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AA" w:rsidRDefault="00D73BAA">
      <w:pPr>
        <w:jc w:val="center"/>
        <w:rPr>
          <w:rFonts w:ascii="黑体" w:eastAsia="黑体" w:hAnsi="黑体"/>
          <w:sz w:val="48"/>
          <w:szCs w:val="48"/>
        </w:rPr>
      </w:pPr>
    </w:p>
    <w:p w:rsidR="00D73BAA" w:rsidRDefault="00D73BAA">
      <w:pPr>
        <w:rPr>
          <w:rFonts w:ascii="黑体" w:eastAsia="黑体" w:hAnsi="黑体"/>
          <w:sz w:val="48"/>
          <w:szCs w:val="48"/>
        </w:rPr>
      </w:pPr>
    </w:p>
    <w:p w:rsidR="00D73BAA" w:rsidRDefault="00D73BAA">
      <w:pPr>
        <w:jc w:val="center"/>
        <w:rPr>
          <w:rFonts w:ascii="黑体" w:eastAsia="黑体" w:hAnsi="黑体"/>
          <w:sz w:val="48"/>
          <w:szCs w:val="48"/>
        </w:rPr>
      </w:pPr>
    </w:p>
    <w:p w:rsidR="00D73BAA" w:rsidRDefault="00D73BAA">
      <w:pPr>
        <w:jc w:val="center"/>
        <w:rPr>
          <w:rFonts w:ascii="Times New Roman" w:eastAsia="楷体" w:hAnsi="Times New Roman"/>
          <w:b/>
          <w:sz w:val="36"/>
          <w:szCs w:val="36"/>
        </w:rPr>
      </w:pPr>
    </w:p>
    <w:p w:rsidR="00D73BAA" w:rsidRDefault="00C4768D">
      <w:pPr>
        <w:jc w:val="center"/>
        <w:rPr>
          <w:rFonts w:ascii="Times New Roman" w:eastAsia="楷体" w:hAnsi="Times New Roman"/>
          <w:b/>
          <w:sz w:val="36"/>
          <w:szCs w:val="36"/>
        </w:rPr>
      </w:pPr>
      <w:r>
        <w:rPr>
          <w:rFonts w:ascii="Times New Roman" w:eastAsia="楷体" w:hAnsi="Times New Roman" w:hint="eastAsia"/>
          <w:b/>
          <w:sz w:val="36"/>
          <w:szCs w:val="36"/>
        </w:rPr>
        <w:t>衡南县</w:t>
      </w:r>
      <w:r>
        <w:rPr>
          <w:rFonts w:ascii="Times New Roman" w:eastAsia="楷体" w:hAnsi="Times New Roman"/>
          <w:b/>
          <w:sz w:val="36"/>
          <w:szCs w:val="36"/>
        </w:rPr>
        <w:t>2017</w:t>
      </w:r>
      <w:r>
        <w:rPr>
          <w:rFonts w:ascii="Times New Roman" w:eastAsia="楷体" w:hAnsi="Times New Roman" w:hint="eastAsia"/>
          <w:b/>
          <w:sz w:val="36"/>
          <w:szCs w:val="36"/>
        </w:rPr>
        <w:t>-2018</w:t>
      </w:r>
      <w:r>
        <w:rPr>
          <w:rFonts w:ascii="Times New Roman" w:eastAsia="楷体" w:hAnsi="Times New Roman" w:hint="eastAsia"/>
          <w:b/>
          <w:sz w:val="36"/>
          <w:szCs w:val="36"/>
        </w:rPr>
        <w:t>年</w:t>
      </w:r>
      <w:r>
        <w:rPr>
          <w:rFonts w:ascii="Times New Roman" w:eastAsia="楷体" w:hAnsi="Times New Roman" w:hint="eastAsia"/>
          <w:b/>
          <w:sz w:val="36"/>
          <w:szCs w:val="36"/>
        </w:rPr>
        <w:t>垃圾处理运转经费</w:t>
      </w:r>
    </w:p>
    <w:p w:rsidR="00D73BAA" w:rsidRDefault="00D73BAA">
      <w:pPr>
        <w:jc w:val="center"/>
        <w:rPr>
          <w:rFonts w:ascii="黑体" w:eastAsia="黑体" w:hAnsi="黑体" w:cs="黑体"/>
          <w:sz w:val="72"/>
          <w:szCs w:val="72"/>
        </w:rPr>
      </w:pPr>
    </w:p>
    <w:p w:rsidR="00D73BAA" w:rsidRDefault="00C4768D">
      <w:pPr>
        <w:jc w:val="center"/>
        <w:rPr>
          <w:rFonts w:ascii="黑体" w:eastAsia="黑体" w:hAnsi="黑体" w:cs="黑体"/>
          <w:color w:val="000000"/>
          <w:sz w:val="72"/>
          <w:szCs w:val="72"/>
        </w:rPr>
      </w:pPr>
      <w:r>
        <w:rPr>
          <w:rFonts w:ascii="黑体" w:eastAsia="黑体" w:hAnsi="黑体" w:cs="黑体" w:hint="eastAsia"/>
          <w:color w:val="000000"/>
          <w:sz w:val="72"/>
          <w:szCs w:val="72"/>
        </w:rPr>
        <w:t>绩</w:t>
      </w:r>
      <w:r>
        <w:rPr>
          <w:rFonts w:ascii="黑体" w:eastAsia="黑体" w:hAnsi="黑体" w:cs="黑体"/>
          <w:color w:val="000000"/>
          <w:sz w:val="72"/>
          <w:szCs w:val="72"/>
        </w:rPr>
        <w:t xml:space="preserve"> </w:t>
      </w:r>
      <w:r>
        <w:rPr>
          <w:rFonts w:ascii="黑体" w:eastAsia="黑体" w:hAnsi="黑体" w:cs="黑体" w:hint="eastAsia"/>
          <w:color w:val="000000"/>
          <w:sz w:val="72"/>
          <w:szCs w:val="72"/>
        </w:rPr>
        <w:t>效</w:t>
      </w:r>
      <w:r>
        <w:rPr>
          <w:rFonts w:ascii="黑体" w:eastAsia="黑体" w:hAnsi="黑体" w:cs="黑体"/>
          <w:color w:val="000000"/>
          <w:sz w:val="72"/>
          <w:szCs w:val="72"/>
        </w:rPr>
        <w:t xml:space="preserve"> </w:t>
      </w:r>
      <w:r>
        <w:rPr>
          <w:rFonts w:ascii="黑体" w:eastAsia="黑体" w:hAnsi="黑体" w:cs="黑体" w:hint="eastAsia"/>
          <w:color w:val="000000"/>
          <w:sz w:val="72"/>
          <w:szCs w:val="72"/>
        </w:rPr>
        <w:t>评</w:t>
      </w:r>
      <w:r>
        <w:rPr>
          <w:rFonts w:ascii="黑体" w:eastAsia="黑体" w:hAnsi="黑体" w:cs="黑体"/>
          <w:color w:val="000000"/>
          <w:sz w:val="72"/>
          <w:szCs w:val="72"/>
        </w:rPr>
        <w:t xml:space="preserve"> </w:t>
      </w:r>
      <w:r>
        <w:rPr>
          <w:rFonts w:ascii="黑体" w:eastAsia="黑体" w:hAnsi="黑体" w:cs="黑体" w:hint="eastAsia"/>
          <w:color w:val="000000"/>
          <w:sz w:val="72"/>
          <w:szCs w:val="72"/>
        </w:rPr>
        <w:t>价</w:t>
      </w:r>
      <w:r>
        <w:rPr>
          <w:rFonts w:ascii="黑体" w:eastAsia="黑体" w:hAnsi="黑体" w:cs="黑体"/>
          <w:color w:val="000000"/>
          <w:sz w:val="72"/>
          <w:szCs w:val="72"/>
        </w:rPr>
        <w:t xml:space="preserve"> </w:t>
      </w:r>
      <w:r>
        <w:rPr>
          <w:rFonts w:ascii="黑体" w:eastAsia="黑体" w:hAnsi="黑体" w:cs="黑体" w:hint="eastAsia"/>
          <w:color w:val="000000"/>
          <w:sz w:val="72"/>
          <w:szCs w:val="72"/>
        </w:rPr>
        <w:t>报</w:t>
      </w:r>
      <w:r>
        <w:rPr>
          <w:rFonts w:ascii="黑体" w:eastAsia="黑体" w:hAnsi="黑体" w:cs="黑体"/>
          <w:color w:val="000000"/>
          <w:sz w:val="72"/>
          <w:szCs w:val="72"/>
        </w:rPr>
        <w:t xml:space="preserve"> </w:t>
      </w:r>
      <w:r>
        <w:rPr>
          <w:rFonts w:ascii="黑体" w:eastAsia="黑体" w:hAnsi="黑体" w:cs="黑体" w:hint="eastAsia"/>
          <w:color w:val="000000"/>
          <w:sz w:val="72"/>
          <w:szCs w:val="72"/>
        </w:rPr>
        <w:t>告</w:t>
      </w:r>
    </w:p>
    <w:p w:rsidR="00D73BAA" w:rsidRDefault="00D73BAA">
      <w:pPr>
        <w:jc w:val="center"/>
        <w:rPr>
          <w:rFonts w:ascii="黑体" w:eastAsia="黑体" w:hAnsi="黑体"/>
          <w:color w:val="000000"/>
          <w:sz w:val="48"/>
          <w:szCs w:val="48"/>
        </w:rPr>
      </w:pPr>
    </w:p>
    <w:p w:rsidR="00D73BAA" w:rsidRDefault="00D73BAA">
      <w:pPr>
        <w:jc w:val="center"/>
        <w:rPr>
          <w:rFonts w:ascii="黑体" w:eastAsia="黑体" w:hAnsi="黑体"/>
          <w:color w:val="000000"/>
          <w:sz w:val="48"/>
          <w:szCs w:val="48"/>
        </w:rPr>
      </w:pPr>
    </w:p>
    <w:p w:rsidR="00D73BAA" w:rsidRDefault="00D73BAA">
      <w:pPr>
        <w:jc w:val="center"/>
        <w:rPr>
          <w:rFonts w:ascii="黑体" w:eastAsia="黑体" w:hAnsi="黑体"/>
          <w:color w:val="000000"/>
          <w:sz w:val="48"/>
          <w:szCs w:val="48"/>
        </w:rPr>
      </w:pPr>
    </w:p>
    <w:p w:rsidR="00D73BAA" w:rsidRDefault="00D73BAA">
      <w:pPr>
        <w:jc w:val="center"/>
        <w:rPr>
          <w:rFonts w:ascii="黑体" w:eastAsia="黑体" w:hAnsi="黑体"/>
          <w:color w:val="000000"/>
          <w:sz w:val="48"/>
          <w:szCs w:val="48"/>
        </w:rPr>
      </w:pPr>
    </w:p>
    <w:p w:rsidR="00D73BAA" w:rsidRDefault="00D73BAA">
      <w:pPr>
        <w:jc w:val="center"/>
        <w:rPr>
          <w:rFonts w:ascii="黑体" w:eastAsia="黑体" w:hAnsi="黑体"/>
          <w:color w:val="000000"/>
          <w:sz w:val="48"/>
          <w:szCs w:val="48"/>
        </w:rPr>
      </w:pPr>
    </w:p>
    <w:p w:rsidR="00D73BAA" w:rsidRDefault="00D73BAA">
      <w:pPr>
        <w:jc w:val="center"/>
        <w:rPr>
          <w:rFonts w:ascii="黑体" w:eastAsia="黑体" w:hAnsi="黑体"/>
          <w:color w:val="000000"/>
          <w:sz w:val="48"/>
          <w:szCs w:val="48"/>
        </w:rPr>
      </w:pPr>
    </w:p>
    <w:p w:rsidR="00D73BAA" w:rsidRDefault="00D73BAA">
      <w:pPr>
        <w:jc w:val="center"/>
        <w:rPr>
          <w:rFonts w:ascii="黑体" w:eastAsia="黑体" w:hAnsi="黑体"/>
          <w:color w:val="000000"/>
          <w:sz w:val="48"/>
          <w:szCs w:val="48"/>
        </w:rPr>
      </w:pPr>
    </w:p>
    <w:p w:rsidR="00D73BAA" w:rsidRDefault="00D73BAA">
      <w:pPr>
        <w:jc w:val="left"/>
        <w:rPr>
          <w:rFonts w:ascii="楷体" w:eastAsia="楷体" w:hAnsi="楷体" w:cs="楷体"/>
          <w:b/>
          <w:bCs/>
          <w:color w:val="000000"/>
          <w:szCs w:val="32"/>
        </w:rPr>
      </w:pPr>
    </w:p>
    <w:p w:rsidR="00D73BAA" w:rsidRDefault="00C4768D">
      <w:pPr>
        <w:ind w:firstLineChars="200" w:firstLine="643"/>
        <w:jc w:val="left"/>
        <w:rPr>
          <w:rFonts w:ascii="楷体" w:eastAsia="楷体" w:hAnsi="楷体" w:cs="楷体"/>
          <w:b/>
          <w:bCs/>
          <w:color w:val="000000"/>
          <w:szCs w:val="32"/>
          <w:u w:val="single"/>
        </w:rPr>
      </w:pPr>
      <w:r>
        <w:rPr>
          <w:rFonts w:ascii="楷体" w:eastAsia="楷体" w:hAnsi="楷体" w:cs="楷体" w:hint="eastAsia"/>
          <w:b/>
          <w:bCs/>
          <w:color w:val="000000"/>
          <w:szCs w:val="32"/>
        </w:rPr>
        <w:t>主管部门：</w:t>
      </w:r>
      <w:r>
        <w:rPr>
          <w:rFonts w:ascii="楷体" w:eastAsia="楷体" w:hAnsi="楷体" w:cs="楷体" w:hint="eastAsia"/>
          <w:b/>
          <w:bCs/>
          <w:color w:val="000000"/>
          <w:szCs w:val="32"/>
          <w:u w:val="single"/>
        </w:rPr>
        <w:t>衡南县城管执法局</w:t>
      </w:r>
      <w:r>
        <w:rPr>
          <w:rFonts w:ascii="楷体" w:eastAsia="楷体" w:hAnsi="楷体" w:cs="楷体"/>
          <w:b/>
          <w:bCs/>
          <w:color w:val="000000"/>
          <w:szCs w:val="32"/>
          <w:u w:val="single"/>
        </w:rPr>
        <w:t xml:space="preserve">                 </w:t>
      </w:r>
      <w:r>
        <w:rPr>
          <w:rFonts w:ascii="楷体" w:eastAsia="楷体" w:hAnsi="楷体" w:cs="楷体" w:hint="eastAsia"/>
          <w:b/>
          <w:bCs/>
          <w:color w:val="000000"/>
          <w:szCs w:val="32"/>
          <w:u w:val="single"/>
        </w:rPr>
        <w:t xml:space="preserve"> </w:t>
      </w:r>
      <w:r>
        <w:rPr>
          <w:rFonts w:ascii="楷体" w:eastAsia="楷体" w:hAnsi="楷体" w:cs="楷体"/>
          <w:b/>
          <w:bCs/>
          <w:color w:val="000000"/>
          <w:szCs w:val="32"/>
          <w:u w:val="single"/>
        </w:rPr>
        <w:t xml:space="preserve">      </w:t>
      </w:r>
    </w:p>
    <w:p w:rsidR="00D73BAA" w:rsidRDefault="00C4768D">
      <w:pPr>
        <w:ind w:leftChars="200" w:left="640"/>
        <w:jc w:val="left"/>
        <w:rPr>
          <w:rFonts w:ascii="楷体" w:eastAsia="楷体" w:hAnsi="楷体" w:cs="楷体"/>
          <w:b/>
          <w:bCs/>
          <w:color w:val="000000"/>
          <w:szCs w:val="32"/>
          <w:u w:val="single"/>
        </w:rPr>
      </w:pPr>
      <w:r>
        <w:rPr>
          <w:rFonts w:ascii="楷体" w:eastAsia="楷体" w:hAnsi="楷体" w:cs="楷体" w:hint="eastAsia"/>
          <w:b/>
          <w:bCs/>
          <w:color w:val="000000"/>
          <w:szCs w:val="32"/>
        </w:rPr>
        <w:t>委托部门：</w:t>
      </w:r>
      <w:r>
        <w:rPr>
          <w:rFonts w:ascii="楷体" w:eastAsia="楷体" w:hAnsi="楷体" w:cs="楷体" w:hint="eastAsia"/>
          <w:b/>
          <w:bCs/>
          <w:color w:val="000000"/>
          <w:szCs w:val="32"/>
          <w:u w:val="single"/>
        </w:rPr>
        <w:t>衡南县</w:t>
      </w:r>
      <w:r>
        <w:rPr>
          <w:rFonts w:ascii="楷体" w:eastAsia="楷体" w:hAnsi="楷体" w:cs="楷体" w:hint="eastAsia"/>
          <w:b/>
          <w:bCs/>
          <w:color w:val="000000"/>
          <w:szCs w:val="32"/>
          <w:u w:val="single"/>
        </w:rPr>
        <w:t>财政局</w:t>
      </w:r>
      <w:r>
        <w:rPr>
          <w:rFonts w:ascii="楷体" w:eastAsia="楷体" w:hAnsi="楷体" w:cs="楷体"/>
          <w:b/>
          <w:bCs/>
          <w:color w:val="000000"/>
          <w:szCs w:val="32"/>
          <w:u w:val="single"/>
        </w:rPr>
        <w:t xml:space="preserve">                        </w:t>
      </w:r>
      <w:r>
        <w:rPr>
          <w:rFonts w:ascii="楷体" w:eastAsia="楷体" w:hAnsi="楷体" w:cs="楷体"/>
          <w:b/>
          <w:bCs/>
          <w:color w:val="000000"/>
          <w:szCs w:val="32"/>
        </w:rPr>
        <w:t xml:space="preserve">                     </w:t>
      </w:r>
      <w:r>
        <w:rPr>
          <w:rFonts w:ascii="楷体" w:eastAsia="楷体" w:hAnsi="楷体" w:cs="楷体" w:hint="eastAsia"/>
          <w:b/>
          <w:bCs/>
          <w:color w:val="000000"/>
          <w:szCs w:val="32"/>
        </w:rPr>
        <w:t>评价机构：</w:t>
      </w:r>
      <w:r>
        <w:rPr>
          <w:rFonts w:ascii="楷体" w:eastAsia="楷体" w:hAnsi="楷体" w:cs="楷体" w:hint="eastAsia"/>
          <w:b/>
          <w:bCs/>
          <w:color w:val="000000"/>
          <w:szCs w:val="32"/>
          <w:u w:val="single"/>
        </w:rPr>
        <w:t>湖南兴泰会计师事务所有限公司</w:t>
      </w:r>
      <w:r>
        <w:rPr>
          <w:rFonts w:ascii="楷体" w:eastAsia="楷体" w:hAnsi="楷体" w:cs="楷体"/>
          <w:b/>
          <w:bCs/>
          <w:color w:val="000000"/>
          <w:szCs w:val="32"/>
          <w:u w:val="single"/>
        </w:rPr>
        <w:t xml:space="preserve">        </w:t>
      </w:r>
    </w:p>
    <w:p w:rsidR="00D73BAA" w:rsidRDefault="00D73BAA">
      <w:pPr>
        <w:jc w:val="left"/>
        <w:rPr>
          <w:rFonts w:ascii="宋体" w:eastAsia="宋体" w:hAnsi="宋体"/>
          <w:color w:val="000000"/>
          <w:szCs w:val="32"/>
        </w:rPr>
      </w:pPr>
    </w:p>
    <w:p w:rsidR="00D73BAA" w:rsidRDefault="00C4768D">
      <w:pPr>
        <w:jc w:val="left"/>
        <w:rPr>
          <w:rFonts w:ascii="宋体" w:eastAsia="宋体" w:hAnsi="宋体"/>
          <w:color w:val="000000"/>
          <w:szCs w:val="32"/>
        </w:rPr>
      </w:pPr>
      <w:r>
        <w:rPr>
          <w:rFonts w:ascii="宋体" w:eastAsia="宋体" w:hAnsi="宋体"/>
          <w:color w:val="000000"/>
          <w:szCs w:val="32"/>
        </w:rPr>
        <w:br w:type="page"/>
      </w:r>
    </w:p>
    <w:p w:rsidR="00D73BAA" w:rsidRDefault="00C4768D">
      <w:pPr>
        <w:jc w:val="center"/>
        <w:rPr>
          <w:rFonts w:ascii="黑体" w:eastAsia="黑体" w:hAnsi="黑体"/>
          <w:color w:val="000000"/>
          <w:sz w:val="44"/>
          <w:szCs w:val="44"/>
        </w:rPr>
      </w:pPr>
      <w:r>
        <w:rPr>
          <w:rFonts w:ascii="黑体" w:eastAsia="黑体" w:hAnsi="黑体" w:hint="eastAsia"/>
          <w:color w:val="000000"/>
          <w:sz w:val="44"/>
          <w:szCs w:val="44"/>
        </w:rPr>
        <w:lastRenderedPageBreak/>
        <w:t>目</w:t>
      </w:r>
      <w:r>
        <w:rPr>
          <w:rFonts w:ascii="黑体" w:eastAsia="黑体" w:hAnsi="黑体"/>
          <w:color w:val="000000"/>
          <w:sz w:val="44"/>
          <w:szCs w:val="44"/>
        </w:rPr>
        <w:t xml:space="preserve"> </w:t>
      </w:r>
      <w:r>
        <w:rPr>
          <w:rFonts w:ascii="黑体" w:eastAsia="黑体" w:hAnsi="黑体" w:hint="eastAsia"/>
          <w:color w:val="000000"/>
          <w:sz w:val="44"/>
          <w:szCs w:val="44"/>
        </w:rPr>
        <w:t>录</w:t>
      </w:r>
    </w:p>
    <w:p w:rsidR="00D73BAA" w:rsidRDefault="00C4768D">
      <w:pPr>
        <w:pStyle w:val="TOC1"/>
        <w:spacing w:line="260" w:lineRule="auto"/>
        <w:rPr>
          <w:color w:val="000000"/>
          <w:sz w:val="21"/>
        </w:rPr>
      </w:pPr>
      <w:r>
        <w:rPr>
          <w:color w:val="000000"/>
        </w:rPr>
        <w:fldChar w:fldCharType="begin"/>
      </w:r>
      <w:r>
        <w:rPr>
          <w:color w:val="000000"/>
        </w:rPr>
        <w:instrText xml:space="preserve"> TOC \o "1-3" \h \z \u </w:instrText>
      </w:r>
      <w:r>
        <w:rPr>
          <w:color w:val="000000"/>
        </w:rPr>
        <w:fldChar w:fldCharType="separate"/>
      </w:r>
      <w:hyperlink w:anchor="_Toc501185013" w:history="1">
        <w:r>
          <w:rPr>
            <w:rStyle w:val="ac"/>
            <w:rFonts w:ascii="??" w:eastAsia="仿宋" w:hAnsi="??"/>
            <w:color w:val="000000"/>
            <w:kern w:val="2"/>
            <w:u w:val="dotted" w:color="FFFFFF" w:themeColor="background1"/>
          </w:rPr>
          <w:t>一、基</w:t>
        </w:r>
        <w:r>
          <w:rPr>
            <w:rStyle w:val="ac"/>
            <w:rFonts w:ascii="??" w:eastAsia="仿宋" w:hAnsi="??" w:hint="eastAsia"/>
            <w:color w:val="000000"/>
            <w:kern w:val="2"/>
            <w:u w:val="dotted" w:color="FFFFFF" w:themeColor="background1"/>
          </w:rPr>
          <w:t>本</w:t>
        </w:r>
      </w:hyperlink>
      <w:r>
        <w:rPr>
          <w:rStyle w:val="ac"/>
          <w:rFonts w:ascii="??" w:eastAsia="仿宋" w:hAnsi="??" w:hint="eastAsia"/>
          <w:color w:val="000000"/>
          <w:kern w:val="2"/>
          <w:u w:val="dotted" w:color="FFFFFF" w:themeColor="background1"/>
        </w:rPr>
        <w:t>情况</w:t>
      </w:r>
      <w:r>
        <w:rPr>
          <w:rStyle w:val="ac"/>
          <w:rFonts w:ascii="??" w:eastAsia="仿宋" w:hAnsi="??" w:hint="eastAsia"/>
          <w:color w:val="000000"/>
          <w:kern w:val="2"/>
          <w:u w:val="dotted" w:color="FFFFFF" w:themeColor="background1"/>
        </w:rPr>
        <w:t>............</w:t>
      </w:r>
      <w:r>
        <w:rPr>
          <w:rFonts w:hint="eastAsia"/>
          <w:color w:val="000000"/>
          <w:u w:val="dotted" w:color="FFFFFF" w:themeColor="background1"/>
        </w:rPr>
        <w:t>.......</w:t>
      </w:r>
      <w:r>
        <w:rPr>
          <w:rFonts w:hint="eastAsia"/>
          <w:color w:val="000000"/>
        </w:rPr>
        <w:t>....................................................3</w:t>
      </w:r>
    </w:p>
    <w:p w:rsidR="00D73BAA" w:rsidRDefault="00C4768D">
      <w:pPr>
        <w:pStyle w:val="20"/>
        <w:tabs>
          <w:tab w:val="right" w:leader="dot" w:pos="8296"/>
        </w:tabs>
        <w:ind w:left="640"/>
        <w:rPr>
          <w:rFonts w:eastAsia="Times New Roman"/>
          <w:color w:val="000000"/>
          <w:sz w:val="21"/>
        </w:rPr>
      </w:pPr>
      <w:hyperlink w:anchor="_Toc501185014" w:history="1">
        <w:r>
          <w:rPr>
            <w:rFonts w:hint="eastAsia"/>
          </w:rPr>
          <w:t>（一）</w:t>
        </w:r>
        <w:r>
          <w:rPr>
            <w:rStyle w:val="ac"/>
            <w:rFonts w:hint="eastAsia"/>
            <w:color w:val="000000"/>
          </w:rPr>
          <w:t>项目背景</w:t>
        </w:r>
        <w:r>
          <w:rPr>
            <w:color w:val="000000"/>
          </w:rPr>
          <w:tab/>
          <w:t>3</w:t>
        </w:r>
      </w:hyperlink>
    </w:p>
    <w:p w:rsidR="00D73BAA" w:rsidRDefault="00C4768D">
      <w:pPr>
        <w:pStyle w:val="20"/>
        <w:tabs>
          <w:tab w:val="right" w:leader="dot" w:pos="8296"/>
        </w:tabs>
        <w:ind w:left="640"/>
        <w:rPr>
          <w:rFonts w:eastAsia="Times New Roman"/>
          <w:color w:val="000000"/>
          <w:sz w:val="21"/>
        </w:rPr>
      </w:pPr>
      <w:hyperlink w:anchor="_Toc501185015" w:history="1">
        <w:r>
          <w:rPr>
            <w:rStyle w:val="ac"/>
            <w:rFonts w:hint="eastAsia"/>
            <w:color w:val="000000"/>
          </w:rPr>
          <w:t>（二）绩效目标</w:t>
        </w:r>
        <w:r>
          <w:rPr>
            <w:color w:val="000000"/>
          </w:rPr>
          <w:tab/>
        </w:r>
        <w:r>
          <w:rPr>
            <w:rFonts w:hint="eastAsia"/>
            <w:color w:val="000000"/>
          </w:rPr>
          <w:t>4</w:t>
        </w:r>
      </w:hyperlink>
    </w:p>
    <w:p w:rsidR="00D73BAA" w:rsidRDefault="00C4768D">
      <w:pPr>
        <w:pStyle w:val="20"/>
        <w:tabs>
          <w:tab w:val="right" w:leader="dot" w:pos="8296"/>
        </w:tabs>
        <w:ind w:left="640"/>
        <w:rPr>
          <w:rFonts w:eastAsia="Times New Roman"/>
          <w:color w:val="000000"/>
          <w:sz w:val="21"/>
        </w:rPr>
      </w:pPr>
      <w:hyperlink w:anchor="_Toc501185016" w:history="1">
        <w:r>
          <w:rPr>
            <w:rStyle w:val="ac"/>
            <w:rFonts w:hint="eastAsia"/>
            <w:color w:val="000000"/>
          </w:rPr>
          <w:t>（三）实施情况分析</w:t>
        </w:r>
        <w:r>
          <w:rPr>
            <w:color w:val="000000"/>
          </w:rPr>
          <w:tab/>
        </w:r>
        <w:r>
          <w:rPr>
            <w:rFonts w:hint="eastAsia"/>
            <w:color w:val="000000"/>
          </w:rPr>
          <w:t>4</w:t>
        </w:r>
      </w:hyperlink>
    </w:p>
    <w:p w:rsidR="00D73BAA" w:rsidRDefault="00C4768D">
      <w:pPr>
        <w:pStyle w:val="10"/>
        <w:tabs>
          <w:tab w:val="right" w:leader="dot" w:pos="8296"/>
        </w:tabs>
        <w:rPr>
          <w:rFonts w:eastAsia="Times New Roman"/>
          <w:color w:val="000000"/>
          <w:sz w:val="21"/>
        </w:rPr>
      </w:pPr>
      <w:hyperlink w:anchor="_Toc501185017" w:history="1">
        <w:r>
          <w:rPr>
            <w:rStyle w:val="ac"/>
            <w:rFonts w:hint="eastAsia"/>
            <w:color w:val="000000"/>
          </w:rPr>
          <w:t>二、绩效评价工作情况</w:t>
        </w:r>
        <w:r>
          <w:rPr>
            <w:color w:val="000000"/>
          </w:rPr>
          <w:tab/>
        </w:r>
        <w:r>
          <w:rPr>
            <w:rFonts w:hint="eastAsia"/>
            <w:color w:val="000000"/>
          </w:rPr>
          <w:t>5</w:t>
        </w:r>
      </w:hyperlink>
    </w:p>
    <w:p w:rsidR="00D73BAA" w:rsidRDefault="00C4768D">
      <w:pPr>
        <w:pStyle w:val="20"/>
        <w:tabs>
          <w:tab w:val="right" w:leader="dot" w:pos="8296"/>
        </w:tabs>
        <w:ind w:left="640"/>
        <w:rPr>
          <w:rFonts w:eastAsia="Times New Roman"/>
          <w:color w:val="000000"/>
          <w:sz w:val="21"/>
        </w:rPr>
      </w:pPr>
      <w:hyperlink w:anchor="_Toc501185018" w:history="1">
        <w:r>
          <w:rPr>
            <w:rStyle w:val="ac"/>
            <w:rFonts w:hint="eastAsia"/>
            <w:color w:val="000000"/>
          </w:rPr>
          <w:t>（一）评价目的</w:t>
        </w:r>
        <w:r>
          <w:rPr>
            <w:color w:val="000000"/>
          </w:rPr>
          <w:tab/>
        </w:r>
        <w:r>
          <w:rPr>
            <w:rFonts w:hint="eastAsia"/>
            <w:color w:val="000000"/>
          </w:rPr>
          <w:t>5</w:t>
        </w:r>
      </w:hyperlink>
    </w:p>
    <w:p w:rsidR="00D73BAA" w:rsidRDefault="00C4768D">
      <w:pPr>
        <w:pStyle w:val="20"/>
        <w:tabs>
          <w:tab w:val="right" w:leader="dot" w:pos="8296"/>
        </w:tabs>
        <w:ind w:left="640"/>
        <w:rPr>
          <w:color w:val="000000"/>
          <w:sz w:val="21"/>
        </w:rPr>
      </w:pPr>
      <w:hyperlink w:anchor="_Toc501185019" w:history="1">
        <w:r>
          <w:rPr>
            <w:rStyle w:val="ac"/>
            <w:rFonts w:hint="eastAsia"/>
            <w:color w:val="000000"/>
          </w:rPr>
          <w:t>（二）评价范围</w:t>
        </w:r>
        <w:r>
          <w:rPr>
            <w:color w:val="000000"/>
          </w:rPr>
          <w:tab/>
        </w:r>
      </w:hyperlink>
      <w:r>
        <w:rPr>
          <w:rFonts w:hint="eastAsia"/>
          <w:color w:val="000000"/>
        </w:rPr>
        <w:t>5</w:t>
      </w:r>
    </w:p>
    <w:p w:rsidR="00D73BAA" w:rsidRDefault="00C4768D">
      <w:pPr>
        <w:pStyle w:val="20"/>
        <w:tabs>
          <w:tab w:val="right" w:leader="dot" w:pos="8296"/>
        </w:tabs>
        <w:ind w:left="640"/>
        <w:rPr>
          <w:color w:val="000000"/>
          <w:sz w:val="21"/>
        </w:rPr>
      </w:pPr>
      <w:hyperlink w:anchor="_Toc501185020" w:history="1">
        <w:r>
          <w:rPr>
            <w:rStyle w:val="ac"/>
            <w:rFonts w:hint="eastAsia"/>
            <w:color w:val="000000"/>
          </w:rPr>
          <w:t>（三）绩效评价实施</w:t>
        </w:r>
        <w:r>
          <w:rPr>
            <w:color w:val="000000"/>
          </w:rPr>
          <w:tab/>
        </w:r>
      </w:hyperlink>
      <w:r>
        <w:rPr>
          <w:rFonts w:hint="eastAsia"/>
          <w:color w:val="000000"/>
        </w:rPr>
        <w:t>5</w:t>
      </w:r>
    </w:p>
    <w:p w:rsidR="00D73BAA" w:rsidRDefault="00C4768D">
      <w:pPr>
        <w:pStyle w:val="10"/>
        <w:tabs>
          <w:tab w:val="right" w:leader="dot" w:pos="8296"/>
        </w:tabs>
        <w:rPr>
          <w:color w:val="000000"/>
          <w:sz w:val="21"/>
        </w:rPr>
      </w:pPr>
      <w:hyperlink w:anchor="_Toc501185021" w:history="1">
        <w:r>
          <w:rPr>
            <w:rStyle w:val="ac"/>
            <w:rFonts w:hint="eastAsia"/>
            <w:color w:val="000000"/>
          </w:rPr>
          <w:t>三、评价结果</w:t>
        </w:r>
        <w:r>
          <w:rPr>
            <w:color w:val="000000"/>
          </w:rPr>
          <w:tab/>
        </w:r>
        <w:r>
          <w:rPr>
            <w:rFonts w:hint="eastAsia"/>
            <w:color w:val="000000"/>
          </w:rPr>
          <w:t>...</w:t>
        </w:r>
      </w:hyperlink>
      <w:r>
        <w:rPr>
          <w:rFonts w:hint="eastAsia"/>
          <w:color w:val="000000"/>
        </w:rPr>
        <w:t>9</w:t>
      </w:r>
    </w:p>
    <w:p w:rsidR="00D73BAA" w:rsidRDefault="00C4768D">
      <w:pPr>
        <w:pStyle w:val="20"/>
        <w:tabs>
          <w:tab w:val="right" w:leader="dot" w:pos="8296"/>
        </w:tabs>
        <w:ind w:left="640"/>
        <w:rPr>
          <w:color w:val="000000"/>
          <w:sz w:val="21"/>
        </w:rPr>
      </w:pPr>
      <w:hyperlink w:anchor="_Toc501185022" w:history="1">
        <w:r>
          <w:rPr>
            <w:rStyle w:val="ac"/>
            <w:rFonts w:hint="eastAsia"/>
            <w:color w:val="000000"/>
          </w:rPr>
          <w:t>（一）评价指标分析情况</w:t>
        </w:r>
        <w:r>
          <w:rPr>
            <w:color w:val="000000"/>
          </w:rPr>
          <w:tab/>
        </w:r>
        <w:r>
          <w:rPr>
            <w:color w:val="000000"/>
          </w:rPr>
          <w:fldChar w:fldCharType="begin"/>
        </w:r>
        <w:r>
          <w:rPr>
            <w:color w:val="000000"/>
          </w:rPr>
          <w:instrText xml:space="preserve"> PAGEREF _Toc501185022 \h </w:instrText>
        </w:r>
        <w:r>
          <w:rPr>
            <w:color w:val="000000"/>
          </w:rPr>
        </w:r>
        <w:r>
          <w:rPr>
            <w:color w:val="000000"/>
          </w:rPr>
          <w:fldChar w:fldCharType="separate"/>
        </w:r>
        <w:r>
          <w:rPr>
            <w:color w:val="000000"/>
          </w:rPr>
          <w:t>9</w:t>
        </w:r>
        <w:r>
          <w:rPr>
            <w:color w:val="000000"/>
          </w:rPr>
          <w:fldChar w:fldCharType="end"/>
        </w:r>
      </w:hyperlink>
    </w:p>
    <w:p w:rsidR="00D73BAA" w:rsidRDefault="00C4768D">
      <w:pPr>
        <w:pStyle w:val="20"/>
        <w:tabs>
          <w:tab w:val="right" w:leader="dot" w:pos="8296"/>
        </w:tabs>
        <w:ind w:left="640"/>
        <w:rPr>
          <w:color w:val="000000"/>
          <w:sz w:val="21"/>
        </w:rPr>
      </w:pPr>
      <w:hyperlink w:anchor="_Toc501185023" w:history="1">
        <w:r>
          <w:rPr>
            <w:rStyle w:val="ac"/>
            <w:rFonts w:hint="eastAsia"/>
            <w:color w:val="000000"/>
          </w:rPr>
          <w:t>（二）综合评价情况及评价结论</w:t>
        </w:r>
        <w:r>
          <w:rPr>
            <w:color w:val="000000"/>
          </w:rPr>
          <w:tab/>
        </w:r>
        <w:r>
          <w:rPr>
            <w:rFonts w:hint="eastAsia"/>
            <w:color w:val="000000"/>
          </w:rPr>
          <w:t>1</w:t>
        </w:r>
        <w:r>
          <w:rPr>
            <w:color w:val="000000"/>
          </w:rPr>
          <w:t>2</w:t>
        </w:r>
      </w:hyperlink>
    </w:p>
    <w:p w:rsidR="00D73BAA" w:rsidRDefault="00C4768D">
      <w:pPr>
        <w:pStyle w:val="10"/>
        <w:tabs>
          <w:tab w:val="right" w:leader="dot" w:pos="8296"/>
        </w:tabs>
        <w:rPr>
          <w:color w:val="000000"/>
          <w:sz w:val="21"/>
        </w:rPr>
      </w:pPr>
      <w:hyperlink w:anchor="_Toc501185025" w:history="1">
        <w:r>
          <w:rPr>
            <w:rStyle w:val="ac"/>
            <w:rFonts w:hint="eastAsia"/>
            <w:color w:val="000000"/>
          </w:rPr>
          <w:t>四、主要问题</w:t>
        </w:r>
        <w:r>
          <w:rPr>
            <w:color w:val="000000"/>
          </w:rPr>
          <w:tab/>
        </w:r>
      </w:hyperlink>
      <w:r>
        <w:rPr>
          <w:rFonts w:hint="eastAsia"/>
          <w:color w:val="000000"/>
        </w:rPr>
        <w:t>12</w:t>
      </w:r>
    </w:p>
    <w:p w:rsidR="00D73BAA" w:rsidRDefault="00C4768D">
      <w:pPr>
        <w:pStyle w:val="10"/>
        <w:tabs>
          <w:tab w:val="right" w:leader="dot" w:pos="8296"/>
        </w:tabs>
        <w:rPr>
          <w:color w:val="000000"/>
          <w:sz w:val="21"/>
        </w:rPr>
      </w:pPr>
      <w:hyperlink w:anchor="_Toc501185031" w:history="1">
        <w:r>
          <w:rPr>
            <w:rStyle w:val="ac"/>
            <w:rFonts w:hint="eastAsia"/>
            <w:color w:val="000000"/>
          </w:rPr>
          <w:t>五、建议</w:t>
        </w:r>
        <w:r>
          <w:rPr>
            <w:color w:val="000000"/>
          </w:rPr>
          <w:tab/>
        </w:r>
        <w:r>
          <w:rPr>
            <w:rFonts w:hint="eastAsia"/>
            <w:color w:val="000000"/>
          </w:rPr>
          <w:t>...</w:t>
        </w:r>
      </w:hyperlink>
      <w:r>
        <w:rPr>
          <w:rFonts w:hint="eastAsia"/>
          <w:color w:val="000000"/>
        </w:rPr>
        <w:t>14</w:t>
      </w:r>
    </w:p>
    <w:p w:rsidR="00D73BAA" w:rsidRDefault="00C4768D">
      <w:pPr>
        <w:pStyle w:val="10"/>
        <w:tabs>
          <w:tab w:val="right" w:leader="dot" w:pos="8296"/>
        </w:tabs>
        <w:rPr>
          <w:color w:val="000000"/>
          <w:sz w:val="21"/>
        </w:rPr>
      </w:pPr>
      <w:hyperlink w:anchor="_Toc501185038" w:history="1">
        <w:r>
          <w:rPr>
            <w:rStyle w:val="ac"/>
            <w:rFonts w:hint="eastAsia"/>
            <w:color w:val="000000"/>
          </w:rPr>
          <w:t>六、附件</w:t>
        </w:r>
        <w:r>
          <w:rPr>
            <w:color w:val="000000"/>
          </w:rPr>
          <w:tab/>
        </w:r>
      </w:hyperlink>
      <w:r>
        <w:rPr>
          <w:rFonts w:hint="eastAsia"/>
          <w:color w:val="000000"/>
        </w:rPr>
        <w:t>16</w:t>
      </w:r>
    </w:p>
    <w:p w:rsidR="00D73BAA" w:rsidRDefault="00C4768D">
      <w:pPr>
        <w:rPr>
          <w:color w:val="000000"/>
        </w:rPr>
      </w:pPr>
      <w:r>
        <w:rPr>
          <w:color w:val="000000"/>
        </w:rPr>
        <w:fldChar w:fldCharType="end"/>
      </w:r>
    </w:p>
    <w:p w:rsidR="00D73BAA" w:rsidRDefault="00D73BAA">
      <w:pPr>
        <w:jc w:val="left"/>
        <w:rPr>
          <w:rFonts w:ascii="黑体" w:eastAsia="黑体" w:hAnsi="黑体"/>
          <w:color w:val="000000"/>
          <w:sz w:val="44"/>
          <w:szCs w:val="44"/>
        </w:rPr>
      </w:pPr>
    </w:p>
    <w:p w:rsidR="00D73BAA" w:rsidRDefault="00D73BAA">
      <w:pPr>
        <w:jc w:val="center"/>
        <w:rPr>
          <w:rFonts w:ascii="黑体" w:eastAsia="黑体" w:hAnsi="黑体"/>
          <w:color w:val="000000"/>
          <w:sz w:val="44"/>
          <w:szCs w:val="44"/>
        </w:rPr>
      </w:pPr>
    </w:p>
    <w:p w:rsidR="00D73BAA" w:rsidRDefault="00D73BAA">
      <w:pPr>
        <w:rPr>
          <w:rFonts w:ascii="黑体" w:eastAsia="黑体" w:hAnsi="黑体"/>
          <w:color w:val="000000"/>
          <w:sz w:val="44"/>
          <w:szCs w:val="44"/>
        </w:rPr>
        <w:sectPr w:rsidR="00D73BAA">
          <w:footerReference w:type="default" r:id="rId10"/>
          <w:pgSz w:w="11906" w:h="16838"/>
          <w:pgMar w:top="1440" w:right="1800" w:bottom="1440" w:left="1800" w:header="851" w:footer="992" w:gutter="0"/>
          <w:pgNumType w:fmt="upperRoman" w:start="1"/>
          <w:cols w:space="425"/>
          <w:docGrid w:type="lines" w:linePitch="312"/>
        </w:sectPr>
      </w:pPr>
    </w:p>
    <w:p w:rsidR="00D73BAA" w:rsidRDefault="00D73BAA">
      <w:pPr>
        <w:rPr>
          <w:rFonts w:ascii="黑体" w:eastAsia="黑体" w:hAnsi="黑体"/>
          <w:color w:val="000000"/>
          <w:sz w:val="44"/>
          <w:szCs w:val="44"/>
        </w:rPr>
      </w:pPr>
    </w:p>
    <w:p w:rsidR="00D73BAA" w:rsidRDefault="00C4768D">
      <w:pPr>
        <w:adjustRightInd w:val="0"/>
        <w:snapToGrid w:val="0"/>
        <w:jc w:val="center"/>
        <w:rPr>
          <w:rFonts w:ascii="Times New Roman" w:eastAsia="黑体" w:hAnsi="Times New Roman"/>
          <w:color w:val="000000"/>
          <w:sz w:val="36"/>
          <w:szCs w:val="36"/>
        </w:rPr>
      </w:pPr>
      <w:r>
        <w:rPr>
          <w:rFonts w:ascii="Times New Roman" w:eastAsia="黑体" w:hAnsi="Times New Roman" w:hint="eastAsia"/>
          <w:color w:val="000000"/>
          <w:sz w:val="36"/>
          <w:szCs w:val="36"/>
        </w:rPr>
        <w:t>衡南县</w:t>
      </w:r>
      <w:r>
        <w:rPr>
          <w:rFonts w:ascii="Times New Roman" w:eastAsia="黑体" w:hAnsi="Times New Roman" w:hint="eastAsia"/>
          <w:color w:val="000000"/>
          <w:sz w:val="36"/>
          <w:szCs w:val="36"/>
        </w:rPr>
        <w:t>2017-2018</w:t>
      </w:r>
      <w:r>
        <w:rPr>
          <w:rFonts w:ascii="Times New Roman" w:eastAsia="黑体" w:hAnsi="Times New Roman" w:hint="eastAsia"/>
          <w:color w:val="000000"/>
          <w:sz w:val="36"/>
          <w:szCs w:val="36"/>
        </w:rPr>
        <w:t>年</w:t>
      </w:r>
      <w:r>
        <w:rPr>
          <w:rFonts w:ascii="Times New Roman" w:eastAsia="黑体" w:hAnsi="Times New Roman" w:hint="eastAsia"/>
          <w:color w:val="000000"/>
          <w:sz w:val="36"/>
          <w:szCs w:val="36"/>
        </w:rPr>
        <w:t>度</w:t>
      </w:r>
      <w:r>
        <w:rPr>
          <w:rFonts w:ascii="Times New Roman" w:eastAsia="黑体" w:hAnsi="Times New Roman" w:hint="eastAsia"/>
          <w:color w:val="000000"/>
          <w:sz w:val="36"/>
          <w:szCs w:val="36"/>
        </w:rPr>
        <w:t>垃圾处理运转经费</w:t>
      </w:r>
    </w:p>
    <w:p w:rsidR="00D73BAA" w:rsidRDefault="00C4768D">
      <w:pPr>
        <w:adjustRightInd w:val="0"/>
        <w:snapToGrid w:val="0"/>
        <w:jc w:val="center"/>
        <w:rPr>
          <w:rFonts w:ascii="Times New Roman" w:eastAsia="黑体" w:hAnsi="Times New Roman"/>
          <w:color w:val="000000"/>
          <w:sz w:val="36"/>
          <w:szCs w:val="36"/>
        </w:rPr>
      </w:pPr>
      <w:r>
        <w:rPr>
          <w:rFonts w:ascii="Times New Roman" w:eastAsia="黑体" w:hAnsi="Times New Roman" w:hint="eastAsia"/>
          <w:color w:val="000000"/>
          <w:sz w:val="36"/>
          <w:szCs w:val="36"/>
        </w:rPr>
        <w:t>绩效评价报告</w:t>
      </w:r>
    </w:p>
    <w:p w:rsidR="00D73BAA" w:rsidRDefault="00C4768D">
      <w:pPr>
        <w:adjustRightInd w:val="0"/>
        <w:snapToGrid w:val="0"/>
        <w:jc w:val="center"/>
        <w:rPr>
          <w:rFonts w:ascii="Times New Roman" w:eastAsia="黑体" w:hAnsi="Times New Roman"/>
          <w:color w:val="000000"/>
          <w:sz w:val="28"/>
          <w:szCs w:val="28"/>
        </w:rPr>
      </w:pPr>
      <w:r>
        <w:rPr>
          <w:rFonts w:hint="eastAsia"/>
          <w:bCs/>
          <w:sz w:val="28"/>
          <w:szCs w:val="28"/>
        </w:rPr>
        <w:t>兴泰会审字</w:t>
      </w:r>
      <w:r>
        <w:rPr>
          <w:rFonts w:hint="eastAsia"/>
          <w:bCs/>
          <w:sz w:val="28"/>
          <w:szCs w:val="28"/>
        </w:rPr>
        <w:t>2018</w:t>
      </w:r>
      <w:r>
        <w:rPr>
          <w:rFonts w:hint="eastAsia"/>
          <w:bCs/>
          <w:sz w:val="28"/>
          <w:szCs w:val="28"/>
        </w:rPr>
        <w:t>第</w:t>
      </w:r>
      <w:r>
        <w:rPr>
          <w:rFonts w:hint="eastAsia"/>
          <w:bCs/>
          <w:sz w:val="28"/>
          <w:szCs w:val="28"/>
        </w:rPr>
        <w:t>2228</w:t>
      </w:r>
      <w:r>
        <w:rPr>
          <w:rFonts w:hint="eastAsia"/>
          <w:bCs/>
          <w:sz w:val="28"/>
          <w:szCs w:val="28"/>
        </w:rPr>
        <w:t>号</w:t>
      </w:r>
    </w:p>
    <w:p w:rsidR="00D73BAA" w:rsidRDefault="00C4768D">
      <w:pPr>
        <w:spacing w:line="54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sz w:val="28"/>
          <w:szCs w:val="28"/>
        </w:rPr>
        <w:t>为</w:t>
      </w:r>
      <w:r>
        <w:rPr>
          <w:rFonts w:ascii="宋体" w:eastAsia="宋体" w:hAnsi="宋体" w:cs="宋体" w:hint="eastAsia"/>
          <w:color w:val="000000"/>
          <w:sz w:val="28"/>
          <w:szCs w:val="28"/>
        </w:rPr>
        <w:t>加强财政支出管理，强化支出责任，发挥财政资金对</w:t>
      </w:r>
      <w:r>
        <w:rPr>
          <w:rFonts w:ascii="宋体" w:eastAsia="宋体" w:hAnsi="宋体" w:cs="宋体" w:hint="eastAsia"/>
          <w:color w:val="000000"/>
          <w:sz w:val="28"/>
          <w:szCs w:val="28"/>
        </w:rPr>
        <w:t>衡南县</w:t>
      </w:r>
      <w:r>
        <w:rPr>
          <w:rFonts w:ascii="宋体" w:eastAsia="宋体" w:hAnsi="宋体" w:cs="宋体" w:hint="eastAsia"/>
          <w:color w:val="000000"/>
          <w:sz w:val="28"/>
          <w:szCs w:val="28"/>
        </w:rPr>
        <w:t>2017-2018</w:t>
      </w:r>
      <w:r>
        <w:rPr>
          <w:rFonts w:ascii="宋体" w:eastAsia="宋体" w:hAnsi="宋体" w:cs="宋体" w:hint="eastAsia"/>
          <w:color w:val="000000"/>
          <w:sz w:val="28"/>
          <w:szCs w:val="28"/>
        </w:rPr>
        <w:t>年垃圾处理</w:t>
      </w:r>
      <w:r>
        <w:rPr>
          <w:rFonts w:ascii="宋体" w:eastAsia="宋体" w:hAnsi="宋体" w:cs="宋体" w:hint="eastAsia"/>
          <w:color w:val="000000"/>
          <w:sz w:val="28"/>
          <w:szCs w:val="28"/>
        </w:rPr>
        <w:t>的支持作用。</w:t>
      </w:r>
      <w:r>
        <w:rPr>
          <w:rFonts w:ascii="宋体" w:eastAsia="宋体" w:hAnsi="宋体" w:cs="宋体" w:hint="eastAsia"/>
          <w:color w:val="000000"/>
          <w:sz w:val="28"/>
          <w:szCs w:val="28"/>
        </w:rPr>
        <w:t>根据</w:t>
      </w:r>
      <w:r>
        <w:rPr>
          <w:rFonts w:ascii="宋体" w:eastAsia="宋体" w:hAnsi="宋体" w:cs="宋体" w:hint="eastAsia"/>
          <w:color w:val="000000"/>
          <w:sz w:val="28"/>
          <w:szCs w:val="28"/>
        </w:rPr>
        <w:t>《中华人民共和国预算法》、</w:t>
      </w:r>
      <w:r>
        <w:rPr>
          <w:rFonts w:ascii="宋体" w:eastAsia="宋体" w:hAnsi="宋体" w:cs="宋体" w:hint="eastAsia"/>
          <w:color w:val="000000"/>
          <w:sz w:val="28"/>
          <w:szCs w:val="28"/>
        </w:rPr>
        <w:t>财政部下发《关于贯彻落金</w:t>
      </w:r>
      <w:r>
        <w:rPr>
          <w:rFonts w:ascii="宋体" w:eastAsia="宋体" w:hAnsi="宋体" w:cs="宋体" w:hint="eastAsia"/>
          <w:color w:val="000000"/>
          <w:sz w:val="28"/>
          <w:szCs w:val="28"/>
        </w:rPr>
        <w:t>&lt;</w:t>
      </w:r>
      <w:r>
        <w:rPr>
          <w:rFonts w:ascii="宋体" w:eastAsia="宋体" w:hAnsi="宋体" w:cs="宋体" w:hint="eastAsia"/>
          <w:color w:val="000000"/>
          <w:sz w:val="28"/>
          <w:szCs w:val="28"/>
        </w:rPr>
        <w:t>中共中央</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国务院关于全面实施预算绩效管理的意见</w:t>
      </w:r>
      <w:r>
        <w:rPr>
          <w:rFonts w:ascii="宋体" w:eastAsia="宋体" w:hAnsi="宋体" w:cs="宋体" w:hint="eastAsia"/>
          <w:color w:val="000000"/>
          <w:sz w:val="28"/>
          <w:szCs w:val="28"/>
        </w:rPr>
        <w:t>&gt;</w:t>
      </w:r>
      <w:r>
        <w:rPr>
          <w:rFonts w:ascii="宋体" w:eastAsia="宋体" w:hAnsi="宋体" w:cs="宋体" w:hint="eastAsia"/>
          <w:color w:val="000000"/>
          <w:sz w:val="28"/>
          <w:szCs w:val="28"/>
        </w:rPr>
        <w:t>的通知</w:t>
      </w:r>
      <w:r>
        <w:rPr>
          <w:rFonts w:ascii="宋体" w:eastAsia="宋体" w:hAnsi="宋体" w:cs="宋体" w:hint="eastAsia"/>
          <w:color w:val="000000"/>
          <w:sz w:val="28"/>
          <w:szCs w:val="28"/>
        </w:rPr>
        <w:t>》（财预</w:t>
      </w:r>
      <w:r>
        <w:rPr>
          <w:rFonts w:ascii="宋体" w:eastAsia="宋体" w:hAnsi="宋体" w:cs="宋体" w:hint="eastAsia"/>
          <w:color w:val="000000"/>
          <w:sz w:val="28"/>
          <w:szCs w:val="28"/>
        </w:rPr>
        <w:t>[2018]167</w:t>
      </w:r>
      <w:r>
        <w:rPr>
          <w:rFonts w:ascii="宋体" w:eastAsia="宋体" w:hAnsi="宋体" w:cs="宋体" w:hint="eastAsia"/>
          <w:color w:val="000000"/>
          <w:sz w:val="28"/>
          <w:szCs w:val="28"/>
        </w:rPr>
        <w:t>号</w:t>
      </w:r>
      <w:r>
        <w:rPr>
          <w:rFonts w:ascii="宋体" w:eastAsia="宋体" w:hAnsi="宋体" w:cs="宋体" w:hint="eastAsia"/>
          <w:color w:val="000000"/>
          <w:sz w:val="28"/>
          <w:szCs w:val="28"/>
        </w:rPr>
        <w:t>）、</w:t>
      </w:r>
      <w:r>
        <w:rPr>
          <w:rFonts w:ascii="宋体" w:eastAsia="宋体" w:hAnsi="宋体" w:cs="宋体" w:hint="eastAsia"/>
          <w:color w:val="000000"/>
          <w:sz w:val="28"/>
          <w:szCs w:val="28"/>
        </w:rPr>
        <w:t>《</w:t>
      </w:r>
      <w:r>
        <w:rPr>
          <w:rFonts w:ascii="宋体" w:eastAsia="宋体" w:hAnsi="宋体" w:cs="宋体" w:hint="eastAsia"/>
          <w:color w:val="000000"/>
          <w:sz w:val="28"/>
          <w:szCs w:val="28"/>
        </w:rPr>
        <w:t>衡阳市</w:t>
      </w:r>
      <w:r>
        <w:rPr>
          <w:rFonts w:ascii="宋体" w:eastAsia="宋体" w:hAnsi="宋体" w:cs="宋体" w:hint="eastAsia"/>
          <w:color w:val="000000"/>
          <w:sz w:val="28"/>
          <w:szCs w:val="28"/>
        </w:rPr>
        <w:t>人民政府关于全面推进预算绩效管理的实施意见》（衡政函</w:t>
      </w:r>
      <w:r>
        <w:rPr>
          <w:rFonts w:ascii="宋体" w:eastAsia="宋体" w:hAnsi="宋体" w:cs="宋体" w:hint="eastAsia"/>
          <w:color w:val="000000"/>
          <w:sz w:val="28"/>
          <w:szCs w:val="28"/>
        </w:rPr>
        <w:t xml:space="preserve">[2014]73 </w:t>
      </w:r>
      <w:r>
        <w:rPr>
          <w:rFonts w:ascii="宋体" w:eastAsia="宋体" w:hAnsi="宋体" w:cs="宋体" w:hint="eastAsia"/>
          <w:color w:val="000000"/>
          <w:sz w:val="28"/>
          <w:szCs w:val="28"/>
        </w:rPr>
        <w:t>号）</w:t>
      </w:r>
      <w:r>
        <w:rPr>
          <w:rFonts w:ascii="宋体" w:eastAsia="宋体" w:hAnsi="宋体" w:cs="宋体" w:hint="eastAsia"/>
          <w:color w:val="000000"/>
          <w:sz w:val="28"/>
          <w:szCs w:val="28"/>
        </w:rPr>
        <w:t>、</w:t>
      </w:r>
      <w:r>
        <w:rPr>
          <w:rFonts w:ascii="宋体" w:eastAsia="宋体" w:hAnsi="宋体" w:cs="宋体" w:hint="eastAsia"/>
          <w:color w:val="000000"/>
          <w:sz w:val="28"/>
          <w:szCs w:val="28"/>
        </w:rPr>
        <w:t>《</w:t>
      </w:r>
      <w:r>
        <w:rPr>
          <w:rFonts w:ascii="宋体" w:eastAsia="宋体" w:hAnsi="宋体" w:cs="宋体" w:hint="eastAsia"/>
          <w:color w:val="000000"/>
          <w:sz w:val="28"/>
          <w:szCs w:val="28"/>
        </w:rPr>
        <w:t>衡南县财政局</w:t>
      </w:r>
      <w:r>
        <w:rPr>
          <w:rFonts w:ascii="宋体" w:eastAsia="宋体" w:hAnsi="宋体" w:cs="宋体" w:hint="eastAsia"/>
          <w:color w:val="000000"/>
          <w:sz w:val="28"/>
          <w:szCs w:val="28"/>
        </w:rPr>
        <w:t>关于</w:t>
      </w:r>
      <w:r>
        <w:rPr>
          <w:rFonts w:ascii="宋体" w:eastAsia="宋体" w:hAnsi="宋体" w:cs="宋体" w:hint="eastAsia"/>
          <w:color w:val="000000"/>
          <w:sz w:val="28"/>
          <w:szCs w:val="28"/>
        </w:rPr>
        <w:t>开展</w:t>
      </w:r>
      <w:r>
        <w:rPr>
          <w:rFonts w:ascii="宋体" w:eastAsia="宋体" w:hAnsi="宋体" w:cs="宋体" w:hint="eastAsia"/>
          <w:color w:val="000000"/>
          <w:sz w:val="28"/>
          <w:szCs w:val="28"/>
        </w:rPr>
        <w:t>2017</w:t>
      </w:r>
      <w:r>
        <w:rPr>
          <w:rFonts w:ascii="宋体" w:eastAsia="宋体" w:hAnsi="宋体" w:cs="宋体" w:hint="eastAsia"/>
          <w:color w:val="000000"/>
          <w:sz w:val="28"/>
          <w:szCs w:val="28"/>
        </w:rPr>
        <w:t>年度财政专项资金绩效自评工作的通知</w:t>
      </w:r>
      <w:r>
        <w:rPr>
          <w:rFonts w:ascii="宋体" w:eastAsia="宋体" w:hAnsi="宋体" w:cs="宋体" w:hint="eastAsia"/>
          <w:color w:val="000000"/>
          <w:sz w:val="28"/>
          <w:szCs w:val="28"/>
        </w:rPr>
        <w:t>》（</w:t>
      </w:r>
      <w:r>
        <w:rPr>
          <w:rFonts w:ascii="宋体" w:eastAsia="宋体" w:hAnsi="宋体" w:cs="宋体" w:hint="eastAsia"/>
          <w:color w:val="000000"/>
          <w:sz w:val="28"/>
          <w:szCs w:val="28"/>
        </w:rPr>
        <w:t>南财绩</w:t>
      </w:r>
      <w:r>
        <w:rPr>
          <w:rFonts w:ascii="宋体" w:eastAsia="宋体" w:hAnsi="宋体" w:cs="宋体" w:hint="eastAsia"/>
          <w:color w:val="000000"/>
          <w:sz w:val="28"/>
          <w:szCs w:val="28"/>
        </w:rPr>
        <w:t>[2018]6</w:t>
      </w:r>
      <w:r>
        <w:rPr>
          <w:rFonts w:ascii="宋体" w:eastAsia="宋体" w:hAnsi="宋体" w:cs="宋体" w:hint="eastAsia"/>
          <w:color w:val="000000"/>
          <w:sz w:val="28"/>
          <w:szCs w:val="28"/>
        </w:rPr>
        <w:t>号</w:t>
      </w:r>
      <w:r>
        <w:rPr>
          <w:rFonts w:ascii="宋体" w:eastAsia="宋体" w:hAnsi="宋体" w:cs="宋体" w:hint="eastAsia"/>
          <w:color w:val="000000"/>
          <w:sz w:val="28"/>
          <w:szCs w:val="28"/>
        </w:rPr>
        <w:t>）</w:t>
      </w:r>
      <w:r>
        <w:rPr>
          <w:rFonts w:ascii="宋体" w:eastAsia="宋体" w:hAnsi="宋体" w:cs="宋体" w:hint="eastAsia"/>
          <w:color w:val="000000"/>
          <w:sz w:val="28"/>
          <w:szCs w:val="28"/>
        </w:rPr>
        <w:t>等</w:t>
      </w:r>
      <w:r>
        <w:rPr>
          <w:rFonts w:ascii="宋体" w:eastAsia="宋体" w:hAnsi="宋体" w:cs="宋体" w:hint="eastAsia"/>
          <w:color w:val="000000"/>
          <w:sz w:val="28"/>
          <w:szCs w:val="28"/>
        </w:rPr>
        <w:t>文件精神和绩效评价相关工作要求，湖南兴泰会计师事务所有限公司（以下简称“兴泰事务所”）受</w:t>
      </w:r>
      <w:r>
        <w:rPr>
          <w:rFonts w:ascii="宋体" w:eastAsia="宋体" w:hAnsi="宋体" w:cs="宋体" w:hint="eastAsia"/>
          <w:color w:val="000000"/>
          <w:sz w:val="28"/>
          <w:szCs w:val="28"/>
        </w:rPr>
        <w:t>衡南县</w:t>
      </w:r>
      <w:r>
        <w:rPr>
          <w:rFonts w:ascii="宋体" w:eastAsia="宋体" w:hAnsi="宋体" w:cs="宋体" w:hint="eastAsia"/>
          <w:color w:val="000000"/>
          <w:sz w:val="28"/>
          <w:szCs w:val="28"/>
        </w:rPr>
        <w:t>财政局委托对“</w:t>
      </w:r>
      <w:r>
        <w:rPr>
          <w:rFonts w:ascii="宋体" w:eastAsia="宋体" w:hAnsi="宋体" w:cs="宋体" w:hint="eastAsia"/>
          <w:color w:val="000000"/>
          <w:sz w:val="28"/>
          <w:szCs w:val="28"/>
        </w:rPr>
        <w:t>衡南县</w:t>
      </w:r>
      <w:r>
        <w:rPr>
          <w:rFonts w:ascii="宋体" w:eastAsia="宋体" w:hAnsi="宋体" w:cs="宋体" w:hint="eastAsia"/>
          <w:color w:val="000000"/>
          <w:sz w:val="28"/>
          <w:szCs w:val="28"/>
        </w:rPr>
        <w:t>2017-2018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度</w:t>
      </w:r>
      <w:r>
        <w:rPr>
          <w:rFonts w:ascii="宋体" w:eastAsia="宋体" w:hAnsi="宋体" w:cs="宋体" w:hint="eastAsia"/>
          <w:color w:val="000000"/>
          <w:sz w:val="28"/>
          <w:szCs w:val="28"/>
        </w:rPr>
        <w:t>垃圾处理运转经费</w:t>
      </w:r>
      <w:r>
        <w:rPr>
          <w:rFonts w:ascii="宋体" w:eastAsia="宋体" w:hAnsi="宋体" w:cs="宋体" w:hint="eastAsia"/>
          <w:color w:val="000000"/>
          <w:sz w:val="28"/>
          <w:szCs w:val="28"/>
        </w:rPr>
        <w:t>”（以下简称“</w:t>
      </w:r>
      <w:r>
        <w:rPr>
          <w:rFonts w:ascii="宋体" w:eastAsia="宋体" w:hAnsi="宋体" w:cs="宋体" w:hint="eastAsia"/>
          <w:color w:val="000000"/>
          <w:sz w:val="28"/>
          <w:szCs w:val="28"/>
        </w:rPr>
        <w:t>垃圾处理运转经费</w:t>
      </w:r>
      <w:r>
        <w:rPr>
          <w:rFonts w:ascii="宋体" w:eastAsia="宋体" w:hAnsi="宋体" w:cs="宋体" w:hint="eastAsia"/>
          <w:color w:val="000000"/>
          <w:sz w:val="28"/>
          <w:szCs w:val="28"/>
        </w:rPr>
        <w:t>”）进行绩效</w:t>
      </w:r>
      <w:r>
        <w:rPr>
          <w:rFonts w:ascii="宋体" w:eastAsia="宋体" w:hAnsi="宋体" w:cs="宋体" w:hint="eastAsia"/>
          <w:color w:val="000000"/>
          <w:spacing w:val="-4"/>
          <w:sz w:val="28"/>
          <w:szCs w:val="28"/>
        </w:rPr>
        <w:t>评价。</w:t>
      </w:r>
      <w:r>
        <w:rPr>
          <w:rFonts w:ascii="宋体" w:eastAsia="宋体" w:hAnsi="宋体" w:cs="宋体" w:hint="eastAsia"/>
          <w:color w:val="000000"/>
          <w:sz w:val="28"/>
          <w:szCs w:val="28"/>
        </w:rPr>
        <w:t>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11</w:t>
      </w:r>
      <w:r>
        <w:rPr>
          <w:rFonts w:ascii="宋体" w:eastAsia="宋体" w:hAnsi="宋体" w:cs="宋体" w:hint="eastAsia"/>
          <w:color w:val="000000"/>
          <w:sz w:val="28"/>
          <w:szCs w:val="28"/>
        </w:rPr>
        <w:t>月</w:t>
      </w:r>
      <w:r>
        <w:rPr>
          <w:rFonts w:ascii="宋体" w:eastAsia="宋体" w:hAnsi="宋体" w:cs="宋体" w:hint="eastAsia"/>
          <w:color w:val="000000"/>
          <w:sz w:val="28"/>
          <w:szCs w:val="28"/>
        </w:rPr>
        <w:t>23</w:t>
      </w:r>
      <w:r>
        <w:rPr>
          <w:rFonts w:ascii="宋体" w:eastAsia="宋体" w:hAnsi="宋体" w:cs="宋体" w:hint="eastAsia"/>
          <w:color w:val="000000"/>
          <w:sz w:val="28"/>
          <w:szCs w:val="28"/>
        </w:rPr>
        <w:t>日</w:t>
      </w:r>
      <w:r>
        <w:rPr>
          <w:rFonts w:ascii="宋体" w:eastAsia="宋体" w:hAnsi="宋体" w:cs="宋体" w:hint="eastAsia"/>
          <w:color w:val="000000"/>
          <w:sz w:val="28"/>
          <w:szCs w:val="28"/>
        </w:rPr>
        <w:t>至</w:t>
      </w:r>
      <w:r>
        <w:rPr>
          <w:rFonts w:ascii="宋体" w:eastAsia="宋体" w:hAnsi="宋体" w:cs="宋体" w:hint="eastAsia"/>
          <w:color w:val="000000"/>
          <w:sz w:val="28"/>
          <w:szCs w:val="28"/>
        </w:rPr>
        <w:t>12</w:t>
      </w:r>
      <w:r>
        <w:rPr>
          <w:rFonts w:ascii="宋体" w:eastAsia="宋体" w:hAnsi="宋体" w:cs="宋体" w:hint="eastAsia"/>
          <w:color w:val="000000"/>
          <w:sz w:val="28"/>
          <w:szCs w:val="28"/>
        </w:rPr>
        <w:t>月</w:t>
      </w:r>
      <w:r>
        <w:rPr>
          <w:rFonts w:ascii="宋体" w:eastAsia="宋体" w:hAnsi="宋体" w:cs="宋体" w:hint="eastAsia"/>
          <w:color w:val="000000"/>
          <w:sz w:val="28"/>
          <w:szCs w:val="28"/>
        </w:rPr>
        <w:t>20</w:t>
      </w:r>
      <w:r>
        <w:rPr>
          <w:rFonts w:ascii="宋体" w:eastAsia="宋体" w:hAnsi="宋体" w:cs="宋体" w:hint="eastAsia"/>
          <w:color w:val="000000"/>
          <w:sz w:val="28"/>
          <w:szCs w:val="28"/>
        </w:rPr>
        <w:t>日，</w:t>
      </w:r>
      <w:r>
        <w:rPr>
          <w:rFonts w:ascii="宋体" w:eastAsia="宋体" w:hAnsi="宋体" w:cs="宋体" w:hint="eastAsia"/>
          <w:sz w:val="28"/>
          <w:szCs w:val="28"/>
        </w:rPr>
        <w:t>兴泰事务所对</w:t>
      </w:r>
      <w:r>
        <w:rPr>
          <w:rFonts w:ascii="宋体" w:eastAsia="宋体" w:hAnsi="宋体" w:cs="宋体" w:hint="eastAsia"/>
          <w:sz w:val="28"/>
          <w:szCs w:val="28"/>
        </w:rPr>
        <w:t>垃圾处理运转经费</w:t>
      </w:r>
      <w:r>
        <w:rPr>
          <w:rFonts w:ascii="宋体" w:eastAsia="宋体" w:hAnsi="宋体" w:cs="宋体" w:hint="eastAsia"/>
          <w:sz w:val="28"/>
          <w:szCs w:val="28"/>
        </w:rPr>
        <w:t>开展</w:t>
      </w:r>
      <w:r>
        <w:rPr>
          <w:rFonts w:ascii="宋体" w:eastAsia="宋体" w:hAnsi="宋体" w:cs="宋体" w:hint="eastAsia"/>
          <w:sz w:val="28"/>
          <w:szCs w:val="28"/>
        </w:rPr>
        <w:t>了</w:t>
      </w:r>
      <w:r>
        <w:rPr>
          <w:rFonts w:ascii="宋体" w:eastAsia="宋体" w:hAnsi="宋体" w:cs="宋体" w:hint="eastAsia"/>
          <w:sz w:val="28"/>
          <w:szCs w:val="28"/>
        </w:rPr>
        <w:t>绩效评价。综合考虑项目单位自评情况和现</w:t>
      </w:r>
      <w:r>
        <w:rPr>
          <w:rFonts w:ascii="宋体" w:eastAsia="宋体" w:hAnsi="宋体" w:cs="宋体" w:hint="eastAsia"/>
          <w:sz w:val="28"/>
          <w:szCs w:val="28"/>
        </w:rPr>
        <w:t>场评价结果，本项目绩效评价得分为</w:t>
      </w:r>
      <w:r>
        <w:rPr>
          <w:rFonts w:ascii="宋体" w:eastAsia="宋体" w:hAnsi="宋体" w:cs="宋体" w:hint="eastAsia"/>
          <w:sz w:val="28"/>
          <w:szCs w:val="28"/>
        </w:rPr>
        <w:t>78</w:t>
      </w:r>
      <w:r>
        <w:rPr>
          <w:rFonts w:ascii="宋体" w:eastAsia="宋体" w:hAnsi="宋体" w:cs="宋体" w:hint="eastAsia"/>
          <w:sz w:val="28"/>
          <w:szCs w:val="28"/>
        </w:rPr>
        <w:t>分，绩效评定级别为“</w:t>
      </w:r>
      <w:r>
        <w:rPr>
          <w:rFonts w:ascii="宋体" w:eastAsia="宋体" w:hAnsi="宋体" w:cs="宋体" w:hint="eastAsia"/>
          <w:sz w:val="28"/>
          <w:szCs w:val="28"/>
        </w:rPr>
        <w:t>中</w:t>
      </w:r>
      <w:r>
        <w:rPr>
          <w:rFonts w:ascii="宋体" w:eastAsia="宋体" w:hAnsi="宋体" w:cs="宋体" w:hint="eastAsia"/>
          <w:sz w:val="28"/>
          <w:szCs w:val="28"/>
        </w:rPr>
        <w:t>”。但是在项目目标、资金管理、项目管</w:t>
      </w:r>
      <w:r>
        <w:rPr>
          <w:rFonts w:ascii="宋体" w:eastAsia="宋体" w:hAnsi="宋体" w:cs="宋体" w:hint="eastAsia"/>
          <w:color w:val="000000" w:themeColor="text1"/>
          <w:sz w:val="28"/>
          <w:szCs w:val="28"/>
        </w:rPr>
        <w:t>理、项目产出等方面还存在一些问题，需要在今后的管理中妥善解决。现将有关情况汇报如下：</w:t>
      </w:r>
    </w:p>
    <w:p w:rsidR="00D73BAA" w:rsidRDefault="00C4768D">
      <w:pPr>
        <w:pStyle w:val="1"/>
        <w:spacing w:line="540" w:lineRule="exact"/>
        <w:ind w:left="0" w:right="320" w:firstLineChars="200" w:firstLine="562"/>
        <w:rPr>
          <w:rFonts w:ascii="宋体" w:eastAsia="宋体" w:hAnsi="宋体" w:cs="宋体"/>
          <w:b/>
          <w:bCs w:val="0"/>
          <w:color w:val="000000"/>
          <w:sz w:val="28"/>
          <w:szCs w:val="28"/>
        </w:rPr>
      </w:pPr>
      <w:bookmarkStart w:id="0" w:name="_Toc501185013"/>
      <w:r>
        <w:rPr>
          <w:rFonts w:ascii="宋体" w:eastAsia="宋体" w:hAnsi="宋体" w:cs="宋体" w:hint="eastAsia"/>
          <w:b/>
          <w:bCs w:val="0"/>
          <w:color w:val="000000"/>
          <w:sz w:val="28"/>
          <w:szCs w:val="28"/>
        </w:rPr>
        <w:t>基本情况</w:t>
      </w:r>
      <w:bookmarkEnd w:id="0"/>
    </w:p>
    <w:p w:rsidR="00D73BAA" w:rsidRDefault="00C4768D">
      <w:pPr>
        <w:pStyle w:val="2"/>
        <w:spacing w:line="540" w:lineRule="exact"/>
        <w:ind w:firstLine="554"/>
        <w:rPr>
          <w:rFonts w:ascii="宋体" w:eastAsia="宋体" w:hAnsi="宋体" w:cs="宋体"/>
          <w:color w:val="000000"/>
          <w:spacing w:val="-2"/>
          <w:sz w:val="28"/>
          <w:szCs w:val="28"/>
        </w:rPr>
      </w:pPr>
      <w:r>
        <w:rPr>
          <w:rFonts w:ascii="宋体" w:eastAsia="宋体" w:hAnsi="宋体" w:cs="宋体" w:hint="eastAsia"/>
          <w:color w:val="000000"/>
          <w:spacing w:val="-2"/>
          <w:sz w:val="28"/>
          <w:szCs w:val="28"/>
        </w:rPr>
        <w:t>（一）项目背景</w:t>
      </w:r>
    </w:p>
    <w:p w:rsidR="00D73BAA" w:rsidRDefault="00C4768D">
      <w:pPr>
        <w:pStyle w:val="2"/>
        <w:spacing w:line="540" w:lineRule="exact"/>
        <w:ind w:firstLine="552"/>
        <w:rPr>
          <w:rFonts w:ascii="宋体" w:eastAsia="宋体" w:hAnsi="宋体" w:cs="宋体"/>
          <w:b w:val="0"/>
          <w:bCs w:val="0"/>
          <w:color w:val="000000"/>
          <w:spacing w:val="-2"/>
          <w:sz w:val="28"/>
          <w:szCs w:val="28"/>
        </w:rPr>
      </w:pPr>
      <w:bookmarkStart w:id="1" w:name="_Toc501185015"/>
      <w:r>
        <w:rPr>
          <w:rFonts w:ascii="宋体" w:eastAsia="宋体" w:hAnsi="宋体" w:cs="宋体" w:hint="eastAsia"/>
          <w:b w:val="0"/>
          <w:bCs w:val="0"/>
          <w:color w:val="000000"/>
          <w:spacing w:val="-2"/>
          <w:sz w:val="28"/>
          <w:szCs w:val="28"/>
        </w:rPr>
        <w:t>随着县城的发展和人们的生活水平的不断提高</w:t>
      </w:r>
      <w:r>
        <w:rPr>
          <w:rFonts w:ascii="宋体" w:eastAsia="宋体" w:hAnsi="宋体" w:cs="宋体" w:hint="eastAsia"/>
          <w:b w:val="0"/>
          <w:bCs w:val="0"/>
          <w:color w:val="000000"/>
          <w:spacing w:val="-2"/>
          <w:sz w:val="28"/>
          <w:szCs w:val="28"/>
        </w:rPr>
        <w:t>,</w:t>
      </w:r>
      <w:r>
        <w:rPr>
          <w:rFonts w:ascii="宋体" w:eastAsia="宋体" w:hAnsi="宋体" w:cs="宋体" w:hint="eastAsia"/>
          <w:b w:val="0"/>
          <w:bCs w:val="0"/>
          <w:color w:val="000000"/>
          <w:spacing w:val="-2"/>
          <w:sz w:val="28"/>
          <w:szCs w:val="28"/>
        </w:rPr>
        <w:t>县城生活垃圾也急剧增多。为消除生态污染和改善垃圾填埋场周边居民的生活、生产环境，在确保衡南县生活垃圾处理场的正常运转的情况下，整体提升衡南县环</w:t>
      </w:r>
      <w:r>
        <w:rPr>
          <w:rFonts w:ascii="宋体" w:eastAsia="宋体" w:hAnsi="宋体" w:cs="宋体" w:hint="eastAsia"/>
          <w:b w:val="0"/>
          <w:bCs w:val="0"/>
          <w:color w:val="000000"/>
          <w:spacing w:val="-2"/>
          <w:sz w:val="28"/>
          <w:szCs w:val="28"/>
        </w:rPr>
        <w:lastRenderedPageBreak/>
        <w:t>境卫生质量。</w:t>
      </w:r>
    </w:p>
    <w:p w:rsidR="00D73BAA" w:rsidRDefault="00C4768D">
      <w:pPr>
        <w:pStyle w:val="2"/>
        <w:spacing w:line="540" w:lineRule="exact"/>
        <w:ind w:firstLine="554"/>
        <w:rPr>
          <w:rFonts w:ascii="宋体" w:eastAsia="宋体" w:hAnsi="宋体" w:cs="宋体"/>
          <w:color w:val="000000"/>
          <w:spacing w:val="-2"/>
          <w:sz w:val="28"/>
          <w:szCs w:val="28"/>
        </w:rPr>
      </w:pPr>
      <w:r>
        <w:rPr>
          <w:rFonts w:ascii="宋体" w:eastAsia="宋体" w:hAnsi="宋体" w:cs="宋体" w:hint="eastAsia"/>
          <w:color w:val="000000"/>
          <w:spacing w:val="-2"/>
          <w:sz w:val="28"/>
          <w:szCs w:val="28"/>
        </w:rPr>
        <w:t>（二）绩效目标</w:t>
      </w:r>
      <w:bookmarkEnd w:id="1"/>
    </w:p>
    <w:p w:rsidR="00D73BAA" w:rsidRDefault="00C4768D">
      <w:pPr>
        <w:pStyle w:val="a3"/>
        <w:autoSpaceDE w:val="0"/>
        <w:autoSpaceDN w:val="0"/>
        <w:spacing w:before="9" w:line="540" w:lineRule="exact"/>
        <w:ind w:left="0" w:firstLineChars="200" w:firstLine="552"/>
        <w:rPr>
          <w:rFonts w:ascii="宋体" w:eastAsia="宋体" w:hAnsi="宋体" w:cs="宋体"/>
          <w:color w:val="000000"/>
          <w:sz w:val="28"/>
          <w:szCs w:val="28"/>
          <w:lang w:val="en-US"/>
        </w:rPr>
      </w:pPr>
      <w:r>
        <w:rPr>
          <w:rFonts w:ascii="宋体" w:eastAsia="宋体" w:hAnsi="宋体" w:cs="宋体" w:hint="eastAsia"/>
          <w:color w:val="000000"/>
          <w:spacing w:val="-2"/>
          <w:sz w:val="28"/>
          <w:szCs w:val="28"/>
          <w:lang w:val="en-US"/>
        </w:rPr>
        <w:t>根据</w:t>
      </w:r>
      <w:r>
        <w:rPr>
          <w:rFonts w:ascii="宋体" w:eastAsia="宋体" w:hAnsi="宋体" w:cs="宋体" w:hint="eastAsia"/>
          <w:color w:val="000000"/>
          <w:spacing w:val="-2"/>
          <w:sz w:val="28"/>
          <w:szCs w:val="28"/>
          <w:lang w:val="en-US"/>
        </w:rPr>
        <w:t>湖南省住房和城乡建设厅</w:t>
      </w:r>
      <w:r>
        <w:rPr>
          <w:rFonts w:ascii="宋体" w:eastAsia="宋体" w:hAnsi="宋体" w:cs="宋体" w:hint="eastAsia"/>
          <w:color w:val="000000"/>
          <w:spacing w:val="-2"/>
          <w:sz w:val="28"/>
          <w:szCs w:val="28"/>
          <w:lang w:val="en-US"/>
        </w:rPr>
        <w:t>《</w:t>
      </w:r>
      <w:r>
        <w:rPr>
          <w:rFonts w:ascii="宋体" w:eastAsia="宋体" w:hAnsi="宋体" w:cs="宋体" w:hint="eastAsia"/>
          <w:color w:val="000000"/>
          <w:spacing w:val="-2"/>
          <w:sz w:val="28"/>
          <w:szCs w:val="28"/>
          <w:lang w:val="en-US"/>
        </w:rPr>
        <w:t>关于加强城镇生活垃圾及填埋场（处理场）运营管理的通知</w:t>
      </w:r>
      <w:r>
        <w:rPr>
          <w:rFonts w:ascii="宋体" w:eastAsia="宋体" w:hAnsi="宋体" w:cs="宋体" w:hint="eastAsia"/>
          <w:color w:val="000000"/>
          <w:spacing w:val="-2"/>
          <w:sz w:val="28"/>
          <w:szCs w:val="28"/>
          <w:lang w:val="en-US"/>
        </w:rPr>
        <w:t>要求，</w:t>
      </w:r>
      <w:r>
        <w:rPr>
          <w:rFonts w:ascii="宋体" w:eastAsia="宋体" w:hAnsi="宋体" w:cs="宋体" w:hint="eastAsia"/>
          <w:color w:val="000000"/>
          <w:spacing w:val="-2"/>
          <w:sz w:val="28"/>
          <w:szCs w:val="28"/>
          <w:lang w:val="en-US"/>
        </w:rPr>
        <w:t>衡南县垃圾处理运转经费</w:t>
      </w:r>
      <w:r>
        <w:rPr>
          <w:rFonts w:ascii="宋体" w:eastAsia="宋体" w:hAnsi="宋体" w:cs="宋体" w:hint="eastAsia"/>
          <w:color w:val="000000"/>
          <w:spacing w:val="-2"/>
          <w:sz w:val="28"/>
          <w:szCs w:val="28"/>
          <w:lang w:val="en-US"/>
        </w:rPr>
        <w:t>绩效目标</w:t>
      </w:r>
      <w:r>
        <w:rPr>
          <w:rFonts w:ascii="宋体" w:eastAsia="宋体" w:hAnsi="宋体" w:cs="宋体" w:hint="eastAsia"/>
          <w:color w:val="000000"/>
          <w:spacing w:val="-2"/>
          <w:sz w:val="28"/>
          <w:szCs w:val="28"/>
          <w:lang w:val="en-US"/>
        </w:rPr>
        <w:t>为</w:t>
      </w:r>
      <w:r>
        <w:rPr>
          <w:rFonts w:ascii="宋体" w:eastAsia="宋体" w:hAnsi="宋体" w:cs="宋体" w:hint="eastAsia"/>
          <w:b/>
          <w:color w:val="000000"/>
          <w:sz w:val="28"/>
          <w:szCs w:val="28"/>
          <w:lang w:val="en-US"/>
        </w:rPr>
        <w:t>：</w:t>
      </w:r>
      <w:r>
        <w:rPr>
          <w:rFonts w:ascii="宋体" w:eastAsia="宋体" w:hAnsi="宋体" w:cs="宋体" w:hint="eastAsia"/>
          <w:bCs/>
          <w:color w:val="000000"/>
          <w:sz w:val="28"/>
          <w:szCs w:val="28"/>
          <w:lang w:val="en-US"/>
        </w:rPr>
        <w:t>确</w:t>
      </w:r>
      <w:r>
        <w:rPr>
          <w:rFonts w:ascii="宋体" w:eastAsia="宋体" w:hAnsi="宋体" w:cs="宋体" w:hint="eastAsia"/>
          <w:color w:val="000000"/>
          <w:sz w:val="28"/>
          <w:szCs w:val="28"/>
          <w:lang w:val="en-US"/>
        </w:rPr>
        <w:t>保县城生活垃圾及时、高效进行垃圾处置，为县城和周边村落人民群众创造良好的市容环境，不损害垃圾填埋场周边居民的生活环境，进一步提高生活垃圾填埋场运营管理水平，杜绝安全隐患，切实发挥环境治理效益</w:t>
      </w:r>
      <w:r>
        <w:rPr>
          <w:rFonts w:ascii="宋体" w:eastAsia="宋体" w:hAnsi="宋体" w:cs="宋体" w:hint="eastAsia"/>
          <w:color w:val="000000"/>
          <w:sz w:val="28"/>
          <w:szCs w:val="28"/>
          <w:lang w:val="en-US"/>
        </w:rPr>
        <w:t>。</w:t>
      </w:r>
    </w:p>
    <w:p w:rsidR="00D73BAA" w:rsidRDefault="00C4768D">
      <w:pPr>
        <w:pStyle w:val="2"/>
        <w:spacing w:line="540" w:lineRule="exact"/>
        <w:ind w:firstLine="554"/>
        <w:rPr>
          <w:rFonts w:ascii="宋体" w:eastAsia="宋体" w:hAnsi="宋体" w:cs="宋体"/>
          <w:color w:val="000000"/>
          <w:spacing w:val="-2"/>
          <w:sz w:val="28"/>
          <w:szCs w:val="28"/>
        </w:rPr>
      </w:pPr>
      <w:bookmarkStart w:id="2" w:name="_Toc501185016"/>
      <w:r>
        <w:rPr>
          <w:rFonts w:ascii="宋体" w:eastAsia="宋体" w:hAnsi="宋体" w:cs="宋体" w:hint="eastAsia"/>
          <w:color w:val="000000"/>
          <w:spacing w:val="-2"/>
          <w:sz w:val="28"/>
          <w:szCs w:val="28"/>
        </w:rPr>
        <w:t>（三）实施情况分析</w:t>
      </w:r>
      <w:bookmarkEnd w:id="2"/>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1.</w:t>
      </w:r>
      <w:r>
        <w:rPr>
          <w:rFonts w:ascii="宋体" w:eastAsia="宋体" w:hAnsi="宋体" w:cs="宋体" w:hint="eastAsia"/>
          <w:b/>
          <w:color w:val="000000"/>
          <w:sz w:val="28"/>
          <w:szCs w:val="28"/>
        </w:rPr>
        <w:t>专项资金规模。</w:t>
      </w:r>
      <w:r>
        <w:rPr>
          <w:rFonts w:ascii="宋体" w:eastAsia="宋体" w:hAnsi="宋体" w:cs="宋体" w:hint="eastAsia"/>
          <w:color w:val="000000"/>
          <w:sz w:val="28"/>
          <w:szCs w:val="28"/>
        </w:rPr>
        <w:t>2017</w:t>
      </w:r>
      <w:r>
        <w:rPr>
          <w:rFonts w:ascii="宋体" w:eastAsia="宋体" w:hAnsi="宋体" w:cs="宋体" w:hint="eastAsia"/>
          <w:color w:val="000000"/>
          <w:sz w:val="28"/>
          <w:szCs w:val="28"/>
        </w:rPr>
        <w:t>年和</w:t>
      </w:r>
      <w:r>
        <w:rPr>
          <w:rFonts w:ascii="宋体" w:eastAsia="宋体" w:hAnsi="宋体" w:cs="宋体" w:hint="eastAsia"/>
          <w:color w:val="000000"/>
          <w:sz w:val="28"/>
          <w:szCs w:val="28"/>
        </w:rPr>
        <w:t>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w:t>
      </w:r>
      <w:r>
        <w:rPr>
          <w:rFonts w:ascii="宋体" w:eastAsia="宋体" w:hAnsi="宋体" w:cs="宋体" w:hint="eastAsia"/>
          <w:color w:val="000000"/>
          <w:sz w:val="28"/>
          <w:szCs w:val="28"/>
        </w:rPr>
        <w:t>衡南县垃圾处理运转经费</w:t>
      </w:r>
      <w:r>
        <w:rPr>
          <w:rFonts w:ascii="宋体" w:eastAsia="宋体" w:hAnsi="宋体" w:cs="宋体" w:hint="eastAsia"/>
          <w:color w:val="000000"/>
          <w:sz w:val="28"/>
          <w:szCs w:val="28"/>
        </w:rPr>
        <w:t>预算安排为</w:t>
      </w:r>
      <w:r>
        <w:rPr>
          <w:rFonts w:ascii="宋体" w:eastAsia="宋体" w:hAnsi="宋体" w:cs="宋体" w:hint="eastAsia"/>
          <w:color w:val="000000"/>
          <w:sz w:val="28"/>
          <w:szCs w:val="28"/>
        </w:rPr>
        <w:t>356.28</w:t>
      </w:r>
      <w:r>
        <w:rPr>
          <w:rFonts w:ascii="宋体" w:eastAsia="宋体" w:hAnsi="宋体" w:cs="宋体" w:hint="eastAsia"/>
          <w:color w:val="000000"/>
          <w:sz w:val="28"/>
          <w:szCs w:val="28"/>
        </w:rPr>
        <w:t>万元。具体预算安排情况见表</w:t>
      </w:r>
      <w:r>
        <w:rPr>
          <w:rFonts w:ascii="宋体" w:eastAsia="宋体" w:hAnsi="宋体" w:cs="宋体" w:hint="eastAsia"/>
          <w:color w:val="000000"/>
          <w:sz w:val="28"/>
          <w:szCs w:val="28"/>
        </w:rPr>
        <w:t>1</w:t>
      </w:r>
      <w:r>
        <w:rPr>
          <w:rFonts w:ascii="宋体" w:eastAsia="宋体" w:hAnsi="宋体" w:cs="宋体" w:hint="eastAsia"/>
          <w:color w:val="000000"/>
          <w:sz w:val="28"/>
          <w:szCs w:val="28"/>
        </w:rPr>
        <w:t>。</w:t>
      </w:r>
    </w:p>
    <w:p w:rsidR="00D73BAA" w:rsidRDefault="00C4768D">
      <w:pPr>
        <w:spacing w:line="540" w:lineRule="exact"/>
        <w:ind w:firstLineChars="200" w:firstLine="562"/>
        <w:jc w:val="center"/>
        <w:rPr>
          <w:rFonts w:ascii="宋体" w:eastAsia="宋体" w:hAnsi="宋体" w:cs="宋体"/>
          <w:color w:val="000000"/>
          <w:sz w:val="28"/>
          <w:szCs w:val="28"/>
        </w:rPr>
      </w:pPr>
      <w:r>
        <w:rPr>
          <w:rFonts w:ascii="宋体" w:eastAsia="宋体" w:hAnsi="宋体" w:cs="宋体" w:hint="eastAsia"/>
          <w:b/>
          <w:bCs/>
          <w:color w:val="000000"/>
          <w:sz w:val="28"/>
          <w:szCs w:val="28"/>
        </w:rPr>
        <w:t>表</w:t>
      </w:r>
      <w:r>
        <w:rPr>
          <w:rFonts w:ascii="宋体" w:eastAsia="宋体" w:hAnsi="宋体" w:cs="宋体" w:hint="eastAsia"/>
          <w:b/>
          <w:bCs/>
          <w:color w:val="000000"/>
          <w:sz w:val="28"/>
          <w:szCs w:val="28"/>
        </w:rPr>
        <w:t xml:space="preserve">1  </w:t>
      </w:r>
      <w:r>
        <w:rPr>
          <w:rFonts w:ascii="宋体" w:eastAsia="宋体" w:hAnsi="宋体" w:cs="宋体" w:hint="eastAsia"/>
          <w:b/>
          <w:bCs/>
          <w:color w:val="000000"/>
          <w:sz w:val="28"/>
          <w:szCs w:val="28"/>
        </w:rPr>
        <w:t>衡南县</w:t>
      </w:r>
      <w:r>
        <w:rPr>
          <w:rFonts w:ascii="宋体" w:eastAsia="宋体" w:hAnsi="宋体" w:cs="宋体" w:hint="eastAsia"/>
          <w:b/>
          <w:bCs/>
          <w:color w:val="000000"/>
          <w:sz w:val="28"/>
          <w:szCs w:val="28"/>
        </w:rPr>
        <w:t>2017-2018</w:t>
      </w:r>
      <w:r>
        <w:rPr>
          <w:rFonts w:ascii="宋体" w:eastAsia="宋体" w:hAnsi="宋体" w:cs="宋体" w:hint="eastAsia"/>
          <w:b/>
          <w:bCs/>
          <w:color w:val="000000"/>
          <w:sz w:val="28"/>
          <w:szCs w:val="28"/>
        </w:rPr>
        <w:t>年垃圾处理运转经费</w:t>
      </w:r>
      <w:r>
        <w:rPr>
          <w:rFonts w:ascii="宋体" w:eastAsia="宋体" w:hAnsi="宋体" w:cs="宋体" w:hint="eastAsia"/>
          <w:b/>
          <w:bCs/>
          <w:color w:val="000000"/>
          <w:sz w:val="28"/>
          <w:szCs w:val="28"/>
        </w:rPr>
        <w:t>规模</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单位：万元</w:t>
      </w:r>
    </w:p>
    <w:tbl>
      <w:tblPr>
        <w:tblW w:w="9810" w:type="dxa"/>
        <w:tblInd w:w="-348" w:type="dxa"/>
        <w:tblBorders>
          <w:top w:val="single" w:sz="18" w:space="0" w:color="auto"/>
          <w:bottom w:val="single" w:sz="18" w:space="0" w:color="auto"/>
          <w:insideV w:val="single" w:sz="2" w:space="0" w:color="auto"/>
        </w:tblBorders>
        <w:tblLayout w:type="fixed"/>
        <w:tblLook w:val="04A0" w:firstRow="1" w:lastRow="0" w:firstColumn="1" w:lastColumn="0" w:noHBand="0" w:noVBand="1"/>
      </w:tblPr>
      <w:tblGrid>
        <w:gridCol w:w="2625"/>
        <w:gridCol w:w="1245"/>
        <w:gridCol w:w="2940"/>
        <w:gridCol w:w="1560"/>
        <w:gridCol w:w="1440"/>
      </w:tblGrid>
      <w:tr w:rsidR="00D73BAA">
        <w:trPr>
          <w:trHeight w:val="629"/>
        </w:trPr>
        <w:tc>
          <w:tcPr>
            <w:tcW w:w="2625" w:type="dxa"/>
            <w:tcBorders>
              <w:top w:val="single" w:sz="18" w:space="0" w:color="auto"/>
              <w:bottom w:val="single" w:sz="4" w:space="0" w:color="auto"/>
              <w:right w:val="nil"/>
            </w:tcBorders>
            <w:vAlign w:val="center"/>
          </w:tcPr>
          <w:p w:rsidR="00D73BAA" w:rsidRDefault="00C4768D">
            <w:pPr>
              <w:widowControl/>
              <w:spacing w:line="540" w:lineRule="exact"/>
              <w:ind w:firstLineChars="200" w:firstLine="482"/>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指标文号</w:t>
            </w:r>
          </w:p>
        </w:tc>
        <w:tc>
          <w:tcPr>
            <w:tcW w:w="1245" w:type="dxa"/>
            <w:tcBorders>
              <w:top w:val="single" w:sz="18" w:space="0" w:color="auto"/>
              <w:left w:val="nil"/>
              <w:bottom w:val="single" w:sz="4" w:space="0" w:color="auto"/>
              <w:right w:val="nil"/>
            </w:tcBorders>
            <w:vAlign w:val="center"/>
          </w:tcPr>
          <w:p w:rsidR="00D73BAA" w:rsidRDefault="00C4768D">
            <w:pPr>
              <w:widowControl/>
              <w:spacing w:line="54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资金性质</w:t>
            </w:r>
          </w:p>
        </w:tc>
        <w:tc>
          <w:tcPr>
            <w:tcW w:w="2940" w:type="dxa"/>
            <w:tcBorders>
              <w:top w:val="single" w:sz="18" w:space="0" w:color="auto"/>
              <w:left w:val="nil"/>
              <w:bottom w:val="single" w:sz="4" w:space="0" w:color="auto"/>
              <w:right w:val="nil"/>
            </w:tcBorders>
            <w:vAlign w:val="center"/>
          </w:tcPr>
          <w:p w:rsidR="00D73BAA" w:rsidRDefault="00C4768D">
            <w:pPr>
              <w:widowControl/>
              <w:spacing w:line="540" w:lineRule="exact"/>
              <w:ind w:firstLineChars="200" w:firstLine="482"/>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项目</w:t>
            </w:r>
          </w:p>
        </w:tc>
        <w:tc>
          <w:tcPr>
            <w:tcW w:w="1560" w:type="dxa"/>
            <w:tcBorders>
              <w:top w:val="single" w:sz="18" w:space="0" w:color="auto"/>
              <w:left w:val="nil"/>
              <w:bottom w:val="single" w:sz="4" w:space="0" w:color="auto"/>
              <w:right w:val="nil"/>
            </w:tcBorders>
            <w:vAlign w:val="center"/>
          </w:tcPr>
          <w:p w:rsidR="00D73BAA" w:rsidRDefault="00C4768D">
            <w:pPr>
              <w:widowControl/>
              <w:spacing w:line="54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预算安排数</w:t>
            </w:r>
          </w:p>
        </w:tc>
        <w:tc>
          <w:tcPr>
            <w:tcW w:w="1440" w:type="dxa"/>
            <w:tcBorders>
              <w:top w:val="single" w:sz="18" w:space="0" w:color="auto"/>
              <w:left w:val="nil"/>
              <w:bottom w:val="single" w:sz="4" w:space="0" w:color="auto"/>
            </w:tcBorders>
            <w:vAlign w:val="center"/>
          </w:tcPr>
          <w:p w:rsidR="00D73BAA" w:rsidRDefault="00C4768D">
            <w:pPr>
              <w:widowControl/>
              <w:spacing w:line="540" w:lineRule="exact"/>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实际到位数</w:t>
            </w:r>
          </w:p>
        </w:tc>
      </w:tr>
      <w:tr w:rsidR="00D73BAA">
        <w:trPr>
          <w:trHeight w:val="454"/>
        </w:trPr>
        <w:tc>
          <w:tcPr>
            <w:tcW w:w="2625" w:type="dxa"/>
            <w:tcBorders>
              <w:top w:val="single" w:sz="4" w:space="0" w:color="auto"/>
              <w:bottom w:val="dashSmallGap"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2017</w:t>
            </w:r>
            <w:r>
              <w:rPr>
                <w:rFonts w:ascii="宋体" w:eastAsia="宋体" w:hAnsi="宋体" w:cs="宋体" w:hint="eastAsia"/>
                <w:color w:val="000000"/>
                <w:kern w:val="0"/>
                <w:sz w:val="24"/>
                <w:szCs w:val="24"/>
              </w:rPr>
              <w:t>年年初预算安排</w:t>
            </w:r>
          </w:p>
        </w:tc>
        <w:tc>
          <w:tcPr>
            <w:tcW w:w="1245" w:type="dxa"/>
            <w:tcBorders>
              <w:top w:val="single" w:sz="4" w:space="0" w:color="auto"/>
              <w:left w:val="nil"/>
              <w:bottom w:val="dashSmallGap"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一般预算</w:t>
            </w:r>
          </w:p>
        </w:tc>
        <w:tc>
          <w:tcPr>
            <w:tcW w:w="2940" w:type="dxa"/>
            <w:tcBorders>
              <w:top w:val="single" w:sz="4" w:space="0" w:color="auto"/>
              <w:left w:val="nil"/>
              <w:bottom w:val="dashSmallGap" w:sz="4" w:space="0" w:color="auto"/>
              <w:right w:val="nil"/>
            </w:tcBorders>
            <w:vAlign w:val="center"/>
          </w:tcPr>
          <w:p w:rsidR="00D73BAA" w:rsidRDefault="00C4768D">
            <w:pPr>
              <w:widowControl/>
              <w:wordWrap w:val="0"/>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垃圾处理运转经费</w:t>
            </w:r>
          </w:p>
        </w:tc>
        <w:tc>
          <w:tcPr>
            <w:tcW w:w="1560" w:type="dxa"/>
            <w:tcBorders>
              <w:top w:val="single" w:sz="4" w:space="0" w:color="auto"/>
              <w:left w:val="nil"/>
              <w:bottom w:val="dashSmallGap" w:sz="4" w:space="0" w:color="auto"/>
              <w:right w:val="nil"/>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140.00</w:t>
            </w:r>
          </w:p>
        </w:tc>
        <w:tc>
          <w:tcPr>
            <w:tcW w:w="1440" w:type="dxa"/>
            <w:tcBorders>
              <w:top w:val="single" w:sz="4" w:space="0" w:color="auto"/>
              <w:left w:val="nil"/>
              <w:bottom w:val="dashSmallGap" w:sz="4" w:space="0" w:color="auto"/>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140.00</w:t>
            </w:r>
          </w:p>
        </w:tc>
      </w:tr>
      <w:tr w:rsidR="00D73BAA">
        <w:trPr>
          <w:trHeight w:val="454"/>
        </w:trPr>
        <w:tc>
          <w:tcPr>
            <w:tcW w:w="2625" w:type="dxa"/>
            <w:tcBorders>
              <w:top w:val="dashSmallGap" w:sz="4" w:space="0" w:color="auto"/>
              <w:bottom w:val="single"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南财预</w:t>
            </w:r>
            <w:r>
              <w:rPr>
                <w:rFonts w:ascii="宋体" w:eastAsia="宋体" w:hAnsi="宋体" w:cs="宋体" w:hint="eastAsia"/>
                <w:color w:val="000000"/>
                <w:kern w:val="0"/>
                <w:sz w:val="24"/>
                <w:szCs w:val="24"/>
              </w:rPr>
              <w:t>A[2017]0647</w:t>
            </w:r>
            <w:r>
              <w:rPr>
                <w:rFonts w:ascii="宋体" w:eastAsia="宋体" w:hAnsi="宋体" w:cs="宋体" w:hint="eastAsia"/>
                <w:color w:val="000000"/>
                <w:kern w:val="0"/>
                <w:sz w:val="24"/>
                <w:szCs w:val="24"/>
              </w:rPr>
              <w:t>号</w:t>
            </w:r>
            <w:r>
              <w:rPr>
                <w:rFonts w:ascii="宋体" w:eastAsia="宋体" w:hAnsi="宋体" w:cs="宋体" w:hint="eastAsia"/>
                <w:color w:val="000000"/>
                <w:kern w:val="0"/>
                <w:sz w:val="24"/>
                <w:szCs w:val="24"/>
              </w:rPr>
              <w:t xml:space="preserve"> </w:t>
            </w:r>
          </w:p>
        </w:tc>
        <w:tc>
          <w:tcPr>
            <w:tcW w:w="1245" w:type="dxa"/>
            <w:tcBorders>
              <w:top w:val="dashSmallGap" w:sz="4" w:space="0" w:color="auto"/>
              <w:left w:val="nil"/>
              <w:bottom w:val="single"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一般预算</w:t>
            </w:r>
          </w:p>
        </w:tc>
        <w:tc>
          <w:tcPr>
            <w:tcW w:w="2940" w:type="dxa"/>
            <w:tcBorders>
              <w:top w:val="dashSmallGap" w:sz="4" w:space="0" w:color="auto"/>
              <w:left w:val="nil"/>
              <w:bottom w:val="single" w:sz="4" w:space="0" w:color="auto"/>
              <w:right w:val="nil"/>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垃圾处理运转经费</w:t>
            </w:r>
          </w:p>
        </w:tc>
        <w:tc>
          <w:tcPr>
            <w:tcW w:w="1560" w:type="dxa"/>
            <w:tcBorders>
              <w:top w:val="dashSmallGap" w:sz="4" w:space="0" w:color="auto"/>
              <w:left w:val="nil"/>
              <w:bottom w:val="single" w:sz="4" w:space="0" w:color="auto"/>
              <w:right w:val="nil"/>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56.28</w:t>
            </w:r>
          </w:p>
        </w:tc>
        <w:tc>
          <w:tcPr>
            <w:tcW w:w="1440" w:type="dxa"/>
            <w:tcBorders>
              <w:top w:val="dashSmallGap" w:sz="4" w:space="0" w:color="auto"/>
              <w:left w:val="nil"/>
              <w:bottom w:val="single" w:sz="4" w:space="0" w:color="auto"/>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56.28</w:t>
            </w:r>
          </w:p>
        </w:tc>
      </w:tr>
      <w:tr w:rsidR="00D73BAA">
        <w:trPr>
          <w:trHeight w:val="454"/>
        </w:trPr>
        <w:tc>
          <w:tcPr>
            <w:tcW w:w="2625" w:type="dxa"/>
            <w:tcBorders>
              <w:top w:val="single" w:sz="4" w:space="0" w:color="auto"/>
              <w:bottom w:val="dashSmallGap"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2018</w:t>
            </w:r>
            <w:r>
              <w:rPr>
                <w:rFonts w:ascii="宋体" w:eastAsia="宋体" w:hAnsi="宋体" w:cs="宋体" w:hint="eastAsia"/>
                <w:color w:val="000000"/>
                <w:kern w:val="0"/>
                <w:sz w:val="24"/>
                <w:szCs w:val="24"/>
              </w:rPr>
              <w:t>年年初预算安排</w:t>
            </w:r>
          </w:p>
        </w:tc>
        <w:tc>
          <w:tcPr>
            <w:tcW w:w="1245" w:type="dxa"/>
            <w:tcBorders>
              <w:top w:val="single" w:sz="4" w:space="0" w:color="auto"/>
              <w:left w:val="nil"/>
              <w:bottom w:val="dashSmallGap"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一般预算</w:t>
            </w:r>
          </w:p>
        </w:tc>
        <w:tc>
          <w:tcPr>
            <w:tcW w:w="2940" w:type="dxa"/>
            <w:tcBorders>
              <w:top w:val="single" w:sz="4" w:space="0" w:color="auto"/>
              <w:left w:val="nil"/>
              <w:bottom w:val="dashSmallGap" w:sz="4" w:space="0" w:color="auto"/>
              <w:right w:val="nil"/>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垃圾处理运转经费</w:t>
            </w:r>
          </w:p>
        </w:tc>
        <w:tc>
          <w:tcPr>
            <w:tcW w:w="1560" w:type="dxa"/>
            <w:tcBorders>
              <w:top w:val="single" w:sz="4" w:space="0" w:color="auto"/>
              <w:left w:val="nil"/>
              <w:bottom w:val="dashSmallGap" w:sz="4" w:space="0" w:color="auto"/>
              <w:right w:val="nil"/>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140.00</w:t>
            </w:r>
          </w:p>
        </w:tc>
        <w:tc>
          <w:tcPr>
            <w:tcW w:w="1440" w:type="dxa"/>
            <w:tcBorders>
              <w:top w:val="single" w:sz="4" w:space="0" w:color="auto"/>
              <w:left w:val="nil"/>
              <w:bottom w:val="dashSmallGap" w:sz="4" w:space="0" w:color="auto"/>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70.00</w:t>
            </w:r>
          </w:p>
        </w:tc>
      </w:tr>
      <w:tr w:rsidR="00D73BAA">
        <w:trPr>
          <w:trHeight w:val="454"/>
        </w:trPr>
        <w:tc>
          <w:tcPr>
            <w:tcW w:w="2625" w:type="dxa"/>
            <w:tcBorders>
              <w:top w:val="dashSmallGap" w:sz="4" w:space="0" w:color="auto"/>
              <w:bottom w:val="single"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南财预</w:t>
            </w:r>
            <w:r>
              <w:rPr>
                <w:rFonts w:ascii="宋体" w:eastAsia="宋体" w:hAnsi="宋体" w:cs="宋体" w:hint="eastAsia"/>
                <w:color w:val="000000"/>
                <w:kern w:val="0"/>
                <w:sz w:val="24"/>
                <w:szCs w:val="24"/>
              </w:rPr>
              <w:t>A[2018]0082</w:t>
            </w:r>
            <w:r>
              <w:rPr>
                <w:rFonts w:ascii="宋体" w:eastAsia="宋体" w:hAnsi="宋体" w:cs="宋体" w:hint="eastAsia"/>
                <w:color w:val="000000"/>
                <w:kern w:val="0"/>
                <w:sz w:val="24"/>
                <w:szCs w:val="24"/>
              </w:rPr>
              <w:t>号</w:t>
            </w:r>
          </w:p>
        </w:tc>
        <w:tc>
          <w:tcPr>
            <w:tcW w:w="1245" w:type="dxa"/>
            <w:tcBorders>
              <w:top w:val="dashSmallGap" w:sz="4" w:space="0" w:color="auto"/>
              <w:left w:val="nil"/>
              <w:bottom w:val="single" w:sz="4" w:space="0" w:color="auto"/>
              <w:right w:val="nil"/>
            </w:tcBorders>
            <w:vAlign w:val="center"/>
          </w:tcPr>
          <w:p w:rsidR="00D73BAA" w:rsidRDefault="00C4768D">
            <w:pPr>
              <w:widowControl/>
              <w:spacing w:line="5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一般预算</w:t>
            </w:r>
          </w:p>
        </w:tc>
        <w:tc>
          <w:tcPr>
            <w:tcW w:w="2940" w:type="dxa"/>
            <w:tcBorders>
              <w:top w:val="dashSmallGap" w:sz="4" w:space="0" w:color="auto"/>
              <w:left w:val="nil"/>
              <w:bottom w:val="single" w:sz="4" w:space="0" w:color="auto"/>
              <w:right w:val="nil"/>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垃圾处理运转经费</w:t>
            </w:r>
          </w:p>
        </w:tc>
        <w:tc>
          <w:tcPr>
            <w:tcW w:w="1560" w:type="dxa"/>
            <w:tcBorders>
              <w:top w:val="dashSmallGap" w:sz="4" w:space="0" w:color="auto"/>
              <w:left w:val="nil"/>
              <w:bottom w:val="single" w:sz="4" w:space="0" w:color="auto"/>
              <w:right w:val="nil"/>
            </w:tcBorders>
            <w:vAlign w:val="center"/>
          </w:tcPr>
          <w:p w:rsidR="00D73BAA" w:rsidRDefault="00C4768D">
            <w:pPr>
              <w:widowControl/>
              <w:spacing w:line="54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20.00</w:t>
            </w:r>
          </w:p>
        </w:tc>
        <w:tc>
          <w:tcPr>
            <w:tcW w:w="1440" w:type="dxa"/>
            <w:tcBorders>
              <w:top w:val="dashSmallGap" w:sz="4" w:space="0" w:color="auto"/>
              <w:left w:val="nil"/>
              <w:bottom w:val="single" w:sz="4" w:space="0" w:color="auto"/>
            </w:tcBorders>
            <w:vAlign w:val="center"/>
          </w:tcPr>
          <w:p w:rsidR="00D73BAA" w:rsidRDefault="00C4768D">
            <w:pPr>
              <w:widowControl/>
              <w:spacing w:line="540" w:lineRule="exact"/>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20.00</w:t>
            </w:r>
          </w:p>
        </w:tc>
      </w:tr>
      <w:tr w:rsidR="00D73BAA">
        <w:trPr>
          <w:trHeight w:val="454"/>
        </w:trPr>
        <w:tc>
          <w:tcPr>
            <w:tcW w:w="2625" w:type="dxa"/>
            <w:tcBorders>
              <w:top w:val="single" w:sz="4" w:space="0" w:color="auto"/>
              <w:bottom w:val="single" w:sz="18" w:space="0" w:color="auto"/>
              <w:right w:val="nil"/>
            </w:tcBorders>
            <w:vAlign w:val="center"/>
          </w:tcPr>
          <w:p w:rsidR="00D73BAA" w:rsidRDefault="00C4768D">
            <w:pPr>
              <w:widowControl/>
              <w:spacing w:line="540" w:lineRule="exact"/>
              <w:ind w:firstLineChars="200" w:firstLine="482"/>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合计</w:t>
            </w:r>
          </w:p>
        </w:tc>
        <w:tc>
          <w:tcPr>
            <w:tcW w:w="1245" w:type="dxa"/>
            <w:tcBorders>
              <w:top w:val="single" w:sz="4" w:space="0" w:color="auto"/>
              <w:left w:val="nil"/>
              <w:bottom w:val="single" w:sz="18" w:space="0" w:color="auto"/>
              <w:right w:val="nil"/>
            </w:tcBorders>
            <w:vAlign w:val="center"/>
          </w:tcPr>
          <w:p w:rsidR="00D73BAA" w:rsidRDefault="00D73BAA">
            <w:pPr>
              <w:widowControl/>
              <w:spacing w:line="540" w:lineRule="exact"/>
              <w:ind w:firstLineChars="200" w:firstLine="482"/>
              <w:jc w:val="left"/>
              <w:rPr>
                <w:rFonts w:ascii="宋体" w:eastAsia="宋体" w:hAnsi="宋体" w:cs="宋体"/>
                <w:b/>
                <w:color w:val="000000"/>
                <w:kern w:val="0"/>
                <w:sz w:val="24"/>
                <w:szCs w:val="24"/>
              </w:rPr>
            </w:pPr>
          </w:p>
        </w:tc>
        <w:tc>
          <w:tcPr>
            <w:tcW w:w="2940" w:type="dxa"/>
            <w:tcBorders>
              <w:top w:val="single" w:sz="4" w:space="0" w:color="auto"/>
              <w:left w:val="nil"/>
              <w:bottom w:val="single" w:sz="18" w:space="0" w:color="auto"/>
              <w:right w:val="nil"/>
            </w:tcBorders>
            <w:vAlign w:val="center"/>
          </w:tcPr>
          <w:p w:rsidR="00D73BAA" w:rsidRDefault="00D73BAA">
            <w:pPr>
              <w:widowControl/>
              <w:spacing w:line="540" w:lineRule="exact"/>
              <w:ind w:firstLineChars="200" w:firstLine="482"/>
              <w:jc w:val="right"/>
              <w:rPr>
                <w:rFonts w:ascii="宋体" w:eastAsia="宋体" w:hAnsi="宋体" w:cs="宋体"/>
                <w:b/>
                <w:color w:val="000000"/>
                <w:kern w:val="0"/>
                <w:sz w:val="24"/>
                <w:szCs w:val="24"/>
              </w:rPr>
            </w:pPr>
          </w:p>
        </w:tc>
        <w:tc>
          <w:tcPr>
            <w:tcW w:w="1560" w:type="dxa"/>
            <w:tcBorders>
              <w:top w:val="single" w:sz="4" w:space="0" w:color="auto"/>
              <w:left w:val="nil"/>
              <w:bottom w:val="single" w:sz="18" w:space="0" w:color="auto"/>
              <w:right w:val="nil"/>
            </w:tcBorders>
            <w:vAlign w:val="center"/>
          </w:tcPr>
          <w:p w:rsidR="00D73BAA" w:rsidRDefault="00C4768D">
            <w:pPr>
              <w:widowControl/>
              <w:spacing w:line="540" w:lineRule="exact"/>
              <w:ind w:firstLineChars="200" w:firstLine="482"/>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356.28</w:t>
            </w:r>
          </w:p>
        </w:tc>
        <w:tc>
          <w:tcPr>
            <w:tcW w:w="1440" w:type="dxa"/>
            <w:tcBorders>
              <w:top w:val="single" w:sz="4" w:space="0" w:color="auto"/>
              <w:left w:val="nil"/>
              <w:bottom w:val="single" w:sz="18" w:space="0" w:color="auto"/>
            </w:tcBorders>
            <w:vAlign w:val="center"/>
          </w:tcPr>
          <w:p w:rsidR="00D73BAA" w:rsidRDefault="00C4768D">
            <w:pPr>
              <w:spacing w:line="540" w:lineRule="exact"/>
              <w:ind w:firstLineChars="200" w:firstLine="482"/>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286.28</w:t>
            </w:r>
          </w:p>
        </w:tc>
      </w:tr>
    </w:tbl>
    <w:p w:rsidR="00D73BAA" w:rsidRDefault="00C4768D">
      <w:pPr>
        <w:numPr>
          <w:ilvl w:val="0"/>
          <w:numId w:val="2"/>
        </w:num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专项资金使用情况。</w:t>
      </w:r>
      <w:r>
        <w:rPr>
          <w:rFonts w:ascii="宋体" w:eastAsia="宋体" w:hAnsi="宋体" w:cs="宋体" w:hint="eastAsia"/>
          <w:bCs/>
          <w:color w:val="000000"/>
          <w:sz w:val="28"/>
          <w:szCs w:val="28"/>
        </w:rPr>
        <w:t>此次现场评价日为</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12</w:t>
      </w:r>
      <w:r>
        <w:rPr>
          <w:rFonts w:ascii="宋体" w:eastAsia="宋体" w:hAnsi="宋体" w:cs="宋体" w:hint="eastAsia"/>
          <w:bCs/>
          <w:color w:val="000000"/>
          <w:sz w:val="28"/>
          <w:szCs w:val="28"/>
        </w:rPr>
        <w:t>月</w:t>
      </w:r>
      <w:r>
        <w:rPr>
          <w:rFonts w:ascii="宋体" w:eastAsia="宋体" w:hAnsi="宋体" w:cs="宋体" w:hint="eastAsia"/>
          <w:bCs/>
          <w:color w:val="000000"/>
          <w:sz w:val="28"/>
          <w:szCs w:val="28"/>
        </w:rPr>
        <w:t>3</w:t>
      </w:r>
      <w:r>
        <w:rPr>
          <w:rFonts w:ascii="宋体" w:eastAsia="宋体" w:hAnsi="宋体" w:cs="宋体" w:hint="eastAsia"/>
          <w:bCs/>
          <w:color w:val="000000"/>
          <w:sz w:val="28"/>
          <w:szCs w:val="28"/>
        </w:rPr>
        <w:t>日，垃圾处理经费支出明细帐只登记到</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10</w:t>
      </w:r>
      <w:r>
        <w:rPr>
          <w:rFonts w:ascii="宋体" w:eastAsia="宋体" w:hAnsi="宋体" w:cs="宋体" w:hint="eastAsia"/>
          <w:bCs/>
          <w:color w:val="000000"/>
          <w:sz w:val="28"/>
          <w:szCs w:val="28"/>
        </w:rPr>
        <w:t>月份，因此，垃圾处理经费支出计算的期间为</w:t>
      </w:r>
      <w:r>
        <w:rPr>
          <w:rFonts w:ascii="宋体" w:eastAsia="宋体" w:hAnsi="宋体" w:cs="宋体" w:hint="eastAsia"/>
          <w:color w:val="000000"/>
          <w:sz w:val="28"/>
          <w:szCs w:val="28"/>
        </w:rPr>
        <w:t>2017</w:t>
      </w:r>
      <w:r>
        <w:rPr>
          <w:rFonts w:ascii="宋体" w:eastAsia="宋体" w:hAnsi="宋体" w:cs="宋体" w:hint="eastAsia"/>
          <w:color w:val="000000"/>
          <w:sz w:val="28"/>
          <w:szCs w:val="28"/>
        </w:rPr>
        <w:t>年</w:t>
      </w:r>
      <w:r>
        <w:rPr>
          <w:rFonts w:ascii="宋体" w:eastAsia="宋体" w:hAnsi="宋体" w:cs="宋体" w:hint="eastAsia"/>
          <w:color w:val="000000"/>
          <w:sz w:val="28"/>
          <w:szCs w:val="28"/>
        </w:rPr>
        <w:t>1</w:t>
      </w:r>
      <w:r>
        <w:rPr>
          <w:rFonts w:ascii="宋体" w:eastAsia="宋体" w:hAnsi="宋体" w:cs="宋体" w:hint="eastAsia"/>
          <w:color w:val="000000"/>
          <w:sz w:val="28"/>
          <w:szCs w:val="28"/>
        </w:rPr>
        <w:t>月</w:t>
      </w:r>
      <w:r>
        <w:rPr>
          <w:rFonts w:ascii="宋体" w:eastAsia="宋体" w:hAnsi="宋体" w:cs="宋体" w:hint="eastAsia"/>
          <w:color w:val="000000"/>
          <w:sz w:val="28"/>
          <w:szCs w:val="28"/>
        </w:rPr>
        <w:t>1</w:t>
      </w:r>
      <w:r>
        <w:rPr>
          <w:rFonts w:ascii="宋体" w:eastAsia="宋体" w:hAnsi="宋体" w:cs="宋体" w:hint="eastAsia"/>
          <w:color w:val="000000"/>
          <w:sz w:val="28"/>
          <w:szCs w:val="28"/>
        </w:rPr>
        <w:t>日至</w:t>
      </w:r>
      <w:r>
        <w:rPr>
          <w:rFonts w:ascii="宋体" w:eastAsia="宋体" w:hAnsi="宋体" w:cs="宋体" w:hint="eastAsia"/>
          <w:color w:val="000000"/>
          <w:sz w:val="28"/>
          <w:szCs w:val="28"/>
        </w:rPr>
        <w:t>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10</w:t>
      </w:r>
      <w:r>
        <w:rPr>
          <w:rFonts w:ascii="宋体" w:eastAsia="宋体" w:hAnsi="宋体" w:cs="宋体" w:hint="eastAsia"/>
          <w:color w:val="000000"/>
          <w:sz w:val="28"/>
          <w:szCs w:val="28"/>
        </w:rPr>
        <w:t>月</w:t>
      </w:r>
      <w:r>
        <w:rPr>
          <w:rFonts w:ascii="宋体" w:eastAsia="宋体" w:hAnsi="宋体" w:cs="宋体" w:hint="eastAsia"/>
          <w:color w:val="000000"/>
          <w:sz w:val="28"/>
          <w:szCs w:val="28"/>
        </w:rPr>
        <w:t>31</w:t>
      </w:r>
      <w:r>
        <w:rPr>
          <w:rFonts w:ascii="宋体" w:eastAsia="宋体" w:hAnsi="宋体" w:cs="宋体" w:hint="eastAsia"/>
          <w:color w:val="000000"/>
          <w:sz w:val="28"/>
          <w:szCs w:val="28"/>
        </w:rPr>
        <w:t>日，该期间</w:t>
      </w:r>
      <w:r>
        <w:rPr>
          <w:rFonts w:ascii="宋体" w:eastAsia="宋体" w:hAnsi="宋体" w:cs="宋体" w:hint="eastAsia"/>
          <w:color w:val="000000"/>
          <w:sz w:val="28"/>
          <w:szCs w:val="28"/>
        </w:rPr>
        <w:t>垃圾处理运转经费</w:t>
      </w:r>
      <w:r>
        <w:rPr>
          <w:rFonts w:ascii="宋体" w:eastAsia="宋体" w:hAnsi="宋体" w:cs="宋体" w:hint="eastAsia"/>
          <w:color w:val="000000"/>
          <w:sz w:val="28"/>
          <w:szCs w:val="28"/>
        </w:rPr>
        <w:t>实际支出</w:t>
      </w:r>
      <w:r>
        <w:rPr>
          <w:rFonts w:ascii="宋体" w:eastAsia="宋体" w:hAnsi="宋体" w:cs="宋体" w:hint="eastAsia"/>
          <w:color w:val="000000"/>
          <w:sz w:val="28"/>
          <w:szCs w:val="28"/>
        </w:rPr>
        <w:t>465.07</w:t>
      </w:r>
      <w:r>
        <w:rPr>
          <w:rFonts w:ascii="宋体" w:eastAsia="宋体" w:hAnsi="宋体" w:cs="宋体" w:hint="eastAsia"/>
          <w:color w:val="000000"/>
          <w:sz w:val="28"/>
          <w:szCs w:val="28"/>
        </w:rPr>
        <w:t>万</w:t>
      </w:r>
      <w:r>
        <w:rPr>
          <w:rFonts w:ascii="宋体" w:eastAsia="宋体" w:hAnsi="宋体" w:cs="宋体" w:hint="eastAsia"/>
          <w:color w:val="000000"/>
          <w:sz w:val="28"/>
          <w:szCs w:val="28"/>
        </w:rPr>
        <w:t>元</w:t>
      </w:r>
      <w:r>
        <w:rPr>
          <w:rFonts w:ascii="宋体" w:eastAsia="宋体" w:hAnsi="宋体" w:cs="宋体" w:hint="eastAsia"/>
          <w:color w:val="000000"/>
          <w:sz w:val="28"/>
          <w:szCs w:val="28"/>
        </w:rPr>
        <w:t>。明细如下表：</w:t>
      </w:r>
    </w:p>
    <w:p w:rsidR="00D73BAA" w:rsidRDefault="00D73BAA">
      <w:pPr>
        <w:spacing w:line="540" w:lineRule="exact"/>
        <w:ind w:firstLineChars="200" w:firstLine="560"/>
        <w:rPr>
          <w:rFonts w:ascii="宋体" w:eastAsia="宋体" w:hAnsi="宋体" w:cs="宋体"/>
          <w:color w:val="000000"/>
          <w:sz w:val="28"/>
          <w:szCs w:val="28"/>
        </w:rPr>
      </w:pP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表</w:t>
      </w:r>
      <w:r>
        <w:rPr>
          <w:rFonts w:ascii="宋体" w:eastAsia="宋体" w:hAnsi="宋体" w:cs="宋体" w:hint="eastAsia"/>
          <w:color w:val="000000"/>
          <w:sz w:val="28"/>
          <w:szCs w:val="28"/>
        </w:rPr>
        <w:t xml:space="preserve">2                </w:t>
      </w:r>
      <w:r>
        <w:rPr>
          <w:rFonts w:ascii="宋体" w:eastAsia="宋体" w:hAnsi="宋体" w:cs="宋体" w:hint="eastAsia"/>
          <w:b/>
          <w:bCs/>
          <w:color w:val="000000"/>
          <w:sz w:val="28"/>
          <w:szCs w:val="28"/>
        </w:rPr>
        <w:t xml:space="preserve"> </w:t>
      </w:r>
      <w:r>
        <w:rPr>
          <w:rFonts w:ascii="宋体" w:eastAsia="宋体" w:hAnsi="宋体" w:cs="宋体" w:hint="eastAsia"/>
          <w:b/>
          <w:bCs/>
          <w:color w:val="000000"/>
          <w:sz w:val="28"/>
          <w:szCs w:val="28"/>
        </w:rPr>
        <w:t>支出明细表</w:t>
      </w:r>
      <w:r>
        <w:rPr>
          <w:rFonts w:ascii="宋体" w:eastAsia="宋体" w:hAnsi="宋体" w:cs="宋体" w:hint="eastAsia"/>
          <w:b/>
          <w:bCs/>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单位：万元</w:t>
      </w:r>
      <w:r>
        <w:rPr>
          <w:rFonts w:ascii="宋体" w:eastAsia="宋体" w:hAnsi="宋体" w:cs="宋体" w:hint="eastAsia"/>
          <w:color w:val="000000"/>
          <w:sz w:val="28"/>
          <w:szCs w:val="28"/>
        </w:rPr>
        <w:t xml:space="preserve">            </w:t>
      </w:r>
    </w:p>
    <w:tbl>
      <w:tblPr>
        <w:tblW w:w="8340" w:type="dxa"/>
        <w:tblLayout w:type="fixed"/>
        <w:tblCellMar>
          <w:top w:w="15" w:type="dxa"/>
          <w:left w:w="15" w:type="dxa"/>
          <w:bottom w:w="15" w:type="dxa"/>
          <w:right w:w="15" w:type="dxa"/>
        </w:tblCellMar>
        <w:tblLook w:val="04A0" w:firstRow="1" w:lastRow="0" w:firstColumn="1" w:lastColumn="0" w:noHBand="0" w:noVBand="1"/>
      </w:tblPr>
      <w:tblGrid>
        <w:gridCol w:w="2564"/>
        <w:gridCol w:w="1860"/>
        <w:gridCol w:w="2100"/>
        <w:gridCol w:w="1816"/>
      </w:tblGrid>
      <w:tr w:rsidR="00D73BAA">
        <w:trPr>
          <w:trHeight w:val="286"/>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科</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目</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2017</w:t>
            </w:r>
            <w:r>
              <w:rPr>
                <w:rFonts w:ascii="宋体" w:eastAsia="宋体" w:hAnsi="宋体" w:cs="宋体" w:hint="eastAsia"/>
                <w:b/>
                <w:bCs/>
                <w:color w:val="000000"/>
                <w:kern w:val="0"/>
                <w:sz w:val="24"/>
                <w:szCs w:val="24"/>
              </w:rPr>
              <w:t>年</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2018</w:t>
            </w:r>
            <w:r>
              <w:rPr>
                <w:rFonts w:ascii="宋体" w:eastAsia="宋体" w:hAnsi="宋体" w:cs="宋体" w:hint="eastAsia"/>
                <w:b/>
                <w:bCs/>
                <w:color w:val="000000"/>
                <w:kern w:val="0"/>
                <w:sz w:val="24"/>
                <w:szCs w:val="24"/>
              </w:rPr>
              <w:t>年</w:t>
            </w:r>
            <w:r>
              <w:rPr>
                <w:rFonts w:ascii="宋体" w:eastAsia="宋体" w:hAnsi="宋体" w:cs="宋体" w:hint="eastAsia"/>
                <w:b/>
                <w:bCs/>
                <w:color w:val="000000"/>
                <w:kern w:val="0"/>
                <w:sz w:val="24"/>
                <w:szCs w:val="24"/>
              </w:rPr>
              <w:t>1-10</w:t>
            </w:r>
            <w:r>
              <w:rPr>
                <w:rFonts w:ascii="宋体" w:eastAsia="宋体" w:hAnsi="宋体" w:cs="宋体" w:hint="eastAsia"/>
                <w:b/>
                <w:bCs/>
                <w:color w:val="000000"/>
                <w:kern w:val="0"/>
                <w:sz w:val="24"/>
                <w:szCs w:val="24"/>
              </w:rPr>
              <w:t>月</w:t>
            </w:r>
          </w:p>
        </w:tc>
        <w:tc>
          <w:tcPr>
            <w:tcW w:w="1816" w:type="dxa"/>
            <w:tcBorders>
              <w:top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合</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计</w:t>
            </w:r>
          </w:p>
        </w:tc>
      </w:tr>
      <w:tr w:rsidR="00D73BAA">
        <w:trPr>
          <w:trHeight w:val="286"/>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基本人员支出</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54.17 </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45.83 </w:t>
            </w:r>
          </w:p>
        </w:tc>
        <w:tc>
          <w:tcPr>
            <w:tcW w:w="1816" w:type="dxa"/>
            <w:tcBorders>
              <w:top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100.00 </w:t>
            </w:r>
          </w:p>
        </w:tc>
      </w:tr>
      <w:tr w:rsidR="00D73BAA">
        <w:trPr>
          <w:trHeight w:val="286"/>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对个人和家庭支出</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0.14 </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0.30 </w:t>
            </w:r>
          </w:p>
        </w:tc>
        <w:tc>
          <w:tcPr>
            <w:tcW w:w="1816" w:type="dxa"/>
            <w:tcBorders>
              <w:top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0.44 </w:t>
            </w:r>
          </w:p>
        </w:tc>
      </w:tr>
      <w:tr w:rsidR="00D73BAA">
        <w:trPr>
          <w:trHeight w:val="286"/>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商品和服务支出</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10.77 </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9.95 </w:t>
            </w:r>
          </w:p>
        </w:tc>
        <w:tc>
          <w:tcPr>
            <w:tcW w:w="1816" w:type="dxa"/>
            <w:tcBorders>
              <w:top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20.72 </w:t>
            </w:r>
          </w:p>
        </w:tc>
      </w:tr>
      <w:tr w:rsidR="00D73BAA">
        <w:trPr>
          <w:trHeight w:val="286"/>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项目支出</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217.30 </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117.67 </w:t>
            </w:r>
          </w:p>
        </w:tc>
        <w:tc>
          <w:tcPr>
            <w:tcW w:w="1816" w:type="dxa"/>
            <w:tcBorders>
              <w:top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334.97 </w:t>
            </w:r>
          </w:p>
        </w:tc>
      </w:tr>
      <w:tr w:rsidR="00D73BAA">
        <w:trPr>
          <w:trHeight w:val="286"/>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其他支出</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5.84 </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3.10 </w:t>
            </w:r>
          </w:p>
        </w:tc>
        <w:tc>
          <w:tcPr>
            <w:tcW w:w="1816" w:type="dxa"/>
            <w:tcBorders>
              <w:top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 xml:space="preserve">8.94 </w:t>
            </w:r>
          </w:p>
        </w:tc>
      </w:tr>
      <w:tr w:rsidR="00D73BAA">
        <w:trPr>
          <w:trHeight w:val="286"/>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spacing w:line="540" w:lineRule="exact"/>
              <w:ind w:firstLineChars="200" w:firstLine="482"/>
              <w:jc w:val="center"/>
              <w:rPr>
                <w:rFonts w:ascii="宋体" w:eastAsia="宋体" w:hAnsi="宋体" w:cs="宋体"/>
                <w:b/>
                <w:bCs/>
                <w:kern w:val="0"/>
                <w:sz w:val="24"/>
                <w:szCs w:val="24"/>
              </w:rPr>
            </w:pPr>
            <w:r>
              <w:rPr>
                <w:rFonts w:ascii="宋体" w:eastAsia="宋体" w:hAnsi="宋体" w:cs="宋体" w:hint="eastAsia"/>
                <w:b/>
                <w:bCs/>
                <w:kern w:val="0"/>
                <w:sz w:val="24"/>
                <w:szCs w:val="24"/>
              </w:rPr>
              <w:t>合</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计</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b/>
                <w:bCs/>
                <w:kern w:val="0"/>
                <w:sz w:val="24"/>
                <w:szCs w:val="24"/>
              </w:rPr>
            </w:pPr>
            <w:r>
              <w:rPr>
                <w:rFonts w:ascii="宋体" w:eastAsia="宋体" w:hAnsi="宋体" w:cs="宋体" w:hint="eastAsia"/>
                <w:b/>
                <w:color w:val="000000"/>
                <w:kern w:val="0"/>
                <w:sz w:val="22"/>
                <w:lang w:bidi="ar"/>
              </w:rPr>
              <w:t xml:space="preserve">288.22 </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b/>
                <w:bCs/>
                <w:kern w:val="0"/>
                <w:sz w:val="24"/>
                <w:szCs w:val="24"/>
              </w:rPr>
            </w:pPr>
            <w:r>
              <w:rPr>
                <w:rFonts w:ascii="宋体" w:eastAsia="宋体" w:hAnsi="宋体" w:cs="宋体" w:hint="eastAsia"/>
                <w:b/>
                <w:color w:val="000000"/>
                <w:kern w:val="0"/>
                <w:sz w:val="22"/>
                <w:lang w:bidi="ar"/>
              </w:rPr>
              <w:t xml:space="preserve">176.85 </w:t>
            </w:r>
          </w:p>
        </w:tc>
        <w:tc>
          <w:tcPr>
            <w:tcW w:w="1816" w:type="dxa"/>
            <w:tcBorders>
              <w:top w:val="single" w:sz="4" w:space="0" w:color="000000"/>
              <w:bottom w:val="single" w:sz="4" w:space="0" w:color="000000"/>
              <w:right w:val="single" w:sz="4" w:space="0" w:color="000000"/>
            </w:tcBorders>
            <w:shd w:val="clear" w:color="auto" w:fill="auto"/>
            <w:vAlign w:val="center"/>
          </w:tcPr>
          <w:p w:rsidR="00D73BAA" w:rsidRDefault="00C4768D">
            <w:pPr>
              <w:widowControl/>
              <w:jc w:val="right"/>
              <w:textAlignment w:val="center"/>
              <w:rPr>
                <w:rFonts w:ascii="宋体" w:eastAsia="宋体" w:hAnsi="宋体" w:cs="宋体"/>
                <w:b/>
                <w:bCs/>
                <w:kern w:val="0"/>
                <w:sz w:val="24"/>
                <w:szCs w:val="24"/>
              </w:rPr>
            </w:pPr>
            <w:r>
              <w:rPr>
                <w:rFonts w:ascii="宋体" w:eastAsia="宋体" w:hAnsi="宋体" w:cs="宋体" w:hint="eastAsia"/>
                <w:b/>
                <w:color w:val="000000"/>
                <w:kern w:val="0"/>
                <w:sz w:val="22"/>
                <w:lang w:bidi="ar"/>
              </w:rPr>
              <w:t xml:space="preserve">465.07 </w:t>
            </w:r>
          </w:p>
        </w:tc>
      </w:tr>
    </w:tbl>
    <w:p w:rsidR="00D73BAA" w:rsidRDefault="00C4768D">
      <w:pPr>
        <w:pStyle w:val="1"/>
        <w:numPr>
          <w:ilvl w:val="0"/>
          <w:numId w:val="0"/>
        </w:numPr>
        <w:spacing w:line="540" w:lineRule="exact"/>
        <w:ind w:right="320" w:firstLineChars="200" w:firstLine="562"/>
        <w:rPr>
          <w:rFonts w:ascii="宋体" w:eastAsia="宋体" w:hAnsi="宋体" w:cs="宋体"/>
          <w:b/>
          <w:bCs w:val="0"/>
          <w:color w:val="000000"/>
          <w:sz w:val="28"/>
          <w:szCs w:val="28"/>
        </w:rPr>
      </w:pPr>
      <w:bookmarkStart w:id="3" w:name="_Toc501185018"/>
      <w:r>
        <w:rPr>
          <w:rFonts w:ascii="宋体" w:eastAsia="宋体" w:hAnsi="宋体" w:cs="宋体" w:hint="eastAsia"/>
          <w:b/>
          <w:bCs w:val="0"/>
          <w:color w:val="000000"/>
          <w:sz w:val="28"/>
          <w:szCs w:val="28"/>
        </w:rPr>
        <w:t>二、绩效评价工作情况</w:t>
      </w:r>
    </w:p>
    <w:p w:rsidR="00D73BAA" w:rsidRDefault="00C4768D">
      <w:pPr>
        <w:pStyle w:val="2"/>
        <w:spacing w:line="540" w:lineRule="exact"/>
        <w:ind w:firstLine="562"/>
        <w:rPr>
          <w:rFonts w:ascii="宋体" w:eastAsia="宋体" w:hAnsi="宋体" w:cs="宋体"/>
          <w:color w:val="000000"/>
          <w:sz w:val="28"/>
          <w:szCs w:val="28"/>
        </w:rPr>
      </w:pPr>
      <w:r>
        <w:rPr>
          <w:rFonts w:ascii="宋体" w:eastAsia="宋体" w:hAnsi="宋体" w:cs="宋体" w:hint="eastAsia"/>
          <w:color w:val="000000"/>
          <w:sz w:val="28"/>
          <w:szCs w:val="28"/>
        </w:rPr>
        <w:t>（一）评价目的</w:t>
      </w:r>
      <w:bookmarkEnd w:id="3"/>
    </w:p>
    <w:p w:rsidR="00D73BAA" w:rsidRDefault="00C4768D">
      <w:pPr>
        <w:spacing w:line="540" w:lineRule="exact"/>
        <w:ind w:firstLineChars="200" w:firstLine="560"/>
        <w:rPr>
          <w:rFonts w:ascii="宋体" w:eastAsia="宋体" w:hAnsi="宋体" w:cs="宋体"/>
          <w:sz w:val="28"/>
          <w:szCs w:val="28"/>
        </w:rPr>
      </w:pPr>
      <w:r>
        <w:rPr>
          <w:rFonts w:ascii="宋体" w:eastAsia="宋体" w:hAnsi="宋体" w:cs="宋体" w:hint="eastAsia"/>
          <w:color w:val="000000"/>
          <w:sz w:val="28"/>
          <w:szCs w:val="28"/>
        </w:rPr>
        <w:t>对</w:t>
      </w:r>
      <w:r>
        <w:rPr>
          <w:rFonts w:ascii="宋体" w:eastAsia="宋体" w:hAnsi="宋体" w:cs="宋体" w:hint="eastAsia"/>
          <w:color w:val="000000"/>
          <w:sz w:val="28"/>
          <w:szCs w:val="28"/>
        </w:rPr>
        <w:t>衡南县</w:t>
      </w:r>
      <w:r>
        <w:rPr>
          <w:rFonts w:ascii="宋体" w:eastAsia="宋体" w:hAnsi="宋体" w:cs="宋体" w:hint="eastAsia"/>
          <w:color w:val="000000"/>
          <w:sz w:val="28"/>
          <w:szCs w:val="28"/>
        </w:rPr>
        <w:t>2017</w:t>
      </w:r>
      <w:r>
        <w:rPr>
          <w:rFonts w:ascii="宋体" w:eastAsia="宋体" w:hAnsi="宋体" w:cs="宋体" w:hint="eastAsia"/>
          <w:color w:val="000000"/>
          <w:sz w:val="28"/>
          <w:szCs w:val="28"/>
        </w:rPr>
        <w:t>年至</w:t>
      </w:r>
      <w:r>
        <w:rPr>
          <w:rFonts w:ascii="宋体" w:eastAsia="宋体" w:hAnsi="宋体" w:cs="宋体" w:hint="eastAsia"/>
          <w:color w:val="000000"/>
          <w:sz w:val="28"/>
          <w:szCs w:val="28"/>
        </w:rPr>
        <w:t>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10</w:t>
      </w:r>
      <w:r>
        <w:rPr>
          <w:rFonts w:ascii="宋体" w:eastAsia="宋体" w:hAnsi="宋体" w:cs="宋体" w:hint="eastAsia"/>
          <w:color w:val="000000"/>
          <w:sz w:val="28"/>
          <w:szCs w:val="28"/>
        </w:rPr>
        <w:t>月</w:t>
      </w:r>
      <w:r>
        <w:rPr>
          <w:rFonts w:ascii="宋体" w:eastAsia="宋体" w:hAnsi="宋体" w:cs="宋体" w:hint="eastAsia"/>
          <w:color w:val="000000"/>
          <w:sz w:val="28"/>
          <w:szCs w:val="28"/>
        </w:rPr>
        <w:t>垃圾处理运转经费</w:t>
      </w:r>
      <w:r>
        <w:rPr>
          <w:rFonts w:ascii="宋体" w:eastAsia="宋体" w:hAnsi="宋体" w:cs="宋体" w:hint="eastAsia"/>
          <w:color w:val="000000"/>
          <w:sz w:val="28"/>
          <w:szCs w:val="28"/>
        </w:rPr>
        <w:t>绩效进行评价的主要目的是了解、掌握项目资金的使用绩效，系统整理与分析项目实施中存在的主要问题，提出</w:t>
      </w:r>
      <w:r>
        <w:rPr>
          <w:rFonts w:ascii="宋体" w:eastAsia="宋体" w:hAnsi="宋体" w:cs="宋体" w:hint="eastAsia"/>
          <w:color w:val="000000"/>
          <w:sz w:val="28"/>
          <w:szCs w:val="28"/>
        </w:rPr>
        <w:t>垃圾处理</w:t>
      </w:r>
      <w:r>
        <w:rPr>
          <w:rFonts w:ascii="宋体" w:eastAsia="宋体" w:hAnsi="宋体" w:cs="宋体" w:hint="eastAsia"/>
          <w:color w:val="000000"/>
          <w:sz w:val="28"/>
          <w:szCs w:val="28"/>
        </w:rPr>
        <w:t>后续管理的建议，</w:t>
      </w:r>
      <w:r>
        <w:rPr>
          <w:rFonts w:ascii="宋体" w:eastAsia="宋体" w:hAnsi="宋体" w:cs="宋体" w:hint="eastAsia"/>
          <w:sz w:val="28"/>
          <w:szCs w:val="28"/>
        </w:rPr>
        <w:t>并为以后年度项目安排及资金管理提供重要依据。</w:t>
      </w:r>
    </w:p>
    <w:p w:rsidR="00D73BAA" w:rsidRDefault="00C4768D">
      <w:pPr>
        <w:pStyle w:val="2"/>
        <w:spacing w:line="540" w:lineRule="exact"/>
        <w:ind w:firstLine="562"/>
        <w:rPr>
          <w:rFonts w:ascii="宋体" w:eastAsia="宋体" w:hAnsi="宋体" w:cs="宋体"/>
          <w:color w:val="000000"/>
          <w:sz w:val="28"/>
          <w:szCs w:val="28"/>
        </w:rPr>
      </w:pPr>
      <w:bookmarkStart w:id="4" w:name="_Toc501185019"/>
      <w:r>
        <w:rPr>
          <w:rFonts w:ascii="宋体" w:eastAsia="宋体" w:hAnsi="宋体" w:cs="宋体" w:hint="eastAsia"/>
          <w:color w:val="000000"/>
          <w:sz w:val="28"/>
          <w:szCs w:val="28"/>
        </w:rPr>
        <w:t>（二）评价范围</w:t>
      </w:r>
      <w:bookmarkEnd w:id="4"/>
    </w:p>
    <w:p w:rsidR="00D73BAA" w:rsidRDefault="00C4768D">
      <w:pPr>
        <w:pStyle w:val="2"/>
        <w:spacing w:line="540" w:lineRule="exact"/>
        <w:ind w:firstLine="560"/>
        <w:rPr>
          <w:rFonts w:ascii="宋体" w:eastAsia="宋体" w:hAnsi="宋体" w:cs="宋体"/>
          <w:b w:val="0"/>
          <w:bCs w:val="0"/>
          <w:color w:val="000000"/>
          <w:sz w:val="28"/>
          <w:szCs w:val="28"/>
        </w:rPr>
      </w:pPr>
      <w:r>
        <w:rPr>
          <w:rFonts w:ascii="宋体" w:eastAsia="宋体" w:hAnsi="宋体" w:cs="宋体" w:hint="eastAsia"/>
          <w:b w:val="0"/>
          <w:bCs w:val="0"/>
          <w:color w:val="000000"/>
          <w:sz w:val="28"/>
          <w:szCs w:val="28"/>
        </w:rPr>
        <w:t>此次绩效评价范围为衡南县</w:t>
      </w:r>
      <w:r>
        <w:rPr>
          <w:rFonts w:ascii="宋体" w:eastAsia="宋体" w:hAnsi="宋体" w:cs="宋体" w:hint="eastAsia"/>
          <w:b w:val="0"/>
          <w:bCs w:val="0"/>
          <w:color w:val="000000"/>
          <w:sz w:val="28"/>
          <w:szCs w:val="28"/>
        </w:rPr>
        <w:t>2017-2018</w:t>
      </w:r>
      <w:r>
        <w:rPr>
          <w:rFonts w:ascii="宋体" w:eastAsia="宋体" w:hAnsi="宋体" w:cs="宋体" w:hint="eastAsia"/>
          <w:b w:val="0"/>
          <w:bCs w:val="0"/>
          <w:color w:val="000000"/>
          <w:sz w:val="28"/>
          <w:szCs w:val="28"/>
        </w:rPr>
        <w:t>年度垃圾处理运转经费，总规模</w:t>
      </w:r>
      <w:r>
        <w:rPr>
          <w:rFonts w:ascii="宋体" w:eastAsia="宋体" w:hAnsi="宋体" w:cs="宋体" w:hint="eastAsia"/>
          <w:b w:val="0"/>
          <w:bCs w:val="0"/>
          <w:color w:val="000000"/>
          <w:sz w:val="28"/>
          <w:szCs w:val="28"/>
        </w:rPr>
        <w:t>356.28</w:t>
      </w:r>
      <w:r>
        <w:rPr>
          <w:rFonts w:ascii="宋体" w:eastAsia="宋体" w:hAnsi="宋体" w:cs="宋体" w:hint="eastAsia"/>
          <w:b w:val="0"/>
          <w:bCs w:val="0"/>
          <w:color w:val="000000"/>
          <w:sz w:val="28"/>
          <w:szCs w:val="28"/>
        </w:rPr>
        <w:t>万元</w:t>
      </w:r>
      <w:bookmarkStart w:id="5" w:name="_Toc501185020"/>
      <w:r>
        <w:rPr>
          <w:rFonts w:ascii="宋体" w:eastAsia="宋体" w:hAnsi="宋体" w:cs="宋体" w:hint="eastAsia"/>
          <w:color w:val="000000"/>
          <w:sz w:val="28"/>
          <w:szCs w:val="28"/>
        </w:rPr>
        <w:t>，</w:t>
      </w:r>
      <w:r>
        <w:rPr>
          <w:rFonts w:ascii="宋体" w:eastAsia="宋体" w:hAnsi="宋体" w:cs="宋体" w:hint="eastAsia"/>
          <w:b w:val="0"/>
          <w:bCs w:val="0"/>
          <w:color w:val="000000"/>
          <w:sz w:val="28"/>
          <w:szCs w:val="28"/>
        </w:rPr>
        <w:t>经费使用单位为衡南县固体废弃物处置中心。</w:t>
      </w:r>
    </w:p>
    <w:p w:rsidR="00D73BAA" w:rsidRDefault="00C4768D">
      <w:pPr>
        <w:pStyle w:val="2"/>
        <w:spacing w:line="540" w:lineRule="exact"/>
        <w:ind w:firstLine="562"/>
        <w:rPr>
          <w:rFonts w:ascii="宋体" w:eastAsia="宋体" w:hAnsi="宋体" w:cs="宋体"/>
          <w:color w:val="000000"/>
          <w:sz w:val="28"/>
          <w:szCs w:val="28"/>
        </w:rPr>
      </w:pPr>
      <w:r>
        <w:rPr>
          <w:rFonts w:ascii="宋体" w:eastAsia="宋体" w:hAnsi="宋体" w:cs="宋体" w:hint="eastAsia"/>
          <w:color w:val="000000"/>
          <w:sz w:val="28"/>
          <w:szCs w:val="28"/>
        </w:rPr>
        <w:t>（三）绩效评价实施</w:t>
      </w:r>
      <w:bookmarkEnd w:id="5"/>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1.</w:t>
      </w:r>
      <w:r>
        <w:rPr>
          <w:rFonts w:ascii="宋体" w:eastAsia="宋体" w:hAnsi="宋体" w:cs="宋体" w:hint="eastAsia"/>
          <w:b/>
          <w:color w:val="000000"/>
          <w:sz w:val="28"/>
          <w:szCs w:val="28"/>
        </w:rPr>
        <w:t>组织形式。</w:t>
      </w:r>
      <w:r>
        <w:rPr>
          <w:rFonts w:ascii="宋体" w:eastAsia="宋体" w:hAnsi="宋体" w:cs="宋体" w:hint="eastAsia"/>
          <w:color w:val="000000"/>
          <w:sz w:val="28"/>
          <w:szCs w:val="28"/>
        </w:rPr>
        <w:t>由</w:t>
      </w:r>
      <w:r>
        <w:rPr>
          <w:rFonts w:ascii="宋体" w:eastAsia="宋体" w:hAnsi="宋体" w:cs="宋体" w:hint="eastAsia"/>
          <w:color w:val="000000"/>
          <w:sz w:val="28"/>
          <w:szCs w:val="28"/>
        </w:rPr>
        <w:t>衡南县</w:t>
      </w:r>
      <w:r>
        <w:rPr>
          <w:rFonts w:ascii="宋体" w:eastAsia="宋体" w:hAnsi="宋体" w:cs="宋体" w:hint="eastAsia"/>
          <w:color w:val="000000"/>
          <w:sz w:val="28"/>
          <w:szCs w:val="28"/>
        </w:rPr>
        <w:t>财政局委托</w:t>
      </w:r>
      <w:r>
        <w:rPr>
          <w:rFonts w:ascii="宋体" w:eastAsia="宋体" w:hAnsi="宋体" w:cs="宋体" w:hint="eastAsia"/>
          <w:color w:val="000000"/>
          <w:sz w:val="28"/>
          <w:szCs w:val="28"/>
        </w:rPr>
        <w:t>的</w:t>
      </w:r>
      <w:r>
        <w:rPr>
          <w:rFonts w:ascii="宋体" w:eastAsia="宋体" w:hAnsi="宋体" w:cs="宋体" w:hint="eastAsia"/>
          <w:color w:val="000000"/>
          <w:sz w:val="28"/>
          <w:szCs w:val="28"/>
        </w:rPr>
        <w:t>湖南兴泰会计师事务所有限公司与</w:t>
      </w:r>
      <w:r>
        <w:rPr>
          <w:rFonts w:ascii="宋体" w:eastAsia="宋体" w:hAnsi="宋体" w:cs="宋体" w:hint="eastAsia"/>
          <w:color w:val="000000"/>
          <w:sz w:val="28"/>
          <w:szCs w:val="28"/>
        </w:rPr>
        <w:t>衡南县</w:t>
      </w:r>
      <w:r>
        <w:rPr>
          <w:rFonts w:ascii="宋体" w:eastAsia="宋体" w:hAnsi="宋体" w:cs="宋体" w:hint="eastAsia"/>
          <w:color w:val="000000"/>
          <w:sz w:val="28"/>
          <w:szCs w:val="28"/>
        </w:rPr>
        <w:t>财政局相关科室组成评价组</w:t>
      </w:r>
      <w:r>
        <w:rPr>
          <w:rFonts w:ascii="宋体" w:eastAsia="宋体" w:hAnsi="宋体" w:cs="宋体" w:hint="eastAsia"/>
          <w:color w:val="000000" w:themeColor="text1"/>
          <w:sz w:val="28"/>
          <w:szCs w:val="28"/>
        </w:rPr>
        <w:t>，按照绩效评价原则和要求，</w:t>
      </w:r>
      <w:r>
        <w:rPr>
          <w:rFonts w:ascii="宋体" w:eastAsia="宋体" w:hAnsi="宋体" w:cs="宋体" w:hint="eastAsia"/>
          <w:color w:val="000000"/>
          <w:sz w:val="28"/>
          <w:szCs w:val="28"/>
        </w:rPr>
        <w:t>对</w:t>
      </w:r>
      <w:r>
        <w:rPr>
          <w:rFonts w:ascii="宋体" w:eastAsia="宋体" w:hAnsi="宋体" w:cs="宋体" w:hint="eastAsia"/>
          <w:color w:val="000000"/>
          <w:sz w:val="28"/>
          <w:szCs w:val="28"/>
        </w:rPr>
        <w:lastRenderedPageBreak/>
        <w:t>2017-2018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度</w:t>
      </w:r>
      <w:r>
        <w:rPr>
          <w:rFonts w:ascii="宋体" w:eastAsia="宋体" w:hAnsi="宋体" w:cs="宋体" w:hint="eastAsia"/>
          <w:color w:val="000000"/>
          <w:sz w:val="28"/>
          <w:szCs w:val="28"/>
        </w:rPr>
        <w:t>垃圾处理运转经费</w:t>
      </w:r>
      <w:r>
        <w:rPr>
          <w:rFonts w:ascii="宋体" w:eastAsia="宋体" w:hAnsi="宋体" w:cs="宋体" w:hint="eastAsia"/>
          <w:color w:val="000000"/>
          <w:sz w:val="28"/>
          <w:szCs w:val="28"/>
        </w:rPr>
        <w:t>项目实施绩效评价。</w:t>
      </w:r>
    </w:p>
    <w:tbl>
      <w:tblPr>
        <w:tblW w:w="8306" w:type="dxa"/>
        <w:tblInd w:w="234" w:type="dxa"/>
        <w:tblBorders>
          <w:top w:val="single" w:sz="18" w:space="0" w:color="auto"/>
          <w:bottom w:val="single" w:sz="18" w:space="0" w:color="auto"/>
        </w:tblBorders>
        <w:tblLayout w:type="fixed"/>
        <w:tblLook w:val="04A0" w:firstRow="1" w:lastRow="0" w:firstColumn="1" w:lastColumn="0" w:noHBand="0" w:noVBand="1"/>
      </w:tblPr>
      <w:tblGrid>
        <w:gridCol w:w="1418"/>
        <w:gridCol w:w="992"/>
        <w:gridCol w:w="2964"/>
        <w:gridCol w:w="2932"/>
      </w:tblGrid>
      <w:tr w:rsidR="00D73BAA">
        <w:trPr>
          <w:trHeight w:val="425"/>
        </w:trPr>
        <w:tc>
          <w:tcPr>
            <w:tcW w:w="8306" w:type="dxa"/>
            <w:gridSpan w:val="4"/>
            <w:tcBorders>
              <w:top w:val="single" w:sz="18" w:space="0" w:color="auto"/>
              <w:bottom w:val="single" w:sz="2" w:space="0" w:color="auto"/>
            </w:tcBorders>
          </w:tcPr>
          <w:p w:rsidR="00D73BAA" w:rsidRDefault="00C4768D">
            <w:pPr>
              <w:spacing w:line="540" w:lineRule="exact"/>
              <w:rPr>
                <w:rFonts w:ascii="宋体" w:eastAsia="宋体" w:hAnsi="宋体" w:cs="宋体"/>
                <w:b/>
                <w:color w:val="000000"/>
                <w:sz w:val="24"/>
                <w:szCs w:val="24"/>
              </w:rPr>
            </w:pPr>
            <w:r>
              <w:rPr>
                <w:rFonts w:ascii="宋体" w:eastAsia="宋体" w:hAnsi="宋体" w:cs="宋体" w:hint="eastAsia"/>
                <w:b/>
                <w:color w:val="000000"/>
                <w:sz w:val="24"/>
                <w:szCs w:val="24"/>
              </w:rPr>
              <w:t>总体组</w:t>
            </w:r>
          </w:p>
        </w:tc>
      </w:tr>
      <w:tr w:rsidR="00D73BAA">
        <w:trPr>
          <w:trHeight w:val="370"/>
        </w:trPr>
        <w:tc>
          <w:tcPr>
            <w:tcW w:w="1418" w:type="dxa"/>
            <w:tcBorders>
              <w:top w:val="single" w:sz="2" w:space="0" w:color="auto"/>
              <w:bottom w:val="single" w:sz="2" w:space="0" w:color="auto"/>
            </w:tcBorders>
            <w:vAlign w:val="center"/>
          </w:tcPr>
          <w:p w:rsidR="00D73BAA" w:rsidRDefault="00C4768D">
            <w:pPr>
              <w:spacing w:line="5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姓</w:t>
            </w:r>
            <w:r>
              <w:rPr>
                <w:rFonts w:ascii="宋体" w:eastAsia="宋体" w:hAnsi="宋体" w:cs="宋体" w:hint="eastAsia"/>
                <w:b/>
                <w:color w:val="000000"/>
                <w:sz w:val="24"/>
                <w:szCs w:val="24"/>
              </w:rPr>
              <w:t xml:space="preserve"> </w:t>
            </w:r>
            <w:r>
              <w:rPr>
                <w:rFonts w:ascii="宋体" w:eastAsia="宋体" w:hAnsi="宋体" w:cs="宋体" w:hint="eastAsia"/>
                <w:b/>
                <w:color w:val="000000"/>
                <w:sz w:val="24"/>
                <w:szCs w:val="24"/>
              </w:rPr>
              <w:t>名</w:t>
            </w:r>
          </w:p>
        </w:tc>
        <w:tc>
          <w:tcPr>
            <w:tcW w:w="992" w:type="dxa"/>
            <w:tcBorders>
              <w:top w:val="single" w:sz="2" w:space="0" w:color="auto"/>
              <w:bottom w:val="single" w:sz="2" w:space="0" w:color="auto"/>
            </w:tcBorders>
            <w:vAlign w:val="center"/>
          </w:tcPr>
          <w:p w:rsidR="00D73BAA" w:rsidRDefault="00C4768D">
            <w:pPr>
              <w:spacing w:line="5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性别</w:t>
            </w:r>
          </w:p>
        </w:tc>
        <w:tc>
          <w:tcPr>
            <w:tcW w:w="2964" w:type="dxa"/>
            <w:tcBorders>
              <w:top w:val="single" w:sz="2" w:space="0" w:color="auto"/>
              <w:bottom w:val="single" w:sz="2" w:space="0" w:color="auto"/>
            </w:tcBorders>
            <w:vAlign w:val="center"/>
          </w:tcPr>
          <w:p w:rsidR="00D73BAA" w:rsidRDefault="00C4768D">
            <w:pPr>
              <w:spacing w:line="5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单</w:t>
            </w:r>
            <w:r>
              <w:rPr>
                <w:rFonts w:ascii="宋体" w:eastAsia="宋体" w:hAnsi="宋体" w:cs="宋体" w:hint="eastAsia"/>
                <w:b/>
                <w:color w:val="000000"/>
                <w:sz w:val="24"/>
                <w:szCs w:val="24"/>
              </w:rPr>
              <w:t xml:space="preserve"> </w:t>
            </w:r>
            <w:r>
              <w:rPr>
                <w:rFonts w:ascii="宋体" w:eastAsia="宋体" w:hAnsi="宋体" w:cs="宋体" w:hint="eastAsia"/>
                <w:b/>
                <w:color w:val="000000"/>
                <w:sz w:val="24"/>
                <w:szCs w:val="24"/>
              </w:rPr>
              <w:t>位</w:t>
            </w:r>
          </w:p>
        </w:tc>
        <w:tc>
          <w:tcPr>
            <w:tcW w:w="2932" w:type="dxa"/>
            <w:tcBorders>
              <w:top w:val="single" w:sz="2" w:space="0" w:color="auto"/>
              <w:bottom w:val="single" w:sz="2" w:space="0" w:color="auto"/>
            </w:tcBorders>
            <w:vAlign w:val="center"/>
          </w:tcPr>
          <w:p w:rsidR="00D73BAA" w:rsidRDefault="00C4768D">
            <w:pPr>
              <w:spacing w:line="5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职务</w:t>
            </w:r>
          </w:p>
        </w:tc>
      </w:tr>
      <w:tr w:rsidR="00D73BAA">
        <w:trPr>
          <w:trHeight w:val="605"/>
        </w:trPr>
        <w:tc>
          <w:tcPr>
            <w:tcW w:w="1418"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王金枝</w:t>
            </w:r>
          </w:p>
        </w:tc>
        <w:tc>
          <w:tcPr>
            <w:tcW w:w="99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女</w:t>
            </w:r>
          </w:p>
        </w:tc>
        <w:tc>
          <w:tcPr>
            <w:tcW w:w="2964"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衡南县财政局</w:t>
            </w:r>
          </w:p>
        </w:tc>
        <w:tc>
          <w:tcPr>
            <w:tcW w:w="293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主任科员</w:t>
            </w:r>
          </w:p>
        </w:tc>
      </w:tr>
      <w:tr w:rsidR="00D73BAA">
        <w:trPr>
          <w:trHeight w:val="605"/>
        </w:trPr>
        <w:tc>
          <w:tcPr>
            <w:tcW w:w="1418"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王芳凯</w:t>
            </w:r>
          </w:p>
        </w:tc>
        <w:tc>
          <w:tcPr>
            <w:tcW w:w="99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男</w:t>
            </w:r>
          </w:p>
        </w:tc>
        <w:tc>
          <w:tcPr>
            <w:tcW w:w="2964"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衡南县</w:t>
            </w:r>
            <w:r>
              <w:rPr>
                <w:rFonts w:ascii="宋体" w:eastAsia="宋体" w:hAnsi="宋体" w:cs="宋体" w:hint="eastAsia"/>
                <w:color w:val="000000" w:themeColor="text1"/>
                <w:sz w:val="24"/>
                <w:szCs w:val="24"/>
              </w:rPr>
              <w:t>财政局</w:t>
            </w:r>
          </w:p>
        </w:tc>
        <w:tc>
          <w:tcPr>
            <w:tcW w:w="293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绩效管理</w:t>
            </w:r>
            <w:r>
              <w:rPr>
                <w:rFonts w:ascii="宋体" w:eastAsia="宋体" w:hAnsi="宋体" w:cs="宋体" w:hint="eastAsia"/>
                <w:color w:val="000000" w:themeColor="text1"/>
                <w:sz w:val="24"/>
                <w:szCs w:val="24"/>
              </w:rPr>
              <w:t>股股</w:t>
            </w:r>
            <w:r>
              <w:rPr>
                <w:rFonts w:ascii="宋体" w:eastAsia="宋体" w:hAnsi="宋体" w:cs="宋体" w:hint="eastAsia"/>
                <w:color w:val="000000" w:themeColor="text1"/>
                <w:sz w:val="24"/>
                <w:szCs w:val="24"/>
              </w:rPr>
              <w:t>长</w:t>
            </w:r>
          </w:p>
        </w:tc>
      </w:tr>
      <w:tr w:rsidR="00D73BAA">
        <w:trPr>
          <w:trHeight w:val="605"/>
        </w:trPr>
        <w:tc>
          <w:tcPr>
            <w:tcW w:w="1418"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熊文萱</w:t>
            </w:r>
          </w:p>
        </w:tc>
        <w:tc>
          <w:tcPr>
            <w:tcW w:w="99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女</w:t>
            </w:r>
          </w:p>
        </w:tc>
        <w:tc>
          <w:tcPr>
            <w:tcW w:w="2964"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衡南县财政局</w:t>
            </w:r>
          </w:p>
        </w:tc>
        <w:tc>
          <w:tcPr>
            <w:tcW w:w="293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绩效管理股科员</w:t>
            </w:r>
          </w:p>
        </w:tc>
      </w:tr>
      <w:tr w:rsidR="00D73BAA">
        <w:tc>
          <w:tcPr>
            <w:tcW w:w="8306" w:type="dxa"/>
            <w:gridSpan w:val="4"/>
            <w:tcBorders>
              <w:top w:val="single" w:sz="18" w:space="0" w:color="auto"/>
              <w:bottom w:val="single" w:sz="2" w:space="0" w:color="auto"/>
            </w:tcBorders>
            <w:vAlign w:val="center"/>
          </w:tcPr>
          <w:p w:rsidR="00D73BAA" w:rsidRDefault="00C4768D">
            <w:pPr>
              <w:spacing w:line="540" w:lineRule="exact"/>
              <w:rPr>
                <w:rFonts w:ascii="宋体" w:eastAsia="宋体" w:hAnsi="宋体" w:cs="宋体"/>
                <w:b/>
                <w:color w:val="000000"/>
                <w:sz w:val="24"/>
                <w:szCs w:val="24"/>
              </w:rPr>
            </w:pPr>
            <w:r>
              <w:rPr>
                <w:rFonts w:ascii="宋体" w:eastAsia="宋体" w:hAnsi="宋体" w:cs="宋体" w:hint="eastAsia"/>
                <w:b/>
                <w:color w:val="000000"/>
                <w:sz w:val="24"/>
                <w:szCs w:val="24"/>
              </w:rPr>
              <w:t>评价工作组</w:t>
            </w:r>
          </w:p>
        </w:tc>
      </w:tr>
      <w:tr w:rsidR="00D73BAA">
        <w:tc>
          <w:tcPr>
            <w:tcW w:w="1418" w:type="dxa"/>
            <w:tcBorders>
              <w:top w:val="single" w:sz="2" w:space="0" w:color="auto"/>
              <w:bottom w:val="single" w:sz="2" w:space="0" w:color="auto"/>
            </w:tcBorders>
            <w:vAlign w:val="center"/>
          </w:tcPr>
          <w:p w:rsidR="00D73BAA" w:rsidRDefault="00C4768D">
            <w:pPr>
              <w:spacing w:line="540" w:lineRule="exact"/>
              <w:ind w:firstLineChars="200" w:firstLine="482"/>
              <w:rPr>
                <w:rFonts w:ascii="宋体" w:eastAsia="宋体" w:hAnsi="宋体" w:cs="宋体"/>
                <w:b/>
                <w:color w:val="000000"/>
                <w:sz w:val="24"/>
                <w:szCs w:val="24"/>
              </w:rPr>
            </w:pPr>
            <w:r>
              <w:rPr>
                <w:rFonts w:ascii="宋体" w:eastAsia="宋体" w:hAnsi="宋体" w:cs="宋体" w:hint="eastAsia"/>
                <w:b/>
                <w:color w:val="000000"/>
                <w:sz w:val="24"/>
                <w:szCs w:val="24"/>
              </w:rPr>
              <w:t>姓</w:t>
            </w:r>
            <w:r>
              <w:rPr>
                <w:rFonts w:ascii="宋体" w:eastAsia="宋体" w:hAnsi="宋体" w:cs="宋体" w:hint="eastAsia"/>
                <w:b/>
                <w:color w:val="000000"/>
                <w:sz w:val="24"/>
                <w:szCs w:val="24"/>
              </w:rPr>
              <w:t xml:space="preserve"> </w:t>
            </w:r>
            <w:r>
              <w:rPr>
                <w:rFonts w:ascii="宋体" w:eastAsia="宋体" w:hAnsi="宋体" w:cs="宋体" w:hint="eastAsia"/>
                <w:b/>
                <w:color w:val="000000"/>
                <w:sz w:val="24"/>
                <w:szCs w:val="24"/>
              </w:rPr>
              <w:t>名</w:t>
            </w:r>
          </w:p>
        </w:tc>
        <w:tc>
          <w:tcPr>
            <w:tcW w:w="992" w:type="dxa"/>
            <w:tcBorders>
              <w:top w:val="single" w:sz="2" w:space="0" w:color="auto"/>
              <w:bottom w:val="single" w:sz="2" w:space="0" w:color="auto"/>
            </w:tcBorders>
            <w:vAlign w:val="center"/>
          </w:tcPr>
          <w:p w:rsidR="00D73BAA" w:rsidRDefault="00C4768D">
            <w:pPr>
              <w:spacing w:line="5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性别</w:t>
            </w:r>
          </w:p>
        </w:tc>
        <w:tc>
          <w:tcPr>
            <w:tcW w:w="2964" w:type="dxa"/>
            <w:tcBorders>
              <w:top w:val="single" w:sz="2" w:space="0" w:color="auto"/>
              <w:bottom w:val="single" w:sz="2" w:space="0" w:color="auto"/>
            </w:tcBorders>
            <w:vAlign w:val="center"/>
          </w:tcPr>
          <w:p w:rsidR="00D73BAA" w:rsidRDefault="00C4768D">
            <w:pPr>
              <w:spacing w:line="5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单位</w:t>
            </w:r>
          </w:p>
        </w:tc>
        <w:tc>
          <w:tcPr>
            <w:tcW w:w="2932" w:type="dxa"/>
            <w:tcBorders>
              <w:top w:val="single" w:sz="2" w:space="0" w:color="auto"/>
              <w:bottom w:val="single" w:sz="2" w:space="0" w:color="auto"/>
            </w:tcBorders>
            <w:vAlign w:val="center"/>
          </w:tcPr>
          <w:p w:rsidR="00D73BAA" w:rsidRDefault="00C4768D">
            <w:pPr>
              <w:spacing w:line="5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组内职务</w:t>
            </w:r>
          </w:p>
        </w:tc>
      </w:tr>
      <w:tr w:rsidR="00D73BAA">
        <w:tc>
          <w:tcPr>
            <w:tcW w:w="1418" w:type="dxa"/>
            <w:tcBorders>
              <w:top w:val="single" w:sz="2" w:space="0" w:color="auto"/>
              <w:bottom w:val="dashSmallGap" w:sz="4" w:space="0" w:color="auto"/>
            </w:tcBorders>
            <w:vAlign w:val="center"/>
          </w:tcPr>
          <w:p w:rsidR="00D73BAA" w:rsidRDefault="00C4768D">
            <w:pPr>
              <w:spacing w:line="54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熊磊</w:t>
            </w:r>
          </w:p>
        </w:tc>
        <w:tc>
          <w:tcPr>
            <w:tcW w:w="99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男</w:t>
            </w:r>
          </w:p>
        </w:tc>
        <w:tc>
          <w:tcPr>
            <w:tcW w:w="2964"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兴泰事务所</w:t>
            </w:r>
          </w:p>
        </w:tc>
        <w:tc>
          <w:tcPr>
            <w:tcW w:w="2932" w:type="dxa"/>
            <w:tcBorders>
              <w:top w:val="single" w:sz="2"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组长</w:t>
            </w:r>
          </w:p>
        </w:tc>
      </w:tr>
      <w:tr w:rsidR="00D73BAA">
        <w:tc>
          <w:tcPr>
            <w:tcW w:w="1418" w:type="dxa"/>
            <w:tcBorders>
              <w:top w:val="dashSmallGap" w:sz="4" w:space="0" w:color="auto"/>
              <w:bottom w:val="dashSmallGap" w:sz="4" w:space="0" w:color="auto"/>
            </w:tcBorders>
            <w:vAlign w:val="center"/>
          </w:tcPr>
          <w:p w:rsidR="00D73BAA" w:rsidRDefault="00C4768D">
            <w:pPr>
              <w:spacing w:line="54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甘娟</w:t>
            </w:r>
          </w:p>
        </w:tc>
        <w:tc>
          <w:tcPr>
            <w:tcW w:w="992" w:type="dxa"/>
            <w:tcBorders>
              <w:top w:val="dashSmallGap" w:sz="4"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女</w:t>
            </w:r>
          </w:p>
        </w:tc>
        <w:tc>
          <w:tcPr>
            <w:tcW w:w="2964" w:type="dxa"/>
            <w:tcBorders>
              <w:top w:val="dashSmallGap" w:sz="4"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兴泰事务所</w:t>
            </w:r>
          </w:p>
        </w:tc>
        <w:tc>
          <w:tcPr>
            <w:tcW w:w="2932" w:type="dxa"/>
            <w:tcBorders>
              <w:top w:val="dashSmallGap" w:sz="4"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副组长</w:t>
            </w:r>
          </w:p>
        </w:tc>
      </w:tr>
      <w:tr w:rsidR="00D73BAA">
        <w:tc>
          <w:tcPr>
            <w:tcW w:w="1418" w:type="dxa"/>
            <w:tcBorders>
              <w:top w:val="dashSmallGap" w:sz="4" w:space="0" w:color="auto"/>
              <w:bottom w:val="dashSmallGap" w:sz="4" w:space="0" w:color="auto"/>
            </w:tcBorders>
            <w:vAlign w:val="center"/>
          </w:tcPr>
          <w:p w:rsidR="00D73BAA" w:rsidRDefault="00C4768D">
            <w:pPr>
              <w:spacing w:line="54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龙艳红</w:t>
            </w:r>
          </w:p>
        </w:tc>
        <w:tc>
          <w:tcPr>
            <w:tcW w:w="992" w:type="dxa"/>
            <w:tcBorders>
              <w:top w:val="dashSmallGap" w:sz="4"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女</w:t>
            </w:r>
          </w:p>
        </w:tc>
        <w:tc>
          <w:tcPr>
            <w:tcW w:w="2964" w:type="dxa"/>
            <w:tcBorders>
              <w:top w:val="dashSmallGap" w:sz="4"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兴泰事务所</w:t>
            </w:r>
          </w:p>
        </w:tc>
        <w:tc>
          <w:tcPr>
            <w:tcW w:w="2932" w:type="dxa"/>
            <w:tcBorders>
              <w:top w:val="dashSmallGap" w:sz="4" w:space="0" w:color="auto"/>
              <w:bottom w:val="dashSmallGap" w:sz="4"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评价人员</w:t>
            </w:r>
          </w:p>
        </w:tc>
      </w:tr>
      <w:tr w:rsidR="00D73BAA">
        <w:tc>
          <w:tcPr>
            <w:tcW w:w="1418" w:type="dxa"/>
            <w:tcBorders>
              <w:top w:val="dashSmallGap" w:sz="4" w:space="0" w:color="auto"/>
              <w:bottom w:val="single" w:sz="18" w:space="0" w:color="auto"/>
            </w:tcBorders>
            <w:vAlign w:val="center"/>
          </w:tcPr>
          <w:p w:rsidR="00D73BAA" w:rsidRDefault="00C4768D">
            <w:pPr>
              <w:spacing w:line="54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刘明官</w:t>
            </w:r>
          </w:p>
        </w:tc>
        <w:tc>
          <w:tcPr>
            <w:tcW w:w="992" w:type="dxa"/>
            <w:tcBorders>
              <w:top w:val="dashSmallGap" w:sz="4" w:space="0" w:color="auto"/>
              <w:bottom w:val="single" w:sz="18"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男</w:t>
            </w:r>
          </w:p>
        </w:tc>
        <w:tc>
          <w:tcPr>
            <w:tcW w:w="2964" w:type="dxa"/>
            <w:tcBorders>
              <w:top w:val="dashSmallGap" w:sz="4" w:space="0" w:color="auto"/>
              <w:bottom w:val="single" w:sz="18"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兴泰事务所</w:t>
            </w:r>
          </w:p>
        </w:tc>
        <w:tc>
          <w:tcPr>
            <w:tcW w:w="2932" w:type="dxa"/>
            <w:tcBorders>
              <w:top w:val="dashSmallGap" w:sz="4" w:space="0" w:color="auto"/>
              <w:bottom w:val="single" w:sz="18" w:space="0" w:color="auto"/>
            </w:tcBorders>
            <w:vAlign w:val="center"/>
          </w:tcPr>
          <w:p w:rsidR="00D73BAA" w:rsidRDefault="00C4768D">
            <w:pPr>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评价人员</w:t>
            </w:r>
          </w:p>
        </w:tc>
      </w:tr>
    </w:tbl>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2.</w:t>
      </w:r>
      <w:r>
        <w:rPr>
          <w:rFonts w:ascii="宋体" w:eastAsia="宋体" w:hAnsi="宋体" w:cs="宋体" w:hint="eastAsia"/>
          <w:b/>
          <w:color w:val="000000"/>
          <w:sz w:val="28"/>
          <w:szCs w:val="28"/>
        </w:rPr>
        <w:t>评价方法。</w:t>
      </w:r>
      <w:r>
        <w:rPr>
          <w:rFonts w:ascii="宋体" w:eastAsia="宋体" w:hAnsi="宋体" w:cs="宋体" w:hint="eastAsia"/>
          <w:color w:val="000000"/>
          <w:sz w:val="28"/>
          <w:szCs w:val="28"/>
        </w:rPr>
        <w:t>评价工作组采用全面评价和重点评价相结合，现场评价与非现场评价相补充的方法，</w:t>
      </w:r>
      <w:r>
        <w:rPr>
          <w:rFonts w:ascii="宋体" w:eastAsia="宋体" w:hAnsi="宋体" w:cs="宋体" w:hint="eastAsia"/>
          <w:color w:val="000000" w:themeColor="text1"/>
          <w:sz w:val="28"/>
          <w:szCs w:val="28"/>
        </w:rPr>
        <w:t>运用问卷调查法、</w:t>
      </w:r>
      <w:r>
        <w:rPr>
          <w:rFonts w:ascii="宋体" w:eastAsia="宋体" w:hAnsi="宋体" w:cs="宋体" w:hint="eastAsia"/>
          <w:color w:val="000000"/>
          <w:sz w:val="28"/>
          <w:szCs w:val="28"/>
        </w:rPr>
        <w:t>询问查证法、目标比较法等分析方法，对项目资金在投入、拨付、监管、使用成效四个方面进行综合评价。</w:t>
      </w:r>
    </w:p>
    <w:p w:rsidR="00D73BAA" w:rsidRDefault="00C4768D">
      <w:p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3.</w:t>
      </w:r>
      <w:r>
        <w:rPr>
          <w:rFonts w:ascii="宋体" w:eastAsia="宋体" w:hAnsi="宋体" w:cs="宋体" w:hint="eastAsia"/>
          <w:b/>
          <w:color w:val="000000"/>
          <w:sz w:val="28"/>
          <w:szCs w:val="28"/>
        </w:rPr>
        <w:t>评价依据</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w:t>
      </w:r>
      <w:r>
        <w:rPr>
          <w:rFonts w:ascii="宋体" w:eastAsia="宋体" w:hAnsi="宋体" w:cs="宋体" w:hint="eastAsia"/>
          <w:color w:val="000000"/>
          <w:sz w:val="28"/>
          <w:szCs w:val="28"/>
        </w:rPr>
        <w:t>）《中华人民共和国预算法》；</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2</w:t>
      </w:r>
      <w:r>
        <w:rPr>
          <w:rFonts w:ascii="宋体" w:eastAsia="宋体" w:hAnsi="宋体" w:cs="宋体" w:hint="eastAsia"/>
          <w:color w:val="000000"/>
          <w:sz w:val="28"/>
          <w:szCs w:val="28"/>
        </w:rPr>
        <w:t>）财政部关于印发《财政支出绩效评价管理暂行办法》的通知（财预</w:t>
      </w:r>
      <w:r>
        <w:rPr>
          <w:rFonts w:ascii="宋体" w:eastAsia="宋体" w:hAnsi="宋体" w:cs="宋体" w:hint="eastAsia"/>
          <w:color w:val="000000"/>
          <w:sz w:val="28"/>
          <w:szCs w:val="28"/>
        </w:rPr>
        <w:t>[2011]285</w:t>
      </w:r>
      <w:r>
        <w:rPr>
          <w:rFonts w:ascii="宋体" w:eastAsia="宋体" w:hAnsi="宋体" w:cs="宋体" w:hint="eastAsia"/>
          <w:color w:val="000000"/>
          <w:sz w:val="28"/>
          <w:szCs w:val="28"/>
        </w:rPr>
        <w:t>号）；</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3</w:t>
      </w:r>
      <w:r>
        <w:rPr>
          <w:rFonts w:ascii="宋体" w:eastAsia="宋体" w:hAnsi="宋体" w:cs="宋体" w:hint="eastAsia"/>
          <w:color w:val="000000"/>
          <w:sz w:val="28"/>
          <w:szCs w:val="28"/>
        </w:rPr>
        <w:t>）财政部关于印发《预算绩效评价共性指标体系框架》的通知（财预</w:t>
      </w:r>
      <w:r>
        <w:rPr>
          <w:rFonts w:ascii="宋体" w:eastAsia="宋体" w:hAnsi="宋体" w:cs="宋体" w:hint="eastAsia"/>
          <w:color w:val="000000"/>
          <w:sz w:val="28"/>
          <w:szCs w:val="28"/>
        </w:rPr>
        <w:t>[2013]53</w:t>
      </w:r>
      <w:r>
        <w:rPr>
          <w:rFonts w:ascii="宋体" w:eastAsia="宋体" w:hAnsi="宋体" w:cs="宋体" w:hint="eastAsia"/>
          <w:color w:val="000000"/>
          <w:sz w:val="28"/>
          <w:szCs w:val="28"/>
        </w:rPr>
        <w:t>号）；</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4</w:t>
      </w:r>
      <w:r>
        <w:rPr>
          <w:rFonts w:ascii="宋体" w:eastAsia="宋体" w:hAnsi="宋体" w:cs="宋体" w:hint="eastAsia"/>
          <w:color w:val="000000"/>
          <w:sz w:val="28"/>
          <w:szCs w:val="28"/>
        </w:rPr>
        <w:t>）《关于规范绩效评价结果等级划分标准的通知》（财预便</w:t>
      </w:r>
      <w:r>
        <w:rPr>
          <w:rFonts w:ascii="宋体" w:eastAsia="宋体" w:hAnsi="宋体" w:cs="宋体" w:hint="eastAsia"/>
          <w:color w:val="000000"/>
          <w:sz w:val="28"/>
          <w:szCs w:val="28"/>
        </w:rPr>
        <w:t>[2017]44</w:t>
      </w:r>
      <w:r>
        <w:rPr>
          <w:rFonts w:ascii="宋体" w:eastAsia="宋体" w:hAnsi="宋体" w:cs="宋体" w:hint="eastAsia"/>
          <w:color w:val="000000"/>
          <w:sz w:val="28"/>
          <w:szCs w:val="28"/>
        </w:rPr>
        <w:t>号）；</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5</w:t>
      </w:r>
      <w:r>
        <w:rPr>
          <w:rFonts w:ascii="宋体" w:eastAsia="宋体" w:hAnsi="宋体" w:cs="宋体" w:hint="eastAsia"/>
          <w:color w:val="000000"/>
          <w:sz w:val="28"/>
          <w:szCs w:val="28"/>
        </w:rPr>
        <w:t>）《全国城镇生活垃圾处理信息报告、核查和评估办法》（建</w:t>
      </w:r>
      <w:r>
        <w:rPr>
          <w:rFonts w:ascii="宋体" w:eastAsia="宋体" w:hAnsi="宋体" w:cs="宋体" w:hint="eastAsia"/>
          <w:color w:val="000000"/>
          <w:sz w:val="28"/>
          <w:szCs w:val="28"/>
        </w:rPr>
        <w:lastRenderedPageBreak/>
        <w:t>城</w:t>
      </w:r>
      <w:r>
        <w:rPr>
          <w:rFonts w:ascii="宋体" w:eastAsia="宋体" w:hAnsi="宋体" w:cs="宋体" w:hint="eastAsia"/>
          <w:color w:val="000000"/>
          <w:sz w:val="28"/>
          <w:szCs w:val="28"/>
        </w:rPr>
        <w:t>[2009]26</w:t>
      </w:r>
      <w:r>
        <w:rPr>
          <w:rFonts w:ascii="宋体" w:eastAsia="宋体" w:hAnsi="宋体" w:cs="宋体" w:hint="eastAsia"/>
          <w:color w:val="000000"/>
          <w:sz w:val="28"/>
          <w:szCs w:val="28"/>
        </w:rPr>
        <w:t>号</w:t>
      </w:r>
      <w:r>
        <w:rPr>
          <w:rFonts w:ascii="宋体" w:eastAsia="宋体" w:hAnsi="宋体" w:cs="宋体" w:hint="eastAsia"/>
          <w:color w:val="000000"/>
          <w:sz w:val="28"/>
          <w:szCs w:val="28"/>
        </w:rPr>
        <w:t>）要求；</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6</w:t>
      </w:r>
      <w:r>
        <w:rPr>
          <w:rFonts w:ascii="宋体" w:eastAsia="宋体" w:hAnsi="宋体" w:cs="宋体" w:hint="eastAsia"/>
          <w:color w:val="000000"/>
          <w:sz w:val="28"/>
          <w:szCs w:val="28"/>
        </w:rPr>
        <w:t>）《湖南省人民政府关于深化预算管理制度改革的实施意见》（湘政发</w:t>
      </w:r>
      <w:r>
        <w:rPr>
          <w:rFonts w:ascii="宋体" w:eastAsia="宋体" w:hAnsi="宋体" w:cs="宋体" w:hint="eastAsia"/>
          <w:color w:val="000000"/>
          <w:sz w:val="28"/>
          <w:szCs w:val="28"/>
        </w:rPr>
        <w:t>[2015]8</w:t>
      </w:r>
      <w:r>
        <w:rPr>
          <w:rFonts w:ascii="宋体" w:eastAsia="宋体" w:hAnsi="宋体" w:cs="宋体" w:hint="eastAsia"/>
          <w:color w:val="000000"/>
          <w:sz w:val="28"/>
          <w:szCs w:val="28"/>
        </w:rPr>
        <w:t>号</w:t>
      </w:r>
      <w:r>
        <w:rPr>
          <w:rFonts w:ascii="宋体" w:eastAsia="宋体" w:hAnsi="宋体" w:cs="宋体" w:hint="eastAsia"/>
          <w:color w:val="000000"/>
          <w:sz w:val="28"/>
          <w:szCs w:val="28"/>
        </w:rPr>
        <w:t>）；</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7</w:t>
      </w:r>
      <w:r>
        <w:rPr>
          <w:rFonts w:ascii="宋体" w:eastAsia="宋体" w:hAnsi="宋体" w:cs="宋体" w:hint="eastAsia"/>
          <w:color w:val="000000"/>
          <w:sz w:val="28"/>
          <w:szCs w:val="28"/>
        </w:rPr>
        <w:t>）《湖南省人民政府关于全面推进预算绩效管理的意见》（湘政发</w:t>
      </w:r>
      <w:r>
        <w:rPr>
          <w:rFonts w:ascii="宋体" w:eastAsia="宋体" w:hAnsi="宋体" w:cs="宋体" w:hint="eastAsia"/>
          <w:color w:val="000000"/>
          <w:sz w:val="28"/>
          <w:szCs w:val="28"/>
        </w:rPr>
        <w:t>[2012]33</w:t>
      </w:r>
      <w:r>
        <w:rPr>
          <w:rFonts w:ascii="宋体" w:eastAsia="宋体" w:hAnsi="宋体" w:cs="宋体" w:hint="eastAsia"/>
          <w:color w:val="000000"/>
          <w:sz w:val="28"/>
          <w:szCs w:val="28"/>
        </w:rPr>
        <w:t>号）；</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8</w:t>
      </w:r>
      <w:r>
        <w:rPr>
          <w:rFonts w:ascii="宋体" w:eastAsia="宋体" w:hAnsi="宋体" w:cs="宋体" w:hint="eastAsia"/>
          <w:color w:val="000000"/>
          <w:sz w:val="28"/>
          <w:szCs w:val="28"/>
        </w:rPr>
        <w:t>）湖南省住房和城乡建设厅关于印发《湖南省城镇生活垃圾填埋场运行管理考核办法（试行）》的通知；</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9</w:t>
      </w:r>
      <w:r>
        <w:rPr>
          <w:rFonts w:ascii="宋体" w:eastAsia="宋体" w:hAnsi="宋体" w:cs="宋体" w:hint="eastAsia"/>
          <w:color w:val="000000"/>
          <w:sz w:val="28"/>
          <w:szCs w:val="28"/>
        </w:rPr>
        <w:t>）湖南省住房和城乡建设厅《关于加强城镇生活垃圾填埋场（处理场）运营管理的通知》；</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10</w:t>
      </w:r>
      <w:r>
        <w:rPr>
          <w:rFonts w:ascii="宋体" w:eastAsia="宋体" w:hAnsi="宋体" w:cs="宋体" w:hint="eastAsia"/>
          <w:color w:val="000000"/>
          <w:sz w:val="28"/>
          <w:szCs w:val="28"/>
        </w:rPr>
        <w:t>）《</w:t>
      </w:r>
      <w:r>
        <w:rPr>
          <w:rFonts w:ascii="宋体" w:eastAsia="宋体" w:hAnsi="宋体" w:cs="宋体" w:hint="eastAsia"/>
          <w:color w:val="000000"/>
          <w:sz w:val="28"/>
          <w:szCs w:val="28"/>
        </w:rPr>
        <w:t>衡阳市</w:t>
      </w:r>
      <w:r>
        <w:rPr>
          <w:rFonts w:ascii="宋体" w:eastAsia="宋体" w:hAnsi="宋体" w:cs="宋体" w:hint="eastAsia"/>
          <w:color w:val="000000"/>
          <w:sz w:val="28"/>
          <w:szCs w:val="28"/>
        </w:rPr>
        <w:t>预算绩效管理暂行办法》（衡财绩</w:t>
      </w:r>
      <w:r>
        <w:rPr>
          <w:rFonts w:ascii="宋体" w:eastAsia="宋体" w:hAnsi="宋体" w:cs="宋体" w:hint="eastAsia"/>
          <w:color w:val="000000"/>
          <w:sz w:val="28"/>
          <w:szCs w:val="28"/>
        </w:rPr>
        <w:t>[2014]439</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号）；</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11</w:t>
      </w:r>
      <w:r>
        <w:rPr>
          <w:rFonts w:ascii="宋体" w:eastAsia="宋体" w:hAnsi="宋体" w:cs="宋体" w:hint="eastAsia"/>
          <w:color w:val="000000"/>
          <w:sz w:val="28"/>
          <w:szCs w:val="28"/>
        </w:rPr>
        <w:t>）衡阳市</w:t>
      </w:r>
      <w:r>
        <w:rPr>
          <w:rFonts w:ascii="宋体" w:eastAsia="宋体" w:hAnsi="宋体" w:cs="宋体" w:hint="eastAsia"/>
          <w:color w:val="000000"/>
          <w:sz w:val="28"/>
          <w:szCs w:val="28"/>
        </w:rPr>
        <w:t>民政府《关于全面推进预算绩效管理的实施意见》（衡政函</w:t>
      </w:r>
      <w:r>
        <w:rPr>
          <w:rFonts w:ascii="宋体" w:eastAsia="宋体" w:hAnsi="宋体" w:cs="宋体" w:hint="eastAsia"/>
          <w:color w:val="000000"/>
          <w:sz w:val="28"/>
          <w:szCs w:val="28"/>
        </w:rPr>
        <w:t>[2014]73</w:t>
      </w:r>
      <w:r>
        <w:rPr>
          <w:rFonts w:ascii="宋体" w:eastAsia="宋体" w:hAnsi="宋体" w:cs="宋体" w:hint="eastAsia"/>
          <w:color w:val="000000"/>
          <w:sz w:val="28"/>
          <w:szCs w:val="28"/>
        </w:rPr>
        <w:t>号）；</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12</w:t>
      </w:r>
      <w:r>
        <w:rPr>
          <w:rFonts w:ascii="宋体" w:eastAsia="宋体" w:hAnsi="宋体" w:cs="宋体" w:hint="eastAsia"/>
          <w:color w:val="000000"/>
          <w:sz w:val="28"/>
          <w:szCs w:val="28"/>
        </w:rPr>
        <w:t>）衡南县财政局关于印发《衡南县预算绩效管理工作考核办法》的通知（南财预</w:t>
      </w:r>
      <w:r>
        <w:rPr>
          <w:rFonts w:ascii="宋体" w:eastAsia="宋体" w:hAnsi="宋体" w:cs="宋体" w:hint="eastAsia"/>
          <w:color w:val="000000"/>
          <w:sz w:val="28"/>
          <w:szCs w:val="28"/>
        </w:rPr>
        <w:t>[2015]174</w:t>
      </w:r>
      <w:r>
        <w:rPr>
          <w:rFonts w:ascii="宋体" w:eastAsia="宋体" w:hAnsi="宋体" w:cs="宋体" w:hint="eastAsia"/>
          <w:color w:val="000000"/>
          <w:sz w:val="28"/>
          <w:szCs w:val="28"/>
        </w:rPr>
        <w:t>号</w:t>
      </w:r>
      <w:r>
        <w:rPr>
          <w:rFonts w:ascii="宋体" w:eastAsia="宋体" w:hAnsi="宋体" w:cs="宋体" w:hint="eastAsia"/>
          <w:color w:val="000000"/>
          <w:sz w:val="28"/>
          <w:szCs w:val="28"/>
        </w:rPr>
        <w:t>）；</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13</w:t>
      </w:r>
      <w:r>
        <w:rPr>
          <w:rFonts w:ascii="宋体" w:eastAsia="宋体" w:hAnsi="宋体" w:cs="宋体" w:hint="eastAsia"/>
          <w:color w:val="000000"/>
          <w:sz w:val="28"/>
          <w:szCs w:val="28"/>
        </w:rPr>
        <w:t>）</w:t>
      </w:r>
      <w:r>
        <w:rPr>
          <w:rFonts w:ascii="宋体" w:eastAsia="宋体" w:hAnsi="宋体" w:cs="宋体" w:hint="eastAsia"/>
          <w:color w:val="000000"/>
          <w:sz w:val="28"/>
          <w:szCs w:val="28"/>
        </w:rPr>
        <w:t>衡南县</w:t>
      </w:r>
      <w:r>
        <w:rPr>
          <w:rFonts w:ascii="宋体" w:eastAsia="宋体" w:hAnsi="宋体" w:cs="宋体" w:hint="eastAsia"/>
          <w:color w:val="000000"/>
          <w:sz w:val="28"/>
          <w:szCs w:val="28"/>
        </w:rPr>
        <w:t>财政局《</w:t>
      </w:r>
      <w:r>
        <w:rPr>
          <w:rFonts w:ascii="宋体" w:eastAsia="宋体" w:hAnsi="宋体" w:cs="宋体" w:hint="eastAsia"/>
          <w:color w:val="000000"/>
          <w:sz w:val="28"/>
          <w:szCs w:val="28"/>
        </w:rPr>
        <w:t>关于开展</w:t>
      </w:r>
      <w:r>
        <w:rPr>
          <w:rFonts w:ascii="宋体" w:eastAsia="宋体" w:hAnsi="宋体" w:cs="宋体" w:hint="eastAsia"/>
          <w:color w:val="000000"/>
          <w:sz w:val="28"/>
          <w:szCs w:val="28"/>
        </w:rPr>
        <w:t>2017-2018</w:t>
      </w:r>
      <w:r>
        <w:rPr>
          <w:rFonts w:ascii="宋体" w:eastAsia="宋体" w:hAnsi="宋体" w:cs="宋体" w:hint="eastAsia"/>
          <w:color w:val="000000"/>
          <w:sz w:val="28"/>
          <w:szCs w:val="28"/>
        </w:rPr>
        <w:t>年垃圾处理运转经费绩效评价工作的通知</w:t>
      </w:r>
      <w:r>
        <w:rPr>
          <w:rFonts w:ascii="宋体" w:eastAsia="宋体" w:hAnsi="宋体" w:cs="宋体" w:hint="eastAsia"/>
          <w:color w:val="000000"/>
          <w:sz w:val="28"/>
          <w:szCs w:val="28"/>
        </w:rPr>
        <w:t>》（</w:t>
      </w:r>
      <w:r>
        <w:rPr>
          <w:rFonts w:ascii="宋体" w:eastAsia="宋体" w:hAnsi="宋体" w:cs="宋体" w:hint="eastAsia"/>
          <w:color w:val="000000"/>
          <w:sz w:val="28"/>
          <w:szCs w:val="28"/>
        </w:rPr>
        <w:t>南</w:t>
      </w:r>
      <w:r>
        <w:rPr>
          <w:rFonts w:ascii="宋体" w:eastAsia="宋体" w:hAnsi="宋体" w:cs="宋体" w:hint="eastAsia"/>
          <w:color w:val="000000"/>
          <w:sz w:val="28"/>
          <w:szCs w:val="28"/>
        </w:rPr>
        <w:t>财绩</w:t>
      </w:r>
      <w:r>
        <w:rPr>
          <w:rFonts w:ascii="宋体" w:eastAsia="宋体" w:hAnsi="宋体" w:cs="宋体" w:hint="eastAsia"/>
          <w:color w:val="000000"/>
          <w:sz w:val="28"/>
          <w:szCs w:val="28"/>
        </w:rPr>
        <w:t>[2018]</w:t>
      </w:r>
      <w:r>
        <w:rPr>
          <w:rFonts w:ascii="宋体" w:eastAsia="宋体" w:hAnsi="宋体" w:cs="宋体" w:hint="eastAsia"/>
          <w:color w:val="000000"/>
          <w:sz w:val="28"/>
          <w:szCs w:val="28"/>
        </w:rPr>
        <w:t>163</w:t>
      </w:r>
      <w:r>
        <w:rPr>
          <w:rFonts w:ascii="宋体" w:eastAsia="宋体" w:hAnsi="宋体" w:cs="宋体" w:hint="eastAsia"/>
          <w:color w:val="000000"/>
          <w:sz w:val="28"/>
          <w:szCs w:val="28"/>
        </w:rPr>
        <w:t>号）文件；</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w:t>
      </w:r>
      <w:r>
        <w:rPr>
          <w:rFonts w:ascii="宋体" w:eastAsia="宋体" w:hAnsi="宋体" w:cs="宋体" w:hint="eastAsia"/>
          <w:color w:val="000000"/>
          <w:sz w:val="28"/>
          <w:szCs w:val="28"/>
        </w:rPr>
        <w:t>4</w:t>
      </w:r>
      <w:r>
        <w:rPr>
          <w:rFonts w:ascii="宋体" w:eastAsia="宋体" w:hAnsi="宋体" w:cs="宋体" w:hint="eastAsia"/>
          <w:color w:val="000000"/>
          <w:sz w:val="28"/>
          <w:szCs w:val="28"/>
        </w:rPr>
        <w:t>）反映本项目资金投入、拨付、监管、使用成效的相关资料；</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15</w:t>
      </w:r>
      <w:r>
        <w:rPr>
          <w:rFonts w:ascii="宋体" w:eastAsia="宋体" w:hAnsi="宋体" w:cs="宋体" w:hint="eastAsia"/>
          <w:color w:val="000000"/>
          <w:sz w:val="28"/>
          <w:szCs w:val="28"/>
        </w:rPr>
        <w:t>）评价工作组现场评价资料；</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16</w:t>
      </w:r>
      <w:r>
        <w:rPr>
          <w:rFonts w:ascii="宋体" w:eastAsia="宋体" w:hAnsi="宋体" w:cs="宋体" w:hint="eastAsia"/>
          <w:color w:val="000000"/>
          <w:sz w:val="28"/>
          <w:szCs w:val="28"/>
        </w:rPr>
        <w:t>）与评价有关的其他资料。</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4.</w:t>
      </w:r>
      <w:r>
        <w:rPr>
          <w:rFonts w:ascii="宋体" w:eastAsia="宋体" w:hAnsi="宋体" w:cs="宋体" w:hint="eastAsia"/>
          <w:b/>
          <w:color w:val="000000"/>
          <w:sz w:val="28"/>
          <w:szCs w:val="28"/>
        </w:rPr>
        <w:t>评价指标体系。</w:t>
      </w:r>
      <w:r>
        <w:rPr>
          <w:rFonts w:ascii="宋体" w:eastAsia="宋体" w:hAnsi="宋体" w:cs="宋体" w:hint="eastAsia"/>
          <w:sz w:val="28"/>
          <w:szCs w:val="28"/>
        </w:rPr>
        <w:t>评价工作组根据财政部财预</w:t>
      </w:r>
      <w:r>
        <w:rPr>
          <w:rFonts w:ascii="宋体" w:eastAsia="宋体" w:hAnsi="宋体" w:cs="宋体" w:hint="eastAsia"/>
          <w:sz w:val="28"/>
          <w:szCs w:val="28"/>
        </w:rPr>
        <w:t>[2011]285</w:t>
      </w:r>
      <w:r>
        <w:rPr>
          <w:rFonts w:ascii="宋体" w:eastAsia="宋体" w:hAnsi="宋体" w:cs="宋体" w:hint="eastAsia"/>
          <w:sz w:val="28"/>
          <w:szCs w:val="28"/>
        </w:rPr>
        <w:t>号文及财预</w:t>
      </w:r>
      <w:r>
        <w:rPr>
          <w:rFonts w:ascii="宋体" w:eastAsia="宋体" w:hAnsi="宋体" w:cs="宋体" w:hint="eastAsia"/>
          <w:sz w:val="28"/>
          <w:szCs w:val="28"/>
        </w:rPr>
        <w:t>[2013]53</w:t>
      </w:r>
      <w:r>
        <w:rPr>
          <w:rFonts w:ascii="宋体" w:eastAsia="宋体" w:hAnsi="宋体" w:cs="宋体" w:hint="eastAsia"/>
          <w:sz w:val="28"/>
          <w:szCs w:val="28"/>
        </w:rPr>
        <w:t>号文相关精神，结合</w:t>
      </w:r>
      <w:r>
        <w:rPr>
          <w:rFonts w:ascii="宋体" w:eastAsia="宋体" w:hAnsi="宋体" w:cs="宋体" w:hint="eastAsia"/>
          <w:sz w:val="28"/>
          <w:szCs w:val="28"/>
        </w:rPr>
        <w:t>《</w:t>
      </w:r>
      <w:r>
        <w:rPr>
          <w:rFonts w:ascii="宋体" w:eastAsia="宋体" w:hAnsi="宋体" w:cs="宋体" w:hint="eastAsia"/>
          <w:color w:val="000000"/>
          <w:sz w:val="28"/>
          <w:szCs w:val="28"/>
        </w:rPr>
        <w:t>湖南省城镇生活垃圾填埋场运行管理考核办法（试行）》的通知和湖南省住房和城乡建设厅《关于加强城镇生活垃圾填埋场（处理场）运营管理的通知》</w:t>
      </w:r>
      <w:r>
        <w:rPr>
          <w:rFonts w:ascii="宋体" w:eastAsia="宋体" w:hAnsi="宋体" w:cs="宋体" w:hint="eastAsia"/>
          <w:sz w:val="28"/>
          <w:szCs w:val="28"/>
        </w:rPr>
        <w:t>相关内容，确定了项目绩效评价指标体系。具体由三级指标组成，包括</w:t>
      </w:r>
      <w:r>
        <w:rPr>
          <w:rFonts w:ascii="宋体" w:eastAsia="宋体" w:hAnsi="宋体" w:cs="宋体" w:hint="eastAsia"/>
          <w:sz w:val="28"/>
          <w:szCs w:val="28"/>
        </w:rPr>
        <w:t>3</w:t>
      </w:r>
      <w:r>
        <w:rPr>
          <w:rFonts w:ascii="宋体" w:eastAsia="宋体" w:hAnsi="宋体" w:cs="宋体" w:hint="eastAsia"/>
          <w:sz w:val="28"/>
          <w:szCs w:val="28"/>
        </w:rPr>
        <w:t>项一级指标，</w:t>
      </w:r>
      <w:r>
        <w:rPr>
          <w:rFonts w:ascii="宋体" w:eastAsia="宋体" w:hAnsi="宋体" w:cs="宋体" w:hint="eastAsia"/>
          <w:sz w:val="28"/>
          <w:szCs w:val="28"/>
        </w:rPr>
        <w:t>8</w:t>
      </w:r>
      <w:r>
        <w:rPr>
          <w:rFonts w:ascii="宋体" w:eastAsia="宋体" w:hAnsi="宋体" w:cs="宋体" w:hint="eastAsia"/>
          <w:sz w:val="28"/>
          <w:szCs w:val="28"/>
        </w:rPr>
        <w:t>项二级</w:t>
      </w:r>
      <w:r>
        <w:rPr>
          <w:rFonts w:ascii="宋体" w:eastAsia="宋体" w:hAnsi="宋体" w:cs="宋体" w:hint="eastAsia"/>
          <w:sz w:val="28"/>
          <w:szCs w:val="28"/>
        </w:rPr>
        <w:lastRenderedPageBreak/>
        <w:t>指标，</w:t>
      </w:r>
      <w:r>
        <w:rPr>
          <w:rFonts w:ascii="宋体" w:eastAsia="宋体" w:hAnsi="宋体" w:cs="宋体" w:hint="eastAsia"/>
          <w:sz w:val="28"/>
          <w:szCs w:val="28"/>
        </w:rPr>
        <w:t>18</w:t>
      </w:r>
      <w:r>
        <w:rPr>
          <w:rFonts w:ascii="宋体" w:eastAsia="宋体" w:hAnsi="宋体" w:cs="宋体" w:hint="eastAsia"/>
          <w:sz w:val="28"/>
          <w:szCs w:val="28"/>
        </w:rPr>
        <w:t>项三</w:t>
      </w:r>
      <w:r>
        <w:rPr>
          <w:rFonts w:ascii="宋体" w:eastAsia="宋体" w:hAnsi="宋体" w:cs="宋体" w:hint="eastAsia"/>
          <w:color w:val="000000"/>
          <w:sz w:val="28"/>
          <w:szCs w:val="28"/>
        </w:rPr>
        <w:t>级指标，满分</w:t>
      </w:r>
      <w:r>
        <w:rPr>
          <w:rFonts w:ascii="宋体" w:eastAsia="宋体" w:hAnsi="宋体" w:cs="宋体" w:hint="eastAsia"/>
          <w:color w:val="000000"/>
          <w:sz w:val="28"/>
          <w:szCs w:val="28"/>
        </w:rPr>
        <w:t>100</w:t>
      </w:r>
      <w:r>
        <w:rPr>
          <w:rFonts w:ascii="宋体" w:eastAsia="宋体" w:hAnsi="宋体" w:cs="宋体" w:hint="eastAsia"/>
          <w:color w:val="000000"/>
          <w:sz w:val="28"/>
          <w:szCs w:val="28"/>
        </w:rPr>
        <w:t>分。详见附件</w:t>
      </w:r>
      <w:r>
        <w:rPr>
          <w:rFonts w:ascii="宋体" w:eastAsia="宋体" w:hAnsi="宋体" w:cs="宋体" w:hint="eastAsia"/>
          <w:color w:val="000000"/>
          <w:sz w:val="28"/>
          <w:szCs w:val="28"/>
        </w:rPr>
        <w:t>1</w:t>
      </w:r>
      <w:r>
        <w:rPr>
          <w:rFonts w:ascii="宋体" w:eastAsia="宋体" w:hAnsi="宋体" w:cs="宋体" w:hint="eastAsia"/>
          <w:color w:val="000000"/>
          <w:sz w:val="28"/>
          <w:szCs w:val="28"/>
        </w:rPr>
        <w:t>。</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5.</w:t>
      </w:r>
      <w:r>
        <w:rPr>
          <w:rFonts w:ascii="宋体" w:eastAsia="宋体" w:hAnsi="宋体" w:cs="宋体" w:hint="eastAsia"/>
          <w:b/>
          <w:color w:val="000000"/>
          <w:sz w:val="28"/>
          <w:szCs w:val="28"/>
        </w:rPr>
        <w:t>评价工作过程。</w:t>
      </w:r>
      <w:r>
        <w:rPr>
          <w:rFonts w:ascii="宋体" w:eastAsia="宋体" w:hAnsi="宋体" w:cs="宋体" w:hint="eastAsia"/>
          <w:color w:val="000000"/>
          <w:sz w:val="28"/>
          <w:szCs w:val="28"/>
        </w:rPr>
        <w:t>评价工作整体分为评价准备、评价实施、评价报告和评价总结四个阶段。</w:t>
      </w:r>
    </w:p>
    <w:p w:rsidR="00D73BAA" w:rsidRDefault="00C4768D">
      <w:p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1</w:t>
      </w:r>
      <w:r>
        <w:rPr>
          <w:rFonts w:ascii="宋体" w:eastAsia="宋体" w:hAnsi="宋体" w:cs="宋体" w:hint="eastAsia"/>
          <w:b/>
          <w:color w:val="000000"/>
          <w:sz w:val="28"/>
          <w:szCs w:val="28"/>
        </w:rPr>
        <w:t>）评价准备阶段（</w:t>
      </w:r>
      <w:r>
        <w:rPr>
          <w:rFonts w:ascii="宋体" w:eastAsia="宋体" w:hAnsi="宋体" w:cs="宋体" w:hint="eastAsia"/>
          <w:b/>
          <w:color w:val="000000"/>
          <w:sz w:val="28"/>
          <w:szCs w:val="28"/>
        </w:rPr>
        <w:t>11</w:t>
      </w:r>
      <w:r>
        <w:rPr>
          <w:rFonts w:ascii="宋体" w:eastAsia="宋体" w:hAnsi="宋体" w:cs="宋体" w:hint="eastAsia"/>
          <w:b/>
          <w:color w:val="000000"/>
          <w:sz w:val="28"/>
          <w:szCs w:val="28"/>
        </w:rPr>
        <w:t>月</w:t>
      </w:r>
      <w:r>
        <w:rPr>
          <w:rFonts w:ascii="宋体" w:eastAsia="宋体" w:hAnsi="宋体" w:cs="宋体" w:hint="eastAsia"/>
          <w:b/>
          <w:color w:val="000000"/>
          <w:sz w:val="28"/>
          <w:szCs w:val="28"/>
        </w:rPr>
        <w:t>23</w:t>
      </w:r>
      <w:r>
        <w:rPr>
          <w:rFonts w:ascii="宋体" w:eastAsia="宋体" w:hAnsi="宋体" w:cs="宋体" w:hint="eastAsia"/>
          <w:b/>
          <w:color w:val="000000"/>
          <w:sz w:val="28"/>
          <w:szCs w:val="28"/>
        </w:rPr>
        <w:t>日</w:t>
      </w:r>
      <w:r>
        <w:rPr>
          <w:rFonts w:ascii="宋体" w:eastAsia="宋体" w:hAnsi="宋体" w:cs="宋体" w:hint="eastAsia"/>
          <w:b/>
          <w:color w:val="000000"/>
          <w:sz w:val="28"/>
          <w:szCs w:val="28"/>
        </w:rPr>
        <w:t>-</w:t>
      </w:r>
      <w:r>
        <w:rPr>
          <w:rFonts w:ascii="宋体" w:eastAsia="宋体" w:hAnsi="宋体" w:cs="宋体" w:hint="eastAsia"/>
          <w:b/>
          <w:color w:val="000000"/>
          <w:sz w:val="28"/>
          <w:szCs w:val="28"/>
        </w:rPr>
        <w:t>12</w:t>
      </w:r>
      <w:r>
        <w:rPr>
          <w:rFonts w:ascii="宋体" w:eastAsia="宋体" w:hAnsi="宋体" w:cs="宋体" w:hint="eastAsia"/>
          <w:b/>
          <w:color w:val="000000"/>
          <w:sz w:val="28"/>
          <w:szCs w:val="28"/>
        </w:rPr>
        <w:t>月</w:t>
      </w:r>
      <w:r>
        <w:rPr>
          <w:rFonts w:ascii="宋体" w:eastAsia="宋体" w:hAnsi="宋体" w:cs="宋体" w:hint="eastAsia"/>
          <w:b/>
          <w:color w:val="000000"/>
          <w:sz w:val="28"/>
          <w:szCs w:val="28"/>
        </w:rPr>
        <w:t>2</w:t>
      </w:r>
      <w:r>
        <w:rPr>
          <w:rFonts w:ascii="宋体" w:eastAsia="宋体" w:hAnsi="宋体" w:cs="宋体" w:hint="eastAsia"/>
          <w:b/>
          <w:color w:val="000000"/>
          <w:sz w:val="28"/>
          <w:szCs w:val="28"/>
        </w:rPr>
        <w:t>日）</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①组建评价工作小组。</w:t>
      </w:r>
      <w:r>
        <w:rPr>
          <w:rFonts w:ascii="宋体" w:eastAsia="宋体" w:hAnsi="宋体" w:cs="宋体" w:hint="eastAsia"/>
          <w:color w:val="000000"/>
          <w:sz w:val="28"/>
          <w:szCs w:val="28"/>
        </w:rPr>
        <w:t>财政局确定评价项目后，组织第三方机构湖南兴泰会计师事务所成立评价工作小组，与项目单位联系，了解总体情况，协调各项目单位做好评价准备和配合工作。</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kern w:val="0"/>
          <w:sz w:val="28"/>
          <w:szCs w:val="28"/>
        </w:rPr>
      </w:pPr>
      <w:r>
        <w:rPr>
          <w:rFonts w:ascii="宋体" w:eastAsia="宋体" w:hAnsi="宋体" w:cs="宋体" w:hint="eastAsia"/>
          <w:b/>
          <w:color w:val="000000"/>
          <w:sz w:val="28"/>
          <w:szCs w:val="28"/>
        </w:rPr>
        <w:t>②</w:t>
      </w:r>
      <w:r>
        <w:rPr>
          <w:rFonts w:ascii="宋体" w:eastAsia="宋体" w:hAnsi="宋体" w:cs="宋体" w:hint="eastAsia"/>
          <w:b/>
          <w:color w:val="000000"/>
          <w:kern w:val="0"/>
          <w:sz w:val="28"/>
          <w:szCs w:val="28"/>
        </w:rPr>
        <w:t>明确评价目的和工作思路。</w:t>
      </w:r>
      <w:r>
        <w:rPr>
          <w:rFonts w:ascii="宋体" w:eastAsia="宋体" w:hAnsi="宋体" w:cs="宋体" w:hint="eastAsia"/>
          <w:color w:val="000000"/>
          <w:kern w:val="0"/>
          <w:sz w:val="28"/>
          <w:szCs w:val="28"/>
        </w:rPr>
        <w:t>按照</w:t>
      </w:r>
      <w:r>
        <w:rPr>
          <w:rFonts w:ascii="宋体" w:eastAsia="宋体" w:hAnsi="宋体" w:cs="宋体" w:hint="eastAsia"/>
          <w:color w:val="000000"/>
          <w:kern w:val="0"/>
          <w:sz w:val="28"/>
          <w:szCs w:val="28"/>
        </w:rPr>
        <w:t>衡南县</w:t>
      </w:r>
      <w:r>
        <w:rPr>
          <w:rFonts w:ascii="宋体" w:eastAsia="宋体" w:hAnsi="宋体" w:cs="宋体" w:hint="eastAsia"/>
          <w:color w:val="000000"/>
          <w:kern w:val="0"/>
          <w:sz w:val="28"/>
          <w:szCs w:val="28"/>
        </w:rPr>
        <w:t>2017-2018</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度绩效评价工作整体部署，结合</w:t>
      </w:r>
      <w:r>
        <w:rPr>
          <w:rFonts w:ascii="宋体" w:eastAsia="宋体" w:hAnsi="宋体" w:cs="宋体" w:hint="eastAsia"/>
          <w:color w:val="000000"/>
          <w:kern w:val="0"/>
          <w:sz w:val="28"/>
          <w:szCs w:val="28"/>
        </w:rPr>
        <w:t>2017-2018</w:t>
      </w:r>
      <w:r>
        <w:rPr>
          <w:rFonts w:ascii="宋体" w:eastAsia="宋体" w:hAnsi="宋体" w:cs="宋体" w:hint="eastAsia"/>
          <w:color w:val="000000"/>
          <w:kern w:val="0"/>
          <w:sz w:val="28"/>
          <w:szCs w:val="28"/>
        </w:rPr>
        <w:t>年垃圾处理运转经费的</w:t>
      </w:r>
      <w:r>
        <w:rPr>
          <w:rFonts w:ascii="宋体" w:eastAsia="宋体" w:hAnsi="宋体" w:cs="宋体" w:hint="eastAsia"/>
          <w:color w:val="000000"/>
          <w:kern w:val="0"/>
          <w:sz w:val="28"/>
          <w:szCs w:val="28"/>
        </w:rPr>
        <w:t>目标</w:t>
      </w:r>
      <w:r>
        <w:rPr>
          <w:rFonts w:ascii="宋体" w:eastAsia="宋体" w:hAnsi="宋体" w:cs="宋体" w:hint="eastAsia"/>
          <w:color w:val="000000"/>
          <w:kern w:val="0"/>
          <w:sz w:val="28"/>
          <w:szCs w:val="28"/>
        </w:rPr>
        <w:t>及预期效果</w:t>
      </w:r>
      <w:r>
        <w:rPr>
          <w:rFonts w:ascii="宋体" w:eastAsia="宋体" w:hAnsi="宋体" w:cs="宋体" w:hint="eastAsia"/>
          <w:color w:val="000000"/>
          <w:kern w:val="0"/>
          <w:sz w:val="28"/>
          <w:szCs w:val="28"/>
        </w:rPr>
        <w:t>，明确本次评价项目目的及整体工作思路。</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kern w:val="0"/>
          <w:sz w:val="28"/>
          <w:szCs w:val="28"/>
        </w:rPr>
      </w:pPr>
      <w:r>
        <w:rPr>
          <w:rFonts w:ascii="宋体" w:eastAsia="宋体" w:hAnsi="宋体" w:cs="宋体" w:hint="eastAsia"/>
          <w:b/>
          <w:color w:val="000000"/>
          <w:kern w:val="0"/>
          <w:sz w:val="28"/>
          <w:szCs w:val="28"/>
        </w:rPr>
        <w:t>③收集、整理资料。</w:t>
      </w:r>
      <w:r>
        <w:rPr>
          <w:rFonts w:ascii="宋体" w:eastAsia="宋体" w:hAnsi="宋体" w:cs="宋体" w:hint="eastAsia"/>
          <w:color w:val="000000"/>
          <w:kern w:val="0"/>
          <w:sz w:val="28"/>
          <w:szCs w:val="28"/>
        </w:rPr>
        <w:t>评价工作小组针对项目情况，收集、整理并组织学习研究相关法律、法规、制度和政策规定。</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kern w:val="0"/>
          <w:sz w:val="28"/>
          <w:szCs w:val="28"/>
        </w:rPr>
      </w:pPr>
      <w:r>
        <w:rPr>
          <w:rFonts w:ascii="宋体" w:eastAsia="宋体" w:hAnsi="宋体" w:cs="宋体" w:hint="eastAsia"/>
          <w:b/>
          <w:color w:val="000000"/>
          <w:kern w:val="0"/>
          <w:sz w:val="28"/>
          <w:szCs w:val="28"/>
        </w:rPr>
        <w:t>④撰写绩效评价实施方案。</w:t>
      </w:r>
      <w:r>
        <w:rPr>
          <w:rFonts w:ascii="宋体" w:eastAsia="宋体" w:hAnsi="宋体" w:cs="宋体" w:hint="eastAsia"/>
          <w:color w:val="000000"/>
          <w:kern w:val="0"/>
          <w:sz w:val="28"/>
          <w:szCs w:val="28"/>
        </w:rPr>
        <w:t>评价工作组在前期工作基础上，制定项目评价工作方案，明确评价内容及重点、评价原则及方法、评价程序、人员组成及分工、评价时间安排等。</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kern w:val="0"/>
          <w:sz w:val="28"/>
          <w:szCs w:val="28"/>
        </w:rPr>
      </w:pPr>
      <w:r>
        <w:rPr>
          <w:rFonts w:ascii="宋体" w:eastAsia="宋体" w:hAnsi="宋体" w:cs="宋体" w:hint="eastAsia"/>
          <w:b/>
          <w:color w:val="000000"/>
          <w:kern w:val="0"/>
          <w:sz w:val="28"/>
          <w:szCs w:val="28"/>
        </w:rPr>
        <w:t>⑤编制评价指标体系。</w:t>
      </w:r>
      <w:r>
        <w:rPr>
          <w:rFonts w:ascii="宋体" w:eastAsia="宋体" w:hAnsi="宋体" w:cs="宋体" w:hint="eastAsia"/>
          <w:color w:val="000000"/>
          <w:kern w:val="0"/>
          <w:sz w:val="28"/>
          <w:szCs w:val="28"/>
        </w:rPr>
        <w:t>评价工作组依据</w:t>
      </w:r>
      <w:r>
        <w:rPr>
          <w:rFonts w:ascii="宋体" w:eastAsia="宋体" w:hAnsi="宋体" w:cs="宋体" w:hint="eastAsia"/>
          <w:color w:val="000000"/>
          <w:kern w:val="0"/>
          <w:sz w:val="28"/>
          <w:szCs w:val="28"/>
        </w:rPr>
        <w:t>衡南县</w:t>
      </w:r>
      <w:r>
        <w:rPr>
          <w:rFonts w:ascii="宋体" w:eastAsia="宋体" w:hAnsi="宋体" w:cs="宋体" w:hint="eastAsia"/>
          <w:color w:val="000000"/>
          <w:kern w:val="0"/>
          <w:sz w:val="28"/>
          <w:szCs w:val="28"/>
        </w:rPr>
        <w:t>城区</w:t>
      </w:r>
      <w:r>
        <w:rPr>
          <w:rFonts w:ascii="宋体" w:eastAsia="宋体" w:hAnsi="宋体" w:cs="宋体" w:hint="eastAsia"/>
          <w:color w:val="000000"/>
          <w:kern w:val="0"/>
          <w:sz w:val="28"/>
          <w:szCs w:val="28"/>
        </w:rPr>
        <w:t>垃圾处理运转经费</w:t>
      </w:r>
      <w:r>
        <w:rPr>
          <w:rFonts w:ascii="宋体" w:eastAsia="宋体" w:hAnsi="宋体" w:cs="宋体" w:hint="eastAsia"/>
          <w:color w:val="000000"/>
          <w:kern w:val="0"/>
          <w:sz w:val="28"/>
          <w:szCs w:val="28"/>
        </w:rPr>
        <w:t>基本情况，细化绩效评价指标体系，并设计评分标准。</w:t>
      </w:r>
    </w:p>
    <w:p w:rsidR="00D73BAA" w:rsidRDefault="00C4768D">
      <w:pPr>
        <w:autoSpaceDE w:val="0"/>
        <w:autoSpaceDN w:val="0"/>
        <w:adjustRightInd w:val="0"/>
        <w:spacing w:line="540" w:lineRule="exact"/>
        <w:ind w:firstLineChars="200" w:firstLine="562"/>
        <w:jc w:val="left"/>
        <w:rPr>
          <w:rFonts w:ascii="宋体" w:eastAsia="宋体" w:hAnsi="宋体" w:cs="宋体"/>
          <w:b/>
          <w:color w:val="000000"/>
          <w:kern w:val="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2</w:t>
      </w:r>
      <w:r>
        <w:rPr>
          <w:rFonts w:ascii="宋体" w:eastAsia="宋体" w:hAnsi="宋体" w:cs="宋体" w:hint="eastAsia"/>
          <w:b/>
          <w:color w:val="000000"/>
          <w:sz w:val="28"/>
          <w:szCs w:val="28"/>
        </w:rPr>
        <w:t>）评价实</w:t>
      </w:r>
      <w:r>
        <w:rPr>
          <w:rFonts w:ascii="宋体" w:eastAsia="宋体" w:hAnsi="宋体" w:cs="宋体" w:hint="eastAsia"/>
          <w:b/>
          <w:color w:val="000000"/>
          <w:kern w:val="0"/>
          <w:sz w:val="28"/>
          <w:szCs w:val="28"/>
        </w:rPr>
        <w:t>施阶段（</w:t>
      </w:r>
      <w:r>
        <w:rPr>
          <w:rFonts w:ascii="宋体" w:eastAsia="宋体" w:hAnsi="宋体" w:cs="宋体" w:hint="eastAsia"/>
          <w:b/>
          <w:color w:val="000000"/>
          <w:kern w:val="0"/>
          <w:sz w:val="28"/>
          <w:szCs w:val="28"/>
        </w:rPr>
        <w:t>12</w:t>
      </w:r>
      <w:r>
        <w:rPr>
          <w:rFonts w:ascii="宋体" w:eastAsia="宋体" w:hAnsi="宋体" w:cs="宋体" w:hint="eastAsia"/>
          <w:b/>
          <w:color w:val="000000"/>
          <w:kern w:val="0"/>
          <w:sz w:val="28"/>
          <w:szCs w:val="28"/>
        </w:rPr>
        <w:t>月</w:t>
      </w:r>
      <w:r>
        <w:rPr>
          <w:rFonts w:ascii="宋体" w:eastAsia="宋体" w:hAnsi="宋体" w:cs="宋体" w:hint="eastAsia"/>
          <w:b/>
          <w:color w:val="000000"/>
          <w:kern w:val="0"/>
          <w:sz w:val="28"/>
          <w:szCs w:val="28"/>
        </w:rPr>
        <w:t>3</w:t>
      </w:r>
      <w:r>
        <w:rPr>
          <w:rFonts w:ascii="宋体" w:eastAsia="宋体" w:hAnsi="宋体" w:cs="宋体" w:hint="eastAsia"/>
          <w:b/>
          <w:color w:val="000000"/>
          <w:kern w:val="0"/>
          <w:sz w:val="28"/>
          <w:szCs w:val="28"/>
        </w:rPr>
        <w:t>日</w:t>
      </w:r>
      <w:r>
        <w:rPr>
          <w:rFonts w:ascii="宋体" w:eastAsia="宋体" w:hAnsi="宋体" w:cs="宋体" w:hint="eastAsia"/>
          <w:b/>
          <w:color w:val="000000"/>
          <w:kern w:val="0"/>
          <w:sz w:val="28"/>
          <w:szCs w:val="28"/>
        </w:rPr>
        <w:t>-</w:t>
      </w:r>
      <w:r>
        <w:rPr>
          <w:rFonts w:ascii="宋体" w:eastAsia="宋体" w:hAnsi="宋体" w:cs="宋体" w:hint="eastAsia"/>
          <w:b/>
          <w:color w:val="000000"/>
          <w:kern w:val="0"/>
          <w:sz w:val="28"/>
          <w:szCs w:val="28"/>
        </w:rPr>
        <w:t>12</w:t>
      </w:r>
      <w:r>
        <w:rPr>
          <w:rFonts w:ascii="宋体" w:eastAsia="宋体" w:hAnsi="宋体" w:cs="宋体" w:hint="eastAsia"/>
          <w:b/>
          <w:color w:val="000000"/>
          <w:kern w:val="0"/>
          <w:sz w:val="28"/>
          <w:szCs w:val="28"/>
        </w:rPr>
        <w:t>月</w:t>
      </w:r>
      <w:r>
        <w:rPr>
          <w:rFonts w:ascii="宋体" w:eastAsia="宋体" w:hAnsi="宋体" w:cs="宋体" w:hint="eastAsia"/>
          <w:b/>
          <w:color w:val="000000"/>
          <w:kern w:val="0"/>
          <w:sz w:val="28"/>
          <w:szCs w:val="28"/>
        </w:rPr>
        <w:t>8</w:t>
      </w:r>
      <w:r>
        <w:rPr>
          <w:rFonts w:ascii="宋体" w:eastAsia="宋体" w:hAnsi="宋体" w:cs="宋体" w:hint="eastAsia"/>
          <w:b/>
          <w:color w:val="000000"/>
          <w:kern w:val="0"/>
          <w:sz w:val="28"/>
          <w:szCs w:val="28"/>
        </w:rPr>
        <w:t>日）</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kern w:val="0"/>
          <w:sz w:val="28"/>
          <w:szCs w:val="28"/>
        </w:rPr>
      </w:pPr>
      <w:r>
        <w:rPr>
          <w:rFonts w:ascii="宋体" w:eastAsia="宋体" w:hAnsi="宋体" w:cs="宋体" w:hint="eastAsia"/>
          <w:b/>
          <w:color w:val="000000"/>
          <w:sz w:val="28"/>
          <w:szCs w:val="28"/>
        </w:rPr>
        <w:t>①</w:t>
      </w:r>
      <w:r>
        <w:rPr>
          <w:rFonts w:ascii="宋体" w:eastAsia="宋体" w:hAnsi="宋体" w:cs="宋体" w:hint="eastAsia"/>
          <w:b/>
          <w:color w:val="000000"/>
          <w:kern w:val="0"/>
          <w:sz w:val="28"/>
          <w:szCs w:val="28"/>
        </w:rPr>
        <w:t>现场绩效评价。</w:t>
      </w:r>
      <w:r>
        <w:rPr>
          <w:rFonts w:ascii="宋体" w:eastAsia="宋体" w:hAnsi="宋体" w:cs="宋体" w:hint="eastAsia"/>
          <w:color w:val="000000"/>
          <w:kern w:val="0"/>
          <w:sz w:val="28"/>
          <w:szCs w:val="28"/>
        </w:rPr>
        <w:t>在审核前期资料基础上，根据需要赴现场评价。</w:t>
      </w:r>
    </w:p>
    <w:p w:rsidR="00D73BAA" w:rsidRDefault="00C4768D">
      <w:pPr>
        <w:autoSpaceDE w:val="0"/>
        <w:autoSpaceDN w:val="0"/>
        <w:adjustRightInd w:val="0"/>
        <w:spacing w:line="540" w:lineRule="exact"/>
        <w:ind w:firstLineChars="200" w:firstLine="562"/>
        <w:jc w:val="left"/>
        <w:rPr>
          <w:rFonts w:ascii="宋体" w:eastAsia="宋体" w:hAnsi="宋体" w:cs="宋体"/>
          <w:sz w:val="28"/>
          <w:szCs w:val="28"/>
        </w:rPr>
      </w:pPr>
      <w:r>
        <w:rPr>
          <w:rFonts w:ascii="宋体" w:eastAsia="宋体" w:hAnsi="宋体" w:cs="宋体" w:hint="eastAsia"/>
          <w:b/>
          <w:color w:val="000000"/>
          <w:sz w:val="28"/>
          <w:szCs w:val="28"/>
        </w:rPr>
        <w:t>②</w:t>
      </w:r>
      <w:r>
        <w:rPr>
          <w:rFonts w:ascii="宋体" w:eastAsia="宋体" w:hAnsi="宋体" w:cs="宋体" w:hint="eastAsia"/>
          <w:b/>
          <w:color w:val="000000"/>
          <w:kern w:val="0"/>
          <w:sz w:val="28"/>
          <w:szCs w:val="28"/>
        </w:rPr>
        <w:t>进行绩效评分</w:t>
      </w:r>
      <w:r>
        <w:rPr>
          <w:rFonts w:ascii="宋体" w:eastAsia="宋体" w:hAnsi="宋体" w:cs="宋体" w:hint="eastAsia"/>
          <w:b/>
          <w:color w:val="000000"/>
          <w:sz w:val="28"/>
          <w:szCs w:val="28"/>
        </w:rPr>
        <w:t>。</w:t>
      </w:r>
      <w:r>
        <w:rPr>
          <w:rFonts w:ascii="宋体" w:eastAsia="宋体" w:hAnsi="宋体" w:cs="宋体" w:hint="eastAsia"/>
          <w:kern w:val="0"/>
          <w:sz w:val="28"/>
          <w:szCs w:val="28"/>
        </w:rPr>
        <w:t>根据</w:t>
      </w:r>
      <w:r>
        <w:rPr>
          <w:rFonts w:ascii="宋体" w:eastAsia="宋体" w:hAnsi="宋体" w:cs="宋体" w:hint="eastAsia"/>
          <w:kern w:val="0"/>
          <w:sz w:val="28"/>
          <w:szCs w:val="28"/>
        </w:rPr>
        <w:t>项目实施</w:t>
      </w:r>
      <w:r>
        <w:rPr>
          <w:rFonts w:ascii="宋体" w:eastAsia="宋体" w:hAnsi="宋体" w:cs="宋体" w:hint="eastAsia"/>
          <w:sz w:val="28"/>
          <w:szCs w:val="28"/>
        </w:rPr>
        <w:t>情况进行评分。</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sz w:val="28"/>
          <w:szCs w:val="28"/>
        </w:rPr>
      </w:pPr>
      <w:r>
        <w:rPr>
          <w:rFonts w:ascii="宋体" w:eastAsia="宋体" w:hAnsi="宋体" w:cs="宋体" w:hint="eastAsia"/>
          <w:b/>
          <w:color w:val="000000"/>
          <w:sz w:val="28"/>
          <w:szCs w:val="28"/>
        </w:rPr>
        <w:t>③形成初步评价结论。</w:t>
      </w:r>
      <w:r>
        <w:rPr>
          <w:rFonts w:ascii="宋体" w:eastAsia="宋体" w:hAnsi="宋体" w:cs="宋体" w:hint="eastAsia"/>
          <w:color w:val="000000"/>
          <w:sz w:val="28"/>
          <w:szCs w:val="28"/>
        </w:rPr>
        <w:t>根据现场评价情况初步形成量化的评价结论。</w:t>
      </w:r>
    </w:p>
    <w:p w:rsidR="00D73BAA" w:rsidRDefault="00C4768D">
      <w:pPr>
        <w:autoSpaceDE w:val="0"/>
        <w:autoSpaceDN w:val="0"/>
        <w:adjustRightInd w:val="0"/>
        <w:spacing w:line="540" w:lineRule="exact"/>
        <w:ind w:firstLineChars="200" w:firstLine="562"/>
        <w:jc w:val="left"/>
        <w:rPr>
          <w:rFonts w:ascii="宋体" w:eastAsia="宋体" w:hAnsi="宋体" w:cs="宋体"/>
          <w:b/>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3</w:t>
      </w:r>
      <w:r>
        <w:rPr>
          <w:rFonts w:ascii="宋体" w:eastAsia="宋体" w:hAnsi="宋体" w:cs="宋体" w:hint="eastAsia"/>
          <w:b/>
          <w:color w:val="000000"/>
          <w:sz w:val="28"/>
          <w:szCs w:val="28"/>
        </w:rPr>
        <w:t>）评价报告阶段（</w:t>
      </w:r>
      <w:r>
        <w:rPr>
          <w:rFonts w:ascii="宋体" w:eastAsia="宋体" w:hAnsi="宋体" w:cs="宋体" w:hint="eastAsia"/>
          <w:b/>
          <w:color w:val="000000"/>
          <w:sz w:val="28"/>
          <w:szCs w:val="28"/>
        </w:rPr>
        <w:t>12</w:t>
      </w:r>
      <w:r>
        <w:rPr>
          <w:rFonts w:ascii="宋体" w:eastAsia="宋体" w:hAnsi="宋体" w:cs="宋体" w:hint="eastAsia"/>
          <w:b/>
          <w:color w:val="000000"/>
          <w:sz w:val="28"/>
          <w:szCs w:val="28"/>
        </w:rPr>
        <w:t>月</w:t>
      </w:r>
      <w:r>
        <w:rPr>
          <w:rFonts w:ascii="宋体" w:eastAsia="宋体" w:hAnsi="宋体" w:cs="宋体" w:hint="eastAsia"/>
          <w:b/>
          <w:color w:val="000000"/>
          <w:sz w:val="28"/>
          <w:szCs w:val="28"/>
        </w:rPr>
        <w:t>9</w:t>
      </w:r>
      <w:r>
        <w:rPr>
          <w:rFonts w:ascii="宋体" w:eastAsia="宋体" w:hAnsi="宋体" w:cs="宋体" w:hint="eastAsia"/>
          <w:b/>
          <w:color w:val="000000"/>
          <w:sz w:val="28"/>
          <w:szCs w:val="28"/>
        </w:rPr>
        <w:t>日</w:t>
      </w:r>
      <w:r>
        <w:rPr>
          <w:rFonts w:ascii="宋体" w:eastAsia="宋体" w:hAnsi="宋体" w:cs="宋体" w:hint="eastAsia"/>
          <w:b/>
          <w:color w:val="000000"/>
          <w:sz w:val="28"/>
          <w:szCs w:val="28"/>
        </w:rPr>
        <w:t>-</w:t>
      </w:r>
      <w:r>
        <w:rPr>
          <w:rFonts w:ascii="宋体" w:eastAsia="宋体" w:hAnsi="宋体" w:cs="宋体" w:hint="eastAsia"/>
          <w:b/>
          <w:color w:val="000000"/>
          <w:sz w:val="28"/>
          <w:szCs w:val="28"/>
        </w:rPr>
        <w:t>12</w:t>
      </w:r>
      <w:r>
        <w:rPr>
          <w:rFonts w:ascii="宋体" w:eastAsia="宋体" w:hAnsi="宋体" w:cs="宋体" w:hint="eastAsia"/>
          <w:b/>
          <w:color w:val="000000"/>
          <w:sz w:val="28"/>
          <w:szCs w:val="28"/>
        </w:rPr>
        <w:t>月</w:t>
      </w:r>
      <w:r>
        <w:rPr>
          <w:rFonts w:ascii="宋体" w:eastAsia="宋体" w:hAnsi="宋体" w:cs="宋体" w:hint="eastAsia"/>
          <w:b/>
          <w:color w:val="000000"/>
          <w:sz w:val="28"/>
          <w:szCs w:val="28"/>
        </w:rPr>
        <w:t>15</w:t>
      </w:r>
      <w:r>
        <w:rPr>
          <w:rFonts w:ascii="宋体" w:eastAsia="宋体" w:hAnsi="宋体" w:cs="宋体" w:hint="eastAsia"/>
          <w:b/>
          <w:color w:val="000000"/>
          <w:sz w:val="28"/>
          <w:szCs w:val="28"/>
        </w:rPr>
        <w:t>日）</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sz w:val="28"/>
          <w:szCs w:val="28"/>
        </w:rPr>
      </w:pPr>
      <w:r>
        <w:rPr>
          <w:rFonts w:ascii="宋体" w:eastAsia="宋体" w:hAnsi="宋体" w:cs="宋体" w:hint="eastAsia"/>
          <w:b/>
          <w:color w:val="000000"/>
          <w:sz w:val="28"/>
          <w:szCs w:val="28"/>
        </w:rPr>
        <w:t>①撰写评价报告。</w:t>
      </w:r>
      <w:r>
        <w:rPr>
          <w:rFonts w:ascii="宋体" w:eastAsia="宋体" w:hAnsi="宋体" w:cs="宋体" w:hint="eastAsia"/>
          <w:color w:val="000000"/>
          <w:sz w:val="28"/>
          <w:szCs w:val="28"/>
        </w:rPr>
        <w:t>评价工作小组根据项目基本情况及初步形成的量化评价结论对项目绩效进行深入分析，撰写评价报告初稿。</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sz w:val="28"/>
          <w:szCs w:val="28"/>
        </w:rPr>
      </w:pPr>
      <w:r>
        <w:rPr>
          <w:rFonts w:ascii="宋体" w:eastAsia="宋体" w:hAnsi="宋体" w:cs="宋体" w:hint="eastAsia"/>
          <w:b/>
          <w:color w:val="000000"/>
          <w:sz w:val="28"/>
          <w:szCs w:val="28"/>
        </w:rPr>
        <w:lastRenderedPageBreak/>
        <w:t>②沟通初步评价意见。</w:t>
      </w:r>
      <w:r>
        <w:rPr>
          <w:rFonts w:ascii="宋体" w:eastAsia="宋体" w:hAnsi="宋体" w:cs="宋体" w:hint="eastAsia"/>
          <w:color w:val="000000"/>
          <w:sz w:val="28"/>
          <w:szCs w:val="28"/>
        </w:rPr>
        <w:t>绩效评价报告初稿完成后，评价工作组就报告中所反映的问题与项目单位进行沟通，征求意见。</w:t>
      </w:r>
    </w:p>
    <w:p w:rsidR="00D73BAA" w:rsidRDefault="00C4768D">
      <w:pPr>
        <w:autoSpaceDE w:val="0"/>
        <w:autoSpaceDN w:val="0"/>
        <w:adjustRightInd w:val="0"/>
        <w:spacing w:line="540" w:lineRule="exact"/>
        <w:ind w:firstLineChars="200" w:firstLine="562"/>
        <w:jc w:val="left"/>
        <w:rPr>
          <w:rFonts w:ascii="宋体" w:eastAsia="宋体" w:hAnsi="宋体" w:cs="宋体"/>
          <w:color w:val="000000"/>
          <w:sz w:val="28"/>
          <w:szCs w:val="28"/>
        </w:rPr>
      </w:pPr>
      <w:r>
        <w:rPr>
          <w:rFonts w:ascii="宋体" w:eastAsia="宋体" w:hAnsi="宋体" w:cs="宋体" w:hint="eastAsia"/>
          <w:b/>
          <w:color w:val="000000"/>
          <w:sz w:val="28"/>
          <w:szCs w:val="28"/>
        </w:rPr>
        <w:t>③形成正式绩效评价报告。</w:t>
      </w:r>
      <w:r>
        <w:rPr>
          <w:rFonts w:ascii="宋体" w:eastAsia="宋体" w:hAnsi="宋体" w:cs="宋体" w:hint="eastAsia"/>
          <w:color w:val="000000"/>
          <w:sz w:val="28"/>
          <w:szCs w:val="28"/>
        </w:rPr>
        <w:t>评价工作组在被评价部门反馈意见基础上，对评价报告进行修改，形成正式绩效评价报告。</w:t>
      </w:r>
    </w:p>
    <w:p w:rsidR="00D73BAA" w:rsidRDefault="00C4768D">
      <w:pPr>
        <w:autoSpaceDE w:val="0"/>
        <w:autoSpaceDN w:val="0"/>
        <w:adjustRightInd w:val="0"/>
        <w:spacing w:line="540" w:lineRule="exact"/>
        <w:ind w:firstLineChars="200" w:firstLine="562"/>
        <w:jc w:val="left"/>
        <w:rPr>
          <w:rFonts w:ascii="宋体" w:eastAsia="宋体" w:hAnsi="宋体" w:cs="宋体"/>
          <w:b/>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4</w:t>
      </w:r>
      <w:r>
        <w:rPr>
          <w:rFonts w:ascii="宋体" w:eastAsia="宋体" w:hAnsi="宋体" w:cs="宋体" w:hint="eastAsia"/>
          <w:b/>
          <w:color w:val="000000"/>
          <w:sz w:val="28"/>
          <w:szCs w:val="28"/>
        </w:rPr>
        <w:t>）工作总结阶段（</w:t>
      </w:r>
      <w:r>
        <w:rPr>
          <w:rFonts w:ascii="宋体" w:eastAsia="宋体" w:hAnsi="宋体" w:cs="宋体" w:hint="eastAsia"/>
          <w:b/>
          <w:color w:val="000000"/>
          <w:sz w:val="28"/>
          <w:szCs w:val="28"/>
        </w:rPr>
        <w:t>12</w:t>
      </w:r>
      <w:r>
        <w:rPr>
          <w:rFonts w:ascii="宋体" w:eastAsia="宋体" w:hAnsi="宋体" w:cs="宋体" w:hint="eastAsia"/>
          <w:b/>
          <w:color w:val="000000"/>
          <w:sz w:val="28"/>
          <w:szCs w:val="28"/>
        </w:rPr>
        <w:t>月</w:t>
      </w:r>
      <w:r>
        <w:rPr>
          <w:rFonts w:ascii="宋体" w:eastAsia="宋体" w:hAnsi="宋体" w:cs="宋体" w:hint="eastAsia"/>
          <w:b/>
          <w:color w:val="000000"/>
          <w:sz w:val="28"/>
          <w:szCs w:val="28"/>
        </w:rPr>
        <w:t>16</w:t>
      </w:r>
      <w:r>
        <w:rPr>
          <w:rFonts w:ascii="宋体" w:eastAsia="宋体" w:hAnsi="宋体" w:cs="宋体" w:hint="eastAsia"/>
          <w:b/>
          <w:color w:val="000000"/>
          <w:sz w:val="28"/>
          <w:szCs w:val="28"/>
        </w:rPr>
        <w:t>日</w:t>
      </w:r>
      <w:r>
        <w:rPr>
          <w:rFonts w:ascii="宋体" w:eastAsia="宋体" w:hAnsi="宋体" w:cs="宋体" w:hint="eastAsia"/>
          <w:b/>
          <w:color w:val="000000"/>
          <w:sz w:val="28"/>
          <w:szCs w:val="28"/>
        </w:rPr>
        <w:t>-</w:t>
      </w:r>
      <w:r>
        <w:rPr>
          <w:rFonts w:ascii="宋体" w:eastAsia="宋体" w:hAnsi="宋体" w:cs="宋体" w:hint="eastAsia"/>
          <w:b/>
          <w:color w:val="000000"/>
          <w:sz w:val="28"/>
          <w:szCs w:val="28"/>
        </w:rPr>
        <w:t>12</w:t>
      </w:r>
      <w:r>
        <w:rPr>
          <w:rFonts w:ascii="宋体" w:eastAsia="宋体" w:hAnsi="宋体" w:cs="宋体" w:hint="eastAsia"/>
          <w:b/>
          <w:color w:val="000000"/>
          <w:sz w:val="28"/>
          <w:szCs w:val="28"/>
        </w:rPr>
        <w:t>月</w:t>
      </w:r>
      <w:r>
        <w:rPr>
          <w:rFonts w:ascii="宋体" w:eastAsia="宋体" w:hAnsi="宋体" w:cs="宋体" w:hint="eastAsia"/>
          <w:b/>
          <w:color w:val="000000"/>
          <w:sz w:val="28"/>
          <w:szCs w:val="28"/>
        </w:rPr>
        <w:t>20</w:t>
      </w:r>
      <w:r>
        <w:rPr>
          <w:rFonts w:ascii="宋体" w:eastAsia="宋体" w:hAnsi="宋体" w:cs="宋体" w:hint="eastAsia"/>
          <w:b/>
          <w:color w:val="000000"/>
          <w:sz w:val="28"/>
          <w:szCs w:val="28"/>
        </w:rPr>
        <w:t>日）</w:t>
      </w:r>
    </w:p>
    <w:p w:rsidR="00D73BAA" w:rsidRDefault="00C4768D">
      <w:pPr>
        <w:autoSpaceDE w:val="0"/>
        <w:autoSpaceDN w:val="0"/>
        <w:adjustRightInd w:val="0"/>
        <w:spacing w:line="540" w:lineRule="exact"/>
        <w:ind w:firstLineChars="200" w:firstLine="560"/>
        <w:jc w:val="left"/>
        <w:rPr>
          <w:rFonts w:ascii="宋体" w:eastAsia="宋体" w:hAnsi="宋体" w:cs="宋体"/>
          <w:sz w:val="28"/>
          <w:szCs w:val="28"/>
        </w:rPr>
      </w:pPr>
      <w:r>
        <w:rPr>
          <w:rFonts w:ascii="宋体" w:eastAsia="宋体" w:hAnsi="宋体" w:cs="宋体" w:hint="eastAsia"/>
          <w:color w:val="000000"/>
          <w:sz w:val="28"/>
          <w:szCs w:val="28"/>
        </w:rPr>
        <w:t>评价工作结束后，评价工作组认真总结工作经验，针对评价过程中发现的问题，提</w:t>
      </w:r>
      <w:r>
        <w:rPr>
          <w:rFonts w:ascii="宋体" w:eastAsia="宋体" w:hAnsi="宋体" w:cs="宋体" w:hint="eastAsia"/>
          <w:sz w:val="28"/>
          <w:szCs w:val="28"/>
        </w:rPr>
        <w:t>出相应意见和建议。</w:t>
      </w:r>
    </w:p>
    <w:p w:rsidR="00D73BAA" w:rsidRDefault="00C4768D">
      <w:pPr>
        <w:autoSpaceDE w:val="0"/>
        <w:autoSpaceDN w:val="0"/>
        <w:adjustRightInd w:val="0"/>
        <w:spacing w:line="540" w:lineRule="exact"/>
        <w:ind w:firstLineChars="200" w:firstLine="562"/>
        <w:jc w:val="left"/>
        <w:rPr>
          <w:rFonts w:ascii="宋体" w:eastAsia="宋体" w:hAnsi="宋体" w:cs="宋体"/>
          <w:b/>
          <w:color w:val="000000"/>
          <w:kern w:val="44"/>
          <w:sz w:val="28"/>
          <w:szCs w:val="28"/>
        </w:rPr>
      </w:pPr>
      <w:r>
        <w:rPr>
          <w:rFonts w:ascii="宋体" w:eastAsia="宋体" w:hAnsi="宋体" w:cs="宋体" w:hint="eastAsia"/>
          <w:b/>
          <w:color w:val="000000"/>
          <w:kern w:val="44"/>
          <w:sz w:val="28"/>
          <w:szCs w:val="28"/>
        </w:rPr>
        <w:t>三、评价结果</w:t>
      </w:r>
    </w:p>
    <w:p w:rsidR="00D73BAA" w:rsidRDefault="00C4768D">
      <w:pPr>
        <w:pStyle w:val="2"/>
        <w:spacing w:line="540" w:lineRule="exact"/>
        <w:ind w:firstLine="562"/>
        <w:rPr>
          <w:rFonts w:ascii="宋体" w:eastAsia="宋体" w:hAnsi="宋体" w:cs="宋体"/>
          <w:color w:val="000000"/>
          <w:sz w:val="28"/>
          <w:szCs w:val="28"/>
        </w:rPr>
      </w:pPr>
      <w:bookmarkStart w:id="6" w:name="_Toc501185022"/>
      <w:r>
        <w:rPr>
          <w:rFonts w:ascii="宋体" w:eastAsia="宋体" w:hAnsi="宋体" w:cs="宋体" w:hint="eastAsia"/>
          <w:color w:val="000000"/>
          <w:sz w:val="28"/>
          <w:szCs w:val="28"/>
        </w:rPr>
        <w:t>（一）评价指标分析情况</w:t>
      </w:r>
      <w:bookmarkEnd w:id="6"/>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根据《</w:t>
      </w:r>
      <w:r>
        <w:rPr>
          <w:rFonts w:ascii="宋体" w:eastAsia="宋体" w:hAnsi="宋体" w:cs="宋体" w:hint="eastAsia"/>
          <w:color w:val="000000"/>
          <w:sz w:val="28"/>
          <w:szCs w:val="28"/>
        </w:rPr>
        <w:t>2017-2018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度</w:t>
      </w:r>
      <w:r>
        <w:rPr>
          <w:rFonts w:ascii="宋体" w:eastAsia="宋体" w:hAnsi="宋体" w:cs="宋体" w:hint="eastAsia"/>
          <w:color w:val="000000"/>
          <w:sz w:val="28"/>
          <w:szCs w:val="28"/>
        </w:rPr>
        <w:t>衡南县垃圾处理运转经费</w:t>
      </w:r>
      <w:r>
        <w:rPr>
          <w:rFonts w:ascii="宋体" w:eastAsia="宋体" w:hAnsi="宋体" w:cs="宋体" w:hint="eastAsia"/>
          <w:color w:val="000000"/>
          <w:sz w:val="28"/>
          <w:szCs w:val="28"/>
        </w:rPr>
        <w:t>绩效评价指标体系》，从项目决策、项目管理和项目绩效三个方面对指标体系中每个指标进行分析说明。</w:t>
      </w:r>
    </w:p>
    <w:p w:rsidR="00D73BAA" w:rsidRDefault="00C4768D">
      <w:pPr>
        <w:numPr>
          <w:ilvl w:val="0"/>
          <w:numId w:val="3"/>
        </w:num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项目决策情况</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bCs/>
          <w:color w:val="000000"/>
          <w:sz w:val="28"/>
          <w:szCs w:val="28"/>
        </w:rPr>
        <w:t>（</w:t>
      </w:r>
      <w:r>
        <w:rPr>
          <w:rFonts w:ascii="宋体" w:eastAsia="宋体" w:hAnsi="宋体" w:cs="宋体" w:hint="eastAsia"/>
          <w:b/>
          <w:bCs/>
          <w:color w:val="000000"/>
          <w:sz w:val="28"/>
          <w:szCs w:val="28"/>
        </w:rPr>
        <w:t>1</w:t>
      </w:r>
      <w:r>
        <w:rPr>
          <w:rFonts w:ascii="宋体" w:eastAsia="宋体" w:hAnsi="宋体" w:cs="宋体" w:hint="eastAsia"/>
          <w:b/>
          <w:bCs/>
          <w:color w:val="000000"/>
          <w:sz w:val="28"/>
          <w:szCs w:val="28"/>
        </w:rPr>
        <w:t>）</w:t>
      </w:r>
      <w:r>
        <w:rPr>
          <w:rFonts w:ascii="宋体" w:eastAsia="宋体" w:hAnsi="宋体" w:cs="宋体" w:hint="eastAsia"/>
          <w:b/>
          <w:bCs/>
          <w:color w:val="000000"/>
          <w:sz w:val="28"/>
          <w:szCs w:val="28"/>
        </w:rPr>
        <w:t>项目目标。</w:t>
      </w:r>
      <w:r>
        <w:rPr>
          <w:rFonts w:ascii="宋体" w:eastAsia="宋体" w:hAnsi="宋体" w:cs="宋体" w:hint="eastAsia"/>
          <w:color w:val="000000" w:themeColor="text1"/>
          <w:sz w:val="28"/>
          <w:szCs w:val="28"/>
        </w:rPr>
        <w:t>本项目未设定绩效目标</w:t>
      </w:r>
      <w:r>
        <w:rPr>
          <w:rFonts w:ascii="宋体" w:eastAsia="宋体" w:hAnsi="宋体" w:cs="宋体" w:hint="eastAsia"/>
          <w:b/>
          <w:bCs/>
          <w:color w:val="000000"/>
          <w:sz w:val="28"/>
          <w:szCs w:val="28"/>
        </w:rPr>
        <w:t>，</w:t>
      </w:r>
      <w:r>
        <w:rPr>
          <w:rFonts w:ascii="宋体" w:eastAsia="宋体" w:hAnsi="宋体" w:cs="宋体" w:hint="eastAsia"/>
          <w:color w:val="000000" w:themeColor="text1"/>
          <w:sz w:val="28"/>
          <w:szCs w:val="28"/>
        </w:rPr>
        <w:t>报告中的绩效目标是</w:t>
      </w:r>
      <w:r>
        <w:rPr>
          <w:rFonts w:ascii="宋体" w:eastAsia="宋体" w:hAnsi="宋体" w:cs="宋体" w:hint="eastAsia"/>
          <w:color w:val="000000" w:themeColor="text1"/>
          <w:sz w:val="28"/>
          <w:szCs w:val="28"/>
        </w:rPr>
        <w:t>根据</w:t>
      </w:r>
      <w:r>
        <w:rPr>
          <w:rFonts w:ascii="宋体" w:eastAsia="宋体" w:hAnsi="宋体" w:cs="宋体" w:hint="eastAsia"/>
          <w:color w:val="000000"/>
          <w:spacing w:val="-2"/>
          <w:sz w:val="28"/>
          <w:szCs w:val="28"/>
        </w:rPr>
        <w:t>湖南省住房和城乡建设厅</w:t>
      </w:r>
      <w:r>
        <w:rPr>
          <w:rFonts w:ascii="宋体" w:eastAsia="宋体" w:hAnsi="宋体" w:cs="宋体" w:hint="eastAsia"/>
          <w:color w:val="000000"/>
          <w:spacing w:val="-2"/>
          <w:sz w:val="28"/>
          <w:szCs w:val="28"/>
        </w:rPr>
        <w:t>《</w:t>
      </w:r>
      <w:r>
        <w:rPr>
          <w:rFonts w:ascii="宋体" w:eastAsia="宋体" w:hAnsi="宋体" w:cs="宋体" w:hint="eastAsia"/>
          <w:color w:val="000000"/>
          <w:spacing w:val="-2"/>
          <w:sz w:val="28"/>
          <w:szCs w:val="28"/>
        </w:rPr>
        <w:t>关于加强城镇生活垃圾及填埋场（处理场）运营管理的要求，结合评价人员的经验确定</w:t>
      </w:r>
      <w:r>
        <w:rPr>
          <w:rFonts w:ascii="宋体" w:eastAsia="宋体" w:hAnsi="宋体" w:cs="宋体" w:hint="eastAsia"/>
          <w:color w:val="000000"/>
          <w:sz w:val="28"/>
          <w:szCs w:val="28"/>
        </w:rPr>
        <w:t>。</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2</w:t>
      </w:r>
      <w:r>
        <w:rPr>
          <w:rFonts w:ascii="宋体" w:eastAsia="宋体" w:hAnsi="宋体" w:cs="宋体" w:hint="eastAsia"/>
          <w:b/>
          <w:color w:val="000000"/>
          <w:sz w:val="28"/>
          <w:szCs w:val="28"/>
        </w:rPr>
        <w:t>）</w:t>
      </w:r>
      <w:r>
        <w:rPr>
          <w:rFonts w:ascii="宋体" w:eastAsia="宋体" w:hAnsi="宋体" w:cs="宋体" w:hint="eastAsia"/>
          <w:b/>
          <w:color w:val="000000"/>
          <w:sz w:val="28"/>
          <w:szCs w:val="28"/>
        </w:rPr>
        <w:t>决策过程。</w:t>
      </w:r>
      <w:r>
        <w:rPr>
          <w:rFonts w:ascii="宋体" w:eastAsia="宋体" w:hAnsi="宋体" w:cs="宋体" w:hint="eastAsia"/>
          <w:color w:val="000000"/>
          <w:sz w:val="28"/>
          <w:szCs w:val="28"/>
        </w:rPr>
        <w:t>未提供年度工作计划或中长期实施计划。项目经费由衡南县城市管理行政执法局向衡南县人民政府提出申请。</w:t>
      </w:r>
    </w:p>
    <w:p w:rsidR="00D73BAA" w:rsidRDefault="00C4768D">
      <w:p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3</w:t>
      </w:r>
      <w:r>
        <w:rPr>
          <w:rFonts w:ascii="宋体" w:eastAsia="宋体" w:hAnsi="宋体" w:cs="宋体" w:hint="eastAsia"/>
          <w:b/>
          <w:color w:val="000000"/>
          <w:sz w:val="28"/>
          <w:szCs w:val="28"/>
        </w:rPr>
        <w:t>）</w:t>
      </w:r>
      <w:r>
        <w:rPr>
          <w:rFonts w:ascii="宋体" w:eastAsia="宋体" w:hAnsi="宋体" w:cs="宋体" w:hint="eastAsia"/>
          <w:b/>
          <w:color w:val="000000"/>
          <w:sz w:val="28"/>
          <w:szCs w:val="28"/>
        </w:rPr>
        <w:t>资金分配情况</w:t>
      </w:r>
    </w:p>
    <w:p w:rsidR="00D73BAA" w:rsidRDefault="00C4768D">
      <w:pPr>
        <w:spacing w:line="540" w:lineRule="exact"/>
        <w:ind w:firstLineChars="200" w:firstLine="560"/>
        <w:rPr>
          <w:rFonts w:ascii="宋体" w:eastAsia="宋体" w:hAnsi="宋体" w:cs="宋体"/>
          <w:color w:val="FF0000"/>
          <w:sz w:val="28"/>
          <w:szCs w:val="28"/>
        </w:rPr>
      </w:pPr>
      <w:r>
        <w:rPr>
          <w:rFonts w:ascii="宋体" w:eastAsia="宋体" w:hAnsi="宋体" w:cs="宋体" w:hint="eastAsia"/>
          <w:sz w:val="28"/>
          <w:szCs w:val="28"/>
        </w:rPr>
        <w:t>衡南县财政局</w:t>
      </w:r>
      <w:r>
        <w:rPr>
          <w:rFonts w:ascii="宋体" w:eastAsia="宋体" w:hAnsi="宋体" w:cs="宋体" w:hint="eastAsia"/>
          <w:sz w:val="28"/>
          <w:szCs w:val="28"/>
        </w:rPr>
        <w:t>2017</w:t>
      </w:r>
      <w:r>
        <w:rPr>
          <w:rFonts w:ascii="宋体" w:eastAsia="宋体" w:hAnsi="宋体" w:cs="宋体" w:hint="eastAsia"/>
          <w:sz w:val="28"/>
          <w:szCs w:val="28"/>
        </w:rPr>
        <w:t>年及</w:t>
      </w:r>
      <w:r>
        <w:rPr>
          <w:rFonts w:ascii="宋体" w:eastAsia="宋体" w:hAnsi="宋体" w:cs="宋体" w:hint="eastAsia"/>
          <w:sz w:val="28"/>
          <w:szCs w:val="28"/>
        </w:rPr>
        <w:t>2018</w:t>
      </w:r>
      <w:r>
        <w:rPr>
          <w:rFonts w:ascii="宋体" w:eastAsia="宋体" w:hAnsi="宋体" w:cs="宋体" w:hint="eastAsia"/>
          <w:sz w:val="28"/>
          <w:szCs w:val="28"/>
        </w:rPr>
        <w:t>年年初每年预算安排</w:t>
      </w:r>
      <w:r>
        <w:rPr>
          <w:rFonts w:ascii="宋体" w:eastAsia="宋体" w:hAnsi="宋体" w:cs="宋体" w:hint="eastAsia"/>
          <w:sz w:val="28"/>
          <w:szCs w:val="28"/>
        </w:rPr>
        <w:t>140.00</w:t>
      </w:r>
      <w:r>
        <w:rPr>
          <w:rFonts w:ascii="宋体" w:eastAsia="宋体" w:hAnsi="宋体" w:cs="宋体" w:hint="eastAsia"/>
          <w:sz w:val="28"/>
          <w:szCs w:val="28"/>
        </w:rPr>
        <w:t>万元，</w:t>
      </w:r>
      <w:r>
        <w:rPr>
          <w:rFonts w:ascii="宋体" w:eastAsia="宋体" w:hAnsi="宋体" w:cs="宋体" w:hint="eastAsia"/>
          <w:sz w:val="28"/>
          <w:szCs w:val="28"/>
        </w:rPr>
        <w:t>2017</w:t>
      </w:r>
      <w:r>
        <w:rPr>
          <w:rFonts w:ascii="宋体" w:eastAsia="宋体" w:hAnsi="宋体" w:cs="宋体" w:hint="eastAsia"/>
          <w:sz w:val="28"/>
          <w:szCs w:val="28"/>
        </w:rPr>
        <w:t>年预算调剂安排</w:t>
      </w:r>
      <w:r>
        <w:rPr>
          <w:rFonts w:ascii="宋体" w:eastAsia="宋体" w:hAnsi="宋体" w:cs="宋体" w:hint="eastAsia"/>
          <w:sz w:val="28"/>
          <w:szCs w:val="28"/>
        </w:rPr>
        <w:t>56.28</w:t>
      </w:r>
      <w:r>
        <w:rPr>
          <w:rFonts w:ascii="宋体" w:eastAsia="宋体" w:hAnsi="宋体" w:cs="宋体" w:hint="eastAsia"/>
          <w:sz w:val="28"/>
          <w:szCs w:val="28"/>
        </w:rPr>
        <w:t>万元，</w:t>
      </w:r>
      <w:r>
        <w:rPr>
          <w:rFonts w:ascii="宋体" w:eastAsia="宋体" w:hAnsi="宋体" w:cs="宋体" w:hint="eastAsia"/>
          <w:sz w:val="28"/>
          <w:szCs w:val="28"/>
        </w:rPr>
        <w:t>2018</w:t>
      </w:r>
      <w:r>
        <w:rPr>
          <w:rFonts w:ascii="宋体" w:eastAsia="宋体" w:hAnsi="宋体" w:cs="宋体" w:hint="eastAsia"/>
          <w:sz w:val="28"/>
          <w:szCs w:val="28"/>
        </w:rPr>
        <w:t>年预算调剂</w:t>
      </w:r>
      <w:r>
        <w:rPr>
          <w:rFonts w:ascii="宋体" w:eastAsia="宋体" w:hAnsi="宋体" w:cs="宋体" w:hint="eastAsia"/>
          <w:sz w:val="28"/>
          <w:szCs w:val="28"/>
        </w:rPr>
        <w:t>20</w:t>
      </w:r>
      <w:r>
        <w:rPr>
          <w:rFonts w:ascii="宋体" w:eastAsia="宋体" w:hAnsi="宋体" w:cs="宋体" w:hint="eastAsia"/>
          <w:sz w:val="28"/>
          <w:szCs w:val="28"/>
        </w:rPr>
        <w:t>万元。共计</w:t>
      </w:r>
      <w:r>
        <w:rPr>
          <w:rFonts w:ascii="宋体" w:eastAsia="宋体" w:hAnsi="宋体" w:cs="宋体" w:hint="eastAsia"/>
          <w:sz w:val="28"/>
          <w:szCs w:val="28"/>
        </w:rPr>
        <w:t>356.28</w:t>
      </w:r>
      <w:r>
        <w:rPr>
          <w:rFonts w:ascii="宋体" w:eastAsia="宋体" w:hAnsi="宋体" w:cs="宋体" w:hint="eastAsia"/>
          <w:sz w:val="28"/>
          <w:szCs w:val="28"/>
        </w:rPr>
        <w:t>万元。</w:t>
      </w:r>
    </w:p>
    <w:p w:rsidR="00D73BAA" w:rsidRDefault="00C4768D">
      <w:pPr>
        <w:numPr>
          <w:ilvl w:val="0"/>
          <w:numId w:val="3"/>
        </w:num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项目管理</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1</w:t>
      </w:r>
      <w:r>
        <w:rPr>
          <w:rFonts w:ascii="宋体" w:eastAsia="宋体" w:hAnsi="宋体" w:cs="宋体" w:hint="eastAsia"/>
          <w:b/>
          <w:color w:val="000000"/>
          <w:sz w:val="28"/>
          <w:szCs w:val="28"/>
        </w:rPr>
        <w:t>）资金到位。</w:t>
      </w:r>
      <w:r>
        <w:rPr>
          <w:rFonts w:ascii="宋体" w:eastAsia="宋体" w:hAnsi="宋体" w:cs="宋体" w:hint="eastAsia"/>
          <w:bCs/>
          <w:color w:val="000000"/>
          <w:sz w:val="28"/>
          <w:szCs w:val="28"/>
        </w:rPr>
        <w:t>20</w:t>
      </w:r>
      <w:r>
        <w:rPr>
          <w:rFonts w:ascii="宋体" w:eastAsia="宋体" w:hAnsi="宋体" w:cs="宋体" w:hint="eastAsia"/>
          <w:color w:val="000000"/>
          <w:sz w:val="28"/>
          <w:szCs w:val="28"/>
        </w:rPr>
        <w:t>17</w:t>
      </w:r>
      <w:r>
        <w:rPr>
          <w:rFonts w:ascii="宋体" w:eastAsia="宋体" w:hAnsi="宋体" w:cs="宋体" w:hint="eastAsia"/>
          <w:color w:val="000000"/>
          <w:sz w:val="28"/>
          <w:szCs w:val="28"/>
        </w:rPr>
        <w:t>年</w:t>
      </w:r>
      <w:r>
        <w:rPr>
          <w:rFonts w:ascii="宋体" w:eastAsia="宋体" w:hAnsi="宋体" w:cs="宋体" w:hint="eastAsia"/>
          <w:color w:val="000000"/>
          <w:sz w:val="28"/>
          <w:szCs w:val="28"/>
        </w:rPr>
        <w:t>衡南县固体废物处置中心实际收到垃圾运</w:t>
      </w:r>
      <w:r>
        <w:rPr>
          <w:rFonts w:ascii="宋体" w:eastAsia="宋体" w:hAnsi="宋体" w:cs="宋体" w:hint="eastAsia"/>
          <w:color w:val="000000"/>
          <w:sz w:val="28"/>
          <w:szCs w:val="28"/>
        </w:rPr>
        <w:lastRenderedPageBreak/>
        <w:t>转经费</w:t>
      </w:r>
      <w:r>
        <w:rPr>
          <w:rFonts w:ascii="宋体" w:eastAsia="宋体" w:hAnsi="宋体" w:cs="宋体" w:hint="eastAsia"/>
          <w:color w:val="000000"/>
          <w:sz w:val="28"/>
          <w:szCs w:val="28"/>
        </w:rPr>
        <w:t>196.28</w:t>
      </w:r>
      <w:r>
        <w:rPr>
          <w:rFonts w:ascii="宋体" w:eastAsia="宋体" w:hAnsi="宋体" w:cs="宋体" w:hint="eastAsia"/>
          <w:color w:val="000000"/>
          <w:sz w:val="28"/>
          <w:szCs w:val="28"/>
        </w:rPr>
        <w:t>万元</w:t>
      </w:r>
      <w:r>
        <w:rPr>
          <w:rFonts w:ascii="宋体" w:eastAsia="宋体" w:hAnsi="宋体" w:cs="宋体" w:hint="eastAsia"/>
          <w:color w:val="000000"/>
          <w:sz w:val="28"/>
          <w:szCs w:val="28"/>
        </w:rPr>
        <w:t>,2018</w:t>
      </w:r>
      <w:r>
        <w:rPr>
          <w:rFonts w:ascii="宋体" w:eastAsia="宋体" w:hAnsi="宋体" w:cs="宋体" w:hint="eastAsia"/>
          <w:color w:val="000000"/>
          <w:sz w:val="28"/>
          <w:szCs w:val="28"/>
        </w:rPr>
        <w:t>年实际收到垃圾运转经费</w:t>
      </w:r>
      <w:r>
        <w:rPr>
          <w:rFonts w:ascii="宋体" w:eastAsia="宋体" w:hAnsi="宋体" w:cs="宋体" w:hint="eastAsia"/>
          <w:color w:val="000000"/>
          <w:sz w:val="28"/>
          <w:szCs w:val="28"/>
        </w:rPr>
        <w:t>90</w:t>
      </w:r>
      <w:r>
        <w:rPr>
          <w:rFonts w:ascii="宋体" w:eastAsia="宋体" w:hAnsi="宋体" w:cs="宋体" w:hint="eastAsia"/>
          <w:color w:val="000000"/>
          <w:sz w:val="28"/>
          <w:szCs w:val="28"/>
        </w:rPr>
        <w:t>万元，合计收到垃圾运转经费</w:t>
      </w:r>
      <w:r>
        <w:rPr>
          <w:rFonts w:ascii="宋体" w:eastAsia="宋体" w:hAnsi="宋体" w:cs="宋体" w:hint="eastAsia"/>
          <w:color w:val="000000"/>
          <w:sz w:val="28"/>
          <w:szCs w:val="28"/>
        </w:rPr>
        <w:t>286.28</w:t>
      </w:r>
      <w:r>
        <w:rPr>
          <w:rFonts w:ascii="宋体" w:eastAsia="宋体" w:hAnsi="宋体" w:cs="宋体" w:hint="eastAsia"/>
          <w:color w:val="000000"/>
          <w:sz w:val="28"/>
          <w:szCs w:val="28"/>
        </w:rPr>
        <w:t>万元。资金到位率</w:t>
      </w:r>
      <w:r>
        <w:rPr>
          <w:rFonts w:ascii="宋体" w:eastAsia="宋体" w:hAnsi="宋体" w:cs="宋体" w:hint="eastAsia"/>
          <w:color w:val="000000"/>
          <w:sz w:val="28"/>
          <w:szCs w:val="28"/>
        </w:rPr>
        <w:t>80.35%</w:t>
      </w:r>
      <w:r>
        <w:rPr>
          <w:rFonts w:ascii="宋体" w:eastAsia="宋体" w:hAnsi="宋体" w:cs="宋体" w:hint="eastAsia"/>
          <w:color w:val="000000"/>
          <w:sz w:val="28"/>
          <w:szCs w:val="28"/>
        </w:rPr>
        <w:t>。</w:t>
      </w:r>
    </w:p>
    <w:p w:rsidR="00D73BAA" w:rsidRDefault="00C4768D">
      <w:pPr>
        <w:spacing w:line="540" w:lineRule="exact"/>
        <w:ind w:firstLineChars="200" w:firstLine="562"/>
        <w:rPr>
          <w:rFonts w:ascii="宋体" w:eastAsia="宋体" w:hAnsi="宋体" w:cs="宋体"/>
          <w:bCs/>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2</w:t>
      </w:r>
      <w:r>
        <w:rPr>
          <w:rFonts w:ascii="宋体" w:eastAsia="宋体" w:hAnsi="宋体" w:cs="宋体" w:hint="eastAsia"/>
          <w:b/>
          <w:color w:val="000000"/>
          <w:sz w:val="28"/>
          <w:szCs w:val="28"/>
        </w:rPr>
        <w:t>）资金管理。</w:t>
      </w:r>
      <w:r>
        <w:rPr>
          <w:rFonts w:ascii="宋体" w:eastAsia="宋体" w:hAnsi="宋体" w:cs="宋体" w:hint="eastAsia"/>
          <w:bCs/>
          <w:color w:val="000000"/>
          <w:sz w:val="28"/>
          <w:szCs w:val="28"/>
        </w:rPr>
        <w:t>2017</w:t>
      </w:r>
      <w:r>
        <w:rPr>
          <w:rFonts w:ascii="宋体" w:eastAsia="宋体" w:hAnsi="宋体" w:cs="宋体" w:hint="eastAsia"/>
          <w:bCs/>
          <w:color w:val="000000"/>
          <w:sz w:val="28"/>
          <w:szCs w:val="28"/>
        </w:rPr>
        <w:t>年垃圾运转经费由衡南县固体废物处置中心负责管理，存在大量使用现金的情况；</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年垃圾运转经费由衡南县城市管理行政执法局负责管理，小部分经费支付到固体废物处置中心会计个人帐上用于支付工资、燃料费等费用。</w:t>
      </w:r>
    </w:p>
    <w:p w:rsidR="00D73BAA" w:rsidRDefault="00C4768D">
      <w:p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3</w:t>
      </w:r>
      <w:r>
        <w:rPr>
          <w:rFonts w:ascii="宋体" w:eastAsia="宋体" w:hAnsi="宋体" w:cs="宋体" w:hint="eastAsia"/>
          <w:b/>
          <w:color w:val="000000"/>
          <w:sz w:val="28"/>
          <w:szCs w:val="28"/>
        </w:rPr>
        <w:t>）组织实施。</w:t>
      </w:r>
    </w:p>
    <w:p w:rsidR="00D73BAA" w:rsidRDefault="00C4768D">
      <w:pPr>
        <w:spacing w:line="540" w:lineRule="exact"/>
        <w:ind w:firstLineChars="200" w:firstLine="562"/>
        <w:rPr>
          <w:rFonts w:ascii="宋体" w:eastAsia="宋体" w:hAnsi="宋体" w:cs="宋体"/>
          <w:bCs/>
          <w:color w:val="000000"/>
          <w:sz w:val="28"/>
          <w:szCs w:val="28"/>
        </w:rPr>
      </w:pPr>
      <w:r>
        <w:rPr>
          <w:rFonts w:ascii="宋体" w:eastAsia="宋体" w:hAnsi="宋体" w:cs="宋体" w:hint="eastAsia"/>
          <w:b/>
          <w:color w:val="000000"/>
          <w:sz w:val="28"/>
          <w:szCs w:val="28"/>
        </w:rPr>
        <w:t>①</w:t>
      </w:r>
      <w:r>
        <w:rPr>
          <w:rFonts w:ascii="宋体" w:eastAsia="宋体" w:hAnsi="宋体" w:cs="宋体" w:hint="eastAsia"/>
          <w:b/>
          <w:color w:val="000000"/>
          <w:sz w:val="28"/>
          <w:szCs w:val="28"/>
        </w:rPr>
        <w:t>组织机构</w:t>
      </w:r>
      <w:r>
        <w:rPr>
          <w:rFonts w:ascii="宋体" w:eastAsia="宋体" w:hAnsi="宋体" w:cs="宋体" w:hint="eastAsia"/>
          <w:b/>
          <w:color w:val="000000"/>
          <w:sz w:val="28"/>
          <w:szCs w:val="28"/>
        </w:rPr>
        <w:t>和</w:t>
      </w:r>
      <w:r>
        <w:rPr>
          <w:rFonts w:ascii="宋体" w:eastAsia="宋体" w:hAnsi="宋体" w:cs="宋体" w:hint="eastAsia"/>
          <w:b/>
          <w:color w:val="000000"/>
          <w:sz w:val="28"/>
          <w:szCs w:val="28"/>
        </w:rPr>
        <w:t>职责</w:t>
      </w:r>
      <w:r>
        <w:rPr>
          <w:rFonts w:ascii="宋体" w:eastAsia="宋体" w:hAnsi="宋体" w:cs="宋体" w:hint="eastAsia"/>
          <w:b/>
          <w:color w:val="000000"/>
          <w:sz w:val="28"/>
          <w:szCs w:val="28"/>
        </w:rPr>
        <w:t>分工</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固体废物处置中心配备了正式编制</w:t>
      </w:r>
      <w:r>
        <w:rPr>
          <w:rFonts w:ascii="宋体" w:eastAsia="宋体" w:hAnsi="宋体" w:cs="宋体" w:hint="eastAsia"/>
          <w:bCs/>
          <w:color w:val="000000"/>
          <w:sz w:val="28"/>
          <w:szCs w:val="28"/>
        </w:rPr>
        <w:t>工作人员</w:t>
      </w:r>
      <w:r>
        <w:rPr>
          <w:rFonts w:ascii="宋体" w:eastAsia="宋体" w:hAnsi="宋体" w:cs="宋体" w:hint="eastAsia"/>
          <w:bCs/>
          <w:color w:val="000000"/>
          <w:sz w:val="28"/>
          <w:szCs w:val="28"/>
        </w:rPr>
        <w:t>5</w:t>
      </w:r>
      <w:r>
        <w:rPr>
          <w:rFonts w:ascii="宋体" w:eastAsia="宋体" w:hAnsi="宋体" w:cs="宋体" w:hint="eastAsia"/>
          <w:bCs/>
          <w:color w:val="000000"/>
          <w:sz w:val="28"/>
          <w:szCs w:val="28"/>
        </w:rPr>
        <w:t>名，设主任</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名，副主任</w:t>
      </w:r>
      <w:r>
        <w:rPr>
          <w:rFonts w:ascii="宋体" w:eastAsia="宋体" w:hAnsi="宋体" w:cs="宋体" w:hint="eastAsia"/>
          <w:bCs/>
          <w:color w:val="000000"/>
          <w:sz w:val="28"/>
          <w:szCs w:val="28"/>
        </w:rPr>
        <w:t>2</w:t>
      </w:r>
      <w:r>
        <w:rPr>
          <w:rFonts w:ascii="宋体" w:eastAsia="宋体" w:hAnsi="宋体" w:cs="宋体" w:hint="eastAsia"/>
          <w:bCs/>
          <w:color w:val="000000"/>
          <w:sz w:val="28"/>
          <w:szCs w:val="28"/>
        </w:rPr>
        <w:t>名，办事员</w:t>
      </w:r>
      <w:r>
        <w:rPr>
          <w:rFonts w:ascii="宋体" w:eastAsia="宋体" w:hAnsi="宋体" w:cs="宋体" w:hint="eastAsia"/>
          <w:bCs/>
          <w:color w:val="000000"/>
          <w:sz w:val="28"/>
          <w:szCs w:val="28"/>
        </w:rPr>
        <w:t>2</w:t>
      </w:r>
      <w:r>
        <w:rPr>
          <w:rFonts w:ascii="宋体" w:eastAsia="宋体" w:hAnsi="宋体" w:cs="宋体" w:hint="eastAsia"/>
          <w:bCs/>
          <w:color w:val="000000"/>
          <w:sz w:val="28"/>
          <w:szCs w:val="28"/>
        </w:rPr>
        <w:t>名，</w:t>
      </w:r>
      <w:r>
        <w:rPr>
          <w:rFonts w:ascii="宋体" w:eastAsia="宋体" w:hAnsi="宋体" w:cs="宋体" w:hint="eastAsia"/>
          <w:bCs/>
          <w:color w:val="000000"/>
          <w:sz w:val="28"/>
          <w:szCs w:val="28"/>
        </w:rPr>
        <w:t>固定临聘人员</w:t>
      </w:r>
      <w:r>
        <w:rPr>
          <w:rFonts w:ascii="宋体" w:eastAsia="宋体" w:hAnsi="宋体" w:cs="宋体" w:hint="eastAsia"/>
          <w:bCs/>
          <w:color w:val="000000"/>
          <w:sz w:val="28"/>
          <w:szCs w:val="28"/>
        </w:rPr>
        <w:t>4</w:t>
      </w:r>
      <w:r>
        <w:rPr>
          <w:rFonts w:ascii="宋体" w:eastAsia="宋体" w:hAnsi="宋体" w:cs="宋体" w:hint="eastAsia"/>
          <w:bCs/>
          <w:color w:val="000000"/>
          <w:sz w:val="28"/>
          <w:szCs w:val="28"/>
        </w:rPr>
        <w:t>人。其中：</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位副主任负责污水区和办公室内务、</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位副主任负责垃圾填埋区和外务、</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位办事员负责食堂后勤、</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位办事员负责办公室和财务报账。</w:t>
      </w:r>
    </w:p>
    <w:p w:rsidR="00D73BAA" w:rsidRDefault="00C4768D">
      <w:pPr>
        <w:spacing w:line="540" w:lineRule="exact"/>
        <w:ind w:firstLineChars="200" w:firstLine="562"/>
        <w:rPr>
          <w:rFonts w:ascii="宋体" w:eastAsia="宋体" w:hAnsi="宋体" w:cs="宋体"/>
          <w:bCs/>
          <w:color w:val="000000" w:themeColor="text1"/>
          <w:sz w:val="28"/>
          <w:szCs w:val="28"/>
        </w:rPr>
      </w:pPr>
      <w:r>
        <w:rPr>
          <w:rFonts w:ascii="宋体" w:eastAsia="宋体" w:hAnsi="宋体" w:cs="宋体" w:hint="eastAsia"/>
          <w:b/>
          <w:color w:val="000000" w:themeColor="text1"/>
          <w:sz w:val="28"/>
          <w:szCs w:val="28"/>
        </w:rPr>
        <w:t>②</w:t>
      </w:r>
      <w:r>
        <w:rPr>
          <w:rFonts w:ascii="宋体" w:eastAsia="宋体" w:hAnsi="宋体" w:cs="宋体" w:hint="eastAsia"/>
          <w:b/>
          <w:color w:val="000000" w:themeColor="text1"/>
          <w:sz w:val="28"/>
          <w:szCs w:val="28"/>
        </w:rPr>
        <w:t>管理制度</w:t>
      </w:r>
      <w:r>
        <w:rPr>
          <w:rFonts w:ascii="宋体" w:eastAsia="宋体" w:hAnsi="宋体" w:cs="宋体" w:hint="eastAsia"/>
          <w:b/>
          <w:color w:val="000000" w:themeColor="text1"/>
          <w:sz w:val="28"/>
          <w:szCs w:val="28"/>
        </w:rPr>
        <w:t>。</w:t>
      </w:r>
      <w:r>
        <w:rPr>
          <w:rFonts w:ascii="宋体" w:eastAsia="宋体" w:hAnsi="宋体" w:cs="宋体" w:hint="eastAsia"/>
          <w:bCs/>
          <w:color w:val="000000" w:themeColor="text1"/>
          <w:sz w:val="28"/>
          <w:szCs w:val="28"/>
        </w:rPr>
        <w:t>有运行作业手册及保养维护手册和规章制度，场内标识基本齐全。</w:t>
      </w:r>
    </w:p>
    <w:p w:rsidR="00D73BAA" w:rsidRDefault="00C4768D">
      <w:p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3.</w:t>
      </w:r>
      <w:r>
        <w:rPr>
          <w:rFonts w:ascii="宋体" w:eastAsia="宋体" w:hAnsi="宋体" w:cs="宋体" w:hint="eastAsia"/>
          <w:b/>
          <w:color w:val="000000"/>
          <w:sz w:val="28"/>
          <w:szCs w:val="28"/>
        </w:rPr>
        <w:t>项目绩效</w:t>
      </w:r>
    </w:p>
    <w:p w:rsidR="00D73BAA" w:rsidRDefault="00C4768D">
      <w:p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w:t>
      </w:r>
      <w:r>
        <w:rPr>
          <w:rFonts w:ascii="宋体" w:eastAsia="宋体" w:hAnsi="宋体" w:cs="宋体" w:hint="eastAsia"/>
          <w:b/>
          <w:color w:val="000000"/>
          <w:sz w:val="28"/>
          <w:szCs w:val="28"/>
        </w:rPr>
        <w:t>1</w:t>
      </w:r>
      <w:r>
        <w:rPr>
          <w:rFonts w:ascii="宋体" w:eastAsia="宋体" w:hAnsi="宋体" w:cs="宋体" w:hint="eastAsia"/>
          <w:b/>
          <w:color w:val="000000"/>
          <w:sz w:val="28"/>
          <w:szCs w:val="28"/>
        </w:rPr>
        <w:t>）项目产出</w:t>
      </w:r>
    </w:p>
    <w:p w:rsidR="00D73BAA" w:rsidRDefault="00C4768D">
      <w:pPr>
        <w:spacing w:line="540" w:lineRule="exact"/>
        <w:ind w:firstLineChars="200" w:firstLine="562"/>
        <w:rPr>
          <w:rFonts w:ascii="宋体" w:eastAsia="宋体" w:hAnsi="宋体" w:cs="宋体"/>
          <w:bCs/>
          <w:color w:val="000000"/>
          <w:sz w:val="28"/>
          <w:szCs w:val="28"/>
        </w:rPr>
      </w:pPr>
      <w:r>
        <w:rPr>
          <w:rFonts w:ascii="宋体" w:eastAsia="宋体" w:hAnsi="宋体" w:cs="宋体" w:hint="eastAsia"/>
          <w:b/>
          <w:color w:val="000000"/>
          <w:sz w:val="28"/>
          <w:szCs w:val="28"/>
        </w:rPr>
        <w:t>①</w:t>
      </w:r>
      <w:r>
        <w:rPr>
          <w:rFonts w:ascii="宋体" w:eastAsia="宋体" w:hAnsi="宋体" w:cs="宋体" w:hint="eastAsia"/>
          <w:b/>
          <w:color w:val="000000"/>
          <w:sz w:val="28"/>
          <w:szCs w:val="28"/>
        </w:rPr>
        <w:t>产出数量。</w:t>
      </w:r>
      <w:r>
        <w:rPr>
          <w:rFonts w:ascii="宋体" w:eastAsia="宋体" w:hAnsi="宋体" w:cs="宋体" w:hint="eastAsia"/>
          <w:bCs/>
          <w:color w:val="000000"/>
          <w:sz w:val="28"/>
          <w:szCs w:val="28"/>
        </w:rPr>
        <w:t>有称重计量设施，但未能有效进行称量，按装载垃圾的车型预估重量并登记垃圾处理台帐。</w:t>
      </w:r>
      <w:r>
        <w:rPr>
          <w:rFonts w:ascii="宋体" w:eastAsia="宋体" w:hAnsi="宋体" w:cs="宋体" w:hint="eastAsia"/>
          <w:bCs/>
          <w:color w:val="000000"/>
          <w:sz w:val="28"/>
          <w:szCs w:val="28"/>
        </w:rPr>
        <w:t>2017</w:t>
      </w:r>
      <w:r>
        <w:rPr>
          <w:rFonts w:ascii="宋体" w:eastAsia="宋体" w:hAnsi="宋体" w:cs="宋体" w:hint="eastAsia"/>
          <w:bCs/>
          <w:color w:val="000000"/>
          <w:sz w:val="28"/>
          <w:szCs w:val="28"/>
        </w:rPr>
        <w:t>年处置垃圾</w:t>
      </w:r>
      <w:r>
        <w:rPr>
          <w:rFonts w:ascii="宋体" w:eastAsia="宋体" w:hAnsi="宋体" w:cs="宋体" w:hint="eastAsia"/>
          <w:bCs/>
          <w:color w:val="000000"/>
          <w:sz w:val="28"/>
          <w:szCs w:val="28"/>
        </w:rPr>
        <w:t>56,844.00</w:t>
      </w:r>
      <w:r>
        <w:rPr>
          <w:rFonts w:ascii="宋体" w:eastAsia="宋体" w:hAnsi="宋体" w:cs="宋体" w:hint="eastAsia"/>
          <w:bCs/>
          <w:color w:val="000000"/>
          <w:sz w:val="28"/>
          <w:szCs w:val="28"/>
        </w:rPr>
        <w:t>吨，平均每月处置垃圾</w:t>
      </w:r>
      <w:r>
        <w:rPr>
          <w:rFonts w:ascii="宋体" w:eastAsia="宋体" w:hAnsi="宋体" w:cs="宋体" w:hint="eastAsia"/>
          <w:bCs/>
          <w:color w:val="000000"/>
          <w:sz w:val="28"/>
          <w:szCs w:val="28"/>
        </w:rPr>
        <w:t>4,737.00</w:t>
      </w:r>
      <w:r>
        <w:rPr>
          <w:rFonts w:ascii="宋体" w:eastAsia="宋体" w:hAnsi="宋体" w:cs="宋体" w:hint="eastAsia"/>
          <w:bCs/>
          <w:color w:val="000000"/>
          <w:sz w:val="28"/>
          <w:szCs w:val="28"/>
        </w:rPr>
        <w:t>吨，其中：衡南县城垃圾</w:t>
      </w:r>
      <w:r>
        <w:rPr>
          <w:rFonts w:ascii="宋体" w:eastAsia="宋体" w:hAnsi="宋体" w:cs="宋体" w:hint="eastAsia"/>
          <w:bCs/>
          <w:color w:val="000000"/>
          <w:sz w:val="28"/>
          <w:szCs w:val="28"/>
        </w:rPr>
        <w:t>36,800.00</w:t>
      </w:r>
      <w:r>
        <w:rPr>
          <w:rFonts w:ascii="宋体" w:eastAsia="宋体" w:hAnsi="宋体" w:cs="宋体" w:hint="eastAsia"/>
          <w:bCs/>
          <w:color w:val="000000"/>
          <w:sz w:val="28"/>
          <w:szCs w:val="28"/>
        </w:rPr>
        <w:t>吨，周边乡镇垃圾</w:t>
      </w:r>
      <w:r>
        <w:rPr>
          <w:rFonts w:ascii="宋体" w:eastAsia="宋体" w:hAnsi="宋体" w:cs="宋体" w:hint="eastAsia"/>
          <w:bCs/>
          <w:color w:val="000000"/>
          <w:sz w:val="28"/>
          <w:szCs w:val="28"/>
        </w:rPr>
        <w:t>20,044.00</w:t>
      </w:r>
      <w:r>
        <w:rPr>
          <w:rFonts w:ascii="宋体" w:eastAsia="宋体" w:hAnsi="宋体" w:cs="宋体" w:hint="eastAsia"/>
          <w:bCs/>
          <w:color w:val="000000"/>
          <w:sz w:val="28"/>
          <w:szCs w:val="28"/>
        </w:rPr>
        <w:t>吨。</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至</w:t>
      </w:r>
      <w:r>
        <w:rPr>
          <w:rFonts w:ascii="宋体" w:eastAsia="宋体" w:hAnsi="宋体" w:cs="宋体" w:hint="eastAsia"/>
          <w:bCs/>
          <w:color w:val="000000"/>
          <w:sz w:val="28"/>
          <w:szCs w:val="28"/>
        </w:rPr>
        <w:t>10</w:t>
      </w:r>
      <w:r>
        <w:rPr>
          <w:rFonts w:ascii="宋体" w:eastAsia="宋体" w:hAnsi="宋体" w:cs="宋体" w:hint="eastAsia"/>
          <w:bCs/>
          <w:color w:val="000000"/>
          <w:sz w:val="28"/>
          <w:szCs w:val="28"/>
        </w:rPr>
        <w:t>月处置垃圾</w:t>
      </w:r>
      <w:r>
        <w:rPr>
          <w:rFonts w:ascii="宋体" w:eastAsia="宋体" w:hAnsi="宋体" w:cs="宋体" w:hint="eastAsia"/>
          <w:bCs/>
          <w:color w:val="000000"/>
          <w:sz w:val="28"/>
          <w:szCs w:val="28"/>
        </w:rPr>
        <w:t>62,521.00</w:t>
      </w:r>
      <w:r>
        <w:rPr>
          <w:rFonts w:ascii="宋体" w:eastAsia="宋体" w:hAnsi="宋体" w:cs="宋体" w:hint="eastAsia"/>
          <w:bCs/>
          <w:color w:val="000000"/>
          <w:sz w:val="28"/>
          <w:szCs w:val="28"/>
        </w:rPr>
        <w:t>吨，平均每月处置</w:t>
      </w:r>
      <w:r>
        <w:rPr>
          <w:rFonts w:ascii="宋体" w:eastAsia="宋体" w:hAnsi="宋体" w:cs="宋体" w:hint="eastAsia"/>
          <w:bCs/>
          <w:color w:val="000000"/>
          <w:sz w:val="28"/>
          <w:szCs w:val="28"/>
        </w:rPr>
        <w:t>6,252.10</w:t>
      </w:r>
      <w:r>
        <w:rPr>
          <w:rFonts w:ascii="宋体" w:eastAsia="宋体" w:hAnsi="宋体" w:cs="宋体" w:hint="eastAsia"/>
          <w:bCs/>
          <w:color w:val="000000"/>
          <w:sz w:val="28"/>
          <w:szCs w:val="28"/>
        </w:rPr>
        <w:t>吨，其中：衡南县城垃圾</w:t>
      </w:r>
      <w:r>
        <w:rPr>
          <w:rFonts w:ascii="宋体" w:eastAsia="宋体" w:hAnsi="宋体" w:cs="宋体" w:hint="eastAsia"/>
          <w:bCs/>
          <w:color w:val="000000"/>
          <w:sz w:val="28"/>
          <w:szCs w:val="28"/>
        </w:rPr>
        <w:t>29,600.00</w:t>
      </w:r>
      <w:r>
        <w:rPr>
          <w:rFonts w:ascii="宋体" w:eastAsia="宋体" w:hAnsi="宋体" w:cs="宋体" w:hint="eastAsia"/>
          <w:bCs/>
          <w:color w:val="000000"/>
          <w:sz w:val="28"/>
          <w:szCs w:val="28"/>
        </w:rPr>
        <w:t>吨，周边乡镇（茶市镇、泉溪镇、冠市镇、车江镇）垃圾</w:t>
      </w:r>
      <w:r>
        <w:rPr>
          <w:rFonts w:ascii="宋体" w:eastAsia="宋体" w:hAnsi="宋体" w:cs="宋体" w:hint="eastAsia"/>
          <w:bCs/>
          <w:color w:val="000000"/>
          <w:sz w:val="28"/>
          <w:szCs w:val="28"/>
        </w:rPr>
        <w:t>27,803.00</w:t>
      </w:r>
      <w:r>
        <w:rPr>
          <w:rFonts w:ascii="宋体" w:eastAsia="宋体" w:hAnsi="宋体" w:cs="宋体" w:hint="eastAsia"/>
          <w:bCs/>
          <w:color w:val="000000"/>
          <w:sz w:val="28"/>
          <w:szCs w:val="28"/>
        </w:rPr>
        <w:t>吨，三塘镇垃圾</w:t>
      </w:r>
      <w:r>
        <w:rPr>
          <w:rFonts w:ascii="宋体" w:eastAsia="宋体" w:hAnsi="宋体" w:cs="宋体" w:hint="eastAsia"/>
          <w:bCs/>
          <w:color w:val="000000"/>
          <w:sz w:val="28"/>
          <w:szCs w:val="28"/>
        </w:rPr>
        <w:t>741.00</w:t>
      </w:r>
      <w:r>
        <w:rPr>
          <w:rFonts w:ascii="宋体" w:eastAsia="宋体" w:hAnsi="宋体" w:cs="宋体" w:hint="eastAsia"/>
          <w:bCs/>
          <w:color w:val="000000"/>
          <w:sz w:val="28"/>
          <w:szCs w:val="28"/>
        </w:rPr>
        <w:t>吨，周边村组（回龙、云集、杨柳河、河市、党校、老年公寓、响塘、云市、泉梓）垃圾</w:t>
      </w:r>
      <w:r>
        <w:rPr>
          <w:rFonts w:ascii="宋体" w:eastAsia="宋体" w:hAnsi="宋体" w:cs="宋体" w:hint="eastAsia"/>
          <w:bCs/>
          <w:color w:val="000000"/>
          <w:sz w:val="28"/>
          <w:szCs w:val="28"/>
        </w:rPr>
        <w:t>4,377.00</w:t>
      </w:r>
      <w:r>
        <w:rPr>
          <w:rFonts w:ascii="宋体" w:eastAsia="宋体" w:hAnsi="宋体" w:cs="宋体" w:hint="eastAsia"/>
          <w:bCs/>
          <w:color w:val="000000"/>
          <w:sz w:val="28"/>
          <w:szCs w:val="28"/>
        </w:rPr>
        <w:t>吨。</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年比</w:t>
      </w:r>
      <w:r>
        <w:rPr>
          <w:rFonts w:ascii="宋体" w:eastAsia="宋体" w:hAnsi="宋体" w:cs="宋体" w:hint="eastAsia"/>
          <w:bCs/>
          <w:color w:val="000000"/>
          <w:sz w:val="28"/>
          <w:szCs w:val="28"/>
        </w:rPr>
        <w:t>2017</w:t>
      </w:r>
      <w:r>
        <w:rPr>
          <w:rFonts w:ascii="宋体" w:eastAsia="宋体" w:hAnsi="宋体" w:cs="宋体" w:hint="eastAsia"/>
          <w:bCs/>
          <w:color w:val="000000"/>
          <w:sz w:val="28"/>
          <w:szCs w:val="28"/>
        </w:rPr>
        <w:t>年平均每月多处理垃圾</w:t>
      </w:r>
      <w:r>
        <w:rPr>
          <w:rFonts w:ascii="宋体" w:eastAsia="宋体" w:hAnsi="宋体" w:cs="宋体" w:hint="eastAsia"/>
          <w:bCs/>
          <w:color w:val="000000"/>
          <w:sz w:val="28"/>
          <w:szCs w:val="28"/>
        </w:rPr>
        <w:t>1,515.</w:t>
      </w:r>
      <w:r>
        <w:rPr>
          <w:rFonts w:ascii="宋体" w:eastAsia="宋体" w:hAnsi="宋体" w:cs="宋体" w:hint="eastAsia"/>
          <w:bCs/>
          <w:color w:val="000000"/>
          <w:sz w:val="28"/>
          <w:szCs w:val="28"/>
        </w:rPr>
        <w:t>10</w:t>
      </w:r>
      <w:r>
        <w:rPr>
          <w:rFonts w:ascii="宋体" w:eastAsia="宋体" w:hAnsi="宋体" w:cs="宋体" w:hint="eastAsia"/>
          <w:bCs/>
          <w:color w:val="000000"/>
          <w:sz w:val="28"/>
          <w:szCs w:val="28"/>
        </w:rPr>
        <w:t>吨。评价人员通过其它途径了解到冠市每年运</w:t>
      </w:r>
      <w:r>
        <w:rPr>
          <w:rFonts w:ascii="宋体" w:eastAsia="宋体" w:hAnsi="宋体" w:cs="宋体" w:hint="eastAsia"/>
          <w:bCs/>
          <w:color w:val="000000"/>
          <w:sz w:val="28"/>
          <w:szCs w:val="28"/>
        </w:rPr>
        <w:lastRenderedPageBreak/>
        <w:t>来的垃圾量约为</w:t>
      </w:r>
      <w:r>
        <w:rPr>
          <w:rFonts w:ascii="宋体" w:eastAsia="宋体" w:hAnsi="宋体" w:cs="宋体" w:hint="eastAsia"/>
          <w:bCs/>
          <w:color w:val="000000"/>
          <w:sz w:val="28"/>
          <w:szCs w:val="28"/>
        </w:rPr>
        <w:t>2,700.00</w:t>
      </w:r>
      <w:r>
        <w:rPr>
          <w:rFonts w:ascii="宋体" w:eastAsia="宋体" w:hAnsi="宋体" w:cs="宋体" w:hint="eastAsia"/>
          <w:bCs/>
          <w:color w:val="000000"/>
          <w:sz w:val="28"/>
          <w:szCs w:val="28"/>
        </w:rPr>
        <w:t>吨，而固体废弃物处置中心登记的冠市</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至</w:t>
      </w:r>
      <w:r>
        <w:rPr>
          <w:rFonts w:ascii="宋体" w:eastAsia="宋体" w:hAnsi="宋体" w:cs="宋体" w:hint="eastAsia"/>
          <w:bCs/>
          <w:color w:val="000000"/>
          <w:sz w:val="28"/>
          <w:szCs w:val="28"/>
        </w:rPr>
        <w:t>10</w:t>
      </w:r>
      <w:r>
        <w:rPr>
          <w:rFonts w:ascii="宋体" w:eastAsia="宋体" w:hAnsi="宋体" w:cs="宋体" w:hint="eastAsia"/>
          <w:bCs/>
          <w:color w:val="000000"/>
          <w:sz w:val="28"/>
          <w:szCs w:val="28"/>
        </w:rPr>
        <w:t>月运来的垃圾量为</w:t>
      </w:r>
      <w:r>
        <w:rPr>
          <w:rFonts w:ascii="宋体" w:eastAsia="宋体" w:hAnsi="宋体" w:cs="宋体" w:hint="eastAsia"/>
          <w:bCs/>
          <w:color w:val="000000"/>
          <w:sz w:val="28"/>
          <w:szCs w:val="28"/>
        </w:rPr>
        <w:t>5,168.00</w:t>
      </w:r>
      <w:r>
        <w:rPr>
          <w:rFonts w:ascii="宋体" w:eastAsia="宋体" w:hAnsi="宋体" w:cs="宋体" w:hint="eastAsia"/>
          <w:bCs/>
          <w:color w:val="000000"/>
          <w:sz w:val="28"/>
          <w:szCs w:val="28"/>
        </w:rPr>
        <w:t>吨，数据不符。</w:t>
      </w:r>
    </w:p>
    <w:p w:rsidR="00D73BAA" w:rsidRDefault="00C4768D">
      <w:pPr>
        <w:spacing w:line="540" w:lineRule="exact"/>
        <w:ind w:firstLineChars="200" w:firstLine="562"/>
        <w:rPr>
          <w:rFonts w:ascii="宋体" w:eastAsia="宋体" w:hAnsi="宋体" w:cs="宋体"/>
          <w:bCs/>
          <w:color w:val="000000"/>
          <w:sz w:val="28"/>
          <w:szCs w:val="28"/>
        </w:rPr>
      </w:pPr>
      <w:r>
        <w:rPr>
          <w:rFonts w:ascii="宋体" w:eastAsia="宋体" w:hAnsi="宋体" w:cs="宋体" w:hint="eastAsia"/>
          <w:b/>
          <w:color w:val="000000"/>
          <w:sz w:val="28"/>
          <w:szCs w:val="28"/>
        </w:rPr>
        <w:t>②</w:t>
      </w:r>
      <w:r>
        <w:rPr>
          <w:rFonts w:ascii="宋体" w:eastAsia="宋体" w:hAnsi="宋体" w:cs="宋体" w:hint="eastAsia"/>
          <w:b/>
          <w:color w:val="000000"/>
          <w:sz w:val="28"/>
          <w:szCs w:val="28"/>
        </w:rPr>
        <w:t>产出质量</w:t>
      </w:r>
      <w:r>
        <w:rPr>
          <w:rFonts w:ascii="宋体" w:eastAsia="宋体" w:hAnsi="宋体" w:cs="宋体" w:hint="eastAsia"/>
          <w:b/>
          <w:color w:val="000000"/>
          <w:sz w:val="28"/>
          <w:szCs w:val="28"/>
        </w:rPr>
        <w:t>。</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进场无垃圾检验措施且未能有效控制有害垃圾进场。</w:t>
      </w:r>
      <w:r>
        <w:rPr>
          <w:rFonts w:ascii="宋体" w:eastAsia="宋体" w:hAnsi="宋体" w:cs="宋体" w:hint="eastAsia"/>
          <w:bCs/>
          <w:color w:val="000000"/>
          <w:sz w:val="28"/>
          <w:szCs w:val="28"/>
        </w:rPr>
        <w:t>(2)</w:t>
      </w:r>
      <w:r>
        <w:rPr>
          <w:rFonts w:ascii="宋体" w:eastAsia="宋体" w:hAnsi="宋体" w:cs="宋体" w:hint="eastAsia"/>
          <w:bCs/>
          <w:color w:val="000000"/>
          <w:sz w:val="28"/>
          <w:szCs w:val="28"/>
        </w:rPr>
        <w:t>有排渗设施和排渗检测设备日时段监控数据，如：</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6</w:t>
      </w:r>
      <w:r>
        <w:rPr>
          <w:rFonts w:ascii="宋体" w:eastAsia="宋体" w:hAnsi="宋体" w:cs="宋体" w:hint="eastAsia"/>
          <w:bCs/>
          <w:color w:val="000000"/>
          <w:sz w:val="28"/>
          <w:szCs w:val="28"/>
        </w:rPr>
        <w:t>月</w:t>
      </w:r>
      <w:r>
        <w:rPr>
          <w:rFonts w:ascii="宋体" w:eastAsia="宋体" w:hAnsi="宋体" w:cs="宋体" w:hint="eastAsia"/>
          <w:bCs/>
          <w:color w:val="000000"/>
          <w:sz w:val="28"/>
          <w:szCs w:val="28"/>
        </w:rPr>
        <w:t>5</w:t>
      </w:r>
      <w:r>
        <w:rPr>
          <w:rFonts w:ascii="宋体" w:eastAsia="宋体" w:hAnsi="宋体" w:cs="宋体" w:hint="eastAsia"/>
          <w:bCs/>
          <w:color w:val="000000"/>
          <w:sz w:val="28"/>
          <w:szCs w:val="28"/>
        </w:rPr>
        <w:t>日，湖南中雁环保科技有限公司对废水在线自动监测设备比对滥测结果评定为合格；</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6</w:t>
      </w:r>
      <w:r>
        <w:rPr>
          <w:rFonts w:ascii="宋体" w:eastAsia="宋体" w:hAnsi="宋体" w:cs="宋体" w:hint="eastAsia"/>
          <w:bCs/>
          <w:color w:val="000000"/>
          <w:sz w:val="28"/>
          <w:szCs w:val="28"/>
        </w:rPr>
        <w:t>月</w:t>
      </w:r>
      <w:r>
        <w:rPr>
          <w:rFonts w:ascii="宋体" w:eastAsia="宋体" w:hAnsi="宋体" w:cs="宋体" w:hint="eastAsia"/>
          <w:bCs/>
          <w:color w:val="000000"/>
          <w:sz w:val="28"/>
          <w:szCs w:val="28"/>
        </w:rPr>
        <w:t>8</w:t>
      </w:r>
      <w:r>
        <w:rPr>
          <w:rFonts w:ascii="宋体" w:eastAsia="宋体" w:hAnsi="宋体" w:cs="宋体" w:hint="eastAsia"/>
          <w:bCs/>
          <w:color w:val="000000"/>
          <w:sz w:val="28"/>
          <w:szCs w:val="28"/>
        </w:rPr>
        <w:t>日，湖南中雁环保科技对地下水检测结果中总大肠菌</w:t>
      </w:r>
      <w:r>
        <w:rPr>
          <w:rFonts w:ascii="宋体" w:eastAsia="宋体" w:hAnsi="宋体" w:cs="宋体" w:hint="eastAsia"/>
          <w:bCs/>
          <w:color w:val="000000"/>
          <w:sz w:val="28"/>
          <w:szCs w:val="28"/>
        </w:rPr>
        <w:t>27/100ml</w:t>
      </w:r>
      <w:r>
        <w:rPr>
          <w:rFonts w:ascii="宋体" w:eastAsia="宋体" w:hAnsi="宋体" w:cs="宋体" w:hint="eastAsia"/>
          <w:bCs/>
          <w:color w:val="000000"/>
          <w:sz w:val="28"/>
          <w:szCs w:val="28"/>
        </w:rPr>
        <w:t>，锰</w:t>
      </w:r>
      <w:r>
        <w:rPr>
          <w:rFonts w:ascii="宋体" w:eastAsia="宋体" w:hAnsi="宋体" w:cs="宋体" w:hint="eastAsia"/>
          <w:bCs/>
          <w:color w:val="000000"/>
          <w:sz w:val="28"/>
          <w:szCs w:val="28"/>
        </w:rPr>
        <w:t>0.191</w:t>
      </w:r>
      <w:r>
        <w:rPr>
          <w:rFonts w:ascii="宋体" w:eastAsia="宋体" w:hAnsi="宋体" w:cs="宋体" w:hint="eastAsia"/>
          <w:bCs/>
          <w:color w:val="000000"/>
          <w:sz w:val="28"/>
          <w:szCs w:val="28"/>
        </w:rPr>
        <w:t>，标准限值分别为</w:t>
      </w:r>
      <w:r>
        <w:rPr>
          <w:rFonts w:ascii="宋体" w:eastAsia="宋体" w:hAnsi="宋体" w:cs="宋体" w:hint="eastAsia"/>
          <w:bCs/>
          <w:color w:val="000000"/>
          <w:sz w:val="28"/>
          <w:szCs w:val="28"/>
        </w:rPr>
        <w:t>3/100ml</w:t>
      </w:r>
      <w:r>
        <w:rPr>
          <w:rFonts w:ascii="宋体" w:eastAsia="宋体" w:hAnsi="宋体" w:cs="宋体" w:hint="eastAsia"/>
          <w:bCs/>
          <w:color w:val="000000"/>
          <w:sz w:val="28"/>
          <w:szCs w:val="28"/>
        </w:rPr>
        <w:t>和</w:t>
      </w:r>
      <w:r>
        <w:rPr>
          <w:rFonts w:ascii="宋体" w:eastAsia="宋体" w:hAnsi="宋体" w:cs="宋体" w:hint="eastAsia"/>
          <w:bCs/>
          <w:color w:val="000000"/>
          <w:sz w:val="28"/>
          <w:szCs w:val="28"/>
        </w:rPr>
        <w:t>0.1</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8</w:t>
      </w:r>
      <w:r>
        <w:rPr>
          <w:rFonts w:ascii="宋体" w:eastAsia="宋体" w:hAnsi="宋体" w:cs="宋体" w:hint="eastAsia"/>
          <w:bCs/>
          <w:color w:val="000000"/>
          <w:sz w:val="28"/>
          <w:szCs w:val="28"/>
        </w:rPr>
        <w:t>月</w:t>
      </w:r>
      <w:r>
        <w:rPr>
          <w:rFonts w:ascii="宋体" w:eastAsia="宋体" w:hAnsi="宋体" w:cs="宋体" w:hint="eastAsia"/>
          <w:bCs/>
          <w:color w:val="000000"/>
          <w:sz w:val="28"/>
          <w:szCs w:val="28"/>
        </w:rPr>
        <w:t>3</w:t>
      </w:r>
      <w:r>
        <w:rPr>
          <w:rFonts w:ascii="宋体" w:eastAsia="宋体" w:hAnsi="宋体" w:cs="宋体" w:hint="eastAsia"/>
          <w:bCs/>
          <w:color w:val="000000"/>
          <w:sz w:val="28"/>
          <w:szCs w:val="28"/>
        </w:rPr>
        <w:t>日，湖南坤诚检测技术有限公司对地下水检测检测结论为：地下水检测项目均符合《地下水质量标准》（</w:t>
      </w:r>
      <w:r>
        <w:rPr>
          <w:rFonts w:ascii="宋体" w:eastAsia="宋体" w:hAnsi="宋体" w:cs="宋体" w:hint="eastAsia"/>
          <w:bCs/>
          <w:color w:val="000000"/>
          <w:sz w:val="28"/>
          <w:szCs w:val="28"/>
        </w:rPr>
        <w:t>GB/T14848-2017</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III</w:t>
      </w:r>
      <w:r>
        <w:rPr>
          <w:rFonts w:ascii="宋体" w:eastAsia="宋体" w:hAnsi="宋体" w:cs="宋体" w:hint="eastAsia"/>
          <w:bCs/>
          <w:color w:val="000000"/>
          <w:sz w:val="28"/>
          <w:szCs w:val="28"/>
        </w:rPr>
        <w:t>类标准要求。</w:t>
      </w:r>
      <w:r>
        <w:rPr>
          <w:rFonts w:ascii="宋体" w:eastAsia="宋体" w:hAnsi="宋体" w:cs="宋体" w:hint="eastAsia"/>
          <w:bCs/>
          <w:color w:val="000000"/>
          <w:sz w:val="28"/>
          <w:szCs w:val="28"/>
        </w:rPr>
        <w:t>(3)</w:t>
      </w:r>
      <w:r>
        <w:rPr>
          <w:rFonts w:ascii="宋体" w:eastAsia="宋体" w:hAnsi="宋体" w:cs="宋体" w:hint="eastAsia"/>
          <w:bCs/>
          <w:color w:val="000000"/>
          <w:sz w:val="28"/>
          <w:szCs w:val="28"/>
        </w:rPr>
        <w:t>环境</w:t>
      </w:r>
      <w:r>
        <w:rPr>
          <w:rFonts w:ascii="宋体" w:eastAsia="宋体" w:hAnsi="宋体" w:cs="宋体" w:hint="eastAsia"/>
          <w:bCs/>
          <w:color w:val="000000"/>
          <w:sz w:val="28"/>
          <w:szCs w:val="28"/>
        </w:rPr>
        <w:t>监测设施不完备，环境监测次数不达标，如：</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8</w:t>
      </w:r>
      <w:r>
        <w:rPr>
          <w:rFonts w:ascii="宋体" w:eastAsia="宋体" w:hAnsi="宋体" w:cs="宋体" w:hint="eastAsia"/>
          <w:bCs/>
          <w:color w:val="000000"/>
          <w:sz w:val="28"/>
          <w:szCs w:val="28"/>
        </w:rPr>
        <w:t>月</w:t>
      </w:r>
      <w:r>
        <w:rPr>
          <w:rFonts w:ascii="宋体" w:eastAsia="宋体" w:hAnsi="宋体" w:cs="宋体" w:hint="eastAsia"/>
          <w:bCs/>
          <w:color w:val="000000"/>
          <w:sz w:val="28"/>
          <w:szCs w:val="28"/>
        </w:rPr>
        <w:t>12</w:t>
      </w:r>
      <w:r>
        <w:rPr>
          <w:rFonts w:ascii="宋体" w:eastAsia="宋体" w:hAnsi="宋体" w:cs="宋体" w:hint="eastAsia"/>
          <w:bCs/>
          <w:color w:val="000000"/>
          <w:sz w:val="28"/>
          <w:szCs w:val="28"/>
        </w:rPr>
        <w:t>日，湖南省亿美有害物质检测有限公司对排口的废气检测结果为：</w:t>
      </w:r>
      <w:r>
        <w:rPr>
          <w:rFonts w:ascii="宋体" w:eastAsia="宋体" w:hAnsi="宋体" w:cs="宋体" w:hint="eastAsia"/>
          <w:bCs/>
          <w:color w:val="000000"/>
          <w:sz w:val="28"/>
          <w:szCs w:val="28"/>
        </w:rPr>
        <w:t>1</w:t>
      </w:r>
      <w:r>
        <w:rPr>
          <w:rFonts w:ascii="宋体" w:eastAsia="宋体" w:hAnsi="宋体" w:cs="宋体" w:hint="eastAsia"/>
          <w:bCs/>
          <w:color w:val="000000"/>
          <w:sz w:val="28"/>
          <w:szCs w:val="28"/>
        </w:rPr>
        <w:t>号排口</w:t>
      </w:r>
      <w:r>
        <w:rPr>
          <w:rFonts w:ascii="宋体" w:eastAsia="宋体" w:hAnsi="宋体" w:cs="宋体" w:hint="eastAsia"/>
          <w:bCs/>
          <w:color w:val="000000"/>
          <w:sz w:val="28"/>
          <w:szCs w:val="28"/>
        </w:rPr>
        <w:t>434</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10</w:t>
      </w:r>
      <w:r>
        <w:rPr>
          <w:rFonts w:ascii="宋体" w:eastAsia="宋体" w:hAnsi="宋体" w:cs="宋体" w:hint="eastAsia"/>
          <w:bCs/>
          <w:color w:val="000000"/>
          <w:sz w:val="28"/>
          <w:szCs w:val="28"/>
          <w:vertAlign w:val="superscript"/>
        </w:rPr>
        <w:t>4</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2</w:t>
      </w:r>
      <w:r>
        <w:rPr>
          <w:rFonts w:ascii="宋体" w:eastAsia="宋体" w:hAnsi="宋体" w:cs="宋体" w:hint="eastAsia"/>
          <w:bCs/>
          <w:color w:val="000000"/>
          <w:sz w:val="28"/>
          <w:szCs w:val="28"/>
        </w:rPr>
        <w:t>号排口</w:t>
      </w:r>
      <w:r>
        <w:rPr>
          <w:rFonts w:ascii="宋体" w:eastAsia="宋体" w:hAnsi="宋体" w:cs="宋体" w:hint="eastAsia"/>
          <w:bCs/>
          <w:color w:val="000000"/>
          <w:sz w:val="28"/>
          <w:szCs w:val="28"/>
        </w:rPr>
        <w:t>1.57%</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3</w:t>
      </w:r>
      <w:r>
        <w:rPr>
          <w:rFonts w:ascii="宋体" w:eastAsia="宋体" w:hAnsi="宋体" w:cs="宋体" w:hint="eastAsia"/>
          <w:bCs/>
          <w:color w:val="000000"/>
          <w:sz w:val="28"/>
          <w:szCs w:val="28"/>
        </w:rPr>
        <w:t>号排口</w:t>
      </w:r>
      <w:r>
        <w:rPr>
          <w:rFonts w:ascii="宋体" w:eastAsia="宋体" w:hAnsi="宋体" w:cs="宋体" w:hint="eastAsia"/>
          <w:bCs/>
          <w:color w:val="000000"/>
          <w:sz w:val="28"/>
          <w:szCs w:val="28"/>
        </w:rPr>
        <w:t>0.165%</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(4)</w:t>
      </w:r>
      <w:r>
        <w:rPr>
          <w:rFonts w:ascii="宋体" w:eastAsia="宋体" w:hAnsi="宋体" w:cs="宋体" w:hint="eastAsia"/>
          <w:bCs/>
          <w:color w:val="000000"/>
          <w:sz w:val="28"/>
          <w:szCs w:val="28"/>
        </w:rPr>
        <w:t>采购了生物环保消杀药剂</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配备了挖掘机、装载机等垃圾填埋机械设备。</w:t>
      </w:r>
    </w:p>
    <w:p w:rsidR="00D73BAA" w:rsidRDefault="00C4768D">
      <w:pPr>
        <w:spacing w:line="540" w:lineRule="exact"/>
        <w:ind w:firstLineChars="200" w:firstLine="562"/>
        <w:rPr>
          <w:rFonts w:ascii="宋体" w:eastAsia="宋体" w:hAnsi="宋体" w:cs="宋体"/>
          <w:bCs/>
          <w:sz w:val="28"/>
          <w:szCs w:val="28"/>
        </w:rPr>
      </w:pPr>
      <w:r>
        <w:rPr>
          <w:rFonts w:ascii="宋体" w:eastAsia="宋体" w:hAnsi="宋体" w:cs="宋体" w:hint="eastAsia"/>
          <w:b/>
          <w:color w:val="000000"/>
          <w:sz w:val="28"/>
          <w:szCs w:val="28"/>
        </w:rPr>
        <w:t>③</w:t>
      </w:r>
      <w:r>
        <w:rPr>
          <w:rFonts w:ascii="宋体" w:eastAsia="宋体" w:hAnsi="宋体" w:cs="宋体" w:hint="eastAsia"/>
          <w:b/>
          <w:color w:val="000000"/>
          <w:sz w:val="28"/>
          <w:szCs w:val="28"/>
        </w:rPr>
        <w:t>产出时效</w:t>
      </w:r>
      <w:r>
        <w:rPr>
          <w:rFonts w:ascii="宋体" w:eastAsia="宋体" w:hAnsi="宋体" w:cs="宋体" w:hint="eastAsia"/>
          <w:b/>
          <w:color w:val="000000"/>
          <w:sz w:val="28"/>
          <w:szCs w:val="28"/>
        </w:rPr>
        <w:t>。</w:t>
      </w:r>
      <w:r>
        <w:rPr>
          <w:rFonts w:ascii="宋体" w:eastAsia="宋体" w:hAnsi="宋体" w:cs="宋体" w:hint="eastAsia"/>
          <w:bCs/>
          <w:sz w:val="28"/>
          <w:szCs w:val="28"/>
        </w:rPr>
        <w:t>未能做到每日覆盖，报表每月上报一次。</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④</w:t>
      </w:r>
      <w:r>
        <w:rPr>
          <w:rFonts w:ascii="宋体" w:eastAsia="宋体" w:hAnsi="宋体" w:cs="宋体" w:hint="eastAsia"/>
          <w:b/>
          <w:color w:val="000000"/>
          <w:sz w:val="28"/>
          <w:szCs w:val="28"/>
        </w:rPr>
        <w:t>产出成本</w:t>
      </w:r>
      <w:r>
        <w:rPr>
          <w:rFonts w:ascii="宋体" w:eastAsia="宋体" w:hAnsi="宋体" w:cs="宋体" w:hint="eastAsia"/>
          <w:b/>
          <w:color w:val="000000"/>
          <w:sz w:val="28"/>
          <w:szCs w:val="28"/>
        </w:rPr>
        <w:t>。</w:t>
      </w:r>
      <w:r>
        <w:rPr>
          <w:rFonts w:ascii="宋体" w:eastAsia="宋体" w:hAnsi="宋体" w:cs="宋体" w:hint="eastAsia"/>
          <w:bCs/>
          <w:color w:val="000000"/>
          <w:sz w:val="28"/>
          <w:szCs w:val="28"/>
        </w:rPr>
        <w:t>垃圾处理运行经费超出</w:t>
      </w:r>
      <w:r>
        <w:rPr>
          <w:rFonts w:ascii="宋体" w:eastAsia="宋体" w:hAnsi="宋体" w:cs="宋体" w:hint="eastAsia"/>
          <w:bCs/>
          <w:color w:val="000000"/>
          <w:sz w:val="28"/>
          <w:szCs w:val="28"/>
        </w:rPr>
        <w:t>2017</w:t>
      </w:r>
      <w:r>
        <w:rPr>
          <w:rFonts w:ascii="宋体" w:eastAsia="宋体" w:hAnsi="宋体" w:cs="宋体" w:hint="eastAsia"/>
          <w:bCs/>
          <w:color w:val="000000"/>
          <w:sz w:val="28"/>
          <w:szCs w:val="28"/>
        </w:rPr>
        <w:t>至</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年总预算。衡南县</w:t>
      </w:r>
      <w:r>
        <w:rPr>
          <w:rFonts w:ascii="宋体" w:eastAsia="宋体" w:hAnsi="宋体" w:cs="宋体" w:hint="eastAsia"/>
          <w:bCs/>
          <w:color w:val="000000"/>
          <w:sz w:val="28"/>
          <w:szCs w:val="28"/>
        </w:rPr>
        <w:t>2017</w:t>
      </w:r>
      <w:r>
        <w:rPr>
          <w:rFonts w:ascii="宋体" w:eastAsia="宋体" w:hAnsi="宋体" w:cs="宋体" w:hint="eastAsia"/>
          <w:bCs/>
          <w:color w:val="000000"/>
          <w:sz w:val="28"/>
          <w:szCs w:val="28"/>
        </w:rPr>
        <w:t>年至</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年总预算安排</w:t>
      </w:r>
      <w:r>
        <w:rPr>
          <w:rFonts w:ascii="宋体" w:eastAsia="宋体" w:hAnsi="宋体" w:cs="宋体" w:hint="eastAsia"/>
          <w:bCs/>
          <w:color w:val="000000"/>
          <w:sz w:val="28"/>
          <w:szCs w:val="28"/>
        </w:rPr>
        <w:t>356.28</w:t>
      </w:r>
      <w:r>
        <w:rPr>
          <w:rFonts w:ascii="宋体" w:eastAsia="宋体" w:hAnsi="宋体" w:cs="宋体" w:hint="eastAsia"/>
          <w:bCs/>
          <w:color w:val="000000"/>
          <w:sz w:val="28"/>
          <w:szCs w:val="28"/>
        </w:rPr>
        <w:t>万元</w:t>
      </w:r>
      <w:r>
        <w:rPr>
          <w:rFonts w:ascii="宋体" w:eastAsia="宋体" w:hAnsi="宋体" w:cs="宋体" w:hint="eastAsia"/>
          <w:bCs/>
          <w:color w:val="000000"/>
          <w:sz w:val="28"/>
          <w:szCs w:val="28"/>
        </w:rPr>
        <w:t>,2017</w:t>
      </w:r>
      <w:r>
        <w:rPr>
          <w:rFonts w:ascii="宋体" w:eastAsia="宋体" w:hAnsi="宋体" w:cs="宋体" w:hint="eastAsia"/>
          <w:bCs/>
          <w:color w:val="000000"/>
          <w:sz w:val="28"/>
          <w:szCs w:val="28"/>
        </w:rPr>
        <w:t>年至</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10</w:t>
      </w:r>
      <w:r>
        <w:rPr>
          <w:rFonts w:ascii="宋体" w:eastAsia="宋体" w:hAnsi="宋体" w:cs="宋体" w:hint="eastAsia"/>
          <w:bCs/>
          <w:color w:val="000000"/>
          <w:sz w:val="28"/>
          <w:szCs w:val="28"/>
        </w:rPr>
        <w:t>月实际已发生经费支出</w:t>
      </w:r>
      <w:r>
        <w:rPr>
          <w:rFonts w:ascii="宋体" w:eastAsia="宋体" w:hAnsi="宋体" w:cs="宋体" w:hint="eastAsia"/>
          <w:bCs/>
          <w:sz w:val="28"/>
          <w:szCs w:val="28"/>
        </w:rPr>
        <w:t>465.07</w:t>
      </w:r>
      <w:r>
        <w:rPr>
          <w:rFonts w:ascii="宋体" w:eastAsia="宋体" w:hAnsi="宋体" w:cs="宋体" w:hint="eastAsia"/>
          <w:bCs/>
          <w:sz w:val="28"/>
          <w:szCs w:val="28"/>
        </w:rPr>
        <w:t>万元</w:t>
      </w:r>
      <w:r>
        <w:rPr>
          <w:rFonts w:ascii="宋体" w:eastAsia="宋体" w:hAnsi="宋体" w:cs="宋体" w:hint="eastAsia"/>
          <w:bCs/>
          <w:sz w:val="28"/>
          <w:szCs w:val="28"/>
        </w:rPr>
        <w:t>,</w:t>
      </w:r>
      <w:r>
        <w:rPr>
          <w:rFonts w:ascii="宋体" w:eastAsia="宋体" w:hAnsi="宋体" w:cs="宋体" w:hint="eastAsia"/>
          <w:bCs/>
          <w:color w:val="000000"/>
          <w:sz w:val="28"/>
          <w:szCs w:val="28"/>
        </w:rPr>
        <w:t>2017</w:t>
      </w:r>
      <w:r>
        <w:rPr>
          <w:rFonts w:ascii="宋体" w:eastAsia="宋体" w:hAnsi="宋体" w:cs="宋体" w:hint="eastAsia"/>
          <w:bCs/>
          <w:color w:val="000000"/>
          <w:sz w:val="28"/>
          <w:szCs w:val="28"/>
        </w:rPr>
        <w:t>年至</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10</w:t>
      </w:r>
      <w:r>
        <w:rPr>
          <w:rFonts w:ascii="宋体" w:eastAsia="宋体" w:hAnsi="宋体" w:cs="宋体" w:hint="eastAsia"/>
          <w:bCs/>
          <w:color w:val="000000"/>
          <w:sz w:val="28"/>
          <w:szCs w:val="28"/>
        </w:rPr>
        <w:t>月已经超支预算</w:t>
      </w:r>
      <w:r>
        <w:rPr>
          <w:rFonts w:ascii="宋体" w:eastAsia="宋体" w:hAnsi="宋体" w:cs="宋体" w:hint="eastAsia"/>
          <w:bCs/>
          <w:color w:val="000000"/>
          <w:sz w:val="28"/>
          <w:szCs w:val="28"/>
        </w:rPr>
        <w:t>108.79</w:t>
      </w:r>
      <w:r>
        <w:rPr>
          <w:rFonts w:ascii="宋体" w:eastAsia="宋体" w:hAnsi="宋体" w:cs="宋体" w:hint="eastAsia"/>
          <w:bCs/>
          <w:color w:val="000000"/>
          <w:sz w:val="28"/>
          <w:szCs w:val="28"/>
        </w:rPr>
        <w:t>万元</w:t>
      </w:r>
      <w:r>
        <w:rPr>
          <w:rFonts w:ascii="宋体" w:eastAsia="宋体" w:hAnsi="宋体" w:cs="宋体" w:hint="eastAsia"/>
          <w:bCs/>
          <w:color w:val="000000"/>
          <w:sz w:val="28"/>
          <w:szCs w:val="28"/>
        </w:rPr>
        <w:t>,</w:t>
      </w:r>
      <w:r>
        <w:rPr>
          <w:rFonts w:ascii="宋体" w:eastAsia="宋体" w:hAnsi="宋体" w:cs="宋体" w:hint="eastAsia"/>
          <w:bCs/>
          <w:color w:val="000000"/>
          <w:sz w:val="28"/>
          <w:szCs w:val="28"/>
        </w:rPr>
        <w:t>尚未包括</w:t>
      </w:r>
      <w:r>
        <w:rPr>
          <w:rFonts w:ascii="宋体" w:eastAsia="宋体" w:hAnsi="宋体" w:cs="宋体" w:hint="eastAsia"/>
          <w:bCs/>
          <w:color w:val="000000"/>
          <w:sz w:val="28"/>
          <w:szCs w:val="28"/>
        </w:rPr>
        <w:t>2018</w:t>
      </w:r>
      <w:r>
        <w:rPr>
          <w:rFonts w:ascii="宋体" w:eastAsia="宋体" w:hAnsi="宋体" w:cs="宋体" w:hint="eastAsia"/>
          <w:bCs/>
          <w:color w:val="000000"/>
          <w:sz w:val="28"/>
          <w:szCs w:val="28"/>
        </w:rPr>
        <w:t>年</w:t>
      </w:r>
      <w:r>
        <w:rPr>
          <w:rFonts w:ascii="宋体" w:eastAsia="宋体" w:hAnsi="宋体" w:cs="宋体" w:hint="eastAsia"/>
          <w:bCs/>
          <w:color w:val="000000"/>
          <w:sz w:val="28"/>
          <w:szCs w:val="28"/>
        </w:rPr>
        <w:t>11</w:t>
      </w:r>
      <w:r>
        <w:rPr>
          <w:rFonts w:ascii="宋体" w:eastAsia="宋体" w:hAnsi="宋体" w:cs="宋体" w:hint="eastAsia"/>
          <w:bCs/>
          <w:color w:val="000000"/>
          <w:sz w:val="28"/>
          <w:szCs w:val="28"/>
        </w:rPr>
        <w:t>月至</w:t>
      </w:r>
      <w:r>
        <w:rPr>
          <w:rFonts w:ascii="宋体" w:eastAsia="宋体" w:hAnsi="宋体" w:cs="宋体" w:hint="eastAsia"/>
          <w:bCs/>
          <w:color w:val="000000"/>
          <w:sz w:val="28"/>
          <w:szCs w:val="28"/>
        </w:rPr>
        <w:t>12</w:t>
      </w:r>
      <w:r>
        <w:rPr>
          <w:rFonts w:ascii="宋体" w:eastAsia="宋体" w:hAnsi="宋体" w:cs="宋体" w:hint="eastAsia"/>
          <w:bCs/>
          <w:color w:val="000000"/>
          <w:sz w:val="28"/>
          <w:szCs w:val="28"/>
        </w:rPr>
        <w:t>月支出。</w:t>
      </w:r>
    </w:p>
    <w:p w:rsidR="00D73BAA" w:rsidRDefault="00C4768D">
      <w:pPr>
        <w:numPr>
          <w:ilvl w:val="0"/>
          <w:numId w:val="4"/>
        </w:numPr>
        <w:spacing w:line="540" w:lineRule="exact"/>
        <w:ind w:left="0"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项目效益。</w:t>
      </w:r>
    </w:p>
    <w:p w:rsidR="00D73BAA" w:rsidRDefault="00C4768D">
      <w:pPr>
        <w:spacing w:line="540" w:lineRule="exact"/>
        <w:ind w:firstLineChars="200" w:firstLine="562"/>
        <w:rPr>
          <w:rFonts w:ascii="宋体" w:eastAsia="宋体" w:hAnsi="宋体" w:cs="宋体"/>
          <w:color w:val="000000"/>
          <w:sz w:val="28"/>
          <w:szCs w:val="28"/>
        </w:rPr>
      </w:pPr>
      <w:r>
        <w:rPr>
          <w:rFonts w:ascii="宋体" w:eastAsia="宋体" w:hAnsi="宋体" w:cs="宋体" w:hint="eastAsia"/>
          <w:b/>
          <w:color w:val="000000"/>
          <w:sz w:val="28"/>
          <w:szCs w:val="28"/>
        </w:rPr>
        <w:t>①</w:t>
      </w:r>
      <w:r>
        <w:rPr>
          <w:rFonts w:ascii="宋体" w:eastAsia="宋体" w:hAnsi="宋体" w:cs="宋体" w:hint="eastAsia"/>
          <w:b/>
          <w:color w:val="000000"/>
          <w:sz w:val="28"/>
          <w:szCs w:val="28"/>
        </w:rPr>
        <w:t>社会</w:t>
      </w:r>
      <w:r>
        <w:rPr>
          <w:rFonts w:ascii="宋体" w:eastAsia="宋体" w:hAnsi="宋体" w:cs="宋体" w:hint="eastAsia"/>
          <w:b/>
          <w:color w:val="000000"/>
          <w:sz w:val="28"/>
          <w:szCs w:val="28"/>
        </w:rPr>
        <w:t>效益</w:t>
      </w:r>
      <w:r>
        <w:rPr>
          <w:rFonts w:ascii="宋体" w:eastAsia="宋体" w:hAnsi="宋体" w:cs="宋体" w:hint="eastAsia"/>
          <w:color w:val="000000"/>
          <w:sz w:val="28"/>
          <w:szCs w:val="28"/>
        </w:rPr>
        <w:t>。随着国民经济的增长和</w:t>
      </w:r>
      <w:r>
        <w:rPr>
          <w:rFonts w:ascii="宋体" w:eastAsia="宋体" w:hAnsi="宋体" w:cs="宋体" w:hint="eastAsia"/>
          <w:color w:val="000000"/>
          <w:sz w:val="28"/>
          <w:szCs w:val="28"/>
        </w:rPr>
        <w:t>人们生活水民</w:t>
      </w:r>
      <w:r>
        <w:rPr>
          <w:rFonts w:ascii="宋体" w:eastAsia="宋体" w:hAnsi="宋体" w:cs="宋体" w:hint="eastAsia"/>
          <w:color w:val="000000"/>
          <w:sz w:val="28"/>
          <w:szCs w:val="28"/>
        </w:rPr>
        <w:t>的</w:t>
      </w:r>
      <w:r>
        <w:rPr>
          <w:rFonts w:ascii="宋体" w:eastAsia="宋体" w:hAnsi="宋体" w:cs="宋体" w:hint="eastAsia"/>
          <w:color w:val="000000"/>
          <w:sz w:val="28"/>
          <w:szCs w:val="28"/>
        </w:rPr>
        <w:t>提高，我国每年的生活垃圾产量也在不断增加，垃圾处置变得愈加重要，</w:t>
      </w:r>
      <w:r>
        <w:rPr>
          <w:rFonts w:ascii="宋体" w:eastAsia="宋体" w:hAnsi="宋体" w:cs="宋体" w:hint="eastAsia"/>
          <w:color w:val="000000"/>
          <w:sz w:val="28"/>
          <w:szCs w:val="28"/>
        </w:rPr>
        <w:t>垃圾处</w:t>
      </w:r>
      <w:r>
        <w:rPr>
          <w:rFonts w:ascii="宋体" w:eastAsia="宋体" w:hAnsi="宋体" w:cs="宋体" w:hint="eastAsia"/>
          <w:color w:val="000000"/>
          <w:sz w:val="28"/>
          <w:szCs w:val="28"/>
        </w:rPr>
        <w:t>置不但</w:t>
      </w:r>
      <w:r>
        <w:rPr>
          <w:rFonts w:ascii="宋体" w:eastAsia="宋体" w:hAnsi="宋体" w:cs="宋体" w:hint="eastAsia"/>
          <w:color w:val="000000"/>
          <w:sz w:val="28"/>
          <w:szCs w:val="28"/>
        </w:rPr>
        <w:t>减少了对环境容量的占用，</w:t>
      </w:r>
      <w:r>
        <w:rPr>
          <w:rFonts w:ascii="宋体" w:eastAsia="宋体" w:hAnsi="宋体" w:cs="宋体" w:hint="eastAsia"/>
          <w:color w:val="000000"/>
          <w:sz w:val="28"/>
          <w:szCs w:val="28"/>
        </w:rPr>
        <w:t>而且</w:t>
      </w:r>
      <w:r>
        <w:rPr>
          <w:rFonts w:ascii="宋体" w:eastAsia="宋体" w:hAnsi="宋体" w:cs="宋体" w:hint="eastAsia"/>
          <w:color w:val="000000"/>
          <w:sz w:val="28"/>
          <w:szCs w:val="28"/>
        </w:rPr>
        <w:t>为生产和消费持续发展提供</w:t>
      </w:r>
      <w:r>
        <w:rPr>
          <w:rFonts w:ascii="宋体" w:eastAsia="宋体" w:hAnsi="宋体" w:cs="宋体" w:hint="eastAsia"/>
          <w:color w:val="000000"/>
          <w:sz w:val="28"/>
          <w:szCs w:val="28"/>
        </w:rPr>
        <w:t>支持性服务</w:t>
      </w:r>
      <w:r>
        <w:rPr>
          <w:rFonts w:ascii="宋体" w:eastAsia="宋体" w:hAnsi="宋体" w:cs="宋体" w:hint="eastAsia"/>
          <w:color w:val="000000"/>
          <w:sz w:val="28"/>
          <w:szCs w:val="28"/>
        </w:rPr>
        <w:t>。</w:t>
      </w:r>
      <w:r>
        <w:rPr>
          <w:rFonts w:ascii="宋体" w:eastAsia="宋体" w:hAnsi="宋体" w:cs="宋体" w:hint="eastAsia"/>
          <w:color w:val="000000"/>
          <w:sz w:val="28"/>
          <w:szCs w:val="28"/>
        </w:rPr>
        <w:t>不仅提升了人民群众的归属感和荣誉感，还促进了人民群众整体文明素质的提高。</w:t>
      </w:r>
    </w:p>
    <w:p w:rsidR="00D73BAA" w:rsidRDefault="00C4768D">
      <w:pPr>
        <w:spacing w:line="540" w:lineRule="exact"/>
        <w:ind w:firstLineChars="200" w:firstLine="562"/>
        <w:rPr>
          <w:rFonts w:ascii="宋体" w:eastAsia="宋体" w:hAnsi="宋体" w:cs="宋体"/>
          <w:sz w:val="28"/>
          <w:szCs w:val="28"/>
        </w:rPr>
      </w:pPr>
      <w:r>
        <w:rPr>
          <w:rFonts w:ascii="宋体" w:eastAsia="宋体" w:hAnsi="宋体" w:cs="宋体" w:hint="eastAsia"/>
          <w:b/>
          <w:color w:val="000000"/>
          <w:sz w:val="28"/>
          <w:szCs w:val="28"/>
        </w:rPr>
        <w:t>②</w:t>
      </w:r>
      <w:r>
        <w:rPr>
          <w:rFonts w:ascii="宋体" w:eastAsia="宋体" w:hAnsi="宋体" w:cs="宋体" w:hint="eastAsia"/>
          <w:b/>
          <w:color w:val="000000"/>
          <w:sz w:val="28"/>
          <w:szCs w:val="28"/>
        </w:rPr>
        <w:t>环境</w:t>
      </w:r>
      <w:r>
        <w:rPr>
          <w:rFonts w:ascii="宋体" w:eastAsia="宋体" w:hAnsi="宋体" w:cs="宋体" w:hint="eastAsia"/>
          <w:b/>
          <w:color w:val="000000"/>
          <w:sz w:val="28"/>
          <w:szCs w:val="28"/>
        </w:rPr>
        <w:t>效益</w:t>
      </w:r>
      <w:r>
        <w:rPr>
          <w:rFonts w:ascii="宋体" w:eastAsia="宋体" w:hAnsi="宋体" w:cs="宋体" w:hint="eastAsia"/>
          <w:color w:val="000000"/>
          <w:sz w:val="28"/>
          <w:szCs w:val="28"/>
        </w:rPr>
        <w:t>。</w:t>
      </w:r>
      <w:r>
        <w:rPr>
          <w:rFonts w:ascii="宋体" w:eastAsia="宋体" w:hAnsi="宋体" w:cs="宋体" w:hint="eastAsia"/>
          <w:sz w:val="28"/>
          <w:szCs w:val="28"/>
        </w:rPr>
        <w:t>通过项目的实施，将能够有力的缓解整个</w:t>
      </w:r>
      <w:r>
        <w:rPr>
          <w:rFonts w:ascii="宋体" w:eastAsia="宋体" w:hAnsi="宋体" w:cs="宋体" w:hint="eastAsia"/>
          <w:sz w:val="28"/>
          <w:szCs w:val="28"/>
        </w:rPr>
        <w:t>衡南</w:t>
      </w:r>
      <w:r>
        <w:rPr>
          <w:rFonts w:ascii="宋体" w:eastAsia="宋体" w:hAnsi="宋体" w:cs="宋体" w:hint="eastAsia"/>
          <w:sz w:val="28"/>
          <w:szCs w:val="28"/>
        </w:rPr>
        <w:t>县生活</w:t>
      </w:r>
      <w:r>
        <w:rPr>
          <w:rFonts w:ascii="宋体" w:eastAsia="宋体" w:hAnsi="宋体" w:cs="宋体" w:hint="eastAsia"/>
          <w:sz w:val="28"/>
          <w:szCs w:val="28"/>
        </w:rPr>
        <w:lastRenderedPageBreak/>
        <w:t>垃圾带来的环境污染和各种社会、经济问题，改善</w:t>
      </w:r>
      <w:r>
        <w:rPr>
          <w:rFonts w:ascii="宋体" w:eastAsia="宋体" w:hAnsi="宋体" w:cs="宋体" w:hint="eastAsia"/>
          <w:sz w:val="28"/>
          <w:szCs w:val="28"/>
        </w:rPr>
        <w:t>衡南</w:t>
      </w:r>
      <w:r>
        <w:rPr>
          <w:rFonts w:ascii="宋体" w:eastAsia="宋体" w:hAnsi="宋体" w:cs="宋体" w:hint="eastAsia"/>
          <w:sz w:val="28"/>
          <w:szCs w:val="28"/>
        </w:rPr>
        <w:t>县大气环境质量，消除和减少疾病传播，从而改善</w:t>
      </w:r>
      <w:r>
        <w:rPr>
          <w:rFonts w:ascii="宋体" w:eastAsia="宋体" w:hAnsi="宋体" w:cs="宋体" w:hint="eastAsia"/>
          <w:sz w:val="28"/>
          <w:szCs w:val="28"/>
        </w:rPr>
        <w:t>衡南</w:t>
      </w:r>
      <w:r>
        <w:rPr>
          <w:rFonts w:ascii="宋体" w:eastAsia="宋体" w:hAnsi="宋体" w:cs="宋体" w:hint="eastAsia"/>
          <w:sz w:val="28"/>
          <w:szCs w:val="28"/>
        </w:rPr>
        <w:t>县城市容貌和环境卫生条件，提高</w:t>
      </w:r>
      <w:r>
        <w:rPr>
          <w:rFonts w:ascii="宋体" w:eastAsia="宋体" w:hAnsi="宋体" w:cs="宋体" w:hint="eastAsia"/>
          <w:sz w:val="28"/>
          <w:szCs w:val="28"/>
        </w:rPr>
        <w:t>衡南县</w:t>
      </w:r>
      <w:r>
        <w:rPr>
          <w:rFonts w:ascii="宋体" w:eastAsia="宋体" w:hAnsi="宋体" w:cs="宋体" w:hint="eastAsia"/>
          <w:sz w:val="28"/>
          <w:szCs w:val="28"/>
        </w:rPr>
        <w:t>的招商引资能力。</w:t>
      </w:r>
    </w:p>
    <w:p w:rsidR="00D73BAA" w:rsidRDefault="00C4768D">
      <w:pPr>
        <w:spacing w:line="540" w:lineRule="exact"/>
        <w:ind w:firstLineChars="200" w:firstLine="562"/>
        <w:rPr>
          <w:rFonts w:ascii="宋体" w:eastAsia="宋体" w:hAnsi="宋体" w:cs="宋体"/>
          <w:sz w:val="28"/>
          <w:szCs w:val="28"/>
        </w:rPr>
      </w:pPr>
      <w:r>
        <w:rPr>
          <w:rFonts w:ascii="宋体" w:eastAsia="宋体" w:hAnsi="宋体" w:cs="宋体" w:hint="eastAsia"/>
          <w:b/>
          <w:color w:val="000000"/>
          <w:sz w:val="28"/>
          <w:szCs w:val="28"/>
        </w:rPr>
        <w:t>③</w:t>
      </w:r>
      <w:r>
        <w:rPr>
          <w:rFonts w:ascii="宋体" w:eastAsia="宋体" w:hAnsi="宋体" w:cs="宋体" w:hint="eastAsia"/>
          <w:b/>
          <w:color w:val="000000"/>
          <w:sz w:val="28"/>
          <w:szCs w:val="28"/>
        </w:rPr>
        <w:t>可持续影响</w:t>
      </w:r>
      <w:r>
        <w:rPr>
          <w:rFonts w:ascii="宋体" w:eastAsia="宋体" w:hAnsi="宋体" w:cs="宋体" w:hint="eastAsia"/>
          <w:b/>
          <w:color w:val="000000"/>
          <w:sz w:val="28"/>
          <w:szCs w:val="28"/>
        </w:rPr>
        <w:t>。</w:t>
      </w:r>
      <w:r>
        <w:rPr>
          <w:rFonts w:ascii="宋体" w:eastAsia="宋体" w:hAnsi="宋体" w:cs="宋体" w:hint="eastAsia"/>
          <w:sz w:val="28"/>
          <w:szCs w:val="28"/>
        </w:rPr>
        <w:t>为解决</w:t>
      </w:r>
      <w:r>
        <w:rPr>
          <w:rFonts w:ascii="宋体" w:eastAsia="宋体" w:hAnsi="宋体" w:cs="宋体" w:hint="eastAsia"/>
          <w:sz w:val="28"/>
          <w:szCs w:val="28"/>
        </w:rPr>
        <w:t>县</w:t>
      </w:r>
      <w:r>
        <w:rPr>
          <w:rFonts w:ascii="宋体" w:eastAsia="宋体" w:hAnsi="宋体" w:cs="宋体" w:hint="eastAsia"/>
          <w:sz w:val="28"/>
          <w:szCs w:val="28"/>
        </w:rPr>
        <w:t>城区</w:t>
      </w:r>
      <w:r>
        <w:rPr>
          <w:rFonts w:ascii="宋体" w:eastAsia="宋体" w:hAnsi="宋体" w:cs="宋体" w:hint="eastAsia"/>
          <w:sz w:val="28"/>
          <w:szCs w:val="28"/>
        </w:rPr>
        <w:t>部分生活</w:t>
      </w:r>
      <w:r>
        <w:rPr>
          <w:rFonts w:ascii="宋体" w:eastAsia="宋体" w:hAnsi="宋体" w:cs="宋体" w:hint="eastAsia"/>
          <w:sz w:val="28"/>
          <w:szCs w:val="28"/>
        </w:rPr>
        <w:t>垃圾</w:t>
      </w:r>
      <w:r>
        <w:rPr>
          <w:rFonts w:ascii="宋体" w:eastAsia="宋体" w:hAnsi="宋体" w:cs="宋体" w:hint="eastAsia"/>
          <w:sz w:val="28"/>
          <w:szCs w:val="28"/>
        </w:rPr>
        <w:t>处理</w:t>
      </w:r>
      <w:r>
        <w:rPr>
          <w:rFonts w:ascii="宋体" w:eastAsia="宋体" w:hAnsi="宋体" w:cs="宋体" w:hint="eastAsia"/>
          <w:sz w:val="28"/>
          <w:szCs w:val="28"/>
        </w:rPr>
        <w:t>问题提供</w:t>
      </w:r>
      <w:r>
        <w:rPr>
          <w:rFonts w:ascii="宋体" w:eastAsia="宋体" w:hAnsi="宋体" w:cs="宋体" w:hint="eastAsia"/>
          <w:sz w:val="28"/>
          <w:szCs w:val="28"/>
        </w:rPr>
        <w:t>持续</w:t>
      </w:r>
      <w:r>
        <w:rPr>
          <w:rFonts w:ascii="宋体" w:eastAsia="宋体" w:hAnsi="宋体" w:cs="宋体" w:hint="eastAsia"/>
          <w:sz w:val="28"/>
          <w:szCs w:val="28"/>
        </w:rPr>
        <w:t>基础保证；通过加大管理，提高服务水平，</w:t>
      </w:r>
      <w:r>
        <w:rPr>
          <w:rFonts w:ascii="宋体" w:eastAsia="宋体" w:hAnsi="宋体" w:cs="宋体" w:hint="eastAsia"/>
          <w:sz w:val="28"/>
          <w:szCs w:val="28"/>
        </w:rPr>
        <w:t>从而</w:t>
      </w:r>
      <w:r>
        <w:rPr>
          <w:rFonts w:ascii="宋体" w:eastAsia="宋体" w:hAnsi="宋体" w:cs="宋体" w:hint="eastAsia"/>
          <w:sz w:val="28"/>
          <w:szCs w:val="28"/>
        </w:rPr>
        <w:t>提升</w:t>
      </w:r>
      <w:r>
        <w:rPr>
          <w:rFonts w:ascii="宋体" w:eastAsia="宋体" w:hAnsi="宋体" w:cs="宋体" w:hint="eastAsia"/>
          <w:sz w:val="28"/>
          <w:szCs w:val="28"/>
        </w:rPr>
        <w:t>县城</w:t>
      </w:r>
      <w:r>
        <w:rPr>
          <w:rFonts w:ascii="宋体" w:eastAsia="宋体" w:hAnsi="宋体" w:cs="宋体" w:hint="eastAsia"/>
          <w:sz w:val="28"/>
          <w:szCs w:val="28"/>
        </w:rPr>
        <w:t>容环境卫生质量，环境效益显著。</w:t>
      </w:r>
      <w:r>
        <w:rPr>
          <w:rFonts w:ascii="宋体" w:eastAsia="宋体" w:hAnsi="宋体" w:cs="宋体" w:hint="eastAsia"/>
          <w:sz w:val="28"/>
          <w:szCs w:val="28"/>
        </w:rPr>
        <w:t>县</w:t>
      </w:r>
      <w:r>
        <w:rPr>
          <w:rFonts w:ascii="宋体" w:eastAsia="宋体" w:hAnsi="宋体" w:cs="宋体" w:hint="eastAsia"/>
          <w:sz w:val="28"/>
          <w:szCs w:val="28"/>
        </w:rPr>
        <w:t>城容貌和环境的改观、优化，有利于旅游与商贸的</w:t>
      </w:r>
      <w:r>
        <w:rPr>
          <w:rFonts w:ascii="宋体" w:eastAsia="宋体" w:hAnsi="宋体" w:cs="宋体" w:hint="eastAsia"/>
          <w:sz w:val="28"/>
          <w:szCs w:val="28"/>
        </w:rPr>
        <w:t>持续</w:t>
      </w:r>
      <w:r>
        <w:rPr>
          <w:rFonts w:ascii="宋体" w:eastAsia="宋体" w:hAnsi="宋体" w:cs="宋体" w:hint="eastAsia"/>
          <w:sz w:val="28"/>
          <w:szCs w:val="28"/>
        </w:rPr>
        <w:t>发展和繁荣</w:t>
      </w:r>
    </w:p>
    <w:p w:rsidR="00D73BAA" w:rsidRDefault="00C4768D">
      <w:pPr>
        <w:spacing w:line="540" w:lineRule="exact"/>
        <w:ind w:firstLineChars="200" w:firstLine="562"/>
        <w:rPr>
          <w:rFonts w:ascii="宋体" w:eastAsia="宋体" w:hAnsi="宋体" w:cs="宋体"/>
          <w:color w:val="FF0000"/>
          <w:sz w:val="28"/>
          <w:szCs w:val="28"/>
        </w:rPr>
      </w:pPr>
      <w:r>
        <w:rPr>
          <w:rFonts w:ascii="宋体" w:eastAsia="宋体" w:hAnsi="宋体" w:cs="宋体" w:hint="eastAsia"/>
          <w:b/>
          <w:color w:val="000000"/>
          <w:sz w:val="28"/>
          <w:szCs w:val="28"/>
        </w:rPr>
        <w:t>④服务对象满意度。</w:t>
      </w:r>
      <w:r>
        <w:rPr>
          <w:rFonts w:ascii="宋体" w:eastAsia="宋体" w:hAnsi="宋体" w:cs="宋体" w:hint="eastAsia"/>
          <w:sz w:val="28"/>
          <w:szCs w:val="28"/>
        </w:rPr>
        <w:t>此次评价进行了问卷调查，在问卷调查中，老百姓对</w:t>
      </w:r>
      <w:r>
        <w:rPr>
          <w:rFonts w:ascii="宋体" w:eastAsia="宋体" w:hAnsi="宋体" w:cs="宋体" w:hint="eastAsia"/>
          <w:sz w:val="28"/>
          <w:szCs w:val="28"/>
        </w:rPr>
        <w:t>衡南县固体废弃物处置中心垃圾处理工作评价一般。</w:t>
      </w:r>
    </w:p>
    <w:p w:rsidR="00D73BAA" w:rsidRDefault="00C4768D">
      <w:pPr>
        <w:pStyle w:val="2"/>
        <w:spacing w:line="540" w:lineRule="exact"/>
        <w:ind w:firstLine="562"/>
        <w:rPr>
          <w:rFonts w:ascii="宋体" w:eastAsia="宋体" w:hAnsi="宋体" w:cs="宋体"/>
          <w:color w:val="000000"/>
          <w:sz w:val="28"/>
          <w:szCs w:val="28"/>
        </w:rPr>
      </w:pPr>
      <w:bookmarkStart w:id="7" w:name="_Toc501185023"/>
      <w:r>
        <w:rPr>
          <w:rFonts w:ascii="宋体" w:eastAsia="宋体" w:hAnsi="宋体" w:cs="宋体" w:hint="eastAsia"/>
          <w:color w:val="000000"/>
          <w:sz w:val="28"/>
          <w:szCs w:val="28"/>
        </w:rPr>
        <w:t>（二）综合评价情况及评价结论</w:t>
      </w:r>
      <w:bookmarkEnd w:id="7"/>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2017-2018</w:t>
      </w:r>
      <w:r>
        <w:rPr>
          <w:rFonts w:ascii="宋体" w:eastAsia="宋体" w:hAnsi="宋体" w:cs="宋体" w:hint="eastAsia"/>
          <w:color w:val="000000"/>
          <w:sz w:val="28"/>
          <w:szCs w:val="28"/>
        </w:rPr>
        <w:t>年</w:t>
      </w:r>
      <w:r>
        <w:rPr>
          <w:rFonts w:ascii="宋体" w:eastAsia="宋体" w:hAnsi="宋体" w:cs="宋体" w:hint="eastAsia"/>
          <w:color w:val="000000"/>
          <w:sz w:val="28"/>
          <w:szCs w:val="28"/>
        </w:rPr>
        <w:t>度</w:t>
      </w:r>
      <w:r>
        <w:rPr>
          <w:rFonts w:ascii="宋体" w:eastAsia="宋体" w:hAnsi="宋体" w:cs="宋体" w:hint="eastAsia"/>
          <w:color w:val="000000"/>
          <w:sz w:val="28"/>
          <w:szCs w:val="28"/>
        </w:rPr>
        <w:t>衡南县垃圾处理运转经费</w:t>
      </w:r>
      <w:r>
        <w:rPr>
          <w:rFonts w:ascii="宋体" w:eastAsia="宋体" w:hAnsi="宋体" w:cs="宋体" w:hint="eastAsia"/>
          <w:color w:val="000000"/>
          <w:sz w:val="28"/>
          <w:szCs w:val="28"/>
        </w:rPr>
        <w:t>绩效评价得分为</w:t>
      </w:r>
      <w:r>
        <w:rPr>
          <w:rFonts w:ascii="宋体" w:eastAsia="宋体" w:hAnsi="宋体" w:cs="宋体" w:hint="eastAsia"/>
          <w:color w:val="000000" w:themeColor="text1"/>
          <w:sz w:val="28"/>
          <w:szCs w:val="28"/>
        </w:rPr>
        <w:t>7</w:t>
      </w:r>
      <w:r>
        <w:rPr>
          <w:rFonts w:ascii="宋体" w:eastAsia="宋体" w:hAnsi="宋体" w:cs="宋体" w:hint="eastAsia"/>
          <w:color w:val="000000" w:themeColor="text1"/>
          <w:sz w:val="28"/>
          <w:szCs w:val="28"/>
        </w:rPr>
        <w:t>8</w:t>
      </w:r>
      <w:r>
        <w:rPr>
          <w:rFonts w:ascii="宋体" w:eastAsia="宋体" w:hAnsi="宋体" w:cs="宋体" w:hint="eastAsia"/>
          <w:color w:val="000000" w:themeColor="text1"/>
          <w:sz w:val="28"/>
          <w:szCs w:val="28"/>
        </w:rPr>
        <w:t>分，</w:t>
      </w:r>
      <w:r>
        <w:rPr>
          <w:rFonts w:ascii="宋体" w:eastAsia="宋体" w:hAnsi="宋体" w:cs="宋体" w:hint="eastAsia"/>
          <w:color w:val="000000"/>
          <w:sz w:val="28"/>
          <w:szCs w:val="28"/>
        </w:rPr>
        <w:t>按照《关于规范绩效评价结果等级划分标准的通知》（财预便</w:t>
      </w:r>
      <w:r>
        <w:rPr>
          <w:rFonts w:ascii="宋体" w:eastAsia="宋体" w:hAnsi="宋体" w:cs="宋体" w:hint="eastAsia"/>
          <w:color w:val="000000"/>
          <w:sz w:val="28"/>
          <w:szCs w:val="28"/>
        </w:rPr>
        <w:t>[2017]44</w:t>
      </w:r>
      <w:r>
        <w:rPr>
          <w:rFonts w:ascii="宋体" w:eastAsia="宋体" w:hAnsi="宋体" w:cs="宋体" w:hint="eastAsia"/>
          <w:color w:val="000000"/>
          <w:sz w:val="28"/>
          <w:szCs w:val="28"/>
        </w:rPr>
        <w:t>号）规定，综合评价等级为“</w:t>
      </w:r>
      <w:r>
        <w:rPr>
          <w:rFonts w:ascii="宋体" w:eastAsia="宋体" w:hAnsi="宋体" w:cs="宋体" w:hint="eastAsia"/>
          <w:color w:val="000000"/>
          <w:sz w:val="28"/>
          <w:szCs w:val="28"/>
        </w:rPr>
        <w:t>中</w:t>
      </w:r>
      <w:r>
        <w:rPr>
          <w:rFonts w:ascii="宋体" w:eastAsia="宋体" w:hAnsi="宋体" w:cs="宋体" w:hint="eastAsia"/>
          <w:color w:val="000000"/>
          <w:sz w:val="28"/>
          <w:szCs w:val="28"/>
        </w:rPr>
        <w:t>”。</w:t>
      </w:r>
    </w:p>
    <w:p w:rsidR="00D73BAA" w:rsidRDefault="00C4768D">
      <w:pPr>
        <w:spacing w:line="540" w:lineRule="exact"/>
        <w:ind w:firstLineChars="200" w:firstLine="562"/>
        <w:rPr>
          <w:rFonts w:ascii="宋体" w:eastAsia="宋体" w:hAnsi="宋体" w:cs="宋体"/>
          <w:b/>
          <w:color w:val="000000"/>
          <w:sz w:val="28"/>
          <w:szCs w:val="28"/>
        </w:rPr>
      </w:pPr>
      <w:r>
        <w:rPr>
          <w:rFonts w:ascii="宋体" w:eastAsia="宋体" w:hAnsi="宋体" w:cs="宋体" w:hint="eastAsia"/>
          <w:b/>
          <w:color w:val="000000"/>
          <w:sz w:val="28"/>
          <w:szCs w:val="28"/>
        </w:rPr>
        <w:t>四、主要问题</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本项</w:t>
      </w:r>
      <w:r>
        <w:rPr>
          <w:rFonts w:ascii="宋体" w:eastAsia="宋体" w:hAnsi="宋体" w:cs="宋体" w:hint="eastAsia"/>
          <w:color w:val="000000" w:themeColor="text1"/>
          <w:sz w:val="28"/>
          <w:szCs w:val="28"/>
        </w:rPr>
        <w:t>目是</w:t>
      </w:r>
      <w:r>
        <w:rPr>
          <w:rFonts w:ascii="宋体" w:eastAsia="宋体" w:hAnsi="宋体" w:cs="宋体" w:hint="eastAsia"/>
          <w:color w:val="000000" w:themeColor="text1"/>
          <w:sz w:val="28"/>
          <w:szCs w:val="28"/>
        </w:rPr>
        <w:t>为了保护环境、改善空气质量、提高人民生活水平而开展的</w:t>
      </w:r>
      <w:r>
        <w:rPr>
          <w:rFonts w:ascii="宋体" w:eastAsia="宋体" w:hAnsi="宋体" w:cs="宋体" w:hint="eastAsia"/>
          <w:color w:val="000000" w:themeColor="text1"/>
          <w:sz w:val="28"/>
          <w:szCs w:val="28"/>
        </w:rPr>
        <w:t>一项</w:t>
      </w:r>
      <w:r>
        <w:rPr>
          <w:rFonts w:ascii="宋体" w:eastAsia="宋体" w:hAnsi="宋体" w:cs="宋体" w:hint="eastAsia"/>
          <w:color w:val="000000" w:themeColor="text1"/>
          <w:sz w:val="28"/>
          <w:szCs w:val="28"/>
        </w:rPr>
        <w:t>服务性工作</w:t>
      </w:r>
      <w:r>
        <w:rPr>
          <w:rFonts w:ascii="宋体" w:eastAsia="宋体" w:hAnsi="宋体" w:cs="宋体" w:hint="eastAsia"/>
          <w:color w:val="000000"/>
          <w:sz w:val="28"/>
          <w:szCs w:val="28"/>
        </w:rPr>
        <w:t>，但是在资金管理、项目管理、项目产出等方面还存在一些问题，需在今后的工作中加以重视并及时改</w:t>
      </w:r>
      <w:r>
        <w:rPr>
          <w:rFonts w:ascii="宋体" w:eastAsia="宋体" w:hAnsi="宋体" w:cs="宋体" w:hint="eastAsia"/>
          <w:color w:val="000000"/>
          <w:sz w:val="28"/>
          <w:szCs w:val="28"/>
        </w:rPr>
        <w:t>正</w:t>
      </w:r>
      <w:r>
        <w:rPr>
          <w:rFonts w:ascii="宋体" w:eastAsia="宋体" w:hAnsi="宋体" w:cs="宋体" w:hint="eastAsia"/>
          <w:color w:val="000000"/>
          <w:sz w:val="28"/>
          <w:szCs w:val="28"/>
        </w:rPr>
        <w:t>。</w:t>
      </w:r>
    </w:p>
    <w:p w:rsidR="00D73BAA" w:rsidRDefault="00C4768D">
      <w:pPr>
        <w:pStyle w:val="2"/>
        <w:spacing w:line="540" w:lineRule="exact"/>
        <w:ind w:firstLine="562"/>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w:t>
      </w:r>
      <w:r>
        <w:rPr>
          <w:rFonts w:ascii="宋体" w:eastAsia="宋体" w:hAnsi="宋体" w:cs="宋体" w:hint="eastAsia"/>
          <w:color w:val="000000" w:themeColor="text1"/>
          <w:sz w:val="28"/>
          <w:szCs w:val="28"/>
        </w:rPr>
        <w:t>垃圾处理运转经费支出管理不完善</w:t>
      </w:r>
    </w:p>
    <w:p w:rsidR="00D73BAA" w:rsidRDefault="00C4768D">
      <w:pPr>
        <w:pStyle w:val="a7"/>
        <w:widowControl/>
        <w:spacing w:beforeAutospacing="0" w:afterAutospacing="0" w:line="540" w:lineRule="exact"/>
        <w:ind w:firstLineChars="200" w:firstLine="560"/>
        <w:jc w:val="both"/>
        <w:rPr>
          <w:rFonts w:ascii="宋体" w:eastAsia="宋体" w:hAnsi="宋体" w:cs="宋体"/>
          <w:color w:val="000000"/>
          <w:kern w:val="2"/>
          <w:sz w:val="28"/>
          <w:szCs w:val="28"/>
        </w:rPr>
      </w:pPr>
      <w:r>
        <w:rPr>
          <w:rFonts w:ascii="宋体" w:eastAsia="宋体" w:hAnsi="宋体" w:cs="宋体" w:hint="eastAsia"/>
          <w:color w:val="000000" w:themeColor="text1"/>
          <w:kern w:val="2"/>
          <w:sz w:val="28"/>
          <w:szCs w:val="28"/>
        </w:rPr>
        <w:t>2017</w:t>
      </w:r>
      <w:r>
        <w:rPr>
          <w:rFonts w:ascii="宋体" w:eastAsia="宋体" w:hAnsi="宋体" w:cs="宋体" w:hint="eastAsia"/>
          <w:color w:val="000000" w:themeColor="text1"/>
          <w:kern w:val="2"/>
          <w:sz w:val="28"/>
          <w:szCs w:val="28"/>
        </w:rPr>
        <w:t>年垃圾处理运转经费由衡南县固体废弃物处置中心管理使用，并编制经费收支明细帐。</w:t>
      </w:r>
      <w:r>
        <w:rPr>
          <w:rFonts w:ascii="宋体" w:eastAsia="宋体" w:hAnsi="宋体" w:cs="宋体" w:hint="eastAsia"/>
          <w:color w:val="000000" w:themeColor="text1"/>
          <w:kern w:val="2"/>
          <w:sz w:val="28"/>
          <w:szCs w:val="28"/>
        </w:rPr>
        <w:t>2018</w:t>
      </w:r>
      <w:r>
        <w:rPr>
          <w:rFonts w:ascii="宋体" w:eastAsia="宋体" w:hAnsi="宋体" w:cs="宋体" w:hint="eastAsia"/>
          <w:color w:val="000000" w:themeColor="text1"/>
          <w:kern w:val="2"/>
          <w:sz w:val="28"/>
          <w:szCs w:val="28"/>
        </w:rPr>
        <w:t>年垃圾处理运转经费由衡南县城管执法局负责代为管理并编制经费收支明细帐，实际使用人仍为衡南县固体废物处置中心。在此次评价过程中，</w:t>
      </w:r>
      <w:r>
        <w:rPr>
          <w:rFonts w:ascii="宋体" w:eastAsia="宋体" w:hAnsi="宋体" w:cs="宋体" w:hint="eastAsia"/>
          <w:color w:val="000000" w:themeColor="text1"/>
          <w:kern w:val="2"/>
          <w:sz w:val="28"/>
          <w:szCs w:val="28"/>
        </w:rPr>
        <w:t>2017</w:t>
      </w:r>
      <w:r>
        <w:rPr>
          <w:rFonts w:ascii="宋体" w:eastAsia="宋体" w:hAnsi="宋体" w:cs="宋体" w:hint="eastAsia"/>
          <w:color w:val="000000" w:themeColor="text1"/>
          <w:kern w:val="2"/>
          <w:sz w:val="28"/>
          <w:szCs w:val="28"/>
        </w:rPr>
        <w:t>年存在大量使用现金支付工资及福利、加班费、燃料费等情况。</w:t>
      </w:r>
      <w:r>
        <w:rPr>
          <w:rFonts w:ascii="宋体" w:eastAsia="宋体" w:hAnsi="宋体" w:cs="宋体" w:hint="eastAsia"/>
          <w:color w:val="000000"/>
          <w:sz w:val="28"/>
          <w:szCs w:val="28"/>
        </w:rPr>
        <w:t>根据《现金管理暂时行条例》第五条规定，</w:t>
      </w:r>
      <w:r>
        <w:rPr>
          <w:rFonts w:ascii="宋体" w:eastAsia="宋体" w:hAnsi="宋体" w:cs="宋体" w:hint="eastAsia"/>
          <w:color w:val="000000"/>
          <w:sz w:val="28"/>
          <w:szCs w:val="28"/>
        </w:rPr>
        <w:lastRenderedPageBreak/>
        <w:t>现金可以用于支付</w:t>
      </w:r>
      <w:r>
        <w:rPr>
          <w:rFonts w:ascii="宋体" w:eastAsia="宋体" w:hAnsi="宋体" w:cs="宋体" w:hint="eastAsia"/>
          <w:color w:val="000000"/>
          <w:sz w:val="28"/>
          <w:szCs w:val="28"/>
        </w:rPr>
        <w:t>1000</w:t>
      </w:r>
      <w:r>
        <w:rPr>
          <w:rFonts w:ascii="宋体" w:eastAsia="宋体" w:hAnsi="宋体" w:cs="宋体" w:hint="eastAsia"/>
          <w:color w:val="000000"/>
          <w:sz w:val="28"/>
          <w:szCs w:val="28"/>
        </w:rPr>
        <w:t>元以下的工资、福利、劳务报酬、奖金、差旅费等。</w:t>
      </w:r>
      <w:r>
        <w:rPr>
          <w:rFonts w:ascii="宋体" w:eastAsia="宋体" w:hAnsi="宋体" w:cs="宋体" w:hint="eastAsia"/>
          <w:color w:val="000000" w:themeColor="text1"/>
          <w:kern w:val="2"/>
          <w:sz w:val="28"/>
          <w:szCs w:val="28"/>
        </w:rPr>
        <w:t>2018</w:t>
      </w:r>
      <w:r>
        <w:rPr>
          <w:rFonts w:ascii="宋体" w:eastAsia="宋体" w:hAnsi="宋体" w:cs="宋体" w:hint="eastAsia"/>
          <w:color w:val="000000" w:themeColor="text1"/>
          <w:kern w:val="2"/>
          <w:sz w:val="28"/>
          <w:szCs w:val="28"/>
        </w:rPr>
        <w:t>年将部分款项支付到衡南县固体废物处置中心会计个人帐上用于支付工资、燃料费、材料费等费用。现金管理和报账制度不规范。</w:t>
      </w:r>
    </w:p>
    <w:p w:rsidR="00D73BAA" w:rsidRDefault="00C4768D">
      <w:pPr>
        <w:pStyle w:val="2"/>
        <w:numPr>
          <w:ilvl w:val="0"/>
          <w:numId w:val="5"/>
        </w:numPr>
        <w:spacing w:line="540" w:lineRule="exact"/>
        <w:ind w:firstLine="562"/>
        <w:rPr>
          <w:rFonts w:ascii="宋体" w:eastAsia="宋体" w:hAnsi="宋体" w:cs="宋体"/>
          <w:sz w:val="28"/>
          <w:szCs w:val="28"/>
        </w:rPr>
      </w:pPr>
      <w:bookmarkStart w:id="8" w:name="_Toc501185028"/>
      <w:r>
        <w:rPr>
          <w:rFonts w:ascii="宋体" w:eastAsia="宋体" w:hAnsi="宋体" w:cs="宋体" w:hint="eastAsia"/>
          <w:color w:val="000000" w:themeColor="text1"/>
          <w:sz w:val="28"/>
          <w:szCs w:val="28"/>
        </w:rPr>
        <w:t>发票与对应的发票附件为不同单位开具，记账凭证与后附的原始凭证不符</w:t>
      </w:r>
    </w:p>
    <w:p w:rsidR="00D73BAA" w:rsidRDefault="00C4768D">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月第</w:t>
      </w:r>
      <w:r>
        <w:rPr>
          <w:rFonts w:ascii="宋体" w:eastAsia="宋体" w:hAnsi="宋体" w:cs="宋体" w:hint="eastAsia"/>
          <w:sz w:val="28"/>
          <w:szCs w:val="28"/>
        </w:rPr>
        <w:t>16</w:t>
      </w:r>
      <w:r>
        <w:rPr>
          <w:rFonts w:ascii="宋体" w:eastAsia="宋体" w:hAnsi="宋体" w:cs="宋体" w:hint="eastAsia"/>
          <w:sz w:val="28"/>
          <w:szCs w:val="28"/>
        </w:rPr>
        <w:t>号会计凭证后附的发票与对应的发票附件为不同单位开具，具体为：①发票由湖南省崇盛晶珠集团有限公司</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3</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日开具，商品名称为“文化用品”，发票金额</w:t>
      </w:r>
      <w:r>
        <w:rPr>
          <w:rFonts w:ascii="宋体" w:eastAsia="宋体" w:hAnsi="宋体" w:cs="宋体" w:hint="eastAsia"/>
          <w:sz w:val="28"/>
          <w:szCs w:val="28"/>
        </w:rPr>
        <w:t>587.00</w:t>
      </w:r>
      <w:r>
        <w:rPr>
          <w:rFonts w:ascii="宋体" w:eastAsia="宋体" w:hAnsi="宋体" w:cs="宋体" w:hint="eastAsia"/>
          <w:sz w:val="28"/>
          <w:szCs w:val="28"/>
        </w:rPr>
        <w:t>元，发票附件为王一实业集团香江</w:t>
      </w:r>
      <w:r>
        <w:rPr>
          <w:rFonts w:ascii="宋体" w:eastAsia="宋体" w:hAnsi="宋体" w:cs="宋体" w:hint="eastAsia"/>
          <w:sz w:val="28"/>
          <w:szCs w:val="28"/>
        </w:rPr>
        <w:t>百货有限公司</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3</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日开具，附件金额</w:t>
      </w:r>
      <w:r>
        <w:rPr>
          <w:rFonts w:ascii="宋体" w:eastAsia="宋体" w:hAnsi="宋体" w:cs="宋体" w:hint="eastAsia"/>
          <w:sz w:val="28"/>
          <w:szCs w:val="28"/>
        </w:rPr>
        <w:t>587.00</w:t>
      </w:r>
      <w:r>
        <w:rPr>
          <w:rFonts w:ascii="宋体" w:eastAsia="宋体" w:hAnsi="宋体" w:cs="宋体" w:hint="eastAsia"/>
          <w:sz w:val="28"/>
          <w:szCs w:val="28"/>
        </w:rPr>
        <w:t>元（羽毛球及拍、中性笔、文件夹）；②发票由衡阳天河摩登百货有限公司</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2</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日开具，商品名称为“日用品”，发票金额</w:t>
      </w:r>
      <w:r>
        <w:rPr>
          <w:rFonts w:ascii="宋体" w:eastAsia="宋体" w:hAnsi="宋体" w:cs="宋体" w:hint="eastAsia"/>
          <w:sz w:val="28"/>
          <w:szCs w:val="28"/>
        </w:rPr>
        <w:t>540.00</w:t>
      </w:r>
      <w:r>
        <w:rPr>
          <w:rFonts w:ascii="宋体" w:eastAsia="宋体" w:hAnsi="宋体" w:cs="宋体" w:hint="eastAsia"/>
          <w:sz w:val="28"/>
          <w:szCs w:val="28"/>
        </w:rPr>
        <w:t>元，发票附件为王一实业集团香江百货有限公司</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2</w:t>
      </w:r>
      <w:r>
        <w:rPr>
          <w:rFonts w:ascii="宋体" w:eastAsia="宋体" w:hAnsi="宋体" w:cs="宋体" w:hint="eastAsia"/>
          <w:sz w:val="28"/>
          <w:szCs w:val="28"/>
        </w:rPr>
        <w:t>月</w:t>
      </w:r>
      <w:r>
        <w:rPr>
          <w:rFonts w:ascii="宋体" w:eastAsia="宋体" w:hAnsi="宋体" w:cs="宋体" w:hint="eastAsia"/>
          <w:sz w:val="28"/>
          <w:szCs w:val="28"/>
        </w:rPr>
        <w:t>24</w:t>
      </w:r>
      <w:r>
        <w:rPr>
          <w:rFonts w:ascii="宋体" w:eastAsia="宋体" w:hAnsi="宋体" w:cs="宋体" w:hint="eastAsia"/>
          <w:sz w:val="28"/>
          <w:szCs w:val="28"/>
        </w:rPr>
        <w:t>日开具，附件金额</w:t>
      </w:r>
      <w:r>
        <w:rPr>
          <w:rFonts w:ascii="宋体" w:eastAsia="宋体" w:hAnsi="宋体" w:cs="宋体" w:hint="eastAsia"/>
          <w:sz w:val="28"/>
          <w:szCs w:val="28"/>
        </w:rPr>
        <w:t>540.00</w:t>
      </w:r>
      <w:r>
        <w:rPr>
          <w:rFonts w:ascii="宋体" w:eastAsia="宋体" w:hAnsi="宋体" w:cs="宋体" w:hint="eastAsia"/>
          <w:sz w:val="28"/>
          <w:szCs w:val="28"/>
        </w:rPr>
        <w:t>元（墨盒、账簿、凭证、烧水壶）。</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月第</w:t>
      </w:r>
      <w:r>
        <w:rPr>
          <w:rFonts w:ascii="宋体" w:eastAsia="宋体" w:hAnsi="宋体" w:cs="宋体" w:hint="eastAsia"/>
          <w:sz w:val="28"/>
          <w:szCs w:val="28"/>
        </w:rPr>
        <w:t>22</w:t>
      </w:r>
      <w:r>
        <w:rPr>
          <w:rFonts w:ascii="宋体" w:eastAsia="宋体" w:hAnsi="宋体" w:cs="宋体" w:hint="eastAsia"/>
          <w:sz w:val="28"/>
          <w:szCs w:val="28"/>
        </w:rPr>
        <w:t>号凭证列支招待费</w:t>
      </w:r>
      <w:r>
        <w:rPr>
          <w:rFonts w:ascii="宋体" w:eastAsia="宋体" w:hAnsi="宋体" w:cs="宋体" w:hint="eastAsia"/>
          <w:sz w:val="28"/>
          <w:szCs w:val="28"/>
        </w:rPr>
        <w:t>2,419.00</w:t>
      </w:r>
      <w:r>
        <w:rPr>
          <w:rFonts w:ascii="宋体" w:eastAsia="宋体" w:hAnsi="宋体" w:cs="宋体" w:hint="eastAsia"/>
          <w:sz w:val="28"/>
          <w:szCs w:val="28"/>
        </w:rPr>
        <w:t>元、伙食补助</w:t>
      </w:r>
      <w:r>
        <w:rPr>
          <w:rFonts w:ascii="宋体" w:eastAsia="宋体" w:hAnsi="宋体" w:cs="宋体" w:hint="eastAsia"/>
          <w:sz w:val="28"/>
          <w:szCs w:val="28"/>
        </w:rPr>
        <w:t>9,463.40</w:t>
      </w:r>
      <w:r>
        <w:rPr>
          <w:rFonts w:ascii="宋体" w:eastAsia="宋体" w:hAnsi="宋体" w:cs="宋体" w:hint="eastAsia"/>
          <w:sz w:val="28"/>
          <w:szCs w:val="28"/>
        </w:rPr>
        <w:t>元，其他应收款</w:t>
      </w:r>
      <w:r>
        <w:rPr>
          <w:rFonts w:ascii="宋体" w:eastAsia="宋体" w:hAnsi="宋体" w:cs="宋体" w:hint="eastAsia"/>
          <w:sz w:val="28"/>
          <w:szCs w:val="28"/>
        </w:rPr>
        <w:t>/</w:t>
      </w:r>
      <w:r>
        <w:rPr>
          <w:rFonts w:ascii="宋体" w:eastAsia="宋体" w:hAnsi="宋体" w:cs="宋体" w:hint="eastAsia"/>
          <w:sz w:val="28"/>
          <w:szCs w:val="28"/>
        </w:rPr>
        <w:t>食堂伙食</w:t>
      </w:r>
      <w:r>
        <w:rPr>
          <w:rFonts w:ascii="宋体" w:eastAsia="宋体" w:hAnsi="宋体" w:cs="宋体" w:hint="eastAsia"/>
          <w:sz w:val="28"/>
          <w:szCs w:val="28"/>
        </w:rPr>
        <w:t>88</w:t>
      </w:r>
      <w:r>
        <w:rPr>
          <w:rFonts w:ascii="宋体" w:eastAsia="宋体" w:hAnsi="宋体" w:cs="宋体" w:hint="eastAsia"/>
          <w:sz w:val="28"/>
          <w:szCs w:val="28"/>
        </w:rPr>
        <w:t>元</w:t>
      </w:r>
      <w:r>
        <w:rPr>
          <w:rFonts w:ascii="宋体" w:eastAsia="宋体" w:hAnsi="宋体" w:cs="宋体" w:hint="eastAsia"/>
          <w:sz w:val="28"/>
          <w:szCs w:val="28"/>
        </w:rPr>
        <w:t>,</w:t>
      </w:r>
      <w:r>
        <w:rPr>
          <w:rFonts w:ascii="宋体" w:eastAsia="宋体" w:hAnsi="宋体" w:cs="宋体" w:hint="eastAsia"/>
          <w:sz w:val="28"/>
          <w:szCs w:val="28"/>
        </w:rPr>
        <w:t>库存现金减少</w:t>
      </w:r>
      <w:r>
        <w:rPr>
          <w:rFonts w:ascii="宋体" w:eastAsia="宋体" w:hAnsi="宋体" w:cs="宋体" w:hint="eastAsia"/>
          <w:sz w:val="28"/>
          <w:szCs w:val="28"/>
        </w:rPr>
        <w:t>11,970.40</w:t>
      </w:r>
      <w:r>
        <w:rPr>
          <w:rFonts w:ascii="宋体" w:eastAsia="宋体" w:hAnsi="宋体" w:cs="宋体" w:hint="eastAsia"/>
          <w:sz w:val="28"/>
          <w:szCs w:val="28"/>
        </w:rPr>
        <w:t>元。凭证附件仅为</w:t>
      </w:r>
      <w:r>
        <w:rPr>
          <w:rFonts w:ascii="宋体" w:eastAsia="宋体" w:hAnsi="宋体" w:cs="宋体" w:hint="eastAsia"/>
          <w:sz w:val="28"/>
          <w:szCs w:val="28"/>
        </w:rPr>
        <w:t>3</w:t>
      </w:r>
      <w:r>
        <w:rPr>
          <w:rFonts w:ascii="宋体" w:eastAsia="宋体" w:hAnsi="宋体" w:cs="宋体" w:hint="eastAsia"/>
          <w:sz w:val="28"/>
          <w:szCs w:val="28"/>
        </w:rPr>
        <w:t>张餐饮发票，金额为</w:t>
      </w:r>
      <w:r>
        <w:rPr>
          <w:rFonts w:ascii="宋体" w:eastAsia="宋体" w:hAnsi="宋体" w:cs="宋体" w:hint="eastAsia"/>
          <w:sz w:val="28"/>
          <w:szCs w:val="28"/>
        </w:rPr>
        <w:t>1,058.00</w:t>
      </w:r>
      <w:r>
        <w:rPr>
          <w:rFonts w:ascii="宋体" w:eastAsia="宋体" w:hAnsi="宋体" w:cs="宋体" w:hint="eastAsia"/>
          <w:sz w:val="28"/>
          <w:szCs w:val="28"/>
        </w:rPr>
        <w:t>元。</w:t>
      </w:r>
    </w:p>
    <w:p w:rsidR="00D73BAA" w:rsidRDefault="00C4768D">
      <w:pPr>
        <w:pStyle w:val="2"/>
        <w:spacing w:line="540" w:lineRule="exact"/>
        <w:ind w:firstLine="562"/>
        <w:rPr>
          <w:rFonts w:ascii="宋体" w:eastAsia="宋体" w:hAnsi="宋体" w:cs="宋体"/>
          <w:color w:val="000000"/>
          <w:sz w:val="28"/>
          <w:szCs w:val="28"/>
        </w:rPr>
      </w:pPr>
      <w:bookmarkStart w:id="9" w:name="_Toc501185030"/>
      <w:bookmarkEnd w:id="8"/>
      <w:r>
        <w:rPr>
          <w:rFonts w:ascii="宋体" w:eastAsia="宋体" w:hAnsi="宋体" w:cs="宋体" w:hint="eastAsia"/>
          <w:color w:val="000000"/>
          <w:sz w:val="28"/>
          <w:szCs w:val="28"/>
        </w:rPr>
        <w:t>（</w:t>
      </w:r>
      <w:r>
        <w:rPr>
          <w:rFonts w:ascii="宋体" w:eastAsia="宋体" w:hAnsi="宋体" w:cs="宋体" w:hint="eastAsia"/>
          <w:color w:val="000000"/>
          <w:sz w:val="28"/>
          <w:szCs w:val="28"/>
        </w:rPr>
        <w:t>三</w:t>
      </w:r>
      <w:r>
        <w:rPr>
          <w:rFonts w:ascii="宋体" w:eastAsia="宋体" w:hAnsi="宋体" w:cs="宋体" w:hint="eastAsia"/>
          <w:color w:val="000000"/>
          <w:sz w:val="28"/>
          <w:szCs w:val="28"/>
        </w:rPr>
        <w:t>）</w:t>
      </w:r>
      <w:bookmarkEnd w:id="9"/>
      <w:r>
        <w:rPr>
          <w:rFonts w:ascii="宋体" w:eastAsia="宋体" w:hAnsi="宋体" w:cs="宋体" w:hint="eastAsia"/>
          <w:color w:val="000000"/>
          <w:sz w:val="28"/>
          <w:szCs w:val="28"/>
        </w:rPr>
        <w:t>生活垃圾进场未称重，质量未检验，年垃圾处理量未能准确计量</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衡南县固体废弃物处置中心未按照《湖南省城镇生活垃圾填埋场运行管理考核办法（试行）》的通知的规定对垃圾进场进行称重和检验，而是每日以车型的大小预估垃圾吨位，也未与送垃圾人员办理其它相关手续，以自行预估的数量登记统计台帐。根据现有资料，评价人员无法</w:t>
      </w:r>
      <w:r>
        <w:rPr>
          <w:rFonts w:ascii="宋体" w:eastAsia="宋体" w:hAnsi="宋体" w:cs="宋体" w:hint="eastAsia"/>
          <w:color w:val="000000"/>
          <w:sz w:val="28"/>
          <w:szCs w:val="28"/>
        </w:rPr>
        <w:lastRenderedPageBreak/>
        <w:t>对月垃圾处置吨位进行核实</w:t>
      </w:r>
      <w:r>
        <w:rPr>
          <w:rFonts w:ascii="宋体" w:eastAsia="宋体" w:hAnsi="宋体" w:cs="宋体" w:hint="eastAsia"/>
          <w:color w:val="000000"/>
          <w:sz w:val="28"/>
          <w:szCs w:val="28"/>
        </w:rPr>
        <w:t>。</w:t>
      </w:r>
    </w:p>
    <w:p w:rsidR="00D73BAA" w:rsidRDefault="00C4768D">
      <w:pPr>
        <w:pStyle w:val="2"/>
        <w:spacing w:line="540" w:lineRule="exact"/>
        <w:ind w:firstLine="562"/>
        <w:rPr>
          <w:rFonts w:ascii="宋体" w:eastAsia="宋体" w:hAnsi="宋体" w:cs="宋体"/>
          <w:color w:val="000000"/>
          <w:sz w:val="28"/>
          <w:szCs w:val="28"/>
        </w:rPr>
      </w:pPr>
      <w:r>
        <w:rPr>
          <w:rFonts w:ascii="宋体" w:eastAsia="宋体" w:hAnsi="宋体" w:cs="宋体" w:hint="eastAsia"/>
          <w:color w:val="000000"/>
          <w:sz w:val="28"/>
          <w:szCs w:val="28"/>
        </w:rPr>
        <w:t>（四）未按照制定的《填埋场定期环境监测工作的安排》规定进行相关监测</w:t>
      </w:r>
    </w:p>
    <w:p w:rsidR="00D73BAA" w:rsidRDefault="00C4768D">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根据填埋场工作的安排每年需进行地下水检测</w:t>
      </w:r>
      <w:r>
        <w:rPr>
          <w:rFonts w:ascii="宋体" w:eastAsia="宋体" w:hAnsi="宋体" w:cs="宋体" w:hint="eastAsia"/>
          <w:sz w:val="28"/>
          <w:szCs w:val="28"/>
        </w:rPr>
        <w:t>3</w:t>
      </w:r>
      <w:r>
        <w:rPr>
          <w:rFonts w:ascii="宋体" w:eastAsia="宋体" w:hAnsi="宋体" w:cs="宋体" w:hint="eastAsia"/>
          <w:sz w:val="28"/>
          <w:szCs w:val="28"/>
        </w:rPr>
        <w:t>次，渗历液检测</w:t>
      </w:r>
      <w:r>
        <w:rPr>
          <w:rFonts w:ascii="宋体" w:eastAsia="宋体" w:hAnsi="宋体" w:cs="宋体" w:hint="eastAsia"/>
          <w:sz w:val="28"/>
          <w:szCs w:val="28"/>
        </w:rPr>
        <w:t>3</w:t>
      </w:r>
      <w:r>
        <w:rPr>
          <w:rFonts w:ascii="宋体" w:eastAsia="宋体" w:hAnsi="宋体" w:cs="宋体" w:hint="eastAsia"/>
          <w:sz w:val="28"/>
          <w:szCs w:val="28"/>
        </w:rPr>
        <w:t>次，（</w:t>
      </w:r>
      <w:r>
        <w:rPr>
          <w:rFonts w:ascii="宋体" w:eastAsia="宋体" w:hAnsi="宋体" w:cs="宋体" w:hint="eastAsia"/>
          <w:sz w:val="28"/>
          <w:szCs w:val="28"/>
        </w:rPr>
        <w:t>CO2</w:t>
      </w:r>
      <w:r>
        <w:rPr>
          <w:rFonts w:ascii="宋体" w:eastAsia="宋体" w:hAnsi="宋体" w:cs="宋体" w:hint="eastAsia"/>
          <w:sz w:val="28"/>
          <w:szCs w:val="28"/>
        </w:rPr>
        <w:t>、</w:t>
      </w:r>
      <w:r>
        <w:rPr>
          <w:rFonts w:ascii="宋体" w:eastAsia="宋体" w:hAnsi="宋体" w:cs="宋体" w:hint="eastAsia"/>
          <w:sz w:val="28"/>
          <w:szCs w:val="28"/>
        </w:rPr>
        <w:t>CO3</w:t>
      </w:r>
      <w:r>
        <w:rPr>
          <w:rFonts w:ascii="宋体" w:eastAsia="宋体" w:hAnsi="宋体" w:cs="宋体" w:hint="eastAsia"/>
          <w:sz w:val="28"/>
          <w:szCs w:val="28"/>
        </w:rPr>
        <w:t>、</w:t>
      </w:r>
      <w:r>
        <w:rPr>
          <w:rFonts w:ascii="宋体" w:eastAsia="宋体" w:hAnsi="宋体" w:cs="宋体" w:hint="eastAsia"/>
          <w:sz w:val="28"/>
          <w:szCs w:val="28"/>
        </w:rPr>
        <w:t>N2</w:t>
      </w:r>
      <w:r>
        <w:rPr>
          <w:rFonts w:ascii="宋体" w:eastAsia="宋体" w:hAnsi="宋体" w:cs="宋体" w:hint="eastAsia"/>
          <w:sz w:val="28"/>
          <w:szCs w:val="28"/>
        </w:rPr>
        <w:t>、</w:t>
      </w:r>
      <w:r>
        <w:rPr>
          <w:rFonts w:ascii="宋体" w:eastAsia="宋体" w:hAnsi="宋体" w:cs="宋体" w:hint="eastAsia"/>
          <w:sz w:val="28"/>
          <w:szCs w:val="28"/>
        </w:rPr>
        <w:t>O2</w:t>
      </w:r>
      <w:r>
        <w:rPr>
          <w:rFonts w:ascii="宋体" w:eastAsia="宋体" w:hAnsi="宋体" w:cs="宋体" w:hint="eastAsia"/>
          <w:sz w:val="28"/>
          <w:szCs w:val="28"/>
        </w:rPr>
        <w:t>、</w:t>
      </w:r>
      <w:r>
        <w:rPr>
          <w:rFonts w:ascii="宋体" w:eastAsia="宋体" w:hAnsi="宋体" w:cs="宋体" w:hint="eastAsia"/>
          <w:sz w:val="28"/>
          <w:szCs w:val="28"/>
        </w:rPr>
        <w:t>H2</w:t>
      </w:r>
      <w:r>
        <w:rPr>
          <w:rFonts w:ascii="宋体" w:eastAsia="宋体" w:hAnsi="宋体" w:cs="宋体" w:hint="eastAsia"/>
          <w:sz w:val="28"/>
          <w:szCs w:val="28"/>
        </w:rPr>
        <w:t>、</w:t>
      </w:r>
      <w:r>
        <w:rPr>
          <w:rFonts w:ascii="宋体" w:eastAsia="宋体" w:hAnsi="宋体" w:cs="宋体" w:hint="eastAsia"/>
          <w:sz w:val="28"/>
          <w:szCs w:val="28"/>
        </w:rPr>
        <w:t>H2S</w:t>
      </w:r>
      <w:r>
        <w:rPr>
          <w:rFonts w:ascii="宋体" w:eastAsia="宋体" w:hAnsi="宋体" w:cs="宋体" w:hint="eastAsia"/>
          <w:sz w:val="28"/>
          <w:szCs w:val="28"/>
        </w:rPr>
        <w:t>）检测</w:t>
      </w:r>
      <w:r>
        <w:rPr>
          <w:rFonts w:ascii="宋体" w:eastAsia="宋体" w:hAnsi="宋体" w:cs="宋体" w:hint="eastAsia"/>
          <w:sz w:val="28"/>
          <w:szCs w:val="28"/>
        </w:rPr>
        <w:t>1</w:t>
      </w:r>
      <w:r>
        <w:rPr>
          <w:rFonts w:ascii="宋体" w:eastAsia="宋体" w:hAnsi="宋体" w:cs="宋体" w:hint="eastAsia"/>
          <w:sz w:val="28"/>
          <w:szCs w:val="28"/>
        </w:rPr>
        <w:t>次，大气检测</w:t>
      </w:r>
      <w:r>
        <w:rPr>
          <w:rFonts w:ascii="宋体" w:eastAsia="宋体" w:hAnsi="宋体" w:cs="宋体" w:hint="eastAsia"/>
          <w:sz w:val="28"/>
          <w:szCs w:val="28"/>
        </w:rPr>
        <w:t>2</w:t>
      </w:r>
      <w:r>
        <w:rPr>
          <w:rFonts w:ascii="宋体" w:eastAsia="宋体" w:hAnsi="宋体" w:cs="宋体" w:hint="eastAsia"/>
          <w:sz w:val="28"/>
          <w:szCs w:val="28"/>
        </w:rPr>
        <w:t>次，噪声检测</w:t>
      </w:r>
      <w:r>
        <w:rPr>
          <w:rFonts w:ascii="宋体" w:eastAsia="宋体" w:hAnsi="宋体" w:cs="宋体" w:hint="eastAsia"/>
          <w:sz w:val="28"/>
          <w:szCs w:val="28"/>
        </w:rPr>
        <w:t>1</w:t>
      </w:r>
      <w:r>
        <w:rPr>
          <w:rFonts w:ascii="宋体" w:eastAsia="宋体" w:hAnsi="宋体" w:cs="宋体" w:hint="eastAsia"/>
          <w:sz w:val="28"/>
          <w:szCs w:val="28"/>
        </w:rPr>
        <w:t>次，地表水检测</w:t>
      </w:r>
      <w:r>
        <w:rPr>
          <w:rFonts w:ascii="宋体" w:eastAsia="宋体" w:hAnsi="宋体" w:cs="宋体" w:hint="eastAsia"/>
          <w:sz w:val="28"/>
          <w:szCs w:val="28"/>
        </w:rPr>
        <w:t>3</w:t>
      </w:r>
      <w:r>
        <w:rPr>
          <w:rFonts w:ascii="宋体" w:eastAsia="宋体" w:hAnsi="宋体" w:cs="宋体" w:hint="eastAsia"/>
          <w:sz w:val="28"/>
          <w:szCs w:val="28"/>
        </w:rPr>
        <w:t>次，蚊绳密度</w:t>
      </w:r>
      <w:r>
        <w:rPr>
          <w:rFonts w:ascii="宋体" w:eastAsia="宋体" w:hAnsi="宋体" w:cs="宋体" w:hint="eastAsia"/>
          <w:sz w:val="28"/>
          <w:szCs w:val="28"/>
        </w:rPr>
        <w:t>3</w:t>
      </w:r>
      <w:r>
        <w:rPr>
          <w:rFonts w:ascii="宋体" w:eastAsia="宋体" w:hAnsi="宋体" w:cs="宋体" w:hint="eastAsia"/>
          <w:sz w:val="28"/>
          <w:szCs w:val="28"/>
        </w:rPr>
        <w:t>次。</w:t>
      </w:r>
      <w:r>
        <w:rPr>
          <w:rFonts w:ascii="宋体" w:eastAsia="宋体" w:hAnsi="宋体" w:cs="宋体" w:hint="eastAsia"/>
          <w:sz w:val="28"/>
          <w:szCs w:val="28"/>
        </w:rPr>
        <w:t xml:space="preserve"> </w:t>
      </w:r>
      <w:r>
        <w:rPr>
          <w:rFonts w:ascii="宋体" w:eastAsia="宋体" w:hAnsi="宋体" w:cs="宋体" w:hint="eastAsia"/>
          <w:sz w:val="28"/>
          <w:szCs w:val="28"/>
        </w:rPr>
        <w:t>此次向评价人员仅提供了</w:t>
      </w:r>
      <w:r>
        <w:rPr>
          <w:rFonts w:ascii="宋体" w:eastAsia="宋体" w:hAnsi="宋体" w:cs="宋体" w:hint="eastAsia"/>
          <w:sz w:val="28"/>
          <w:szCs w:val="28"/>
        </w:rPr>
        <w:t>2018</w:t>
      </w:r>
      <w:r>
        <w:rPr>
          <w:rFonts w:ascii="宋体" w:eastAsia="宋体" w:hAnsi="宋体" w:cs="宋体" w:hint="eastAsia"/>
          <w:sz w:val="28"/>
          <w:szCs w:val="28"/>
        </w:rPr>
        <w:t>年</w:t>
      </w:r>
      <w:r>
        <w:rPr>
          <w:rFonts w:ascii="宋体" w:eastAsia="宋体" w:hAnsi="宋体" w:cs="宋体" w:hint="eastAsia"/>
          <w:sz w:val="28"/>
          <w:szCs w:val="28"/>
        </w:rPr>
        <w:t>6</w:t>
      </w:r>
      <w:r>
        <w:rPr>
          <w:rFonts w:ascii="宋体" w:eastAsia="宋体" w:hAnsi="宋体" w:cs="宋体" w:hint="eastAsia"/>
          <w:sz w:val="28"/>
          <w:szCs w:val="28"/>
        </w:rPr>
        <w:t>月、</w:t>
      </w:r>
      <w:r>
        <w:rPr>
          <w:rFonts w:ascii="宋体" w:eastAsia="宋体" w:hAnsi="宋体" w:cs="宋体" w:hint="eastAsia"/>
          <w:sz w:val="28"/>
          <w:szCs w:val="28"/>
        </w:rPr>
        <w:t>8</w:t>
      </w:r>
      <w:r>
        <w:rPr>
          <w:rFonts w:ascii="宋体" w:eastAsia="宋体" w:hAnsi="宋体" w:cs="宋体" w:hint="eastAsia"/>
          <w:sz w:val="28"/>
          <w:szCs w:val="28"/>
        </w:rPr>
        <w:t>月地下水检测</w:t>
      </w:r>
      <w:r>
        <w:rPr>
          <w:rFonts w:ascii="宋体" w:eastAsia="宋体" w:hAnsi="宋体" w:cs="宋体" w:hint="eastAsia"/>
          <w:sz w:val="28"/>
          <w:szCs w:val="28"/>
        </w:rPr>
        <w:t>2</w:t>
      </w:r>
      <w:r>
        <w:rPr>
          <w:rFonts w:ascii="宋体" w:eastAsia="宋体" w:hAnsi="宋体" w:cs="宋体" w:hint="eastAsia"/>
          <w:sz w:val="28"/>
          <w:szCs w:val="28"/>
        </w:rPr>
        <w:t>次，</w:t>
      </w:r>
      <w:r>
        <w:rPr>
          <w:rFonts w:ascii="宋体" w:eastAsia="宋体" w:hAnsi="宋体" w:cs="宋体" w:hint="eastAsia"/>
          <w:sz w:val="28"/>
          <w:szCs w:val="28"/>
        </w:rPr>
        <w:t>2018</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月废水在线自动监测设备比对监测</w:t>
      </w:r>
      <w:r>
        <w:rPr>
          <w:rFonts w:ascii="宋体" w:eastAsia="宋体" w:hAnsi="宋体" w:cs="宋体" w:hint="eastAsia"/>
          <w:sz w:val="28"/>
          <w:szCs w:val="28"/>
        </w:rPr>
        <w:t>1</w:t>
      </w:r>
      <w:r>
        <w:rPr>
          <w:rFonts w:ascii="宋体" w:eastAsia="宋体" w:hAnsi="宋体" w:cs="宋体" w:hint="eastAsia"/>
          <w:sz w:val="28"/>
          <w:szCs w:val="28"/>
        </w:rPr>
        <w:t>次，</w:t>
      </w:r>
      <w:r>
        <w:rPr>
          <w:rFonts w:ascii="宋体" w:eastAsia="宋体" w:hAnsi="宋体" w:cs="宋体" w:hint="eastAsia"/>
          <w:sz w:val="28"/>
          <w:szCs w:val="28"/>
        </w:rPr>
        <w:t>2018</w:t>
      </w:r>
      <w:r>
        <w:rPr>
          <w:rFonts w:ascii="宋体" w:eastAsia="宋体" w:hAnsi="宋体" w:cs="宋体" w:hint="eastAsia"/>
          <w:sz w:val="28"/>
          <w:szCs w:val="28"/>
        </w:rPr>
        <w:t>年</w:t>
      </w:r>
      <w:r>
        <w:rPr>
          <w:rFonts w:ascii="宋体" w:eastAsia="宋体" w:hAnsi="宋体" w:cs="宋体" w:hint="eastAsia"/>
          <w:sz w:val="28"/>
          <w:szCs w:val="28"/>
        </w:rPr>
        <w:t>8</w:t>
      </w:r>
      <w:r>
        <w:rPr>
          <w:rFonts w:ascii="宋体" w:eastAsia="宋体" w:hAnsi="宋体" w:cs="宋体" w:hint="eastAsia"/>
          <w:sz w:val="28"/>
          <w:szCs w:val="28"/>
        </w:rPr>
        <w:t>月废气检测</w:t>
      </w:r>
      <w:r>
        <w:rPr>
          <w:rFonts w:ascii="宋体" w:eastAsia="宋体" w:hAnsi="宋体" w:cs="宋体" w:hint="eastAsia"/>
          <w:sz w:val="28"/>
          <w:szCs w:val="28"/>
        </w:rPr>
        <w:t>1</w:t>
      </w:r>
      <w:r>
        <w:rPr>
          <w:rFonts w:ascii="宋体" w:eastAsia="宋体" w:hAnsi="宋体" w:cs="宋体" w:hint="eastAsia"/>
          <w:sz w:val="28"/>
          <w:szCs w:val="28"/>
        </w:rPr>
        <w:t>次。经评价人员向相关人员了解，由于检测费用高、经费不足未能按照工作安排的规定进行项目检测。</w:t>
      </w:r>
    </w:p>
    <w:p w:rsidR="00D73BAA" w:rsidRDefault="00C4768D">
      <w:pPr>
        <w:pStyle w:val="2"/>
        <w:numPr>
          <w:ilvl w:val="0"/>
          <w:numId w:val="6"/>
        </w:numPr>
        <w:spacing w:line="540" w:lineRule="exact"/>
        <w:ind w:firstLine="562"/>
        <w:rPr>
          <w:rFonts w:ascii="宋体" w:eastAsia="宋体" w:hAnsi="宋体" w:cs="宋体"/>
          <w:color w:val="000000"/>
          <w:sz w:val="28"/>
          <w:szCs w:val="28"/>
        </w:rPr>
      </w:pPr>
      <w:r>
        <w:rPr>
          <w:rFonts w:ascii="宋体" w:eastAsia="宋体" w:hAnsi="宋体" w:cs="宋体" w:hint="eastAsia"/>
          <w:color w:val="000000"/>
          <w:sz w:val="28"/>
          <w:szCs w:val="28"/>
        </w:rPr>
        <w:t>部分支出符合固定资产确认条件未作为固定资产核算</w:t>
      </w:r>
    </w:p>
    <w:p w:rsidR="00D73BAA" w:rsidRDefault="00C4768D">
      <w:pPr>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衡南县固体废弃物处置中心</w:t>
      </w:r>
      <w:r>
        <w:rPr>
          <w:rFonts w:ascii="宋体" w:eastAsia="宋体" w:hAnsi="宋体" w:cs="宋体" w:hint="eastAsia"/>
          <w:sz w:val="28"/>
          <w:szCs w:val="28"/>
        </w:rPr>
        <w:t>2017</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月第</w:t>
      </w:r>
      <w:r>
        <w:rPr>
          <w:rFonts w:ascii="宋体" w:eastAsia="宋体" w:hAnsi="宋体" w:cs="宋体" w:hint="eastAsia"/>
          <w:sz w:val="28"/>
          <w:szCs w:val="28"/>
        </w:rPr>
        <w:t>21</w:t>
      </w:r>
      <w:r>
        <w:rPr>
          <w:rFonts w:ascii="宋体" w:eastAsia="宋体" w:hAnsi="宋体" w:cs="宋体" w:hint="eastAsia"/>
          <w:sz w:val="28"/>
          <w:szCs w:val="28"/>
        </w:rPr>
        <w:t>号凭证列支事业支出</w:t>
      </w:r>
      <w:r>
        <w:rPr>
          <w:rFonts w:ascii="宋体" w:eastAsia="宋体" w:hAnsi="宋体" w:cs="宋体" w:hint="eastAsia"/>
          <w:sz w:val="28"/>
          <w:szCs w:val="28"/>
        </w:rPr>
        <w:t>/</w:t>
      </w:r>
      <w:r>
        <w:rPr>
          <w:rFonts w:ascii="宋体" w:eastAsia="宋体" w:hAnsi="宋体" w:cs="宋体" w:hint="eastAsia"/>
          <w:sz w:val="28"/>
          <w:szCs w:val="28"/>
        </w:rPr>
        <w:t>污水区在线监控设备款</w:t>
      </w:r>
      <w:r>
        <w:rPr>
          <w:rFonts w:ascii="宋体" w:eastAsia="宋体" w:hAnsi="宋体" w:cs="宋体" w:hint="eastAsia"/>
          <w:sz w:val="28"/>
          <w:szCs w:val="28"/>
        </w:rPr>
        <w:t>2</w:t>
      </w:r>
      <w:r>
        <w:rPr>
          <w:rFonts w:ascii="宋体" w:eastAsia="宋体" w:hAnsi="宋体" w:cs="宋体" w:hint="eastAsia"/>
          <w:sz w:val="28"/>
          <w:szCs w:val="28"/>
        </w:rPr>
        <w:t>台，金额</w:t>
      </w:r>
      <w:r>
        <w:rPr>
          <w:rFonts w:ascii="宋体" w:eastAsia="宋体" w:hAnsi="宋体" w:cs="宋体" w:hint="eastAsia"/>
          <w:sz w:val="28"/>
          <w:szCs w:val="28"/>
        </w:rPr>
        <w:t>80,600.00</w:t>
      </w:r>
      <w:r>
        <w:rPr>
          <w:rFonts w:ascii="宋体" w:eastAsia="宋体" w:hAnsi="宋体" w:cs="宋体" w:hint="eastAsia"/>
          <w:sz w:val="28"/>
          <w:szCs w:val="28"/>
        </w:rPr>
        <w:t>元，未作为固定资产进行核算。</w:t>
      </w:r>
    </w:p>
    <w:p w:rsidR="00D73BAA" w:rsidRDefault="00C4768D">
      <w:pPr>
        <w:autoSpaceDE w:val="0"/>
        <w:autoSpaceDN w:val="0"/>
        <w:adjustRightInd w:val="0"/>
        <w:spacing w:line="540" w:lineRule="exact"/>
        <w:ind w:firstLineChars="200" w:firstLine="562"/>
        <w:jc w:val="left"/>
        <w:rPr>
          <w:rFonts w:ascii="宋体" w:eastAsia="宋体" w:hAnsi="宋体" w:cs="宋体"/>
          <w:b/>
          <w:color w:val="000000"/>
          <w:kern w:val="44"/>
          <w:sz w:val="28"/>
          <w:szCs w:val="28"/>
        </w:rPr>
      </w:pPr>
      <w:r>
        <w:rPr>
          <w:rFonts w:ascii="宋体" w:eastAsia="宋体" w:hAnsi="宋体" w:cs="宋体" w:hint="eastAsia"/>
          <w:b/>
          <w:color w:val="000000"/>
          <w:kern w:val="44"/>
          <w:sz w:val="28"/>
          <w:szCs w:val="28"/>
        </w:rPr>
        <w:t>五、建议</w:t>
      </w:r>
    </w:p>
    <w:p w:rsidR="00D73BAA" w:rsidRDefault="00C4768D">
      <w:pPr>
        <w:pStyle w:val="2"/>
        <w:spacing w:line="540" w:lineRule="exact"/>
        <w:ind w:firstLine="562"/>
        <w:rPr>
          <w:rFonts w:ascii="宋体" w:eastAsia="宋体" w:hAnsi="宋体" w:cs="宋体"/>
          <w:color w:val="000000"/>
          <w:sz w:val="28"/>
          <w:szCs w:val="28"/>
        </w:rPr>
      </w:pPr>
      <w:bookmarkStart w:id="10" w:name="_Toc501185033"/>
      <w:r>
        <w:rPr>
          <w:rFonts w:ascii="宋体" w:eastAsia="宋体" w:hAnsi="宋体" w:cs="宋体" w:hint="eastAsia"/>
          <w:color w:val="000000"/>
          <w:sz w:val="28"/>
          <w:szCs w:val="28"/>
        </w:rPr>
        <w:t>（一）</w:t>
      </w:r>
      <w:bookmarkEnd w:id="10"/>
      <w:r>
        <w:rPr>
          <w:rFonts w:ascii="宋体" w:eastAsia="宋体" w:hAnsi="宋体" w:cs="宋体" w:hint="eastAsia"/>
          <w:color w:val="000000"/>
          <w:sz w:val="28"/>
          <w:szCs w:val="28"/>
        </w:rPr>
        <w:t>规范</w:t>
      </w:r>
      <w:r>
        <w:rPr>
          <w:rFonts w:ascii="宋体" w:eastAsia="宋体" w:hAnsi="宋体" w:cs="宋体" w:hint="eastAsia"/>
          <w:color w:val="000000"/>
          <w:sz w:val="28"/>
          <w:szCs w:val="28"/>
        </w:rPr>
        <w:t>现金管理和报账制度</w:t>
      </w:r>
    </w:p>
    <w:p w:rsidR="00D73BAA" w:rsidRDefault="00C4768D">
      <w:pPr>
        <w:pStyle w:val="2"/>
        <w:spacing w:line="540" w:lineRule="exact"/>
        <w:ind w:firstLine="560"/>
        <w:rPr>
          <w:rFonts w:ascii="宋体" w:eastAsia="宋体" w:hAnsi="宋体" w:cs="宋体"/>
          <w:b w:val="0"/>
          <w:bCs w:val="0"/>
          <w:sz w:val="28"/>
          <w:szCs w:val="28"/>
        </w:rPr>
      </w:pPr>
      <w:r>
        <w:rPr>
          <w:rFonts w:ascii="宋体" w:eastAsia="宋体" w:hAnsi="宋体" w:cs="宋体" w:hint="eastAsia"/>
          <w:b w:val="0"/>
          <w:bCs w:val="0"/>
          <w:sz w:val="28"/>
          <w:szCs w:val="28"/>
        </w:rPr>
        <w:t>严格按照《现金管理暂时行条例》第五条有关规定使用现金和规范报账制度，</w:t>
      </w:r>
      <w:r>
        <w:rPr>
          <w:rFonts w:ascii="宋体" w:eastAsia="宋体" w:hAnsi="宋体" w:cs="宋体" w:hint="eastAsia"/>
          <w:b w:val="0"/>
          <w:bCs w:val="0"/>
          <w:sz w:val="28"/>
          <w:szCs w:val="28"/>
        </w:rPr>
        <w:t>1000</w:t>
      </w:r>
      <w:r>
        <w:rPr>
          <w:rFonts w:ascii="宋体" w:eastAsia="宋体" w:hAnsi="宋体" w:cs="宋体" w:hint="eastAsia"/>
          <w:b w:val="0"/>
          <w:bCs w:val="0"/>
          <w:sz w:val="28"/>
          <w:szCs w:val="28"/>
        </w:rPr>
        <w:t>元以上的一律使用转帐、汇款、公务卡形式结算，不得使用现金支付，也不得将款项支付到个人帐号，并由个人取现后支付工资、劳务、专用燃料费等。</w:t>
      </w:r>
    </w:p>
    <w:p w:rsidR="00D73BAA" w:rsidRDefault="00C4768D">
      <w:pPr>
        <w:pStyle w:val="2"/>
        <w:spacing w:line="540" w:lineRule="exact"/>
        <w:ind w:firstLine="562"/>
        <w:rPr>
          <w:rFonts w:ascii="宋体" w:eastAsia="宋体" w:hAnsi="宋体" w:cs="宋体"/>
          <w:sz w:val="28"/>
          <w:szCs w:val="28"/>
        </w:rPr>
      </w:pPr>
      <w:bookmarkStart w:id="11" w:name="_Toc501185036"/>
      <w:r>
        <w:rPr>
          <w:rFonts w:ascii="宋体" w:eastAsia="宋体" w:hAnsi="宋体" w:cs="宋体" w:hint="eastAsia"/>
          <w:color w:val="000000"/>
          <w:sz w:val="28"/>
          <w:szCs w:val="28"/>
        </w:rPr>
        <w:t>（二）</w:t>
      </w:r>
      <w:bookmarkEnd w:id="11"/>
      <w:r>
        <w:rPr>
          <w:rFonts w:ascii="宋体" w:eastAsia="宋体" w:hAnsi="宋体" w:cs="宋体" w:hint="eastAsia"/>
          <w:color w:val="000000"/>
          <w:sz w:val="28"/>
          <w:szCs w:val="28"/>
        </w:rPr>
        <w:t>对报账的发票及附件进行严格审核</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bCs/>
          <w:color w:val="000000"/>
          <w:sz w:val="28"/>
          <w:szCs w:val="28"/>
        </w:rPr>
        <w:lastRenderedPageBreak/>
        <w:t>对于报销的各类单据，财务人员应严格审核把关，以事实为依据，对报销人员报销发票与附件不匹配或不完整的，一律有权拒收，并要求经办人员作出解释，如解释含糊不清或掩盖事实，应向分管领导报告。</w:t>
      </w:r>
    </w:p>
    <w:p w:rsidR="00D73BAA" w:rsidRDefault="00C4768D">
      <w:pPr>
        <w:pStyle w:val="2"/>
        <w:spacing w:line="540" w:lineRule="exact"/>
        <w:ind w:firstLine="562"/>
        <w:rPr>
          <w:rFonts w:ascii="宋体" w:eastAsia="宋体" w:hAnsi="宋体" w:cs="宋体"/>
          <w:color w:val="000000"/>
          <w:sz w:val="28"/>
          <w:szCs w:val="28"/>
        </w:rPr>
      </w:pPr>
      <w:r>
        <w:rPr>
          <w:rFonts w:ascii="宋体" w:eastAsia="宋体" w:hAnsi="宋体" w:cs="宋体" w:hint="eastAsia"/>
          <w:color w:val="000000"/>
          <w:sz w:val="28"/>
          <w:szCs w:val="28"/>
        </w:rPr>
        <w:t>（三）</w:t>
      </w:r>
      <w:r>
        <w:rPr>
          <w:rFonts w:ascii="宋体" w:eastAsia="宋体" w:hAnsi="宋体" w:cs="宋体" w:hint="eastAsia"/>
          <w:color w:val="000000"/>
          <w:sz w:val="28"/>
          <w:szCs w:val="28"/>
        </w:rPr>
        <w:t>对生活垃圾进场进行质量检测和称重</w:t>
      </w:r>
    </w:p>
    <w:p w:rsidR="00D73BAA" w:rsidRDefault="00C4768D" w:rsidP="00134AE8">
      <w:pPr>
        <w:spacing w:beforeLines="100" w:before="312" w:afterLines="100" w:after="312" w:line="540" w:lineRule="exact"/>
        <w:ind w:firstLineChars="200" w:firstLine="560"/>
        <w:rPr>
          <w:rFonts w:ascii="宋体" w:eastAsia="宋体" w:hAnsi="宋体" w:cs="宋体"/>
          <w:b/>
          <w:bCs/>
          <w:color w:val="000000"/>
          <w:sz w:val="28"/>
          <w:szCs w:val="28"/>
        </w:rPr>
      </w:pPr>
      <w:r>
        <w:rPr>
          <w:rFonts w:ascii="宋体" w:eastAsia="宋体" w:hAnsi="宋体" w:cs="宋体" w:hint="eastAsia"/>
          <w:color w:val="000000"/>
          <w:sz w:val="28"/>
          <w:szCs w:val="28"/>
        </w:rPr>
        <w:t>根据湖南省住房和城乡建设厅《关于加强城镇生活垃圾填埋场（处理场）运营管理的通知》的要求，按照</w:t>
      </w:r>
      <w:r>
        <w:rPr>
          <w:rFonts w:ascii="宋体" w:eastAsia="宋体" w:hAnsi="宋体" w:cs="宋体" w:hint="eastAsia"/>
          <w:color w:val="000000"/>
          <w:sz w:val="28"/>
          <w:szCs w:val="28"/>
        </w:rPr>
        <w:t>CJJ93-2011TXH 4.1.2</w:t>
      </w:r>
      <w:r>
        <w:rPr>
          <w:rFonts w:ascii="宋体" w:eastAsia="宋体" w:hAnsi="宋体" w:cs="宋体" w:hint="eastAsia"/>
          <w:color w:val="000000"/>
          <w:sz w:val="28"/>
          <w:szCs w:val="28"/>
        </w:rPr>
        <w:t>至第</w:t>
      </w:r>
      <w:r>
        <w:rPr>
          <w:rFonts w:ascii="宋体" w:eastAsia="宋体" w:hAnsi="宋体" w:cs="宋体" w:hint="eastAsia"/>
          <w:color w:val="000000"/>
          <w:sz w:val="28"/>
          <w:szCs w:val="28"/>
        </w:rPr>
        <w:t>4.1.4</w:t>
      </w:r>
      <w:r>
        <w:rPr>
          <w:rFonts w:ascii="宋体" w:eastAsia="宋体" w:hAnsi="宋体" w:cs="宋体" w:hint="eastAsia"/>
          <w:color w:val="000000"/>
          <w:sz w:val="28"/>
          <w:szCs w:val="28"/>
        </w:rPr>
        <w:t>条进行进场计量与检验，严禁接纳不符合现行国家标准</w:t>
      </w:r>
      <w:r>
        <w:rPr>
          <w:rFonts w:ascii="宋体" w:eastAsia="宋体" w:hAnsi="宋体" w:cs="宋体" w:hint="eastAsia"/>
          <w:color w:val="000000"/>
          <w:sz w:val="28"/>
          <w:szCs w:val="28"/>
        </w:rPr>
        <w:t>GB168829-2008</w:t>
      </w:r>
      <w:r>
        <w:rPr>
          <w:rFonts w:ascii="宋体" w:eastAsia="宋体" w:hAnsi="宋体" w:cs="宋体" w:hint="eastAsia"/>
          <w:color w:val="000000"/>
          <w:sz w:val="28"/>
          <w:szCs w:val="28"/>
        </w:rPr>
        <w:t>中规定的填埋处置要求的各类固体废物、严禁接纳未经处理的各类危险废物、畜</w:t>
      </w:r>
      <w:r>
        <w:rPr>
          <w:rFonts w:ascii="宋体" w:eastAsia="宋体" w:hAnsi="宋体" w:cs="宋体" w:hint="eastAsia"/>
          <w:color w:val="000000"/>
          <w:sz w:val="28"/>
          <w:szCs w:val="28"/>
        </w:rPr>
        <w:t>禽养殖废物、医疗废物。</w:t>
      </w:r>
      <w:r>
        <w:rPr>
          <w:rFonts w:ascii="宋体" w:eastAsia="宋体" w:hAnsi="宋体" w:cs="宋体" w:hint="eastAsia"/>
          <w:color w:val="000000"/>
          <w:sz w:val="28"/>
          <w:szCs w:val="28"/>
        </w:rPr>
        <w:t>垃圾填埋是一项长达几十年的工作，填埋场封场后维护工作也是一项艰巨的任务，关系填埋场工作人员及周边居民的人身安全和身体健康，为降低填埋场的工作风险险和消除隐患，应</w:t>
      </w:r>
      <w:r>
        <w:rPr>
          <w:rFonts w:ascii="宋体" w:eastAsia="宋体" w:hAnsi="宋体" w:cs="宋体" w:hint="eastAsia"/>
          <w:color w:val="000000"/>
          <w:sz w:val="28"/>
          <w:szCs w:val="28"/>
        </w:rPr>
        <w:t>严格执行国家《生活垃圾卫生填埋技术规范》和《生活垃圾填埋场污染控制标准》的要求与规定，按照“检测—计量—倾倒—摊铺—消杀—压实—覆盖”的流程</w:t>
      </w:r>
      <w:r>
        <w:rPr>
          <w:rFonts w:ascii="宋体" w:eastAsia="宋体" w:hAnsi="宋体" w:cs="宋体" w:hint="eastAsia"/>
          <w:color w:val="000000"/>
          <w:sz w:val="28"/>
          <w:szCs w:val="28"/>
        </w:rPr>
        <w:t>等相关规定</w:t>
      </w:r>
      <w:r>
        <w:rPr>
          <w:rFonts w:ascii="宋体" w:eastAsia="宋体" w:hAnsi="宋体" w:cs="宋体" w:hint="eastAsia"/>
          <w:color w:val="000000"/>
          <w:sz w:val="28"/>
          <w:szCs w:val="28"/>
        </w:rPr>
        <w:t>对城乡生活垃圾进行规范处理。</w:t>
      </w:r>
      <w:r>
        <w:rPr>
          <w:rFonts w:ascii="宋体" w:eastAsia="宋体" w:hAnsi="宋体" w:cs="宋体" w:hint="eastAsia"/>
          <w:color w:val="000000"/>
          <w:sz w:val="28"/>
          <w:szCs w:val="28"/>
        </w:rPr>
        <w:t>同时亦为以后年度的垃圾运转经费预算提供参考依据。</w:t>
      </w:r>
      <w:r>
        <w:rPr>
          <w:rFonts w:ascii="宋体" w:eastAsia="宋体" w:hAnsi="宋体" w:cs="宋体" w:hint="eastAsia"/>
          <w:color w:val="000000"/>
          <w:sz w:val="28"/>
          <w:szCs w:val="28"/>
        </w:rPr>
        <w:t xml:space="preserve">  </w:t>
      </w:r>
      <w:r>
        <w:rPr>
          <w:rFonts w:ascii="宋体" w:eastAsia="宋体" w:hAnsi="宋体" w:cs="宋体" w:hint="eastAsia"/>
          <w:b/>
          <w:bCs/>
          <w:color w:val="000000"/>
          <w:sz w:val="28"/>
          <w:szCs w:val="28"/>
        </w:rPr>
        <w:t xml:space="preserve"> </w:t>
      </w:r>
      <w:bookmarkStart w:id="12" w:name="_Toc501185035"/>
    </w:p>
    <w:p w:rsidR="00D73BAA" w:rsidRDefault="00C4768D" w:rsidP="00134AE8">
      <w:pPr>
        <w:spacing w:beforeLines="100" w:before="312" w:afterLines="100" w:after="312" w:line="540" w:lineRule="exact"/>
        <w:ind w:firstLineChars="200" w:firstLine="562"/>
        <w:rPr>
          <w:rFonts w:ascii="宋体" w:eastAsia="宋体" w:hAnsi="宋体" w:cs="宋体"/>
          <w:b/>
          <w:bCs/>
          <w:color w:val="000000"/>
          <w:sz w:val="28"/>
          <w:szCs w:val="28"/>
        </w:rPr>
      </w:pPr>
      <w:r>
        <w:rPr>
          <w:rFonts w:ascii="宋体" w:eastAsia="宋体" w:hAnsi="宋体" w:cs="宋体" w:hint="eastAsia"/>
          <w:b/>
          <w:bCs/>
          <w:color w:val="000000"/>
          <w:sz w:val="28"/>
          <w:szCs w:val="28"/>
        </w:rPr>
        <w:t>（四）</w:t>
      </w:r>
      <w:bookmarkEnd w:id="12"/>
      <w:r>
        <w:rPr>
          <w:rFonts w:ascii="宋体" w:eastAsia="宋体" w:hAnsi="宋体" w:cs="宋体" w:hint="eastAsia"/>
          <w:b/>
          <w:bCs/>
          <w:color w:val="000000"/>
          <w:sz w:val="28"/>
          <w:szCs w:val="28"/>
        </w:rPr>
        <w:t>按照相关要求定期进行各项检测</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生活垃圾填埋场是集中消纳城市生活垃圾的最终处置场地，其产生含有高浓度污染物的垃圾渗滤液对地下水及周边环境均存在着较大的污染风险，会给子孙后代</w:t>
      </w:r>
      <w:r>
        <w:rPr>
          <w:rFonts w:ascii="宋体" w:eastAsia="宋体" w:hAnsi="宋体" w:cs="宋体" w:hint="eastAsia"/>
          <w:color w:val="000000"/>
          <w:sz w:val="28"/>
          <w:szCs w:val="28"/>
        </w:rPr>
        <w:t>带来安全隐</w:t>
      </w:r>
      <w:r>
        <w:rPr>
          <w:rFonts w:ascii="宋体" w:eastAsia="宋体" w:hAnsi="宋体" w:cs="宋体" w:hint="eastAsia"/>
          <w:color w:val="000000"/>
          <w:sz w:val="28"/>
          <w:szCs w:val="28"/>
        </w:rPr>
        <w:t>患。应在</w:t>
      </w:r>
      <w:r>
        <w:rPr>
          <w:rFonts w:ascii="宋体" w:eastAsia="宋体" w:hAnsi="宋体" w:cs="宋体" w:hint="eastAsia"/>
          <w:color w:val="000000"/>
          <w:sz w:val="28"/>
          <w:szCs w:val="28"/>
        </w:rPr>
        <w:t>定期</w:t>
      </w:r>
      <w:r>
        <w:rPr>
          <w:rFonts w:ascii="宋体" w:eastAsia="宋体" w:hAnsi="宋体" w:cs="宋体" w:hint="eastAsia"/>
          <w:color w:val="000000"/>
          <w:sz w:val="28"/>
          <w:szCs w:val="28"/>
        </w:rPr>
        <w:t>内对垃圾填埋场地下水</w:t>
      </w:r>
      <w:r>
        <w:rPr>
          <w:rFonts w:ascii="宋体" w:eastAsia="宋体" w:hAnsi="宋体" w:cs="宋体" w:hint="eastAsia"/>
          <w:color w:val="000000"/>
          <w:sz w:val="28"/>
          <w:szCs w:val="28"/>
        </w:rPr>
        <w:t>及大气环境</w:t>
      </w:r>
      <w:r>
        <w:rPr>
          <w:rFonts w:ascii="宋体" w:eastAsia="宋体" w:hAnsi="宋体" w:cs="宋体" w:hint="eastAsia"/>
          <w:color w:val="000000"/>
          <w:sz w:val="28"/>
          <w:szCs w:val="28"/>
        </w:rPr>
        <w:t>进行监测检查</w:t>
      </w:r>
      <w:r>
        <w:rPr>
          <w:rFonts w:ascii="宋体" w:eastAsia="宋体" w:hAnsi="宋体" w:cs="宋体" w:hint="eastAsia"/>
          <w:color w:val="000000"/>
          <w:sz w:val="28"/>
          <w:szCs w:val="28"/>
        </w:rPr>
        <w:t>，防范风险、消除隐患。</w:t>
      </w:r>
    </w:p>
    <w:p w:rsidR="00D73BAA" w:rsidRDefault="00C4768D">
      <w:pPr>
        <w:pStyle w:val="2"/>
        <w:spacing w:line="540" w:lineRule="exact"/>
        <w:ind w:firstLine="562"/>
        <w:rPr>
          <w:rFonts w:ascii="宋体" w:eastAsia="宋体" w:hAnsi="宋体" w:cs="宋体"/>
          <w:color w:val="000000"/>
          <w:sz w:val="28"/>
          <w:szCs w:val="28"/>
        </w:rPr>
      </w:pPr>
      <w:r>
        <w:rPr>
          <w:rFonts w:ascii="宋体" w:eastAsia="宋体" w:hAnsi="宋体" w:cs="宋体" w:hint="eastAsia"/>
          <w:color w:val="000000"/>
          <w:sz w:val="28"/>
          <w:szCs w:val="28"/>
        </w:rPr>
        <w:t>（五）</w:t>
      </w:r>
      <w:r>
        <w:rPr>
          <w:rFonts w:ascii="宋体" w:eastAsia="宋体" w:hAnsi="宋体" w:cs="宋体" w:hint="eastAsia"/>
          <w:color w:val="000000"/>
          <w:sz w:val="28"/>
          <w:szCs w:val="28"/>
        </w:rPr>
        <w:t>符合条件的固定资产应作为固定资产核算</w:t>
      </w:r>
    </w:p>
    <w:p w:rsidR="00D73BAA" w:rsidRDefault="00C4768D">
      <w:pPr>
        <w:spacing w:line="54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根据《事业单位会计准则》第二十一条：</w:t>
      </w:r>
      <w:r>
        <w:rPr>
          <w:rFonts w:ascii="宋体" w:eastAsia="宋体" w:hAnsi="宋体" w:cs="宋体" w:hint="eastAsia"/>
          <w:color w:val="000000"/>
          <w:sz w:val="28"/>
          <w:szCs w:val="28"/>
        </w:rPr>
        <w:t>固定资产是指事业单位持</w:t>
      </w:r>
      <w:r>
        <w:rPr>
          <w:rFonts w:ascii="宋体" w:eastAsia="宋体" w:hAnsi="宋体" w:cs="宋体" w:hint="eastAsia"/>
          <w:color w:val="000000"/>
          <w:sz w:val="28"/>
          <w:szCs w:val="28"/>
        </w:rPr>
        <w:lastRenderedPageBreak/>
        <w:t>有的使用期限超过</w:t>
      </w:r>
      <w:r>
        <w:rPr>
          <w:rFonts w:ascii="宋体" w:eastAsia="宋体" w:hAnsi="宋体" w:cs="宋体" w:hint="eastAsia"/>
          <w:color w:val="000000"/>
          <w:sz w:val="28"/>
          <w:szCs w:val="28"/>
        </w:rPr>
        <w:t>1</w:t>
      </w:r>
      <w:r>
        <w:rPr>
          <w:rFonts w:ascii="宋体" w:eastAsia="宋体" w:hAnsi="宋体" w:cs="宋体" w:hint="eastAsia"/>
          <w:color w:val="000000"/>
          <w:sz w:val="28"/>
          <w:szCs w:val="28"/>
        </w:rPr>
        <w:t>年（不含</w:t>
      </w:r>
      <w:r>
        <w:rPr>
          <w:rFonts w:ascii="宋体" w:eastAsia="宋体" w:hAnsi="宋体" w:cs="宋体" w:hint="eastAsia"/>
          <w:color w:val="000000"/>
          <w:sz w:val="28"/>
          <w:szCs w:val="28"/>
        </w:rPr>
        <w:t>1</w:t>
      </w:r>
      <w:r>
        <w:rPr>
          <w:rFonts w:ascii="宋体" w:eastAsia="宋体" w:hAnsi="宋体" w:cs="宋体" w:hint="eastAsia"/>
          <w:color w:val="000000"/>
          <w:sz w:val="28"/>
          <w:szCs w:val="28"/>
        </w:rPr>
        <w:t>年），单位价值在规定标准以上，并在使用过程中基本保持原有物质形态的资产，包括房屋及构筑物、专用设备、通用设备等。单位价值虽未达到规定标准，但是耐用时间超过</w:t>
      </w:r>
      <w:r>
        <w:rPr>
          <w:rFonts w:ascii="宋体" w:eastAsia="宋体" w:hAnsi="宋体" w:cs="宋体" w:hint="eastAsia"/>
          <w:color w:val="000000"/>
          <w:sz w:val="28"/>
          <w:szCs w:val="28"/>
        </w:rPr>
        <w:t>1</w:t>
      </w:r>
      <w:r>
        <w:rPr>
          <w:rFonts w:ascii="宋体" w:eastAsia="宋体" w:hAnsi="宋体" w:cs="宋体" w:hint="eastAsia"/>
          <w:color w:val="000000"/>
          <w:sz w:val="28"/>
          <w:szCs w:val="28"/>
        </w:rPr>
        <w:t>年（不含</w:t>
      </w:r>
      <w:r>
        <w:rPr>
          <w:rFonts w:ascii="宋体" w:eastAsia="宋体" w:hAnsi="宋体" w:cs="宋体" w:hint="eastAsia"/>
          <w:color w:val="000000"/>
          <w:sz w:val="28"/>
          <w:szCs w:val="28"/>
        </w:rPr>
        <w:t>1</w:t>
      </w:r>
      <w:r>
        <w:rPr>
          <w:rFonts w:ascii="宋体" w:eastAsia="宋体" w:hAnsi="宋体" w:cs="宋体" w:hint="eastAsia"/>
          <w:color w:val="000000"/>
          <w:sz w:val="28"/>
          <w:szCs w:val="28"/>
        </w:rPr>
        <w:t>年）的大批同类物资，应当作为固定资产核算。</w:t>
      </w:r>
      <w:r>
        <w:rPr>
          <w:rFonts w:ascii="宋体" w:eastAsia="宋体" w:hAnsi="宋体" w:cs="宋体" w:hint="eastAsia"/>
          <w:color w:val="000000"/>
          <w:sz w:val="28"/>
          <w:szCs w:val="28"/>
        </w:rPr>
        <w:t>建议衡南县固体废弃物质处置中心将符合上述条件的支出调整到固定资产科目核算。</w:t>
      </w:r>
    </w:p>
    <w:p w:rsidR="00134AE8" w:rsidRDefault="00134AE8" w:rsidP="00134AE8">
      <w:pPr>
        <w:spacing w:line="700" w:lineRule="exact"/>
        <w:ind w:firstLineChars="300" w:firstLine="843"/>
        <w:rPr>
          <w:rFonts w:ascii="宋体" w:eastAsia="宋体" w:hAnsi="宋体" w:cs="宋体" w:hint="eastAsia"/>
          <w:b/>
          <w:color w:val="000000"/>
          <w:kern w:val="44"/>
          <w:sz w:val="28"/>
          <w:szCs w:val="28"/>
        </w:rPr>
      </w:pPr>
    </w:p>
    <w:p w:rsidR="00134AE8" w:rsidRDefault="00134AE8" w:rsidP="00134AE8">
      <w:pPr>
        <w:spacing w:line="700" w:lineRule="exact"/>
        <w:ind w:firstLineChars="300" w:firstLine="843"/>
        <w:rPr>
          <w:rFonts w:ascii="宋体" w:eastAsia="宋体" w:hAnsi="宋体" w:cs="宋体" w:hint="eastAsia"/>
          <w:b/>
          <w:color w:val="000000"/>
          <w:kern w:val="44"/>
          <w:sz w:val="28"/>
          <w:szCs w:val="28"/>
        </w:rPr>
      </w:pPr>
      <w:bookmarkStart w:id="13" w:name="_GoBack"/>
      <w:bookmarkEnd w:id="13"/>
    </w:p>
    <w:p w:rsidR="00D73BAA" w:rsidRDefault="00C4768D" w:rsidP="00134AE8">
      <w:pPr>
        <w:spacing w:line="700" w:lineRule="exact"/>
        <w:ind w:firstLineChars="1450" w:firstLine="4060"/>
        <w:rPr>
          <w:rFonts w:ascii="宋体" w:eastAsia="宋体" w:hAnsi="宋体" w:cs="宋体"/>
          <w:b/>
          <w:sz w:val="28"/>
          <w:szCs w:val="28"/>
        </w:rPr>
      </w:pPr>
      <w:r>
        <w:rPr>
          <w:rFonts w:ascii="宋体" w:eastAsia="宋体" w:hAnsi="宋体" w:cs="宋体" w:hint="eastAsia"/>
          <w:color w:val="000000"/>
          <w:sz w:val="28"/>
          <w:szCs w:val="28"/>
        </w:rPr>
        <w:t>湖南兴泰会计师事务所有限公司</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p>
    <w:p w:rsidR="00D73BAA" w:rsidRDefault="00C4768D">
      <w:pPr>
        <w:pStyle w:val="a7"/>
        <w:shd w:val="clear" w:color="auto" w:fill="FEFEFE"/>
        <w:spacing w:beforeAutospacing="0" w:after="75" w:afterAutospacing="0"/>
        <w:ind w:right="604"/>
        <w:jc w:val="center"/>
        <w:rPr>
          <w:rFonts w:ascii="宋体" w:eastAsia="宋体" w:hAnsi="宋体" w:cs="宋体"/>
          <w:bCs/>
          <w:kern w:val="2"/>
          <w:sz w:val="28"/>
          <w:szCs w:val="28"/>
        </w:rPr>
      </w:pPr>
      <w:r>
        <w:rPr>
          <w:rFonts w:ascii="宋体" w:eastAsia="宋体" w:hAnsi="宋体" w:cs="宋体" w:hint="eastAsia"/>
          <w:b/>
          <w:kern w:val="2"/>
          <w:sz w:val="28"/>
          <w:szCs w:val="28"/>
        </w:rPr>
        <w:t xml:space="preserve">                  </w:t>
      </w:r>
      <w:r w:rsidR="00134AE8">
        <w:rPr>
          <w:rFonts w:ascii="宋体" w:eastAsia="宋体" w:hAnsi="宋体" w:cs="宋体" w:hint="eastAsia"/>
          <w:b/>
          <w:kern w:val="2"/>
          <w:sz w:val="28"/>
          <w:szCs w:val="28"/>
        </w:rPr>
        <w:t xml:space="preserve">        </w:t>
      </w:r>
      <w:r>
        <w:rPr>
          <w:rFonts w:ascii="宋体" w:eastAsia="宋体" w:hAnsi="宋体" w:cs="宋体" w:hint="eastAsia"/>
          <w:bCs/>
          <w:kern w:val="2"/>
          <w:sz w:val="28"/>
          <w:szCs w:val="28"/>
        </w:rPr>
        <w:t>2018</w:t>
      </w:r>
      <w:r>
        <w:rPr>
          <w:rFonts w:ascii="宋体" w:eastAsia="宋体" w:hAnsi="宋体" w:cs="宋体" w:hint="eastAsia"/>
          <w:bCs/>
          <w:kern w:val="2"/>
          <w:sz w:val="28"/>
          <w:szCs w:val="28"/>
        </w:rPr>
        <w:t>年</w:t>
      </w:r>
      <w:r>
        <w:rPr>
          <w:rFonts w:ascii="宋体" w:eastAsia="宋体" w:hAnsi="宋体" w:cs="宋体" w:hint="eastAsia"/>
          <w:bCs/>
          <w:kern w:val="2"/>
          <w:sz w:val="28"/>
          <w:szCs w:val="28"/>
        </w:rPr>
        <w:t>1</w:t>
      </w:r>
      <w:r>
        <w:rPr>
          <w:rFonts w:ascii="宋体" w:eastAsia="宋体" w:hAnsi="宋体" w:cs="宋体" w:hint="eastAsia"/>
          <w:bCs/>
          <w:kern w:val="2"/>
          <w:sz w:val="28"/>
          <w:szCs w:val="28"/>
        </w:rPr>
        <w:t>2</w:t>
      </w:r>
      <w:r>
        <w:rPr>
          <w:rFonts w:ascii="宋体" w:eastAsia="宋体" w:hAnsi="宋体" w:cs="宋体" w:hint="eastAsia"/>
          <w:bCs/>
          <w:kern w:val="2"/>
          <w:sz w:val="28"/>
          <w:szCs w:val="28"/>
        </w:rPr>
        <w:t>月</w:t>
      </w:r>
      <w:r>
        <w:rPr>
          <w:rFonts w:ascii="宋体" w:eastAsia="宋体" w:hAnsi="宋体" w:cs="宋体" w:hint="eastAsia"/>
          <w:bCs/>
          <w:kern w:val="2"/>
          <w:sz w:val="28"/>
          <w:szCs w:val="28"/>
        </w:rPr>
        <w:t>25</w:t>
      </w:r>
      <w:r>
        <w:rPr>
          <w:rFonts w:ascii="宋体" w:eastAsia="宋体" w:hAnsi="宋体" w:cs="宋体" w:hint="eastAsia"/>
          <w:bCs/>
          <w:kern w:val="2"/>
          <w:sz w:val="28"/>
          <w:szCs w:val="28"/>
        </w:rPr>
        <w:t>日</w:t>
      </w:r>
    </w:p>
    <w:sectPr w:rsidR="00D73BAA">
      <w:footerReference w:type="default" r:id="rId11"/>
      <w:pgSz w:w="11906" w:h="16838"/>
      <w:pgMar w:top="1440" w:right="1633" w:bottom="1440"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8D" w:rsidRDefault="00C4768D">
      <w:pPr>
        <w:spacing w:line="240" w:lineRule="auto"/>
      </w:pPr>
      <w:r>
        <w:separator/>
      </w:r>
    </w:p>
  </w:endnote>
  <w:endnote w:type="continuationSeparator" w:id="0">
    <w:p w:rsidR="00C4768D" w:rsidRDefault="00C47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Light">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AA" w:rsidRDefault="00D73BAA">
    <w:pPr>
      <w:pStyle w:val="a5"/>
      <w:jc w:val="center"/>
    </w:pPr>
  </w:p>
  <w:p w:rsidR="00D73BAA" w:rsidRDefault="00D73B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AA" w:rsidRDefault="00C4768D">
    <w:pPr>
      <w:pStyle w:val="a5"/>
      <w:jc w:val="center"/>
    </w:pPr>
    <w:r>
      <w:fldChar w:fldCharType="begin"/>
    </w:r>
    <w:r>
      <w:instrText>PAGE   \* MERGEFORMAT</w:instrText>
    </w:r>
    <w:r>
      <w:fldChar w:fldCharType="separate"/>
    </w:r>
    <w:r w:rsidR="00134AE8" w:rsidRPr="00134AE8">
      <w:rPr>
        <w:noProof/>
        <w:lang w:val="zh-CN"/>
      </w:rPr>
      <w:t>15</w:t>
    </w:r>
    <w:r>
      <w:rPr>
        <w:lang w:val="zh-CN"/>
      </w:rPr>
      <w:fldChar w:fldCharType="end"/>
    </w:r>
  </w:p>
  <w:p w:rsidR="00D73BAA" w:rsidRDefault="00D73B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8D" w:rsidRDefault="00C4768D">
      <w:pPr>
        <w:spacing w:line="240" w:lineRule="auto"/>
      </w:pPr>
      <w:r>
        <w:separator/>
      </w:r>
    </w:p>
  </w:footnote>
  <w:footnote w:type="continuationSeparator" w:id="0">
    <w:p w:rsidR="00C4768D" w:rsidRDefault="00C47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C13ED"/>
    <w:multiLevelType w:val="singleLevel"/>
    <w:tmpl w:val="BF5C13ED"/>
    <w:lvl w:ilvl="0">
      <w:start w:val="1"/>
      <w:numFmt w:val="decimal"/>
      <w:suff w:val="nothing"/>
      <w:lvlText w:val="（%1）"/>
      <w:lvlJc w:val="left"/>
      <w:pPr>
        <w:ind w:left="641"/>
      </w:pPr>
      <w:rPr>
        <w:rFonts w:cs="Times New Roman"/>
      </w:rPr>
    </w:lvl>
  </w:abstractNum>
  <w:abstractNum w:abstractNumId="1">
    <w:nsid w:val="E578C237"/>
    <w:multiLevelType w:val="singleLevel"/>
    <w:tmpl w:val="E578C237"/>
    <w:lvl w:ilvl="0">
      <w:start w:val="5"/>
      <w:numFmt w:val="chineseCounting"/>
      <w:suff w:val="nothing"/>
      <w:lvlText w:val="（%1）"/>
      <w:lvlJc w:val="left"/>
      <w:rPr>
        <w:rFonts w:hint="eastAsia"/>
      </w:rPr>
    </w:lvl>
  </w:abstractNum>
  <w:abstractNum w:abstractNumId="2">
    <w:nsid w:val="F7728F9B"/>
    <w:multiLevelType w:val="singleLevel"/>
    <w:tmpl w:val="F7728F9B"/>
    <w:lvl w:ilvl="0">
      <w:start w:val="1"/>
      <w:numFmt w:val="decimal"/>
      <w:lvlText w:val="%1."/>
      <w:lvlJc w:val="left"/>
      <w:pPr>
        <w:tabs>
          <w:tab w:val="left" w:pos="312"/>
        </w:tabs>
      </w:pPr>
      <w:rPr>
        <w:rFonts w:cs="Times New Roman"/>
      </w:rPr>
    </w:lvl>
  </w:abstractNum>
  <w:abstractNum w:abstractNumId="3">
    <w:nsid w:val="0A7971B1"/>
    <w:multiLevelType w:val="singleLevel"/>
    <w:tmpl w:val="0A7971B1"/>
    <w:lvl w:ilvl="0">
      <w:start w:val="2"/>
      <w:numFmt w:val="chineseCounting"/>
      <w:suff w:val="nothing"/>
      <w:lvlText w:val="（%1）"/>
      <w:lvlJc w:val="left"/>
      <w:rPr>
        <w:rFonts w:hint="eastAsia"/>
      </w:rPr>
    </w:lvl>
  </w:abstractNum>
  <w:abstractNum w:abstractNumId="4">
    <w:nsid w:val="154E14DA"/>
    <w:multiLevelType w:val="multilevel"/>
    <w:tmpl w:val="154E14DA"/>
    <w:lvl w:ilvl="0">
      <w:start w:val="1"/>
      <w:numFmt w:val="chineseCountingThousand"/>
      <w:pStyle w:val="1"/>
      <w:suff w:val="nothing"/>
      <w:lvlText w:val="%1、"/>
      <w:lvlJc w:val="left"/>
      <w:pPr>
        <w:ind w:left="987" w:hanging="420"/>
      </w:pPr>
      <w:rPr>
        <w:rFonts w:cs="Times New Roman" w:hint="eastAsia"/>
      </w:rPr>
    </w:lvl>
    <w:lvl w:ilvl="1">
      <w:start w:val="1"/>
      <w:numFmt w:val="lowerLetter"/>
      <w:lvlText w:val="%2)"/>
      <w:lvlJc w:val="left"/>
      <w:pPr>
        <w:ind w:left="982" w:hanging="420"/>
      </w:pPr>
      <w:rPr>
        <w:rFonts w:cs="Times New Roman"/>
      </w:rPr>
    </w:lvl>
    <w:lvl w:ilvl="2">
      <w:start w:val="1"/>
      <w:numFmt w:val="lowerRoman"/>
      <w:lvlText w:val="%3."/>
      <w:lvlJc w:val="right"/>
      <w:pPr>
        <w:ind w:left="1402" w:hanging="420"/>
      </w:pPr>
      <w:rPr>
        <w:rFonts w:cs="Times New Roman"/>
      </w:rPr>
    </w:lvl>
    <w:lvl w:ilvl="3">
      <w:start w:val="1"/>
      <w:numFmt w:val="decimal"/>
      <w:lvlText w:val="%4."/>
      <w:lvlJc w:val="left"/>
      <w:pPr>
        <w:ind w:left="1822" w:hanging="420"/>
      </w:pPr>
      <w:rPr>
        <w:rFonts w:cs="Times New Roman"/>
      </w:rPr>
    </w:lvl>
    <w:lvl w:ilvl="4">
      <w:start w:val="1"/>
      <w:numFmt w:val="lowerLetter"/>
      <w:lvlText w:val="%5)"/>
      <w:lvlJc w:val="left"/>
      <w:pPr>
        <w:ind w:left="2242" w:hanging="420"/>
      </w:pPr>
      <w:rPr>
        <w:rFonts w:cs="Times New Roman"/>
      </w:rPr>
    </w:lvl>
    <w:lvl w:ilvl="5">
      <w:start w:val="1"/>
      <w:numFmt w:val="lowerRoman"/>
      <w:lvlText w:val="%6."/>
      <w:lvlJc w:val="right"/>
      <w:pPr>
        <w:ind w:left="2662" w:hanging="420"/>
      </w:pPr>
      <w:rPr>
        <w:rFonts w:cs="Times New Roman"/>
      </w:rPr>
    </w:lvl>
    <w:lvl w:ilvl="6">
      <w:start w:val="1"/>
      <w:numFmt w:val="decimal"/>
      <w:lvlText w:val="%7."/>
      <w:lvlJc w:val="left"/>
      <w:pPr>
        <w:ind w:left="3082" w:hanging="420"/>
      </w:pPr>
      <w:rPr>
        <w:rFonts w:cs="Times New Roman"/>
      </w:rPr>
    </w:lvl>
    <w:lvl w:ilvl="7">
      <w:start w:val="1"/>
      <w:numFmt w:val="lowerLetter"/>
      <w:lvlText w:val="%8)"/>
      <w:lvlJc w:val="left"/>
      <w:pPr>
        <w:ind w:left="3502" w:hanging="420"/>
      </w:pPr>
      <w:rPr>
        <w:rFonts w:cs="Times New Roman"/>
      </w:rPr>
    </w:lvl>
    <w:lvl w:ilvl="8">
      <w:start w:val="1"/>
      <w:numFmt w:val="lowerRoman"/>
      <w:lvlText w:val="%9."/>
      <w:lvlJc w:val="right"/>
      <w:pPr>
        <w:ind w:left="3922" w:hanging="420"/>
      </w:pPr>
      <w:rPr>
        <w:rFonts w:cs="Times New Roman"/>
      </w:rPr>
    </w:lvl>
  </w:abstractNum>
  <w:abstractNum w:abstractNumId="5">
    <w:nsid w:val="231C77B9"/>
    <w:multiLevelType w:val="singleLevel"/>
    <w:tmpl w:val="231C77B9"/>
    <w:lvl w:ilvl="0">
      <w:start w:val="2"/>
      <w:numFmt w:val="decimal"/>
      <w:lvlText w:val="%1."/>
      <w:lvlJc w:val="left"/>
      <w:pPr>
        <w:tabs>
          <w:tab w:val="left" w:pos="312"/>
        </w:tabs>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20"/>
  <w:drawingGridHorizontalSpacing w:val="160"/>
  <w:drawingGridVerticalSpacing w:val="435"/>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C8"/>
    <w:rsid w:val="00000251"/>
    <w:rsid w:val="00001BB1"/>
    <w:rsid w:val="00005600"/>
    <w:rsid w:val="00007B0F"/>
    <w:rsid w:val="00017ACD"/>
    <w:rsid w:val="00023F76"/>
    <w:rsid w:val="00025440"/>
    <w:rsid w:val="00025AAA"/>
    <w:rsid w:val="00027548"/>
    <w:rsid w:val="00027F82"/>
    <w:rsid w:val="000346BD"/>
    <w:rsid w:val="00053504"/>
    <w:rsid w:val="000539BB"/>
    <w:rsid w:val="00065836"/>
    <w:rsid w:val="0006585A"/>
    <w:rsid w:val="00077EB4"/>
    <w:rsid w:val="00085692"/>
    <w:rsid w:val="0008797E"/>
    <w:rsid w:val="000A0030"/>
    <w:rsid w:val="000A28AF"/>
    <w:rsid w:val="000A43EB"/>
    <w:rsid w:val="000A53C8"/>
    <w:rsid w:val="000D3961"/>
    <w:rsid w:val="000D54C9"/>
    <w:rsid w:val="000E2DF3"/>
    <w:rsid w:val="000E64B3"/>
    <w:rsid w:val="001049A3"/>
    <w:rsid w:val="001110B8"/>
    <w:rsid w:val="0011502A"/>
    <w:rsid w:val="0012011A"/>
    <w:rsid w:val="001261D3"/>
    <w:rsid w:val="00130E7F"/>
    <w:rsid w:val="00134AE8"/>
    <w:rsid w:val="00135687"/>
    <w:rsid w:val="00144C98"/>
    <w:rsid w:val="00170286"/>
    <w:rsid w:val="001773FC"/>
    <w:rsid w:val="001A3032"/>
    <w:rsid w:val="001A3A0B"/>
    <w:rsid w:val="001B0F86"/>
    <w:rsid w:val="001B40C8"/>
    <w:rsid w:val="001B4850"/>
    <w:rsid w:val="001F5D5B"/>
    <w:rsid w:val="00204CA0"/>
    <w:rsid w:val="002160DC"/>
    <w:rsid w:val="00235DE9"/>
    <w:rsid w:val="002425FA"/>
    <w:rsid w:val="00245E8A"/>
    <w:rsid w:val="00260904"/>
    <w:rsid w:val="002640FE"/>
    <w:rsid w:val="00271AF6"/>
    <w:rsid w:val="00277386"/>
    <w:rsid w:val="00286853"/>
    <w:rsid w:val="00297EE4"/>
    <w:rsid w:val="002B3D9C"/>
    <w:rsid w:val="002C7ED7"/>
    <w:rsid w:val="002D1E4D"/>
    <w:rsid w:val="002D62D2"/>
    <w:rsid w:val="002E2AB5"/>
    <w:rsid w:val="002E33B7"/>
    <w:rsid w:val="00301A45"/>
    <w:rsid w:val="0031065C"/>
    <w:rsid w:val="00314259"/>
    <w:rsid w:val="00324D8E"/>
    <w:rsid w:val="003426B4"/>
    <w:rsid w:val="00352E3C"/>
    <w:rsid w:val="00357DDE"/>
    <w:rsid w:val="00364CC7"/>
    <w:rsid w:val="00365B5A"/>
    <w:rsid w:val="00374848"/>
    <w:rsid w:val="00385E85"/>
    <w:rsid w:val="00390F50"/>
    <w:rsid w:val="003A2346"/>
    <w:rsid w:val="003B6150"/>
    <w:rsid w:val="003C3A85"/>
    <w:rsid w:val="003C5D12"/>
    <w:rsid w:val="003C5DC0"/>
    <w:rsid w:val="003D19DB"/>
    <w:rsid w:val="003D6978"/>
    <w:rsid w:val="003E169E"/>
    <w:rsid w:val="003E6C12"/>
    <w:rsid w:val="003F29C4"/>
    <w:rsid w:val="004022AB"/>
    <w:rsid w:val="004079C8"/>
    <w:rsid w:val="00423787"/>
    <w:rsid w:val="00444E3E"/>
    <w:rsid w:val="00463333"/>
    <w:rsid w:val="00475117"/>
    <w:rsid w:val="00491FF6"/>
    <w:rsid w:val="00493876"/>
    <w:rsid w:val="004B1CD7"/>
    <w:rsid w:val="004B3AA4"/>
    <w:rsid w:val="004B4DB6"/>
    <w:rsid w:val="004C7211"/>
    <w:rsid w:val="004D2A52"/>
    <w:rsid w:val="004D5995"/>
    <w:rsid w:val="004F23F2"/>
    <w:rsid w:val="005001A5"/>
    <w:rsid w:val="00520FF6"/>
    <w:rsid w:val="00525AC5"/>
    <w:rsid w:val="00526CC5"/>
    <w:rsid w:val="00550CAC"/>
    <w:rsid w:val="00553ED0"/>
    <w:rsid w:val="00566EB7"/>
    <w:rsid w:val="005730B7"/>
    <w:rsid w:val="00580B77"/>
    <w:rsid w:val="00585FB1"/>
    <w:rsid w:val="00586DF4"/>
    <w:rsid w:val="005959D7"/>
    <w:rsid w:val="005A116F"/>
    <w:rsid w:val="005A2AC2"/>
    <w:rsid w:val="005A6B3B"/>
    <w:rsid w:val="005B0BBB"/>
    <w:rsid w:val="005B6C5E"/>
    <w:rsid w:val="005C7017"/>
    <w:rsid w:val="005D0DBD"/>
    <w:rsid w:val="005E3035"/>
    <w:rsid w:val="005E32AF"/>
    <w:rsid w:val="005F35CD"/>
    <w:rsid w:val="006063BC"/>
    <w:rsid w:val="00610E66"/>
    <w:rsid w:val="0062416D"/>
    <w:rsid w:val="00631675"/>
    <w:rsid w:val="006545A7"/>
    <w:rsid w:val="00656C37"/>
    <w:rsid w:val="00663786"/>
    <w:rsid w:val="0067158A"/>
    <w:rsid w:val="0067170A"/>
    <w:rsid w:val="0067279B"/>
    <w:rsid w:val="00673528"/>
    <w:rsid w:val="00686226"/>
    <w:rsid w:val="00686357"/>
    <w:rsid w:val="006B0DCD"/>
    <w:rsid w:val="006B0FF8"/>
    <w:rsid w:val="006B66D6"/>
    <w:rsid w:val="006C0D37"/>
    <w:rsid w:val="006C40F7"/>
    <w:rsid w:val="006D093D"/>
    <w:rsid w:val="006D0D48"/>
    <w:rsid w:val="006D1928"/>
    <w:rsid w:val="006E6FA2"/>
    <w:rsid w:val="006F4850"/>
    <w:rsid w:val="00706F1E"/>
    <w:rsid w:val="00706FAB"/>
    <w:rsid w:val="00710DFC"/>
    <w:rsid w:val="00716AAE"/>
    <w:rsid w:val="00726106"/>
    <w:rsid w:val="00737131"/>
    <w:rsid w:val="007466A2"/>
    <w:rsid w:val="007568A2"/>
    <w:rsid w:val="00760C01"/>
    <w:rsid w:val="007630D5"/>
    <w:rsid w:val="00763595"/>
    <w:rsid w:val="00765947"/>
    <w:rsid w:val="00772B56"/>
    <w:rsid w:val="00796C0C"/>
    <w:rsid w:val="007A271A"/>
    <w:rsid w:val="007B707B"/>
    <w:rsid w:val="007C529B"/>
    <w:rsid w:val="007E2E5A"/>
    <w:rsid w:val="008131D3"/>
    <w:rsid w:val="00814DB8"/>
    <w:rsid w:val="008215C3"/>
    <w:rsid w:val="00833FF1"/>
    <w:rsid w:val="0084082A"/>
    <w:rsid w:val="00842FCF"/>
    <w:rsid w:val="00851DFB"/>
    <w:rsid w:val="00856A89"/>
    <w:rsid w:val="00863AD6"/>
    <w:rsid w:val="00867FF6"/>
    <w:rsid w:val="00895473"/>
    <w:rsid w:val="00896BF7"/>
    <w:rsid w:val="008B5B45"/>
    <w:rsid w:val="008C4390"/>
    <w:rsid w:val="008D4A51"/>
    <w:rsid w:val="008E5C1A"/>
    <w:rsid w:val="008F39C3"/>
    <w:rsid w:val="008F71EC"/>
    <w:rsid w:val="00911155"/>
    <w:rsid w:val="0091317D"/>
    <w:rsid w:val="00917AAA"/>
    <w:rsid w:val="009427F3"/>
    <w:rsid w:val="00943D06"/>
    <w:rsid w:val="00944EED"/>
    <w:rsid w:val="0095762A"/>
    <w:rsid w:val="009604CC"/>
    <w:rsid w:val="00960C61"/>
    <w:rsid w:val="00962FAE"/>
    <w:rsid w:val="00981239"/>
    <w:rsid w:val="0098467D"/>
    <w:rsid w:val="00987900"/>
    <w:rsid w:val="00993DDB"/>
    <w:rsid w:val="009B27C8"/>
    <w:rsid w:val="009B3E61"/>
    <w:rsid w:val="009C0180"/>
    <w:rsid w:val="009C33B1"/>
    <w:rsid w:val="009D3921"/>
    <w:rsid w:val="009D476A"/>
    <w:rsid w:val="009E1A66"/>
    <w:rsid w:val="009E2F53"/>
    <w:rsid w:val="009E5EC5"/>
    <w:rsid w:val="00A01A37"/>
    <w:rsid w:val="00A12801"/>
    <w:rsid w:val="00A14B5D"/>
    <w:rsid w:val="00A152CC"/>
    <w:rsid w:val="00A201EA"/>
    <w:rsid w:val="00A30AC0"/>
    <w:rsid w:val="00A358B2"/>
    <w:rsid w:val="00A41E03"/>
    <w:rsid w:val="00A500E0"/>
    <w:rsid w:val="00A640E5"/>
    <w:rsid w:val="00A71BF6"/>
    <w:rsid w:val="00A74B80"/>
    <w:rsid w:val="00A768FE"/>
    <w:rsid w:val="00A8321C"/>
    <w:rsid w:val="00A86535"/>
    <w:rsid w:val="00A931E9"/>
    <w:rsid w:val="00A94144"/>
    <w:rsid w:val="00A94DF1"/>
    <w:rsid w:val="00AA4255"/>
    <w:rsid w:val="00AB60A9"/>
    <w:rsid w:val="00AB7E8C"/>
    <w:rsid w:val="00AC0A9E"/>
    <w:rsid w:val="00AC3137"/>
    <w:rsid w:val="00AD11CF"/>
    <w:rsid w:val="00AD2074"/>
    <w:rsid w:val="00AD772B"/>
    <w:rsid w:val="00AE39EB"/>
    <w:rsid w:val="00AE72CF"/>
    <w:rsid w:val="00AE7D64"/>
    <w:rsid w:val="00AF47D8"/>
    <w:rsid w:val="00AF5D8B"/>
    <w:rsid w:val="00AF6C6C"/>
    <w:rsid w:val="00AF77B3"/>
    <w:rsid w:val="00B03396"/>
    <w:rsid w:val="00B06267"/>
    <w:rsid w:val="00B135EE"/>
    <w:rsid w:val="00B14671"/>
    <w:rsid w:val="00B23ECA"/>
    <w:rsid w:val="00B24725"/>
    <w:rsid w:val="00B37250"/>
    <w:rsid w:val="00B411F4"/>
    <w:rsid w:val="00B51FDE"/>
    <w:rsid w:val="00B54E8B"/>
    <w:rsid w:val="00B65884"/>
    <w:rsid w:val="00B72024"/>
    <w:rsid w:val="00B72487"/>
    <w:rsid w:val="00B94D01"/>
    <w:rsid w:val="00BA7C2D"/>
    <w:rsid w:val="00BA7EA0"/>
    <w:rsid w:val="00BB0703"/>
    <w:rsid w:val="00BB57D6"/>
    <w:rsid w:val="00BD0C8A"/>
    <w:rsid w:val="00BD2377"/>
    <w:rsid w:val="00BE385C"/>
    <w:rsid w:val="00BE68CB"/>
    <w:rsid w:val="00C02647"/>
    <w:rsid w:val="00C02A49"/>
    <w:rsid w:val="00C115D0"/>
    <w:rsid w:val="00C173E2"/>
    <w:rsid w:val="00C22D3C"/>
    <w:rsid w:val="00C24172"/>
    <w:rsid w:val="00C267D0"/>
    <w:rsid w:val="00C373AA"/>
    <w:rsid w:val="00C45EB1"/>
    <w:rsid w:val="00C4768D"/>
    <w:rsid w:val="00C50ABF"/>
    <w:rsid w:val="00C50FC1"/>
    <w:rsid w:val="00C55F53"/>
    <w:rsid w:val="00C56CBC"/>
    <w:rsid w:val="00C60D48"/>
    <w:rsid w:val="00C658B1"/>
    <w:rsid w:val="00C73042"/>
    <w:rsid w:val="00C76105"/>
    <w:rsid w:val="00C80846"/>
    <w:rsid w:val="00C8717E"/>
    <w:rsid w:val="00C87548"/>
    <w:rsid w:val="00CB1792"/>
    <w:rsid w:val="00CE645F"/>
    <w:rsid w:val="00CF1D6B"/>
    <w:rsid w:val="00D04287"/>
    <w:rsid w:val="00D11221"/>
    <w:rsid w:val="00D17AEA"/>
    <w:rsid w:val="00D24693"/>
    <w:rsid w:val="00D436D1"/>
    <w:rsid w:val="00D665C4"/>
    <w:rsid w:val="00D73BAA"/>
    <w:rsid w:val="00D815AD"/>
    <w:rsid w:val="00D8773C"/>
    <w:rsid w:val="00DA16E8"/>
    <w:rsid w:val="00DB03C8"/>
    <w:rsid w:val="00DB4CAC"/>
    <w:rsid w:val="00DB6D1D"/>
    <w:rsid w:val="00DC6E17"/>
    <w:rsid w:val="00DE749E"/>
    <w:rsid w:val="00DF5634"/>
    <w:rsid w:val="00DF7E0D"/>
    <w:rsid w:val="00E021B8"/>
    <w:rsid w:val="00E071C2"/>
    <w:rsid w:val="00E1345B"/>
    <w:rsid w:val="00E20FD1"/>
    <w:rsid w:val="00E215A2"/>
    <w:rsid w:val="00E242A0"/>
    <w:rsid w:val="00E27181"/>
    <w:rsid w:val="00E34C0E"/>
    <w:rsid w:val="00E3671B"/>
    <w:rsid w:val="00E4207B"/>
    <w:rsid w:val="00E453F4"/>
    <w:rsid w:val="00E53890"/>
    <w:rsid w:val="00E54D3D"/>
    <w:rsid w:val="00E61791"/>
    <w:rsid w:val="00E733A8"/>
    <w:rsid w:val="00E83A2F"/>
    <w:rsid w:val="00E94C59"/>
    <w:rsid w:val="00EA5DF4"/>
    <w:rsid w:val="00EC2519"/>
    <w:rsid w:val="00ED0DA1"/>
    <w:rsid w:val="00ED28BC"/>
    <w:rsid w:val="00ED5EA7"/>
    <w:rsid w:val="00EE0A22"/>
    <w:rsid w:val="00EE49CC"/>
    <w:rsid w:val="00F1709F"/>
    <w:rsid w:val="00F35EC6"/>
    <w:rsid w:val="00F36DE2"/>
    <w:rsid w:val="00F534F4"/>
    <w:rsid w:val="00F54910"/>
    <w:rsid w:val="00F55F43"/>
    <w:rsid w:val="00F655D2"/>
    <w:rsid w:val="00F67B6F"/>
    <w:rsid w:val="00F76734"/>
    <w:rsid w:val="00F818D5"/>
    <w:rsid w:val="00F86BCD"/>
    <w:rsid w:val="00FA213E"/>
    <w:rsid w:val="00FA7EF4"/>
    <w:rsid w:val="00FB0BF8"/>
    <w:rsid w:val="00FB52A8"/>
    <w:rsid w:val="00FD4DF5"/>
    <w:rsid w:val="00FD67A5"/>
    <w:rsid w:val="00FD735A"/>
    <w:rsid w:val="00FE3CF5"/>
    <w:rsid w:val="00FF522B"/>
    <w:rsid w:val="00FF6116"/>
    <w:rsid w:val="00FF6D55"/>
    <w:rsid w:val="01125855"/>
    <w:rsid w:val="01605FBD"/>
    <w:rsid w:val="016311D5"/>
    <w:rsid w:val="019A029A"/>
    <w:rsid w:val="01B53C5C"/>
    <w:rsid w:val="02577D83"/>
    <w:rsid w:val="025C30A0"/>
    <w:rsid w:val="025D3BB5"/>
    <w:rsid w:val="025F03C4"/>
    <w:rsid w:val="029B19E5"/>
    <w:rsid w:val="02A71DF9"/>
    <w:rsid w:val="02D205BC"/>
    <w:rsid w:val="02E25859"/>
    <w:rsid w:val="032B1782"/>
    <w:rsid w:val="035B0328"/>
    <w:rsid w:val="038E69E9"/>
    <w:rsid w:val="03A373CD"/>
    <w:rsid w:val="04245B44"/>
    <w:rsid w:val="044E08CA"/>
    <w:rsid w:val="04CD2149"/>
    <w:rsid w:val="04D4733E"/>
    <w:rsid w:val="054D1ECF"/>
    <w:rsid w:val="05685AA3"/>
    <w:rsid w:val="058D6175"/>
    <w:rsid w:val="05E321C0"/>
    <w:rsid w:val="061B555A"/>
    <w:rsid w:val="06D62BD1"/>
    <w:rsid w:val="073B4C60"/>
    <w:rsid w:val="07A80752"/>
    <w:rsid w:val="07BD2F5A"/>
    <w:rsid w:val="081952A5"/>
    <w:rsid w:val="08335FEA"/>
    <w:rsid w:val="0860345A"/>
    <w:rsid w:val="086A0694"/>
    <w:rsid w:val="088B5729"/>
    <w:rsid w:val="088E0233"/>
    <w:rsid w:val="0981053A"/>
    <w:rsid w:val="098B37A7"/>
    <w:rsid w:val="09C26068"/>
    <w:rsid w:val="09F2711C"/>
    <w:rsid w:val="09F96ADB"/>
    <w:rsid w:val="0A1C7396"/>
    <w:rsid w:val="0A6A6D3F"/>
    <w:rsid w:val="0A7C791B"/>
    <w:rsid w:val="0AB45592"/>
    <w:rsid w:val="0AD31B75"/>
    <w:rsid w:val="0AE53135"/>
    <w:rsid w:val="0B155DEB"/>
    <w:rsid w:val="0B487375"/>
    <w:rsid w:val="0B56222F"/>
    <w:rsid w:val="0B766F39"/>
    <w:rsid w:val="0B8C0D72"/>
    <w:rsid w:val="0B8F123D"/>
    <w:rsid w:val="0BCE4649"/>
    <w:rsid w:val="0BEE2A98"/>
    <w:rsid w:val="0BF52665"/>
    <w:rsid w:val="0C147DD3"/>
    <w:rsid w:val="0C223C3D"/>
    <w:rsid w:val="0C4E665D"/>
    <w:rsid w:val="0C647ACB"/>
    <w:rsid w:val="0C702964"/>
    <w:rsid w:val="0C717E4D"/>
    <w:rsid w:val="0CAD5CBF"/>
    <w:rsid w:val="0CF172DD"/>
    <w:rsid w:val="0D0A31E1"/>
    <w:rsid w:val="0DAD3B4A"/>
    <w:rsid w:val="0DAD3E57"/>
    <w:rsid w:val="0DB03EDB"/>
    <w:rsid w:val="0DC61782"/>
    <w:rsid w:val="0DDC441A"/>
    <w:rsid w:val="0DF443A5"/>
    <w:rsid w:val="0DF70635"/>
    <w:rsid w:val="0E266584"/>
    <w:rsid w:val="0E3F753E"/>
    <w:rsid w:val="0E500DE3"/>
    <w:rsid w:val="0E655C3C"/>
    <w:rsid w:val="0E977540"/>
    <w:rsid w:val="0EA71732"/>
    <w:rsid w:val="0ECD2809"/>
    <w:rsid w:val="0F212E49"/>
    <w:rsid w:val="0F277467"/>
    <w:rsid w:val="0F30765E"/>
    <w:rsid w:val="0F84274E"/>
    <w:rsid w:val="0FDF3FC7"/>
    <w:rsid w:val="100802B4"/>
    <w:rsid w:val="100E6ABE"/>
    <w:rsid w:val="107B77F9"/>
    <w:rsid w:val="107D55C7"/>
    <w:rsid w:val="10A768A6"/>
    <w:rsid w:val="10B22194"/>
    <w:rsid w:val="116A529C"/>
    <w:rsid w:val="11782A22"/>
    <w:rsid w:val="11BD1D1C"/>
    <w:rsid w:val="11CB6BB2"/>
    <w:rsid w:val="11DE41AD"/>
    <w:rsid w:val="11EF194B"/>
    <w:rsid w:val="11FD36BB"/>
    <w:rsid w:val="1252507D"/>
    <w:rsid w:val="12EA55A8"/>
    <w:rsid w:val="12F5799B"/>
    <w:rsid w:val="13312C56"/>
    <w:rsid w:val="13463E70"/>
    <w:rsid w:val="14014B41"/>
    <w:rsid w:val="14061D16"/>
    <w:rsid w:val="14293F34"/>
    <w:rsid w:val="142D6605"/>
    <w:rsid w:val="1470081C"/>
    <w:rsid w:val="15091FF2"/>
    <w:rsid w:val="15255747"/>
    <w:rsid w:val="15AA1F4B"/>
    <w:rsid w:val="15B84A3F"/>
    <w:rsid w:val="15F537F2"/>
    <w:rsid w:val="16594523"/>
    <w:rsid w:val="16626BF7"/>
    <w:rsid w:val="16A23441"/>
    <w:rsid w:val="16B50263"/>
    <w:rsid w:val="1773118F"/>
    <w:rsid w:val="17986217"/>
    <w:rsid w:val="17BD3B1E"/>
    <w:rsid w:val="17FD4CF2"/>
    <w:rsid w:val="18141EA1"/>
    <w:rsid w:val="181A6493"/>
    <w:rsid w:val="183634EA"/>
    <w:rsid w:val="18801D93"/>
    <w:rsid w:val="18B902DB"/>
    <w:rsid w:val="18B957A4"/>
    <w:rsid w:val="18DC3375"/>
    <w:rsid w:val="195A4F91"/>
    <w:rsid w:val="196F3F32"/>
    <w:rsid w:val="19774E5F"/>
    <w:rsid w:val="19A126CE"/>
    <w:rsid w:val="19ED195F"/>
    <w:rsid w:val="1A4E6839"/>
    <w:rsid w:val="1A7B373C"/>
    <w:rsid w:val="1A903C23"/>
    <w:rsid w:val="1A966552"/>
    <w:rsid w:val="1A972DB0"/>
    <w:rsid w:val="1AC35F2E"/>
    <w:rsid w:val="1ACD2018"/>
    <w:rsid w:val="1B465541"/>
    <w:rsid w:val="1BA42630"/>
    <w:rsid w:val="1BAA0B39"/>
    <w:rsid w:val="1BAB1B26"/>
    <w:rsid w:val="1BC25138"/>
    <w:rsid w:val="1BEF67EE"/>
    <w:rsid w:val="1CCB16FC"/>
    <w:rsid w:val="1CE90EB0"/>
    <w:rsid w:val="1D3A0848"/>
    <w:rsid w:val="1D517276"/>
    <w:rsid w:val="1D7E1CFD"/>
    <w:rsid w:val="1DA31515"/>
    <w:rsid w:val="1DED2D35"/>
    <w:rsid w:val="1DF157CB"/>
    <w:rsid w:val="1E60135B"/>
    <w:rsid w:val="1E78418F"/>
    <w:rsid w:val="1E9D1E1B"/>
    <w:rsid w:val="1E9E0700"/>
    <w:rsid w:val="1EB21D0E"/>
    <w:rsid w:val="1EC56A68"/>
    <w:rsid w:val="1EC77BD5"/>
    <w:rsid w:val="1EF32B0E"/>
    <w:rsid w:val="1FB639FB"/>
    <w:rsid w:val="1FC4498C"/>
    <w:rsid w:val="1FDB08D5"/>
    <w:rsid w:val="20D355B5"/>
    <w:rsid w:val="21415CB2"/>
    <w:rsid w:val="216838FC"/>
    <w:rsid w:val="22C27D52"/>
    <w:rsid w:val="233F39CC"/>
    <w:rsid w:val="2399700B"/>
    <w:rsid w:val="239E54D5"/>
    <w:rsid w:val="23BE24FA"/>
    <w:rsid w:val="24272864"/>
    <w:rsid w:val="244A0A5E"/>
    <w:rsid w:val="244A704D"/>
    <w:rsid w:val="24603C7F"/>
    <w:rsid w:val="24677C1B"/>
    <w:rsid w:val="246A6F91"/>
    <w:rsid w:val="24B538CA"/>
    <w:rsid w:val="254C678F"/>
    <w:rsid w:val="257D1948"/>
    <w:rsid w:val="25860555"/>
    <w:rsid w:val="25DB1B13"/>
    <w:rsid w:val="25DC2E62"/>
    <w:rsid w:val="26695D77"/>
    <w:rsid w:val="26B05D04"/>
    <w:rsid w:val="26B93DCD"/>
    <w:rsid w:val="26DF3A2E"/>
    <w:rsid w:val="26EB63BA"/>
    <w:rsid w:val="270066BA"/>
    <w:rsid w:val="2716386F"/>
    <w:rsid w:val="271A6862"/>
    <w:rsid w:val="27232198"/>
    <w:rsid w:val="27245FF9"/>
    <w:rsid w:val="275334DA"/>
    <w:rsid w:val="27BE621E"/>
    <w:rsid w:val="27D63C77"/>
    <w:rsid w:val="27FE7B72"/>
    <w:rsid w:val="27FF1593"/>
    <w:rsid w:val="28077BD9"/>
    <w:rsid w:val="281255F1"/>
    <w:rsid w:val="286934B5"/>
    <w:rsid w:val="286C6E7E"/>
    <w:rsid w:val="28714E5B"/>
    <w:rsid w:val="2881439F"/>
    <w:rsid w:val="288418F4"/>
    <w:rsid w:val="28D869CC"/>
    <w:rsid w:val="291F7C9A"/>
    <w:rsid w:val="292A2B06"/>
    <w:rsid w:val="2980130E"/>
    <w:rsid w:val="29A77AF6"/>
    <w:rsid w:val="29C31191"/>
    <w:rsid w:val="29D2225D"/>
    <w:rsid w:val="29FE64AB"/>
    <w:rsid w:val="2A200967"/>
    <w:rsid w:val="2A32513B"/>
    <w:rsid w:val="2A3679AD"/>
    <w:rsid w:val="2A555857"/>
    <w:rsid w:val="2A5A71A5"/>
    <w:rsid w:val="2AAF6090"/>
    <w:rsid w:val="2B132BF1"/>
    <w:rsid w:val="2B4F5AB0"/>
    <w:rsid w:val="2C05455C"/>
    <w:rsid w:val="2C2B221A"/>
    <w:rsid w:val="2C6C6AE6"/>
    <w:rsid w:val="2CC9382D"/>
    <w:rsid w:val="2CCC7A3F"/>
    <w:rsid w:val="2CD40CDF"/>
    <w:rsid w:val="2CF36085"/>
    <w:rsid w:val="2D1F34D2"/>
    <w:rsid w:val="2D58465D"/>
    <w:rsid w:val="2D944DD4"/>
    <w:rsid w:val="2DAB6C05"/>
    <w:rsid w:val="2E5F2305"/>
    <w:rsid w:val="2E6D6272"/>
    <w:rsid w:val="2EBD7FDC"/>
    <w:rsid w:val="2F952AD0"/>
    <w:rsid w:val="2FC13D5B"/>
    <w:rsid w:val="2FD26A3E"/>
    <w:rsid w:val="3008721F"/>
    <w:rsid w:val="30181D36"/>
    <w:rsid w:val="30224F49"/>
    <w:rsid w:val="3042317C"/>
    <w:rsid w:val="306129E2"/>
    <w:rsid w:val="31140DB0"/>
    <w:rsid w:val="31310960"/>
    <w:rsid w:val="313168C7"/>
    <w:rsid w:val="313A072E"/>
    <w:rsid w:val="316638BA"/>
    <w:rsid w:val="318F24DF"/>
    <w:rsid w:val="31E528D8"/>
    <w:rsid w:val="31F57565"/>
    <w:rsid w:val="322415ED"/>
    <w:rsid w:val="32442DEF"/>
    <w:rsid w:val="32ED4490"/>
    <w:rsid w:val="33412E9D"/>
    <w:rsid w:val="339C62EC"/>
    <w:rsid w:val="33B05D5D"/>
    <w:rsid w:val="33B9787D"/>
    <w:rsid w:val="33CE7512"/>
    <w:rsid w:val="33F02145"/>
    <w:rsid w:val="343A0824"/>
    <w:rsid w:val="34491419"/>
    <w:rsid w:val="34B86AFA"/>
    <w:rsid w:val="34BA3114"/>
    <w:rsid w:val="34EB4E89"/>
    <w:rsid w:val="34FB059F"/>
    <w:rsid w:val="35B8186D"/>
    <w:rsid w:val="35C4285E"/>
    <w:rsid w:val="36101A7E"/>
    <w:rsid w:val="36192EEE"/>
    <w:rsid w:val="36492C38"/>
    <w:rsid w:val="368A6992"/>
    <w:rsid w:val="36D942B6"/>
    <w:rsid w:val="36E82050"/>
    <w:rsid w:val="36ED418A"/>
    <w:rsid w:val="370F427C"/>
    <w:rsid w:val="37321694"/>
    <w:rsid w:val="37412AAE"/>
    <w:rsid w:val="37D14B0A"/>
    <w:rsid w:val="382F11BF"/>
    <w:rsid w:val="3845152E"/>
    <w:rsid w:val="38863C49"/>
    <w:rsid w:val="389C1B3C"/>
    <w:rsid w:val="38C92073"/>
    <w:rsid w:val="38D6194D"/>
    <w:rsid w:val="391C44A5"/>
    <w:rsid w:val="39512E30"/>
    <w:rsid w:val="39962DC8"/>
    <w:rsid w:val="39B37711"/>
    <w:rsid w:val="3A1B2117"/>
    <w:rsid w:val="3A31354E"/>
    <w:rsid w:val="3A44495E"/>
    <w:rsid w:val="3B6E315D"/>
    <w:rsid w:val="3BC051A5"/>
    <w:rsid w:val="3BE34E85"/>
    <w:rsid w:val="3BEF06A5"/>
    <w:rsid w:val="3C1319C5"/>
    <w:rsid w:val="3C8A7634"/>
    <w:rsid w:val="3C923E0D"/>
    <w:rsid w:val="3CC271A9"/>
    <w:rsid w:val="3CCF5805"/>
    <w:rsid w:val="3CD66CA3"/>
    <w:rsid w:val="3D193780"/>
    <w:rsid w:val="3D321A50"/>
    <w:rsid w:val="3D632F69"/>
    <w:rsid w:val="3D64514C"/>
    <w:rsid w:val="3D9E0ED2"/>
    <w:rsid w:val="3DA0221F"/>
    <w:rsid w:val="3DAA74EA"/>
    <w:rsid w:val="3DB235CC"/>
    <w:rsid w:val="3DC413AE"/>
    <w:rsid w:val="3DE112FF"/>
    <w:rsid w:val="3DF629FD"/>
    <w:rsid w:val="3E1727D1"/>
    <w:rsid w:val="3E181AE7"/>
    <w:rsid w:val="3E286CA7"/>
    <w:rsid w:val="3E452A6B"/>
    <w:rsid w:val="3E6F19A9"/>
    <w:rsid w:val="3E9C09C5"/>
    <w:rsid w:val="3EB44AB1"/>
    <w:rsid w:val="3EBD1F9A"/>
    <w:rsid w:val="3F056759"/>
    <w:rsid w:val="3F151BFC"/>
    <w:rsid w:val="3F7118CE"/>
    <w:rsid w:val="3F7D0ED1"/>
    <w:rsid w:val="3FA66E61"/>
    <w:rsid w:val="3FB400B9"/>
    <w:rsid w:val="3FC90CD2"/>
    <w:rsid w:val="3FDF7668"/>
    <w:rsid w:val="3FE743B8"/>
    <w:rsid w:val="3FE87AA7"/>
    <w:rsid w:val="3FFF420D"/>
    <w:rsid w:val="405B2990"/>
    <w:rsid w:val="408A4FEE"/>
    <w:rsid w:val="408B0A36"/>
    <w:rsid w:val="40E1171E"/>
    <w:rsid w:val="410735BC"/>
    <w:rsid w:val="41237CA4"/>
    <w:rsid w:val="413F7BE2"/>
    <w:rsid w:val="41EB5577"/>
    <w:rsid w:val="42224CD6"/>
    <w:rsid w:val="429541F6"/>
    <w:rsid w:val="42B23391"/>
    <w:rsid w:val="43120060"/>
    <w:rsid w:val="431937A4"/>
    <w:rsid w:val="4386675D"/>
    <w:rsid w:val="43D009D0"/>
    <w:rsid w:val="442F7636"/>
    <w:rsid w:val="44510B69"/>
    <w:rsid w:val="449F44F9"/>
    <w:rsid w:val="44EB0DB7"/>
    <w:rsid w:val="44F360B4"/>
    <w:rsid w:val="44FA58A2"/>
    <w:rsid w:val="452269E0"/>
    <w:rsid w:val="45C8443D"/>
    <w:rsid w:val="45DA6BDC"/>
    <w:rsid w:val="46052A93"/>
    <w:rsid w:val="462C58B4"/>
    <w:rsid w:val="462C7A6D"/>
    <w:rsid w:val="46911043"/>
    <w:rsid w:val="47A43326"/>
    <w:rsid w:val="47C05F14"/>
    <w:rsid w:val="481447BC"/>
    <w:rsid w:val="4855566E"/>
    <w:rsid w:val="48C61B7A"/>
    <w:rsid w:val="48DE35A8"/>
    <w:rsid w:val="494F46E9"/>
    <w:rsid w:val="499B6FD4"/>
    <w:rsid w:val="49DA0AED"/>
    <w:rsid w:val="4A0B4942"/>
    <w:rsid w:val="4A341EFA"/>
    <w:rsid w:val="4AEB4C6F"/>
    <w:rsid w:val="4AF85358"/>
    <w:rsid w:val="4B0B1E85"/>
    <w:rsid w:val="4B217E2B"/>
    <w:rsid w:val="4BE16CAD"/>
    <w:rsid w:val="4C765C14"/>
    <w:rsid w:val="4C7E414B"/>
    <w:rsid w:val="4C941DA3"/>
    <w:rsid w:val="4CA87BA2"/>
    <w:rsid w:val="4CC20677"/>
    <w:rsid w:val="4D2101A9"/>
    <w:rsid w:val="4D484BF8"/>
    <w:rsid w:val="4D676AE0"/>
    <w:rsid w:val="4D90615D"/>
    <w:rsid w:val="4DDC638C"/>
    <w:rsid w:val="4E2E66DF"/>
    <w:rsid w:val="4E3A18A2"/>
    <w:rsid w:val="4E443DB6"/>
    <w:rsid w:val="4E4F3684"/>
    <w:rsid w:val="4E7F065F"/>
    <w:rsid w:val="4E8F1F4C"/>
    <w:rsid w:val="4EA75A3F"/>
    <w:rsid w:val="4EAD2442"/>
    <w:rsid w:val="4EAE1B2B"/>
    <w:rsid w:val="4EDB78D7"/>
    <w:rsid w:val="4EDD3657"/>
    <w:rsid w:val="4EE208BF"/>
    <w:rsid w:val="4EED14B8"/>
    <w:rsid w:val="4F000171"/>
    <w:rsid w:val="4F177D9C"/>
    <w:rsid w:val="4F38024F"/>
    <w:rsid w:val="4F7E773F"/>
    <w:rsid w:val="501F14F2"/>
    <w:rsid w:val="503470A2"/>
    <w:rsid w:val="506E1D7A"/>
    <w:rsid w:val="50781957"/>
    <w:rsid w:val="50C608D0"/>
    <w:rsid w:val="5107390B"/>
    <w:rsid w:val="510934A2"/>
    <w:rsid w:val="511567A2"/>
    <w:rsid w:val="5157355F"/>
    <w:rsid w:val="516A4DC8"/>
    <w:rsid w:val="519D5B72"/>
    <w:rsid w:val="51EB7D35"/>
    <w:rsid w:val="521F4F0F"/>
    <w:rsid w:val="52472E1C"/>
    <w:rsid w:val="524F0F9E"/>
    <w:rsid w:val="52D125DC"/>
    <w:rsid w:val="53390619"/>
    <w:rsid w:val="53850227"/>
    <w:rsid w:val="5392689E"/>
    <w:rsid w:val="53DF7C3D"/>
    <w:rsid w:val="53F511AC"/>
    <w:rsid w:val="54665F59"/>
    <w:rsid w:val="548A3147"/>
    <w:rsid w:val="54CA0982"/>
    <w:rsid w:val="55105577"/>
    <w:rsid w:val="55944E4D"/>
    <w:rsid w:val="55D92B36"/>
    <w:rsid w:val="561B59F0"/>
    <w:rsid w:val="562A6085"/>
    <w:rsid w:val="566200D6"/>
    <w:rsid w:val="567C7AF8"/>
    <w:rsid w:val="56A469AD"/>
    <w:rsid w:val="56B3737D"/>
    <w:rsid w:val="56BA37B1"/>
    <w:rsid w:val="56D21A64"/>
    <w:rsid w:val="56DC782B"/>
    <w:rsid w:val="571D6B0C"/>
    <w:rsid w:val="57254629"/>
    <w:rsid w:val="57256B9C"/>
    <w:rsid w:val="57455F72"/>
    <w:rsid w:val="57B70443"/>
    <w:rsid w:val="587C0EF3"/>
    <w:rsid w:val="59174F7F"/>
    <w:rsid w:val="59251337"/>
    <w:rsid w:val="594C0874"/>
    <w:rsid w:val="595E321A"/>
    <w:rsid w:val="59AC083A"/>
    <w:rsid w:val="59BB600B"/>
    <w:rsid w:val="59CA1062"/>
    <w:rsid w:val="5A44145D"/>
    <w:rsid w:val="5A6477F9"/>
    <w:rsid w:val="5ABF6343"/>
    <w:rsid w:val="5AE869F5"/>
    <w:rsid w:val="5AEF1284"/>
    <w:rsid w:val="5B4C6336"/>
    <w:rsid w:val="5B4E14CD"/>
    <w:rsid w:val="5B801DB0"/>
    <w:rsid w:val="5BAF6DD2"/>
    <w:rsid w:val="5C447860"/>
    <w:rsid w:val="5C81324D"/>
    <w:rsid w:val="5C82622D"/>
    <w:rsid w:val="5C8F7775"/>
    <w:rsid w:val="5C904CB2"/>
    <w:rsid w:val="5CC02E7F"/>
    <w:rsid w:val="5D1959B4"/>
    <w:rsid w:val="5D1D0C38"/>
    <w:rsid w:val="5D877491"/>
    <w:rsid w:val="5DA277E0"/>
    <w:rsid w:val="5DDA4D5B"/>
    <w:rsid w:val="5DEF357B"/>
    <w:rsid w:val="5DFA1F50"/>
    <w:rsid w:val="5EBC0799"/>
    <w:rsid w:val="5F01464B"/>
    <w:rsid w:val="5F074941"/>
    <w:rsid w:val="5F2B3C90"/>
    <w:rsid w:val="5F4C76B6"/>
    <w:rsid w:val="5FC863F5"/>
    <w:rsid w:val="5FF93889"/>
    <w:rsid w:val="604A20A8"/>
    <w:rsid w:val="60615E9B"/>
    <w:rsid w:val="60620077"/>
    <w:rsid w:val="60BC5A1F"/>
    <w:rsid w:val="60C34655"/>
    <w:rsid w:val="60CA1A94"/>
    <w:rsid w:val="60D9679A"/>
    <w:rsid w:val="60E9731A"/>
    <w:rsid w:val="615F1311"/>
    <w:rsid w:val="61804145"/>
    <w:rsid w:val="618061E4"/>
    <w:rsid w:val="61A51A06"/>
    <w:rsid w:val="61E414EE"/>
    <w:rsid w:val="620E2F39"/>
    <w:rsid w:val="627F5089"/>
    <w:rsid w:val="62C571B9"/>
    <w:rsid w:val="62ED2904"/>
    <w:rsid w:val="62F73FB0"/>
    <w:rsid w:val="63464B97"/>
    <w:rsid w:val="635D075F"/>
    <w:rsid w:val="637D6CFB"/>
    <w:rsid w:val="63D0161E"/>
    <w:rsid w:val="63F22744"/>
    <w:rsid w:val="6401050D"/>
    <w:rsid w:val="64265440"/>
    <w:rsid w:val="644F4F14"/>
    <w:rsid w:val="647D63CE"/>
    <w:rsid w:val="6497258A"/>
    <w:rsid w:val="64C05862"/>
    <w:rsid w:val="653D2296"/>
    <w:rsid w:val="656274F9"/>
    <w:rsid w:val="65A55921"/>
    <w:rsid w:val="660A32AD"/>
    <w:rsid w:val="66347101"/>
    <w:rsid w:val="667F1E66"/>
    <w:rsid w:val="674D53B6"/>
    <w:rsid w:val="676B57FB"/>
    <w:rsid w:val="677C26E9"/>
    <w:rsid w:val="67863F69"/>
    <w:rsid w:val="67870B12"/>
    <w:rsid w:val="67A52E4A"/>
    <w:rsid w:val="67B67D83"/>
    <w:rsid w:val="68215AFE"/>
    <w:rsid w:val="6842053B"/>
    <w:rsid w:val="688F3524"/>
    <w:rsid w:val="689D7573"/>
    <w:rsid w:val="68F639D4"/>
    <w:rsid w:val="68FA4753"/>
    <w:rsid w:val="693F7A5E"/>
    <w:rsid w:val="69661DCD"/>
    <w:rsid w:val="699861AD"/>
    <w:rsid w:val="6A0F21FA"/>
    <w:rsid w:val="6A4E108C"/>
    <w:rsid w:val="6A8F034F"/>
    <w:rsid w:val="6A9660B8"/>
    <w:rsid w:val="6ADB1228"/>
    <w:rsid w:val="6AFA1483"/>
    <w:rsid w:val="6B5942BC"/>
    <w:rsid w:val="6B6F55E1"/>
    <w:rsid w:val="6BB91ACF"/>
    <w:rsid w:val="6BBC0A28"/>
    <w:rsid w:val="6BEE22A0"/>
    <w:rsid w:val="6BF8045C"/>
    <w:rsid w:val="6C0253EA"/>
    <w:rsid w:val="6C1B1F2E"/>
    <w:rsid w:val="6C366A47"/>
    <w:rsid w:val="6C584B96"/>
    <w:rsid w:val="6CF92A95"/>
    <w:rsid w:val="6D1B5FB8"/>
    <w:rsid w:val="6D3245AD"/>
    <w:rsid w:val="6D433103"/>
    <w:rsid w:val="6D7B3824"/>
    <w:rsid w:val="6DE27583"/>
    <w:rsid w:val="6E4F12FE"/>
    <w:rsid w:val="6E8943D9"/>
    <w:rsid w:val="6E906A6D"/>
    <w:rsid w:val="6EFE52E7"/>
    <w:rsid w:val="6F0F1795"/>
    <w:rsid w:val="6F3C7B7B"/>
    <w:rsid w:val="6F717051"/>
    <w:rsid w:val="6FAA7868"/>
    <w:rsid w:val="6FC67FE2"/>
    <w:rsid w:val="6FE1780A"/>
    <w:rsid w:val="6FE73ACE"/>
    <w:rsid w:val="700D0C5B"/>
    <w:rsid w:val="700F5D2D"/>
    <w:rsid w:val="70401CA5"/>
    <w:rsid w:val="70431AF7"/>
    <w:rsid w:val="7060526E"/>
    <w:rsid w:val="707669F1"/>
    <w:rsid w:val="70A64A0B"/>
    <w:rsid w:val="70AF714A"/>
    <w:rsid w:val="70F92598"/>
    <w:rsid w:val="711E4716"/>
    <w:rsid w:val="71327A59"/>
    <w:rsid w:val="71C16748"/>
    <w:rsid w:val="71C76F9C"/>
    <w:rsid w:val="71E60516"/>
    <w:rsid w:val="71ED4C72"/>
    <w:rsid w:val="72072E78"/>
    <w:rsid w:val="72BC6820"/>
    <w:rsid w:val="72C87FE5"/>
    <w:rsid w:val="72F97E3B"/>
    <w:rsid w:val="730225F1"/>
    <w:rsid w:val="730465D6"/>
    <w:rsid w:val="732F662E"/>
    <w:rsid w:val="73765B02"/>
    <w:rsid w:val="73BF150A"/>
    <w:rsid w:val="73C97922"/>
    <w:rsid w:val="73EE0AD6"/>
    <w:rsid w:val="74164AC3"/>
    <w:rsid w:val="74300B92"/>
    <w:rsid w:val="74F2480E"/>
    <w:rsid w:val="75001585"/>
    <w:rsid w:val="752E76B0"/>
    <w:rsid w:val="75512526"/>
    <w:rsid w:val="75584599"/>
    <w:rsid w:val="763C6D2B"/>
    <w:rsid w:val="76443A67"/>
    <w:rsid w:val="76B35EDC"/>
    <w:rsid w:val="76CA512C"/>
    <w:rsid w:val="772C491F"/>
    <w:rsid w:val="776907FE"/>
    <w:rsid w:val="77C24E13"/>
    <w:rsid w:val="7825187C"/>
    <w:rsid w:val="785A20C5"/>
    <w:rsid w:val="78710824"/>
    <w:rsid w:val="788437AC"/>
    <w:rsid w:val="789C2158"/>
    <w:rsid w:val="7956665B"/>
    <w:rsid w:val="795F2FD0"/>
    <w:rsid w:val="7975228A"/>
    <w:rsid w:val="79967DF7"/>
    <w:rsid w:val="79D97F8E"/>
    <w:rsid w:val="7A1A28EF"/>
    <w:rsid w:val="7A292642"/>
    <w:rsid w:val="7A916281"/>
    <w:rsid w:val="7AE943F1"/>
    <w:rsid w:val="7B530458"/>
    <w:rsid w:val="7B575DF6"/>
    <w:rsid w:val="7BFB5BF0"/>
    <w:rsid w:val="7C0C6DCC"/>
    <w:rsid w:val="7CDB44AB"/>
    <w:rsid w:val="7CF44D25"/>
    <w:rsid w:val="7CFF1E7C"/>
    <w:rsid w:val="7D410FE9"/>
    <w:rsid w:val="7D556D8B"/>
    <w:rsid w:val="7D755EC4"/>
    <w:rsid w:val="7DEA205F"/>
    <w:rsid w:val="7DFE260C"/>
    <w:rsid w:val="7E241B48"/>
    <w:rsid w:val="7E495CA4"/>
    <w:rsid w:val="7EC15080"/>
    <w:rsid w:val="7F2637D0"/>
    <w:rsid w:val="7F2C313B"/>
    <w:rsid w:val="7F3A3DE3"/>
    <w:rsid w:val="7FC34FD8"/>
    <w:rsid w:val="7FE65903"/>
    <w:rsid w:val="7FF81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qFormat="1"/>
    <w:lsdException w:name="toc 2" w:semiHidden="0"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semiHidden="0" w:qFormat="1"/>
    <w:lsdException w:name="HTML Address" w:unhideWhenUsed="1"/>
    <w:lsdException w:name="HTML Cite" w:semiHidden="0" w:qFormat="1"/>
    <w:lsdException w:name="HTML Code" w:semiHidden="0" w:qFormat="1"/>
    <w:lsdException w:name="HTML Definition" w:semiHidden="0" w:qFormat="1"/>
    <w:lsdException w:name="HTML Keyboard" w:unhideWhenUsed="1"/>
    <w:lsdException w:name="HTML Preformatted" w:unhideWhenUsed="1"/>
    <w:lsdException w:name="HTML Sample" w:unhideWhenUsed="1"/>
    <w:lsdException w:name="HTML Typewriter" w:unhideWhenUsed="1"/>
    <w:lsdException w:name="HTML Variable" w:semiHidden="0" w:qFormat="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360" w:lineRule="auto"/>
      <w:jc w:val="both"/>
    </w:pPr>
    <w:rPr>
      <w:rFonts w:ascii="??" w:eastAsia="仿宋" w:hAnsi="??"/>
      <w:kern w:val="2"/>
      <w:sz w:val="32"/>
      <w:szCs w:val="22"/>
    </w:rPr>
  </w:style>
  <w:style w:type="paragraph" w:styleId="1">
    <w:name w:val="heading 1"/>
    <w:basedOn w:val="a"/>
    <w:next w:val="a"/>
    <w:link w:val="1Char"/>
    <w:uiPriority w:val="99"/>
    <w:qFormat/>
    <w:pPr>
      <w:keepNext/>
      <w:keepLines/>
      <w:numPr>
        <w:numId w:val="1"/>
      </w:numPr>
      <w:spacing w:before="340" w:after="330" w:line="578" w:lineRule="auto"/>
      <w:ind w:left="142" w:rightChars="100" w:right="100" w:firstLine="420"/>
      <w:outlineLvl w:val="0"/>
    </w:pPr>
    <w:rPr>
      <w:rFonts w:eastAsia="黑体"/>
      <w:bCs/>
      <w:kern w:val="44"/>
      <w:szCs w:val="44"/>
    </w:rPr>
  </w:style>
  <w:style w:type="paragraph" w:styleId="2">
    <w:name w:val="heading 2"/>
    <w:basedOn w:val="a"/>
    <w:next w:val="a"/>
    <w:link w:val="2Char"/>
    <w:uiPriority w:val="99"/>
    <w:qFormat/>
    <w:pPr>
      <w:spacing w:before="260" w:after="260" w:line="415" w:lineRule="auto"/>
      <w:ind w:firstLineChars="200" w:firstLine="200"/>
      <w:outlineLvl w:val="1"/>
    </w:pPr>
    <w:rPr>
      <w:rFonts w:ascii="?? Light" w:eastAsia="楷体" w:hAnsi="?? Light"/>
      <w:b/>
      <w:bCs/>
      <w:szCs w:val="32"/>
    </w:rPr>
  </w:style>
  <w:style w:type="paragraph" w:styleId="3">
    <w:name w:val="heading 3"/>
    <w:basedOn w:val="a"/>
    <w:next w:val="a"/>
    <w:link w:val="3Char"/>
    <w:uiPriority w:val="99"/>
    <w:qFormat/>
    <w:pPr>
      <w:jc w:val="left"/>
      <w:outlineLvl w:val="2"/>
    </w:pPr>
    <w:rPr>
      <w:rFonts w:ascii="微软雅黑" w:eastAsia="微软雅黑" w:hAnsi="微软雅黑"/>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420"/>
    </w:pPr>
    <w:rPr>
      <w:rFonts w:ascii="仿宋_GB2312" w:eastAsia="仿宋_GB2312" w:hAnsi="仿宋_GB2312" w:cs="仿宋_GB2312"/>
      <w:szCs w:val="32"/>
      <w:lang w:val="zh-CN"/>
    </w:rPr>
  </w:style>
  <w:style w:type="paragraph" w:styleId="a4">
    <w:name w:val="Balloon Text"/>
    <w:basedOn w:val="a"/>
    <w:link w:val="Char0"/>
    <w:uiPriority w:val="99"/>
    <w:semiHidden/>
    <w:qFormat/>
    <w:pPr>
      <w:spacing w:line="240" w:lineRule="auto"/>
    </w:pPr>
    <w:rPr>
      <w:sz w:val="18"/>
      <w:szCs w:val="18"/>
    </w:rPr>
  </w:style>
  <w:style w:type="paragraph" w:styleId="a5">
    <w:name w:val="footer"/>
    <w:basedOn w:val="a"/>
    <w:link w:val="Char1"/>
    <w:uiPriority w:val="99"/>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99"/>
    <w:qFormat/>
  </w:style>
  <w:style w:type="paragraph" w:styleId="20">
    <w:name w:val="toc 2"/>
    <w:basedOn w:val="a"/>
    <w:next w:val="a"/>
    <w:uiPriority w:val="99"/>
    <w:qFormat/>
    <w:pPr>
      <w:ind w:leftChars="200" w:left="420"/>
    </w:pPr>
  </w:style>
  <w:style w:type="paragraph" w:styleId="a7">
    <w:name w:val="Normal (Web)"/>
    <w:basedOn w:val="a"/>
    <w:uiPriority w:val="99"/>
    <w:semiHidden/>
    <w:qFormat/>
    <w:pPr>
      <w:spacing w:beforeAutospacing="1" w:afterAutospacing="1"/>
      <w:jc w:val="left"/>
    </w:pPr>
    <w:rPr>
      <w:kern w:val="0"/>
      <w:sz w:val="24"/>
    </w:rPr>
  </w:style>
  <w:style w:type="character" w:styleId="a8">
    <w:name w:val="Strong"/>
    <w:basedOn w:val="a0"/>
    <w:uiPriority w:val="99"/>
    <w:qFormat/>
    <w:rPr>
      <w:rFonts w:cs="Times New Roman"/>
      <w:b/>
    </w:rPr>
  </w:style>
  <w:style w:type="character" w:styleId="a9">
    <w:name w:val="page number"/>
    <w:basedOn w:val="a0"/>
    <w:qFormat/>
  </w:style>
  <w:style w:type="character" w:styleId="aa">
    <w:name w:val="FollowedHyperlink"/>
    <w:basedOn w:val="a0"/>
    <w:uiPriority w:val="99"/>
    <w:qFormat/>
    <w:rPr>
      <w:rFonts w:cs="Times New Roman"/>
      <w:color w:val="1E50A2"/>
      <w:u w:val="none"/>
    </w:rPr>
  </w:style>
  <w:style w:type="character" w:styleId="ab">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c">
    <w:name w:val="Hyperlink"/>
    <w:basedOn w:val="a0"/>
    <w:uiPriority w:val="99"/>
    <w:qFormat/>
    <w:rPr>
      <w:rFonts w:cs="Times New Roman"/>
      <w:color w:val="0563C1"/>
      <w:u w:val="single"/>
    </w:rPr>
  </w:style>
  <w:style w:type="character" w:styleId="HTML2">
    <w:name w:val="HTML Code"/>
    <w:basedOn w:val="a0"/>
    <w:uiPriority w:val="99"/>
    <w:qFormat/>
    <w:rPr>
      <w:rFonts w:ascii="微软雅黑" w:eastAsia="微软雅黑" w:hAnsi="微软雅黑" w:cs="微软雅黑"/>
      <w:color w:val="000000"/>
      <w:spacing w:val="0"/>
      <w:sz w:val="20"/>
      <w:u w:val="none"/>
    </w:rPr>
  </w:style>
  <w:style w:type="character" w:styleId="HTML3">
    <w:name w:val="HTML Cite"/>
    <w:basedOn w:val="a0"/>
    <w:uiPriority w:val="99"/>
    <w:qFormat/>
    <w:rPr>
      <w:rFonts w:cs="Times New Roman"/>
    </w:rPr>
  </w:style>
  <w:style w:type="table" w:styleId="a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Pr>
      <w:rFonts w:eastAsia="黑体" w:cs="Times New Roman"/>
      <w:bCs/>
      <w:kern w:val="44"/>
      <w:sz w:val="44"/>
      <w:szCs w:val="44"/>
    </w:rPr>
  </w:style>
  <w:style w:type="character" w:customStyle="1" w:styleId="2Char">
    <w:name w:val="标题 2 Char"/>
    <w:basedOn w:val="a0"/>
    <w:link w:val="2"/>
    <w:uiPriority w:val="99"/>
    <w:qFormat/>
    <w:locked/>
    <w:rPr>
      <w:rFonts w:ascii="?? Light" w:eastAsia="楷体" w:hAnsi="?? Light" w:cs="Times New Roman"/>
      <w:b/>
      <w:bCs/>
      <w:sz w:val="32"/>
      <w:szCs w:val="32"/>
    </w:rPr>
  </w:style>
  <w:style w:type="character" w:customStyle="1" w:styleId="3Char">
    <w:name w:val="标题 3 Char"/>
    <w:basedOn w:val="a0"/>
    <w:link w:val="3"/>
    <w:uiPriority w:val="9"/>
    <w:semiHidden/>
    <w:qFormat/>
    <w:rPr>
      <w:rFonts w:ascii="??" w:eastAsia="仿宋" w:hAnsi="??"/>
      <w:b/>
      <w:bCs/>
      <w:sz w:val="32"/>
      <w:szCs w:val="32"/>
    </w:rPr>
  </w:style>
  <w:style w:type="character" w:customStyle="1" w:styleId="Char">
    <w:name w:val="正文文本 Char"/>
    <w:basedOn w:val="a0"/>
    <w:link w:val="a3"/>
    <w:uiPriority w:val="99"/>
    <w:semiHidden/>
    <w:qFormat/>
    <w:rPr>
      <w:rFonts w:ascii="??" w:eastAsia="仿宋" w:hAnsi="??"/>
      <w:sz w:val="32"/>
    </w:rPr>
  </w:style>
  <w:style w:type="character" w:customStyle="1" w:styleId="Char0">
    <w:name w:val="批注框文本 Char"/>
    <w:basedOn w:val="a0"/>
    <w:link w:val="a4"/>
    <w:uiPriority w:val="99"/>
    <w:semiHidden/>
    <w:qFormat/>
    <w:locked/>
    <w:rPr>
      <w:rFonts w:ascii="??" w:eastAsia="仿宋" w:hAnsi="??" w:cs="Times New Roman"/>
      <w:kern w:val="2"/>
      <w:sz w:val="18"/>
      <w:szCs w:val="18"/>
    </w:rPr>
  </w:style>
  <w:style w:type="character" w:customStyle="1" w:styleId="Char1">
    <w:name w:val="页脚 Char"/>
    <w:basedOn w:val="a0"/>
    <w:link w:val="a5"/>
    <w:uiPriority w:val="99"/>
    <w:qFormat/>
    <w:locked/>
    <w:rPr>
      <w:rFonts w:eastAsia="仿宋" w:cs="Times New Roman"/>
      <w:sz w:val="18"/>
      <w:szCs w:val="18"/>
    </w:rPr>
  </w:style>
  <w:style w:type="character" w:customStyle="1" w:styleId="Char2">
    <w:name w:val="页眉 Char"/>
    <w:basedOn w:val="a0"/>
    <w:link w:val="a6"/>
    <w:uiPriority w:val="99"/>
    <w:qFormat/>
    <w:locked/>
    <w:rPr>
      <w:rFonts w:eastAsia="仿宋" w:cs="Times New Roman"/>
      <w:sz w:val="18"/>
      <w:szCs w:val="18"/>
    </w:rPr>
  </w:style>
  <w:style w:type="paragraph" w:styleId="ae">
    <w:name w:val="List Paragraph"/>
    <w:basedOn w:val="a"/>
    <w:uiPriority w:val="99"/>
    <w:qFormat/>
    <w:pPr>
      <w:ind w:firstLineChars="200" w:firstLine="420"/>
    </w:pPr>
  </w:style>
  <w:style w:type="paragraph" w:customStyle="1" w:styleId="TOC1">
    <w:name w:val="TOC 标题1"/>
    <w:basedOn w:val="1"/>
    <w:next w:val="a"/>
    <w:uiPriority w:val="99"/>
    <w:qFormat/>
    <w:pPr>
      <w:widowControl/>
      <w:numPr>
        <w:numId w:val="0"/>
      </w:numPr>
      <w:spacing w:before="240" w:after="0" w:line="259" w:lineRule="auto"/>
      <w:ind w:rightChars="0" w:right="0"/>
      <w:jc w:val="left"/>
      <w:outlineLvl w:val="9"/>
    </w:pPr>
    <w:rPr>
      <w:rFonts w:ascii="?? Light" w:eastAsia="宋体" w:hAnsi="?? Light"/>
      <w:bCs w:val="0"/>
      <w:color w:val="2F5496"/>
      <w:kern w:val="0"/>
      <w:szCs w:val="32"/>
    </w:rPr>
  </w:style>
  <w:style w:type="character" w:customStyle="1" w:styleId="bdsnopic">
    <w:name w:val="bds_nopic"/>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bdsmore">
    <w:name w:val="bds_more"/>
    <w:basedOn w:val="a0"/>
    <w:uiPriority w:val="99"/>
    <w:qFormat/>
    <w:rPr>
      <w:rFonts w:cs="Times New Roman"/>
    </w:rPr>
  </w:style>
  <w:style w:type="character" w:customStyle="1" w:styleId="bdsmore1">
    <w:name w:val="bds_more1"/>
    <w:basedOn w:val="a0"/>
    <w:uiPriority w:val="99"/>
    <w:qFormat/>
    <w:rPr>
      <w:rFonts w:cs="Times New Roman"/>
    </w:rPr>
  </w:style>
  <w:style w:type="character" w:customStyle="1" w:styleId="bdsmore2">
    <w:name w:val="bds_more2"/>
    <w:basedOn w:val="a0"/>
    <w:uiPriority w:val="99"/>
    <w:qFormat/>
    <w:rPr>
      <w:rFonts w:ascii="宋体" w:eastAsia="宋体" w:hAnsi="宋体" w:cs="宋体"/>
    </w:rPr>
  </w:style>
  <w:style w:type="character" w:customStyle="1" w:styleId="fch">
    <w:name w:val="fch"/>
    <w:basedOn w:val="a0"/>
    <w:uiPriority w:val="99"/>
    <w:qFormat/>
    <w:rPr>
      <w:rFonts w:cs="Times New Roman"/>
    </w:rPr>
  </w:style>
  <w:style w:type="character" w:customStyle="1" w:styleId="rank">
    <w:name w:val="rank"/>
    <w:basedOn w:val="a0"/>
    <w:uiPriority w:val="99"/>
    <w:qFormat/>
    <w:rPr>
      <w:rFonts w:ascii="Arial" w:hAnsi="Arial" w:cs="Arial"/>
      <w:i/>
    </w:rPr>
  </w:style>
  <w:style w:type="character" w:customStyle="1" w:styleId="this">
    <w:name w:val="this"/>
    <w:basedOn w:val="a0"/>
    <w:uiPriority w:val="99"/>
    <w:qFormat/>
    <w:rPr>
      <w:rFonts w:cs="Times New Roman"/>
      <w:b/>
      <w:color w:val="000000"/>
      <w:shd w:val="clear" w:color="auto" w:fill="EBEBEB"/>
    </w:rPr>
  </w:style>
  <w:style w:type="character" w:customStyle="1" w:styleId="bdsmore3">
    <w:name w:val="bds_more3"/>
    <w:basedOn w:val="a0"/>
    <w:uiPriority w:val="99"/>
    <w:qFormat/>
    <w:rPr>
      <w:rFonts w:cs="Times New Roman"/>
    </w:rPr>
  </w:style>
  <w:style w:type="character" w:customStyle="1" w:styleId="bdsmore4">
    <w:name w:val="bds_more4"/>
    <w:basedOn w:val="a0"/>
    <w:uiPriority w:val="99"/>
    <w:qFormat/>
    <w:rPr>
      <w:rFonts w:cs="Times New Roman"/>
    </w:rPr>
  </w:style>
  <w:style w:type="character" w:customStyle="1" w:styleId="font71">
    <w:name w:val="font71"/>
    <w:basedOn w:val="a0"/>
    <w:uiPriority w:val="99"/>
    <w:qFormat/>
    <w:rPr>
      <w:rFonts w:ascii="仿宋" w:eastAsia="仿宋" w:hAnsi="仿宋" w:cs="仿宋"/>
      <w:b/>
      <w:color w:val="000000"/>
      <w:sz w:val="24"/>
      <w:szCs w:val="24"/>
      <w:u w:val="none"/>
    </w:rPr>
  </w:style>
  <w:style w:type="character" w:customStyle="1" w:styleId="font61">
    <w:name w:val="font61"/>
    <w:basedOn w:val="a0"/>
    <w:uiPriority w:val="99"/>
    <w:qFormat/>
    <w:rPr>
      <w:rFonts w:ascii="宋体" w:eastAsia="宋体" w:hAnsi="宋体" w:cs="宋体"/>
      <w:b/>
      <w:color w:val="000000"/>
      <w:sz w:val="24"/>
      <w:szCs w:val="24"/>
      <w:u w:val="none"/>
    </w:rPr>
  </w:style>
  <w:style w:type="character" w:customStyle="1" w:styleId="font41">
    <w:name w:val="font41"/>
    <w:basedOn w:val="a0"/>
    <w:uiPriority w:val="99"/>
    <w:qFormat/>
    <w:rPr>
      <w:rFonts w:ascii="仿宋" w:eastAsia="仿宋" w:hAnsi="仿宋" w:cs="仿宋"/>
      <w:b/>
      <w:color w:val="000000"/>
      <w:sz w:val="24"/>
      <w:szCs w:val="24"/>
      <w:u w:val="none"/>
    </w:rPr>
  </w:style>
  <w:style w:type="character" w:customStyle="1" w:styleId="font31">
    <w:name w:val="font31"/>
    <w:basedOn w:val="a0"/>
    <w:uiPriority w:val="99"/>
    <w:qFormat/>
    <w:rPr>
      <w:rFonts w:ascii="宋体" w:eastAsia="宋体" w:hAnsi="宋体" w:cs="宋体"/>
      <w:b/>
      <w:color w:val="000000"/>
      <w:sz w:val="24"/>
      <w:szCs w:val="24"/>
      <w:u w:val="none"/>
    </w:rPr>
  </w:style>
  <w:style w:type="character" w:customStyle="1" w:styleId="font01">
    <w:name w:val="font01"/>
    <w:basedOn w:val="a0"/>
    <w:uiPriority w:val="99"/>
    <w:qFormat/>
    <w:rPr>
      <w:rFonts w:ascii="Arial" w:hAnsi="Arial" w:cs="Arial"/>
      <w:color w:val="000000"/>
      <w:sz w:val="22"/>
      <w:szCs w:val="22"/>
      <w:u w:val="none"/>
    </w:rPr>
  </w:style>
  <w:style w:type="character" w:customStyle="1" w:styleId="font21">
    <w:name w:val="font21"/>
    <w:basedOn w:val="a0"/>
    <w:uiPriority w:val="99"/>
    <w:qFormat/>
    <w:rPr>
      <w:rFonts w:ascii="宋体" w:eastAsia="宋体" w:hAnsi="宋体" w:cs="宋体"/>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qFormat="1"/>
    <w:lsdException w:name="toc 2" w:semiHidden="0"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semiHidden="0" w:qFormat="1"/>
    <w:lsdException w:name="HTML Address" w:unhideWhenUsed="1"/>
    <w:lsdException w:name="HTML Cite" w:semiHidden="0" w:qFormat="1"/>
    <w:lsdException w:name="HTML Code" w:semiHidden="0" w:qFormat="1"/>
    <w:lsdException w:name="HTML Definition" w:semiHidden="0" w:qFormat="1"/>
    <w:lsdException w:name="HTML Keyboard" w:unhideWhenUsed="1"/>
    <w:lsdException w:name="HTML Preformatted" w:unhideWhenUsed="1"/>
    <w:lsdException w:name="HTML Sample" w:unhideWhenUsed="1"/>
    <w:lsdException w:name="HTML Typewriter" w:unhideWhenUsed="1"/>
    <w:lsdException w:name="HTML Variable" w:semiHidden="0" w:qFormat="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360" w:lineRule="auto"/>
      <w:jc w:val="both"/>
    </w:pPr>
    <w:rPr>
      <w:rFonts w:ascii="??" w:eastAsia="仿宋" w:hAnsi="??"/>
      <w:kern w:val="2"/>
      <w:sz w:val="32"/>
      <w:szCs w:val="22"/>
    </w:rPr>
  </w:style>
  <w:style w:type="paragraph" w:styleId="1">
    <w:name w:val="heading 1"/>
    <w:basedOn w:val="a"/>
    <w:next w:val="a"/>
    <w:link w:val="1Char"/>
    <w:uiPriority w:val="99"/>
    <w:qFormat/>
    <w:pPr>
      <w:keepNext/>
      <w:keepLines/>
      <w:numPr>
        <w:numId w:val="1"/>
      </w:numPr>
      <w:spacing w:before="340" w:after="330" w:line="578" w:lineRule="auto"/>
      <w:ind w:left="142" w:rightChars="100" w:right="100" w:firstLine="420"/>
      <w:outlineLvl w:val="0"/>
    </w:pPr>
    <w:rPr>
      <w:rFonts w:eastAsia="黑体"/>
      <w:bCs/>
      <w:kern w:val="44"/>
      <w:szCs w:val="44"/>
    </w:rPr>
  </w:style>
  <w:style w:type="paragraph" w:styleId="2">
    <w:name w:val="heading 2"/>
    <w:basedOn w:val="a"/>
    <w:next w:val="a"/>
    <w:link w:val="2Char"/>
    <w:uiPriority w:val="99"/>
    <w:qFormat/>
    <w:pPr>
      <w:spacing w:before="260" w:after="260" w:line="415" w:lineRule="auto"/>
      <w:ind w:firstLineChars="200" w:firstLine="200"/>
      <w:outlineLvl w:val="1"/>
    </w:pPr>
    <w:rPr>
      <w:rFonts w:ascii="?? Light" w:eastAsia="楷体" w:hAnsi="?? Light"/>
      <w:b/>
      <w:bCs/>
      <w:szCs w:val="32"/>
    </w:rPr>
  </w:style>
  <w:style w:type="paragraph" w:styleId="3">
    <w:name w:val="heading 3"/>
    <w:basedOn w:val="a"/>
    <w:next w:val="a"/>
    <w:link w:val="3Char"/>
    <w:uiPriority w:val="99"/>
    <w:qFormat/>
    <w:pPr>
      <w:jc w:val="left"/>
      <w:outlineLvl w:val="2"/>
    </w:pPr>
    <w:rPr>
      <w:rFonts w:ascii="微软雅黑" w:eastAsia="微软雅黑" w:hAnsi="微软雅黑"/>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420"/>
    </w:pPr>
    <w:rPr>
      <w:rFonts w:ascii="仿宋_GB2312" w:eastAsia="仿宋_GB2312" w:hAnsi="仿宋_GB2312" w:cs="仿宋_GB2312"/>
      <w:szCs w:val="32"/>
      <w:lang w:val="zh-CN"/>
    </w:rPr>
  </w:style>
  <w:style w:type="paragraph" w:styleId="a4">
    <w:name w:val="Balloon Text"/>
    <w:basedOn w:val="a"/>
    <w:link w:val="Char0"/>
    <w:uiPriority w:val="99"/>
    <w:semiHidden/>
    <w:qFormat/>
    <w:pPr>
      <w:spacing w:line="240" w:lineRule="auto"/>
    </w:pPr>
    <w:rPr>
      <w:sz w:val="18"/>
      <w:szCs w:val="18"/>
    </w:rPr>
  </w:style>
  <w:style w:type="paragraph" w:styleId="a5">
    <w:name w:val="footer"/>
    <w:basedOn w:val="a"/>
    <w:link w:val="Char1"/>
    <w:uiPriority w:val="99"/>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99"/>
    <w:qFormat/>
  </w:style>
  <w:style w:type="paragraph" w:styleId="20">
    <w:name w:val="toc 2"/>
    <w:basedOn w:val="a"/>
    <w:next w:val="a"/>
    <w:uiPriority w:val="99"/>
    <w:qFormat/>
    <w:pPr>
      <w:ind w:leftChars="200" w:left="420"/>
    </w:pPr>
  </w:style>
  <w:style w:type="paragraph" w:styleId="a7">
    <w:name w:val="Normal (Web)"/>
    <w:basedOn w:val="a"/>
    <w:uiPriority w:val="99"/>
    <w:semiHidden/>
    <w:qFormat/>
    <w:pPr>
      <w:spacing w:beforeAutospacing="1" w:afterAutospacing="1"/>
      <w:jc w:val="left"/>
    </w:pPr>
    <w:rPr>
      <w:kern w:val="0"/>
      <w:sz w:val="24"/>
    </w:rPr>
  </w:style>
  <w:style w:type="character" w:styleId="a8">
    <w:name w:val="Strong"/>
    <w:basedOn w:val="a0"/>
    <w:uiPriority w:val="99"/>
    <w:qFormat/>
    <w:rPr>
      <w:rFonts w:cs="Times New Roman"/>
      <w:b/>
    </w:rPr>
  </w:style>
  <w:style w:type="character" w:styleId="a9">
    <w:name w:val="page number"/>
    <w:basedOn w:val="a0"/>
    <w:qFormat/>
  </w:style>
  <w:style w:type="character" w:styleId="aa">
    <w:name w:val="FollowedHyperlink"/>
    <w:basedOn w:val="a0"/>
    <w:uiPriority w:val="99"/>
    <w:qFormat/>
    <w:rPr>
      <w:rFonts w:cs="Times New Roman"/>
      <w:color w:val="1E50A2"/>
      <w:u w:val="none"/>
    </w:rPr>
  </w:style>
  <w:style w:type="character" w:styleId="ab">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c">
    <w:name w:val="Hyperlink"/>
    <w:basedOn w:val="a0"/>
    <w:uiPriority w:val="99"/>
    <w:qFormat/>
    <w:rPr>
      <w:rFonts w:cs="Times New Roman"/>
      <w:color w:val="0563C1"/>
      <w:u w:val="single"/>
    </w:rPr>
  </w:style>
  <w:style w:type="character" w:styleId="HTML2">
    <w:name w:val="HTML Code"/>
    <w:basedOn w:val="a0"/>
    <w:uiPriority w:val="99"/>
    <w:qFormat/>
    <w:rPr>
      <w:rFonts w:ascii="微软雅黑" w:eastAsia="微软雅黑" w:hAnsi="微软雅黑" w:cs="微软雅黑"/>
      <w:color w:val="000000"/>
      <w:spacing w:val="0"/>
      <w:sz w:val="20"/>
      <w:u w:val="none"/>
    </w:rPr>
  </w:style>
  <w:style w:type="character" w:styleId="HTML3">
    <w:name w:val="HTML Cite"/>
    <w:basedOn w:val="a0"/>
    <w:uiPriority w:val="99"/>
    <w:qFormat/>
    <w:rPr>
      <w:rFonts w:cs="Times New Roman"/>
    </w:rPr>
  </w:style>
  <w:style w:type="table" w:styleId="ad">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Pr>
      <w:rFonts w:eastAsia="黑体" w:cs="Times New Roman"/>
      <w:bCs/>
      <w:kern w:val="44"/>
      <w:sz w:val="44"/>
      <w:szCs w:val="44"/>
    </w:rPr>
  </w:style>
  <w:style w:type="character" w:customStyle="1" w:styleId="2Char">
    <w:name w:val="标题 2 Char"/>
    <w:basedOn w:val="a0"/>
    <w:link w:val="2"/>
    <w:uiPriority w:val="99"/>
    <w:qFormat/>
    <w:locked/>
    <w:rPr>
      <w:rFonts w:ascii="?? Light" w:eastAsia="楷体" w:hAnsi="?? Light" w:cs="Times New Roman"/>
      <w:b/>
      <w:bCs/>
      <w:sz w:val="32"/>
      <w:szCs w:val="32"/>
    </w:rPr>
  </w:style>
  <w:style w:type="character" w:customStyle="1" w:styleId="3Char">
    <w:name w:val="标题 3 Char"/>
    <w:basedOn w:val="a0"/>
    <w:link w:val="3"/>
    <w:uiPriority w:val="9"/>
    <w:semiHidden/>
    <w:qFormat/>
    <w:rPr>
      <w:rFonts w:ascii="??" w:eastAsia="仿宋" w:hAnsi="??"/>
      <w:b/>
      <w:bCs/>
      <w:sz w:val="32"/>
      <w:szCs w:val="32"/>
    </w:rPr>
  </w:style>
  <w:style w:type="character" w:customStyle="1" w:styleId="Char">
    <w:name w:val="正文文本 Char"/>
    <w:basedOn w:val="a0"/>
    <w:link w:val="a3"/>
    <w:uiPriority w:val="99"/>
    <w:semiHidden/>
    <w:qFormat/>
    <w:rPr>
      <w:rFonts w:ascii="??" w:eastAsia="仿宋" w:hAnsi="??"/>
      <w:sz w:val="32"/>
    </w:rPr>
  </w:style>
  <w:style w:type="character" w:customStyle="1" w:styleId="Char0">
    <w:name w:val="批注框文本 Char"/>
    <w:basedOn w:val="a0"/>
    <w:link w:val="a4"/>
    <w:uiPriority w:val="99"/>
    <w:semiHidden/>
    <w:qFormat/>
    <w:locked/>
    <w:rPr>
      <w:rFonts w:ascii="??" w:eastAsia="仿宋" w:hAnsi="??" w:cs="Times New Roman"/>
      <w:kern w:val="2"/>
      <w:sz w:val="18"/>
      <w:szCs w:val="18"/>
    </w:rPr>
  </w:style>
  <w:style w:type="character" w:customStyle="1" w:styleId="Char1">
    <w:name w:val="页脚 Char"/>
    <w:basedOn w:val="a0"/>
    <w:link w:val="a5"/>
    <w:uiPriority w:val="99"/>
    <w:qFormat/>
    <w:locked/>
    <w:rPr>
      <w:rFonts w:eastAsia="仿宋" w:cs="Times New Roman"/>
      <w:sz w:val="18"/>
      <w:szCs w:val="18"/>
    </w:rPr>
  </w:style>
  <w:style w:type="character" w:customStyle="1" w:styleId="Char2">
    <w:name w:val="页眉 Char"/>
    <w:basedOn w:val="a0"/>
    <w:link w:val="a6"/>
    <w:uiPriority w:val="99"/>
    <w:qFormat/>
    <w:locked/>
    <w:rPr>
      <w:rFonts w:eastAsia="仿宋" w:cs="Times New Roman"/>
      <w:sz w:val="18"/>
      <w:szCs w:val="18"/>
    </w:rPr>
  </w:style>
  <w:style w:type="paragraph" w:styleId="ae">
    <w:name w:val="List Paragraph"/>
    <w:basedOn w:val="a"/>
    <w:uiPriority w:val="99"/>
    <w:qFormat/>
    <w:pPr>
      <w:ind w:firstLineChars="200" w:firstLine="420"/>
    </w:pPr>
  </w:style>
  <w:style w:type="paragraph" w:customStyle="1" w:styleId="TOC1">
    <w:name w:val="TOC 标题1"/>
    <w:basedOn w:val="1"/>
    <w:next w:val="a"/>
    <w:uiPriority w:val="99"/>
    <w:qFormat/>
    <w:pPr>
      <w:widowControl/>
      <w:numPr>
        <w:numId w:val="0"/>
      </w:numPr>
      <w:spacing w:before="240" w:after="0" w:line="259" w:lineRule="auto"/>
      <w:ind w:rightChars="0" w:right="0"/>
      <w:jc w:val="left"/>
      <w:outlineLvl w:val="9"/>
    </w:pPr>
    <w:rPr>
      <w:rFonts w:ascii="?? Light" w:eastAsia="宋体" w:hAnsi="?? Light"/>
      <w:bCs w:val="0"/>
      <w:color w:val="2F5496"/>
      <w:kern w:val="0"/>
      <w:szCs w:val="32"/>
    </w:rPr>
  </w:style>
  <w:style w:type="character" w:customStyle="1" w:styleId="bdsnopic">
    <w:name w:val="bds_nopic"/>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bdsmore">
    <w:name w:val="bds_more"/>
    <w:basedOn w:val="a0"/>
    <w:uiPriority w:val="99"/>
    <w:qFormat/>
    <w:rPr>
      <w:rFonts w:cs="Times New Roman"/>
    </w:rPr>
  </w:style>
  <w:style w:type="character" w:customStyle="1" w:styleId="bdsmore1">
    <w:name w:val="bds_more1"/>
    <w:basedOn w:val="a0"/>
    <w:uiPriority w:val="99"/>
    <w:qFormat/>
    <w:rPr>
      <w:rFonts w:cs="Times New Roman"/>
    </w:rPr>
  </w:style>
  <w:style w:type="character" w:customStyle="1" w:styleId="bdsmore2">
    <w:name w:val="bds_more2"/>
    <w:basedOn w:val="a0"/>
    <w:uiPriority w:val="99"/>
    <w:qFormat/>
    <w:rPr>
      <w:rFonts w:ascii="宋体" w:eastAsia="宋体" w:hAnsi="宋体" w:cs="宋体"/>
    </w:rPr>
  </w:style>
  <w:style w:type="character" w:customStyle="1" w:styleId="fch">
    <w:name w:val="fch"/>
    <w:basedOn w:val="a0"/>
    <w:uiPriority w:val="99"/>
    <w:qFormat/>
    <w:rPr>
      <w:rFonts w:cs="Times New Roman"/>
    </w:rPr>
  </w:style>
  <w:style w:type="character" w:customStyle="1" w:styleId="rank">
    <w:name w:val="rank"/>
    <w:basedOn w:val="a0"/>
    <w:uiPriority w:val="99"/>
    <w:qFormat/>
    <w:rPr>
      <w:rFonts w:ascii="Arial" w:hAnsi="Arial" w:cs="Arial"/>
      <w:i/>
    </w:rPr>
  </w:style>
  <w:style w:type="character" w:customStyle="1" w:styleId="this">
    <w:name w:val="this"/>
    <w:basedOn w:val="a0"/>
    <w:uiPriority w:val="99"/>
    <w:qFormat/>
    <w:rPr>
      <w:rFonts w:cs="Times New Roman"/>
      <w:b/>
      <w:color w:val="000000"/>
      <w:shd w:val="clear" w:color="auto" w:fill="EBEBEB"/>
    </w:rPr>
  </w:style>
  <w:style w:type="character" w:customStyle="1" w:styleId="bdsmore3">
    <w:name w:val="bds_more3"/>
    <w:basedOn w:val="a0"/>
    <w:uiPriority w:val="99"/>
    <w:qFormat/>
    <w:rPr>
      <w:rFonts w:cs="Times New Roman"/>
    </w:rPr>
  </w:style>
  <w:style w:type="character" w:customStyle="1" w:styleId="bdsmore4">
    <w:name w:val="bds_more4"/>
    <w:basedOn w:val="a0"/>
    <w:uiPriority w:val="99"/>
    <w:qFormat/>
    <w:rPr>
      <w:rFonts w:cs="Times New Roman"/>
    </w:rPr>
  </w:style>
  <w:style w:type="character" w:customStyle="1" w:styleId="font71">
    <w:name w:val="font71"/>
    <w:basedOn w:val="a0"/>
    <w:uiPriority w:val="99"/>
    <w:qFormat/>
    <w:rPr>
      <w:rFonts w:ascii="仿宋" w:eastAsia="仿宋" w:hAnsi="仿宋" w:cs="仿宋"/>
      <w:b/>
      <w:color w:val="000000"/>
      <w:sz w:val="24"/>
      <w:szCs w:val="24"/>
      <w:u w:val="none"/>
    </w:rPr>
  </w:style>
  <w:style w:type="character" w:customStyle="1" w:styleId="font61">
    <w:name w:val="font61"/>
    <w:basedOn w:val="a0"/>
    <w:uiPriority w:val="99"/>
    <w:qFormat/>
    <w:rPr>
      <w:rFonts w:ascii="宋体" w:eastAsia="宋体" w:hAnsi="宋体" w:cs="宋体"/>
      <w:b/>
      <w:color w:val="000000"/>
      <w:sz w:val="24"/>
      <w:szCs w:val="24"/>
      <w:u w:val="none"/>
    </w:rPr>
  </w:style>
  <w:style w:type="character" w:customStyle="1" w:styleId="font41">
    <w:name w:val="font41"/>
    <w:basedOn w:val="a0"/>
    <w:uiPriority w:val="99"/>
    <w:qFormat/>
    <w:rPr>
      <w:rFonts w:ascii="仿宋" w:eastAsia="仿宋" w:hAnsi="仿宋" w:cs="仿宋"/>
      <w:b/>
      <w:color w:val="000000"/>
      <w:sz w:val="24"/>
      <w:szCs w:val="24"/>
      <w:u w:val="none"/>
    </w:rPr>
  </w:style>
  <w:style w:type="character" w:customStyle="1" w:styleId="font31">
    <w:name w:val="font31"/>
    <w:basedOn w:val="a0"/>
    <w:uiPriority w:val="99"/>
    <w:qFormat/>
    <w:rPr>
      <w:rFonts w:ascii="宋体" w:eastAsia="宋体" w:hAnsi="宋体" w:cs="宋体"/>
      <w:b/>
      <w:color w:val="000000"/>
      <w:sz w:val="24"/>
      <w:szCs w:val="24"/>
      <w:u w:val="none"/>
    </w:rPr>
  </w:style>
  <w:style w:type="character" w:customStyle="1" w:styleId="font01">
    <w:name w:val="font01"/>
    <w:basedOn w:val="a0"/>
    <w:uiPriority w:val="99"/>
    <w:qFormat/>
    <w:rPr>
      <w:rFonts w:ascii="Arial" w:hAnsi="Arial" w:cs="Arial"/>
      <w:color w:val="000000"/>
      <w:sz w:val="22"/>
      <w:szCs w:val="22"/>
      <w:u w:val="none"/>
    </w:rPr>
  </w:style>
  <w:style w:type="character" w:customStyle="1" w:styleId="font21">
    <w:name w:val="font21"/>
    <w:basedOn w:val="a0"/>
    <w:uiPriority w:val="99"/>
    <w:qFormat/>
    <w:rPr>
      <w:rFonts w:ascii="宋体" w:eastAsia="宋体" w:hAnsi="宋体" w:cs="宋体"/>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97E6C-E726-4D5F-9A62-F50EF257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1353</Words>
  <Characters>7715</Characters>
  <Application>Microsoft Office Word</Application>
  <DocSecurity>0</DocSecurity>
  <Lines>64</Lines>
  <Paragraphs>18</Paragraphs>
  <ScaleCrop>false</ScaleCrop>
  <Company>微软中国</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chu</dc:creator>
  <cp:lastModifiedBy>dreamsummit</cp:lastModifiedBy>
  <cp:revision>2</cp:revision>
  <cp:lastPrinted>2018-12-19T09:32:00Z</cp:lastPrinted>
  <dcterms:created xsi:type="dcterms:W3CDTF">2019-02-02T02:03:00Z</dcterms:created>
  <dcterms:modified xsi:type="dcterms:W3CDTF">2019-02-02T02:03:00Z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