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衡南县安全生产监督管理局2019年部门预算公开</w:t>
      </w:r>
    </w:p>
    <w:p>
      <w:pPr>
        <w:jc w:val="center"/>
        <w:rPr>
          <w:rFonts w:hint="eastAsia" w:asciiTheme="majorEastAsia" w:hAnsiTheme="majorEastAsia" w:eastAsiaTheme="majorEastAsia" w:cstheme="majorEastAsia"/>
          <w:b/>
          <w:bCs/>
          <w:sz w:val="36"/>
          <w:szCs w:val="36"/>
          <w:lang w:eastAsia="zh-CN"/>
        </w:rPr>
      </w:pPr>
      <w:r>
        <w:rPr>
          <w:rFonts w:hint="eastAsia" w:asciiTheme="majorEastAsia" w:hAnsiTheme="majorEastAsia" w:eastAsiaTheme="majorEastAsia" w:cstheme="majorEastAsia"/>
          <w:b/>
          <w:bCs/>
          <w:sz w:val="36"/>
          <w:szCs w:val="36"/>
          <w:lang w:eastAsia="zh-CN"/>
        </w:rPr>
        <w:t>目</w:t>
      </w:r>
      <w:r>
        <w:rPr>
          <w:rFonts w:hint="eastAsia" w:asciiTheme="majorEastAsia" w:hAnsiTheme="majorEastAsia" w:eastAsiaTheme="majorEastAsia" w:cstheme="majorEastAsia"/>
          <w:b/>
          <w:bCs/>
          <w:sz w:val="36"/>
          <w:szCs w:val="36"/>
          <w:lang w:val="en-US" w:eastAsia="zh-CN"/>
        </w:rPr>
        <w:t xml:space="preserve">   </w:t>
      </w:r>
      <w:r>
        <w:rPr>
          <w:rFonts w:hint="eastAsia" w:asciiTheme="majorEastAsia" w:hAnsiTheme="majorEastAsia" w:eastAsiaTheme="majorEastAsia" w:cstheme="majorEastAsia"/>
          <w:b/>
          <w:bCs/>
          <w:sz w:val="36"/>
          <w:szCs w:val="36"/>
          <w:lang w:eastAsia="zh-CN"/>
        </w:rPr>
        <w:t>录</w:t>
      </w:r>
    </w:p>
    <w:p>
      <w:pPr>
        <w:jc w:val="left"/>
        <w:rPr>
          <w:rFonts w:hint="eastAsia" w:asciiTheme="majorEastAsia" w:hAnsiTheme="majorEastAsia" w:eastAsiaTheme="majorEastAsia" w:cstheme="majorEastAsia"/>
          <w:b/>
          <w:bCs/>
          <w:sz w:val="36"/>
          <w:szCs w:val="36"/>
        </w:rPr>
      </w:pPr>
    </w:p>
    <w:p>
      <w:pPr>
        <w:jc w:val="left"/>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第一部分 2019年部门预算说明</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一、部门基本概况</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二、部门预算单位构成</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三、部门收支总体情况</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四、一般公共预算拨款支出</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五、政府性基金预算支出</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六、其他重要事项的情况说明</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七、名词解释</w:t>
      </w:r>
    </w:p>
    <w:p>
      <w:pPr>
        <w:jc w:val="left"/>
        <w:rPr>
          <w:rFonts w:hint="eastAsia" w:asciiTheme="majorEastAsia" w:hAnsiTheme="majorEastAsia" w:eastAsiaTheme="majorEastAsia" w:cstheme="majorEastAsia"/>
          <w:b/>
          <w:bCs/>
          <w:sz w:val="36"/>
          <w:szCs w:val="36"/>
        </w:rPr>
      </w:pPr>
      <w:r>
        <w:rPr>
          <w:rFonts w:hint="eastAsia" w:asciiTheme="majorEastAsia" w:hAnsiTheme="majorEastAsia" w:eastAsiaTheme="majorEastAsia" w:cstheme="majorEastAsia"/>
          <w:b/>
          <w:bCs/>
          <w:sz w:val="36"/>
          <w:szCs w:val="36"/>
        </w:rPr>
        <w:t>第二部分 2019 年部门预算表</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 部门收支总表</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 部门收入总表</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3、 部门支出总表</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4、 部门支出总表（分类）</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5、 支出分类（政府预算）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6、 基本—工资福利</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7、 工资福利（政府预算）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8、 基本—商品服务</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9、 商品服务（政府预算）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10、 基本－个人家庭</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11、 个人家庭（政府预算）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12、 财政拨款收支总表</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13、 一般预算支出表</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14、 一般预算基本支出</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15、 一般支出——工资福利</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16、 工资福利（政府预算）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17、 一般支出——商品服务</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18、 商品服务（政府预算）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19、 一般支出——个人家庭</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20、 个人家庭（政府预算）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21、 经费拨款</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22、 经费拨款（政府预算）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23、 政府基金</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24、 政府基金（政府预算）</w:t>
      </w:r>
    </w:p>
    <w:p>
      <w:pPr>
        <w:rPr>
          <w:rFonts w:hint="eastAsia" w:asciiTheme="minorEastAsia" w:hAnsiTheme="minorEastAsia" w:cstheme="minorEastAsia"/>
          <w:sz w:val="28"/>
          <w:szCs w:val="28"/>
        </w:rPr>
      </w:pPr>
      <w:r>
        <w:rPr>
          <w:rFonts w:hint="eastAsia" w:asciiTheme="minorEastAsia" w:hAnsiTheme="minorEastAsia" w:cstheme="minorEastAsia"/>
          <w:sz w:val="28"/>
          <w:szCs w:val="28"/>
        </w:rPr>
        <w:t>25、 三公经费</w:t>
      </w:r>
    </w:p>
    <w:p>
      <w:pPr>
        <w:jc w:val="center"/>
        <w:rPr>
          <w:rFonts w:hint="eastAsia" w:asciiTheme="majorEastAsia" w:hAnsiTheme="majorEastAsia" w:eastAsiaTheme="majorEastAsia" w:cstheme="majorEastAsia"/>
          <w:b/>
          <w:bCs/>
          <w:sz w:val="36"/>
          <w:szCs w:val="36"/>
        </w:rPr>
      </w:pPr>
    </w:p>
    <w:p>
      <w:pPr>
        <w:jc w:val="center"/>
        <w:rPr>
          <w:rFonts w:hint="eastAsia" w:asciiTheme="majorEastAsia" w:hAnsiTheme="majorEastAsia" w:eastAsiaTheme="majorEastAsia" w:cstheme="majorEastAsia"/>
          <w:b/>
          <w:bCs/>
          <w:sz w:val="36"/>
          <w:szCs w:val="36"/>
        </w:rPr>
      </w:pPr>
    </w:p>
    <w:p>
      <w:pPr>
        <w:jc w:val="center"/>
        <w:rPr>
          <w:rFonts w:hint="eastAsia" w:asciiTheme="majorEastAsia" w:hAnsiTheme="majorEastAsia" w:eastAsiaTheme="majorEastAsia" w:cstheme="majorEastAsia"/>
          <w:b/>
          <w:bCs/>
          <w:sz w:val="36"/>
          <w:szCs w:val="36"/>
        </w:rPr>
      </w:pPr>
    </w:p>
    <w:p>
      <w:pPr>
        <w:jc w:val="center"/>
        <w:rPr>
          <w:rFonts w:hint="eastAsia" w:asciiTheme="majorEastAsia" w:hAnsiTheme="majorEastAsia" w:eastAsiaTheme="majorEastAsia" w:cstheme="majorEastAsia"/>
          <w:b/>
          <w:bCs/>
          <w:sz w:val="36"/>
          <w:szCs w:val="36"/>
        </w:rPr>
      </w:pPr>
    </w:p>
    <w:p>
      <w:pPr>
        <w:jc w:val="center"/>
        <w:rPr>
          <w:rFonts w:hint="eastAsia" w:asciiTheme="majorEastAsia" w:hAnsiTheme="majorEastAsia" w:eastAsiaTheme="majorEastAsia" w:cstheme="majorEastAsia"/>
          <w:b/>
          <w:bCs/>
          <w:sz w:val="36"/>
          <w:szCs w:val="36"/>
        </w:rPr>
      </w:pPr>
    </w:p>
    <w:p>
      <w:pPr>
        <w:jc w:val="center"/>
        <w:rPr>
          <w:rFonts w:hint="eastAsia" w:asciiTheme="majorEastAsia" w:hAnsiTheme="majorEastAsia" w:eastAsiaTheme="majorEastAsia" w:cstheme="majorEastAsia"/>
          <w:b/>
          <w:bCs/>
          <w:sz w:val="36"/>
          <w:szCs w:val="36"/>
        </w:rPr>
      </w:pPr>
    </w:p>
    <w:p>
      <w:pPr>
        <w:jc w:val="center"/>
        <w:rPr>
          <w:rFonts w:hint="eastAsia" w:asciiTheme="majorEastAsia" w:hAnsiTheme="majorEastAsia" w:eastAsiaTheme="majorEastAsia" w:cstheme="majorEastAsia"/>
          <w:b/>
          <w:bCs/>
          <w:sz w:val="36"/>
          <w:szCs w:val="36"/>
        </w:rPr>
      </w:pPr>
    </w:p>
    <w:p/>
    <w:p>
      <w:pPr>
        <w:rPr>
          <w:rFonts w:asciiTheme="minorEastAsia" w:hAnsiTheme="minorEastAsia" w:cstheme="minorEastAsia"/>
          <w:sz w:val="28"/>
          <w:szCs w:val="28"/>
        </w:rPr>
      </w:pPr>
      <w:r>
        <w:rPr>
          <w:rFonts w:hint="eastAsia" w:asciiTheme="minorEastAsia" w:hAnsiTheme="minorEastAsia" w:cstheme="minorEastAsia"/>
          <w:sz w:val="28"/>
          <w:szCs w:val="28"/>
        </w:rPr>
        <w:t>第一部分</w:t>
      </w:r>
    </w:p>
    <w:p>
      <w:pPr>
        <w:rPr>
          <w:rFonts w:asciiTheme="minorEastAsia" w:hAnsiTheme="minorEastAsia" w:cstheme="minorEastAsia"/>
          <w:sz w:val="28"/>
          <w:szCs w:val="28"/>
        </w:rPr>
      </w:pPr>
    </w:p>
    <w:p>
      <w:pPr>
        <w:jc w:val="center"/>
        <w:rPr>
          <w:rFonts w:hint="eastAsia" w:eastAsiaTheme="minorEastAsia"/>
          <w:lang w:eastAsia="zh-CN"/>
        </w:rPr>
      </w:pPr>
      <w:r>
        <w:rPr>
          <w:rFonts w:hint="eastAsia" w:asciiTheme="minorEastAsia" w:hAnsiTheme="minorEastAsia" w:cstheme="minorEastAsia"/>
          <w:b/>
          <w:bCs/>
          <w:sz w:val="28"/>
          <w:szCs w:val="28"/>
        </w:rPr>
        <w:t>衡南县安全生产监督管理局2019年部门预算公开</w:t>
      </w:r>
      <w:r>
        <w:rPr>
          <w:rFonts w:hint="eastAsia" w:asciiTheme="minorEastAsia" w:hAnsiTheme="minorEastAsia" w:cstheme="minorEastAsia"/>
          <w:b/>
          <w:bCs/>
          <w:sz w:val="28"/>
          <w:szCs w:val="28"/>
          <w:lang w:eastAsia="zh-CN"/>
        </w:rPr>
        <w:t>说明</w:t>
      </w:r>
    </w:p>
    <w:p>
      <w:pPr>
        <w:rPr>
          <w:rFonts w:asciiTheme="minorEastAsia" w:hAnsiTheme="minorEastAsia" w:cstheme="minorEastAsia"/>
          <w:sz w:val="28"/>
          <w:szCs w:val="28"/>
        </w:rPr>
      </w:pPr>
      <w:r>
        <w:rPr>
          <w:rFonts w:hint="eastAsia" w:asciiTheme="minorEastAsia" w:hAnsiTheme="minorEastAsia" w:cstheme="minorEastAsia"/>
          <w:sz w:val="28"/>
          <w:szCs w:val="28"/>
        </w:rPr>
        <w:t>一、部门基本概况</w:t>
      </w:r>
    </w:p>
    <w:p>
      <w:pPr>
        <w:rPr>
          <w:rFonts w:asciiTheme="minorEastAsia" w:hAnsiTheme="minorEastAsia" w:cstheme="minorEastAsia"/>
          <w:sz w:val="28"/>
          <w:szCs w:val="28"/>
        </w:rPr>
      </w:pPr>
      <w:r>
        <w:rPr>
          <w:rFonts w:hint="eastAsia" w:asciiTheme="minorEastAsia" w:hAnsiTheme="minorEastAsia" w:cstheme="minorEastAsia"/>
          <w:sz w:val="28"/>
          <w:szCs w:val="28"/>
        </w:rPr>
        <w:t>（一）职能职责</w:t>
      </w:r>
    </w:p>
    <w:p>
      <w:pPr>
        <w:rPr>
          <w:rFonts w:asciiTheme="minorEastAsia" w:hAnsiTheme="minorEastAsia" w:cstheme="minorEastAsia"/>
          <w:sz w:val="28"/>
          <w:szCs w:val="28"/>
        </w:rPr>
      </w:pPr>
      <w:r>
        <w:rPr>
          <w:rFonts w:hint="eastAsia" w:asciiTheme="minorEastAsia" w:hAnsiTheme="minorEastAsia" w:cstheme="minorEastAsia"/>
          <w:sz w:val="28"/>
          <w:szCs w:val="28"/>
        </w:rPr>
        <w:t> 1、贯彻执行国家安全生产（含职业卫生，下同）工作的方针、政策和安全生产法律、法规及规章，组织起草安全生产综合性的规范性文件，拟订全县安全生产工作的政策和规划，指导协调全县安全生产工作；分析和预测全县安全生产形势，发布安全生产信息；承担县安全生产委员会办公室日常工作。</w:t>
      </w:r>
    </w:p>
    <w:p>
      <w:pPr>
        <w:rPr>
          <w:rFonts w:asciiTheme="minorEastAsia" w:hAnsiTheme="minorEastAsia" w:cstheme="minorEastAsia"/>
          <w:sz w:val="28"/>
          <w:szCs w:val="28"/>
        </w:rPr>
      </w:pPr>
      <w:r>
        <w:rPr>
          <w:rFonts w:hint="eastAsia" w:asciiTheme="minorEastAsia" w:hAnsiTheme="minorEastAsia" w:cstheme="minorEastAsia"/>
          <w:sz w:val="28"/>
          <w:szCs w:val="28"/>
        </w:rPr>
        <w:t> 2、承担全县安全生产综合监督管理工作，依法行使综合监督管理职责；指导协调、监督检查县人民政府有关部门和各乡镇人民政府（片区服务中心、办事处）及县工业集中区的安全生产管理工作；检查安全生产责任制和安全生产责任追究制的落实情况；组织县人民政府安全生产大检查和专项督查；拟订安全生产目标管理考核标准和控制指标分解方案，监督考核并通报全县安全生产控制指标执行情况。</w:t>
      </w:r>
    </w:p>
    <w:p>
      <w:pPr>
        <w:rPr>
          <w:rFonts w:asciiTheme="minorEastAsia" w:hAnsiTheme="minorEastAsia" w:cstheme="minorEastAsia"/>
          <w:sz w:val="28"/>
          <w:szCs w:val="28"/>
        </w:rPr>
      </w:pPr>
      <w:r>
        <w:rPr>
          <w:rFonts w:hint="eastAsia" w:asciiTheme="minorEastAsia" w:hAnsiTheme="minorEastAsia" w:cstheme="minorEastAsia"/>
          <w:sz w:val="28"/>
          <w:szCs w:val="28"/>
        </w:rPr>
        <w:t> 3、对权限内工矿商贸生产经营单位的安全生产实施综合监督管理，按照分级、属地原则，依法监督检查工矿商贸生产经营单位贯彻执行安全生产法律法规情况及其安全生产条件和有关设备（特种设备除外）、劳动防护用品的安全生产管理工作。</w:t>
      </w:r>
    </w:p>
    <w:p>
      <w:pPr>
        <w:rPr>
          <w:rFonts w:asciiTheme="minorEastAsia" w:hAnsiTheme="minorEastAsia" w:cstheme="minorEastAsia"/>
          <w:sz w:val="28"/>
          <w:szCs w:val="28"/>
        </w:rPr>
      </w:pPr>
      <w:r>
        <w:rPr>
          <w:rFonts w:hint="eastAsia" w:asciiTheme="minorEastAsia" w:hAnsiTheme="minorEastAsia" w:cstheme="minorEastAsia"/>
          <w:sz w:val="28"/>
          <w:szCs w:val="28"/>
        </w:rPr>
        <w:t> 4、依法组织并指导监督实施安全生产准入制度；承担职责范围内（非煤矿矿山、危险化学品和烟花爆竹，下同）生产经营单位安全生产准入管理职责，依法组织实施职责范围内安全生产行政许可并负责其监督管理工作。</w:t>
      </w:r>
    </w:p>
    <w:p>
      <w:pPr>
        <w:rPr>
          <w:rFonts w:asciiTheme="minorEastAsia" w:hAnsiTheme="minorEastAsia" w:cstheme="minorEastAsia"/>
          <w:sz w:val="28"/>
          <w:szCs w:val="28"/>
        </w:rPr>
      </w:pPr>
      <w:r>
        <w:rPr>
          <w:rFonts w:hint="eastAsia" w:asciiTheme="minorEastAsia" w:hAnsiTheme="minorEastAsia" w:cstheme="minorEastAsia"/>
          <w:sz w:val="28"/>
          <w:szCs w:val="28"/>
        </w:rPr>
        <w:t> 5、承担工矿商贸生产经营单位作业场所（煤矿作业场所除外）职业卫生监督检查工作；负责职业卫生检测、技术服务机构监督管理；组织查处权限内职业危害事故和违法违规行为。</w:t>
      </w:r>
    </w:p>
    <w:p>
      <w:pPr>
        <w:rPr>
          <w:rFonts w:asciiTheme="minorEastAsia" w:hAnsiTheme="minorEastAsia" w:cstheme="minorEastAsia"/>
          <w:sz w:val="28"/>
          <w:szCs w:val="28"/>
        </w:rPr>
      </w:pPr>
      <w:r>
        <w:rPr>
          <w:rFonts w:hint="eastAsia" w:asciiTheme="minorEastAsia" w:hAnsiTheme="minorEastAsia" w:cstheme="minorEastAsia"/>
          <w:sz w:val="28"/>
          <w:szCs w:val="28"/>
        </w:rPr>
        <w:t> 6、组织实施工矿商贸行业安全生产规章、标准和规程，监督检查重大危险源监控、重大事故隐患排查治理工作；依法查处不具备安全生产条件的工矿商贸生产经营单位。</w:t>
      </w:r>
    </w:p>
    <w:p>
      <w:pPr>
        <w:rPr>
          <w:rFonts w:asciiTheme="minorEastAsia" w:hAnsiTheme="minorEastAsia" w:cstheme="minorEastAsia"/>
          <w:sz w:val="28"/>
          <w:szCs w:val="28"/>
        </w:rPr>
      </w:pPr>
      <w:r>
        <w:rPr>
          <w:rFonts w:hint="eastAsia" w:asciiTheme="minorEastAsia" w:hAnsiTheme="minorEastAsia" w:cstheme="minorEastAsia"/>
          <w:sz w:val="28"/>
          <w:szCs w:val="28"/>
        </w:rPr>
        <w:t> 7、对全县煤矿安全生产综合监管。根据国家安全生产的法律法规和《煤炭安全规程》，对全县煤矿安全进行日常性的监督检查，建立和健全各级安全生产责任制，督促煤矿抓好煤矿领导带班下井制度的建设和落实并进行日常性的监督检查。对煤矿违法违规行为依法做出现场处理或行使行政处罚；监督煤矿企业事故隐患的整改并组织复查；依法提出关闭不具备安全生产条件的矿井名单；负责组织煤矿安全专项整治，参与煤矿安全事故抢救和煤矿事故调查处理；加强安全培训，对煤矿职工培训工作进行监督检查；负责煤矿安全生产信息、伤亡事故统计、安全生产形式分析。加强煤炭专业人才培养。</w:t>
      </w:r>
    </w:p>
    <w:p>
      <w:pPr>
        <w:ind w:firstLine="280" w:firstLineChars="100"/>
        <w:rPr>
          <w:rFonts w:asciiTheme="minorEastAsia" w:hAnsiTheme="minorEastAsia" w:cstheme="minorEastAsia"/>
          <w:sz w:val="28"/>
          <w:szCs w:val="28"/>
        </w:rPr>
      </w:pPr>
      <w:r>
        <w:rPr>
          <w:rFonts w:hint="eastAsia" w:asciiTheme="minorEastAsia" w:hAnsiTheme="minorEastAsia" w:cstheme="minorEastAsia"/>
          <w:sz w:val="28"/>
          <w:szCs w:val="28"/>
        </w:rPr>
        <w:t>8、根据县人民政府授权，依法组织安全生产一般事故调查处理和办理结案工作（煤矿的生产安全和职业危害事故除外）；监督事故查处和责任追究落实情况。</w:t>
      </w:r>
    </w:p>
    <w:p>
      <w:pPr>
        <w:rPr>
          <w:rFonts w:asciiTheme="minorEastAsia" w:hAnsiTheme="minorEastAsia" w:cstheme="minorEastAsia"/>
          <w:sz w:val="28"/>
          <w:szCs w:val="28"/>
        </w:rPr>
      </w:pPr>
      <w:r>
        <w:rPr>
          <w:rFonts w:hint="eastAsia" w:asciiTheme="minorEastAsia" w:hAnsiTheme="minorEastAsia" w:cstheme="minorEastAsia"/>
          <w:sz w:val="28"/>
          <w:szCs w:val="28"/>
        </w:rPr>
        <w:t> 9、负责指导和协调安全生产应急救援工作；综合管理全县生产安全伤亡事故、安全生产行政执法和作业场所职业危害统计分析工作。</w:t>
      </w:r>
    </w:p>
    <w:p>
      <w:pPr>
        <w:rPr>
          <w:rFonts w:asciiTheme="minorEastAsia" w:hAnsiTheme="minorEastAsia" w:cstheme="minorEastAsia"/>
          <w:sz w:val="28"/>
          <w:szCs w:val="28"/>
        </w:rPr>
      </w:pPr>
      <w:r>
        <w:rPr>
          <w:rFonts w:hint="eastAsia" w:asciiTheme="minorEastAsia" w:hAnsiTheme="minorEastAsia" w:cstheme="minorEastAsia"/>
          <w:sz w:val="28"/>
          <w:szCs w:val="28"/>
        </w:rPr>
        <w:t> 10、负责职责范围内生产经营单位新建、改建、扩建工程项目安全设施设计的审查；加强对职责范围内建设单位验收活动和验收结果的监督核查。</w:t>
      </w:r>
    </w:p>
    <w:p>
      <w:pPr>
        <w:rPr>
          <w:rFonts w:asciiTheme="minorEastAsia" w:hAnsiTheme="minorEastAsia" w:cstheme="minorEastAsia"/>
          <w:sz w:val="28"/>
          <w:szCs w:val="28"/>
        </w:rPr>
      </w:pPr>
      <w:r>
        <w:rPr>
          <w:rFonts w:hint="eastAsia" w:asciiTheme="minorEastAsia" w:hAnsiTheme="minorEastAsia" w:cstheme="minorEastAsia"/>
          <w:sz w:val="28"/>
          <w:szCs w:val="28"/>
        </w:rPr>
        <w:t> 11、组织指导全县安全生产宣传教育工作；监督检查生产经营单位安全生产和职业安全培训工作。</w:t>
      </w:r>
    </w:p>
    <w:p>
      <w:pPr>
        <w:rPr>
          <w:rFonts w:asciiTheme="minorEastAsia" w:hAnsiTheme="minorEastAsia" w:cstheme="minorEastAsia"/>
          <w:sz w:val="28"/>
          <w:szCs w:val="28"/>
        </w:rPr>
      </w:pPr>
      <w:r>
        <w:rPr>
          <w:rFonts w:hint="eastAsia" w:asciiTheme="minorEastAsia" w:hAnsiTheme="minorEastAsia" w:cstheme="minorEastAsia"/>
          <w:sz w:val="28"/>
          <w:szCs w:val="28"/>
        </w:rPr>
        <w:t> 12、指导协调全县安全生产设备设施的检测检验工作（煤矿除外）；监督全县安全生产社会中介机构和安全评价工作（煤矿除外）。</w:t>
      </w:r>
    </w:p>
    <w:p>
      <w:pPr>
        <w:rPr>
          <w:rFonts w:asciiTheme="minorEastAsia" w:hAnsiTheme="minorEastAsia" w:cstheme="minorEastAsia"/>
          <w:sz w:val="28"/>
          <w:szCs w:val="28"/>
        </w:rPr>
      </w:pPr>
      <w:r>
        <w:rPr>
          <w:rFonts w:hint="eastAsia" w:asciiTheme="minorEastAsia" w:hAnsiTheme="minorEastAsia" w:cstheme="minorEastAsia"/>
          <w:sz w:val="28"/>
          <w:szCs w:val="28"/>
        </w:rPr>
        <w:t> 13、组织拟订全县安全生产科技规划，指导协调安全生产科研和技术推广应用工作。</w:t>
      </w:r>
    </w:p>
    <w:p>
      <w:pPr>
        <w:rPr>
          <w:rFonts w:asciiTheme="minorEastAsia" w:hAnsiTheme="minorEastAsia" w:cstheme="minorEastAsia"/>
          <w:sz w:val="28"/>
          <w:szCs w:val="28"/>
        </w:rPr>
      </w:pPr>
      <w:r>
        <w:rPr>
          <w:rFonts w:hint="eastAsia" w:asciiTheme="minorEastAsia" w:hAnsiTheme="minorEastAsia" w:cstheme="minorEastAsia"/>
          <w:sz w:val="28"/>
          <w:szCs w:val="28"/>
        </w:rPr>
        <w:t> 14、归口管理上级财政下拨我县和县级财政预算安排的安全生产专项资金，并监督检查其资金的使用情况；监督检查生产经营单位安全生产所必需资金的投入及安全生产费用的提取和使用情况。</w:t>
      </w:r>
    </w:p>
    <w:p>
      <w:pPr>
        <w:rPr>
          <w:rFonts w:asciiTheme="minorEastAsia" w:hAnsiTheme="minorEastAsia" w:cstheme="minorEastAsia"/>
          <w:sz w:val="28"/>
          <w:szCs w:val="28"/>
        </w:rPr>
      </w:pPr>
      <w:r>
        <w:rPr>
          <w:rFonts w:hint="eastAsia" w:asciiTheme="minorEastAsia" w:hAnsiTheme="minorEastAsia" w:cstheme="minorEastAsia"/>
          <w:sz w:val="28"/>
          <w:szCs w:val="28"/>
        </w:rPr>
        <w:t> 15、组织指导、协调和监督全县安全生产行政执法工作。</w:t>
      </w:r>
    </w:p>
    <w:p>
      <w:pPr>
        <w:rPr>
          <w:rFonts w:asciiTheme="minorEastAsia" w:hAnsiTheme="minorEastAsia" w:cstheme="minorEastAsia"/>
          <w:sz w:val="28"/>
          <w:szCs w:val="28"/>
        </w:rPr>
      </w:pPr>
      <w:r>
        <w:rPr>
          <w:rFonts w:hint="eastAsia" w:asciiTheme="minorEastAsia" w:hAnsiTheme="minorEastAsia" w:cstheme="minorEastAsia"/>
          <w:sz w:val="28"/>
          <w:szCs w:val="28"/>
        </w:rPr>
        <w:t> 16、组织开展全县安全生产方面的对外交流与合作。</w:t>
      </w:r>
    </w:p>
    <w:p>
      <w:pPr>
        <w:rPr>
          <w:rFonts w:asciiTheme="minorEastAsia" w:hAnsiTheme="minorEastAsia" w:cstheme="minorEastAsia"/>
          <w:sz w:val="28"/>
          <w:szCs w:val="28"/>
        </w:rPr>
      </w:pPr>
      <w:r>
        <w:rPr>
          <w:rFonts w:hint="eastAsia" w:asciiTheme="minorEastAsia" w:hAnsiTheme="minorEastAsia" w:cstheme="minorEastAsia"/>
          <w:sz w:val="28"/>
          <w:szCs w:val="28"/>
        </w:rPr>
        <w:t> 17、承办县人民政府交办的其他事项。</w:t>
      </w:r>
    </w:p>
    <w:p>
      <w:pPr>
        <w:ind w:firstLine="280" w:firstLineChars="100"/>
        <w:rPr>
          <w:rFonts w:asciiTheme="minorEastAsia" w:hAnsiTheme="minorEastAsia" w:cstheme="minorEastAsia"/>
          <w:sz w:val="28"/>
          <w:szCs w:val="28"/>
        </w:rPr>
      </w:pPr>
      <w:r>
        <w:rPr>
          <w:rFonts w:hint="eastAsia" w:asciiTheme="minorEastAsia" w:hAnsiTheme="minorEastAsia" w:cstheme="minorEastAsia"/>
          <w:sz w:val="28"/>
          <w:szCs w:val="28"/>
          <w:lang w:eastAsia="zh-CN"/>
        </w:rPr>
        <w:t>（二）</w:t>
      </w:r>
      <w:r>
        <w:rPr>
          <w:rFonts w:hint="eastAsia" w:asciiTheme="minorEastAsia" w:hAnsiTheme="minorEastAsia" w:cstheme="minorEastAsia"/>
          <w:sz w:val="28"/>
          <w:szCs w:val="28"/>
        </w:rPr>
        <w:t>、机构设置</w:t>
      </w:r>
    </w:p>
    <w:p>
      <w:pPr>
        <w:ind w:firstLine="280" w:firstLineChars="100"/>
        <w:rPr>
          <w:rFonts w:hint="eastAsia" w:asciiTheme="minorEastAsia" w:hAnsiTheme="minorEastAsia" w:cstheme="minorEastAsia"/>
          <w:sz w:val="28"/>
          <w:szCs w:val="28"/>
        </w:rPr>
      </w:pPr>
      <w:r>
        <w:rPr>
          <w:rFonts w:hint="eastAsia" w:asciiTheme="minorEastAsia" w:hAnsiTheme="minorEastAsia" w:cstheme="minorEastAsia"/>
          <w:sz w:val="28"/>
          <w:szCs w:val="28"/>
        </w:rPr>
        <w:t>设10个内设机构，即办公室、政策法规股、行政审批服务股、安全生产综合协调股(信息宣传与应急管理中心)、非煤矿山安全监督管理股、危险化学品安全监督管理股、烟花爆竹安全监督管理股、工贸行业安全监督管理股、职业安全健康监督管理股、事故调查股。</w:t>
      </w:r>
    </w:p>
    <w:p>
      <w:pPr>
        <w:ind w:firstLine="300" w:firstLineChars="100"/>
        <w:rPr>
          <w:rFonts w:hint="eastAsia" w:ascii="宋体" w:hAnsi="宋体" w:cs="宋体" w:eastAsiaTheme="minorEastAsia"/>
          <w:color w:val="333333"/>
          <w:kern w:val="0"/>
          <w:sz w:val="30"/>
          <w:szCs w:val="30"/>
          <w:lang w:val="en-US" w:eastAsia="zh-CN"/>
        </w:rPr>
      </w:pPr>
      <w:r>
        <w:rPr>
          <w:rFonts w:hint="eastAsia" w:ascii="宋体" w:hAnsi="宋体" w:cs="宋体"/>
          <w:color w:val="333333"/>
          <w:kern w:val="0"/>
          <w:sz w:val="30"/>
          <w:szCs w:val="30"/>
          <w:lang w:val="en-US" w:eastAsia="zh-CN"/>
        </w:rPr>
        <w:t>二、机构构成</w:t>
      </w:r>
    </w:p>
    <w:p>
      <w:pPr>
        <w:ind w:firstLine="300" w:firstLineChars="100"/>
        <w:rPr>
          <w:rFonts w:hint="eastAsia" w:asciiTheme="minorEastAsia" w:hAnsiTheme="minorEastAsia" w:eastAsiaTheme="minorEastAsia" w:cstheme="minorEastAsia"/>
          <w:sz w:val="28"/>
          <w:szCs w:val="28"/>
          <w:lang w:eastAsia="zh-CN"/>
        </w:rPr>
      </w:pPr>
      <w:r>
        <w:rPr>
          <w:rFonts w:hint="eastAsia" w:ascii="宋体" w:hAnsi="宋体" w:cs="宋体"/>
          <w:color w:val="333333"/>
          <w:kern w:val="0"/>
          <w:sz w:val="30"/>
          <w:szCs w:val="30"/>
        </w:rPr>
        <w:t>我</w:t>
      </w:r>
      <w:r>
        <w:rPr>
          <w:rFonts w:hint="eastAsia" w:ascii="宋体" w:hAnsi="宋体" w:cs="宋体"/>
          <w:color w:val="333333"/>
          <w:kern w:val="0"/>
          <w:sz w:val="30"/>
          <w:szCs w:val="30"/>
          <w:lang w:eastAsia="zh-CN"/>
        </w:rPr>
        <w:t>局</w:t>
      </w:r>
      <w:r>
        <w:rPr>
          <w:rFonts w:ascii="宋体" w:hAnsi="宋体" w:cs="宋体"/>
          <w:color w:val="333333"/>
          <w:kern w:val="0"/>
          <w:sz w:val="30"/>
          <w:szCs w:val="30"/>
        </w:rPr>
        <w:t>只有本级，没有其他二级预算单位，因此，纳入2019年部门预算编制范围的只有</w:t>
      </w:r>
      <w:r>
        <w:rPr>
          <w:rFonts w:hint="eastAsia" w:ascii="宋体" w:hAnsi="宋体" w:cs="宋体"/>
          <w:color w:val="333333"/>
          <w:kern w:val="0"/>
          <w:sz w:val="30"/>
          <w:szCs w:val="30"/>
        </w:rPr>
        <w:t>衡南县</w:t>
      </w:r>
      <w:r>
        <w:rPr>
          <w:rFonts w:hint="eastAsia" w:ascii="宋体" w:hAnsi="宋体" w:cs="宋体"/>
          <w:color w:val="333333"/>
          <w:kern w:val="0"/>
          <w:sz w:val="30"/>
          <w:szCs w:val="30"/>
          <w:lang w:eastAsia="zh-CN"/>
        </w:rPr>
        <w:t>安全生产监督管理局</w:t>
      </w:r>
      <w:r>
        <w:rPr>
          <w:rFonts w:ascii="宋体" w:hAnsi="宋体" w:cs="宋体"/>
          <w:color w:val="333333"/>
          <w:kern w:val="0"/>
          <w:sz w:val="30"/>
          <w:szCs w:val="30"/>
        </w:rPr>
        <w:t>本级</w:t>
      </w:r>
      <w:r>
        <w:rPr>
          <w:rFonts w:hint="eastAsia" w:ascii="宋体" w:hAnsi="宋体" w:cs="宋体"/>
          <w:color w:val="333333"/>
          <w:kern w:val="0"/>
          <w:sz w:val="30"/>
          <w:szCs w:val="30"/>
          <w:lang w:eastAsia="zh-CN"/>
        </w:rPr>
        <w:t>。</w:t>
      </w:r>
    </w:p>
    <w:p>
      <w:pPr>
        <w:ind w:firstLine="280" w:firstLineChars="100"/>
        <w:rPr>
          <w:rFonts w:asciiTheme="minorEastAsia" w:hAnsiTheme="minorEastAsia" w:cstheme="minorEastAsia"/>
          <w:sz w:val="28"/>
          <w:szCs w:val="28"/>
        </w:rPr>
      </w:pPr>
      <w:r>
        <w:rPr>
          <w:rFonts w:hint="eastAsia" w:asciiTheme="minorEastAsia" w:hAnsiTheme="minorEastAsia" w:cstheme="minorEastAsia"/>
          <w:sz w:val="28"/>
          <w:szCs w:val="28"/>
        </w:rPr>
        <w:t>三、部门收支总体情况</w:t>
      </w:r>
    </w:p>
    <w:p>
      <w:pPr>
        <w:rPr>
          <w:rFonts w:asciiTheme="minorEastAsia" w:hAnsiTheme="minorEastAsia" w:cstheme="minorEastAsia"/>
          <w:sz w:val="28"/>
          <w:szCs w:val="28"/>
        </w:rPr>
      </w:pPr>
      <w:r>
        <w:rPr>
          <w:rFonts w:hint="eastAsia" w:asciiTheme="minorEastAsia" w:hAnsiTheme="minorEastAsia" w:cstheme="minorEastAsia"/>
          <w:sz w:val="28"/>
          <w:szCs w:val="28"/>
        </w:rPr>
        <w:t>2019年部门预算即我单位本级预算。我局2019年没有政府性基金预算拨款和国有资本经营预算收入，也没有使用政府性基金预算拨款和国有资本经营预算收入安排的支出。我局收入均为经费拨款和纳入预算管理的非税收入拨款，支出包括保障本单位工资福利支出、一般商品和服务支出、专项商品和服务支出。全年预算收支平衡。</w:t>
      </w:r>
    </w:p>
    <w:p>
      <w:pPr>
        <w:widowControl/>
        <w:shd w:val="clear" w:color="auto" w:fill="FFFFFF"/>
        <w:ind w:firstLine="555"/>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（一）收入预算：2019年年初预算数389.83万元。其中经费拨款349.83万元，纳入预算管理的非税收入拨款40万元。收入较去年减少13.34万元，主要是经费拨款减少13.34万元。</w:t>
      </w:r>
    </w:p>
    <w:p>
      <w:pPr>
        <w:widowControl/>
        <w:shd w:val="clear" w:color="auto" w:fill="FFFFFF"/>
        <w:ind w:firstLine="555"/>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二）支出预算：2019年年初预算数389.83万元。其中机关工资福利支出237.33万元，日常商品和服务支出72.5万元，项目支出80万元。支出较去年减少13.34万元，主要是人员工资提标等原因基本支出增加12.76万元，压缩项目经费等原因项目支出减少26.1万元。</w:t>
      </w:r>
    </w:p>
    <w:p>
      <w:pPr>
        <w:widowControl/>
        <w:shd w:val="clear" w:color="auto" w:fill="FFFFFF"/>
        <w:ind w:firstLine="555"/>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需要说明的是，本年度由于大幅度压缩项目支出，因此部门预算收支数较去年有较大幅度的减少。</w:t>
      </w:r>
    </w:p>
    <w:p>
      <w:pPr>
        <w:widowControl/>
        <w:shd w:val="clear" w:color="auto" w:fill="FFFFFF"/>
        <w:ind w:firstLine="555"/>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四、一般公共预算拨款支出预算</w:t>
      </w:r>
    </w:p>
    <w:p>
      <w:pPr>
        <w:widowControl/>
        <w:shd w:val="clear" w:color="auto" w:fill="FFFFFF"/>
        <w:ind w:firstLine="555"/>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2019年一般公共预算拨款收入389.83万元，具体安排情况如下：</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line="560" w:lineRule="exact"/>
        <w:ind w:firstLine="555"/>
        <w:jc w:val="left"/>
        <w:textAlignment w:val="auto"/>
        <w:rPr>
          <w:rFonts w:ascii="宋体" w:hAnsi="宋体" w:eastAsia="宋体" w:cs="宋体"/>
          <w:color w:val="000000"/>
          <w:kern w:val="0"/>
          <w:sz w:val="28"/>
          <w:szCs w:val="28"/>
        </w:rPr>
      </w:pPr>
      <w:r>
        <w:rPr>
          <w:rFonts w:hint="eastAsia" w:ascii="宋体" w:hAnsi="宋体" w:eastAsia="宋体" w:cs="宋体"/>
          <w:color w:val="000000"/>
          <w:kern w:val="0"/>
          <w:sz w:val="28"/>
          <w:szCs w:val="28"/>
        </w:rPr>
        <w:t>基本支出：2019年基本支出年初预算数为309.83万元，是指为保障单位机构正常运转、完成日常工作任务而发生的各项支出，包括用于基本工资、津贴补贴等人员经费以及办公费、印刷费、水电费、办公设备购置等日常公用经费。</w:t>
      </w:r>
    </w:p>
    <w:p>
      <w:pPr>
        <w:keepNext w:val="0"/>
        <w:keepLines w:val="0"/>
        <w:pageBreakBefore w:val="0"/>
        <w:numPr>
          <w:ilvl w:val="0"/>
          <w:numId w:val="1"/>
        </w:numPr>
        <w:kinsoku/>
        <w:wordWrap/>
        <w:overflowPunct/>
        <w:topLinePunct w:val="0"/>
        <w:autoSpaceDE/>
        <w:autoSpaceDN/>
        <w:bidi w:val="0"/>
        <w:adjustRightInd/>
        <w:snapToGrid/>
        <w:spacing w:line="560" w:lineRule="exact"/>
        <w:ind w:firstLine="555"/>
        <w:textAlignment w:val="auto"/>
        <w:rPr>
          <w:rFonts w:asciiTheme="minorEastAsia" w:hAnsiTheme="minorEastAsia" w:cstheme="minorEastAsia"/>
          <w:sz w:val="28"/>
          <w:szCs w:val="28"/>
        </w:rPr>
      </w:pPr>
      <w:r>
        <w:rPr>
          <w:rFonts w:hint="eastAsia" w:ascii="宋体" w:hAnsi="宋体" w:eastAsia="宋体" w:cs="宋体"/>
          <w:color w:val="000000"/>
          <w:kern w:val="0"/>
          <w:sz w:val="28"/>
          <w:szCs w:val="28"/>
        </w:rPr>
        <w:t>项目支出：2019年项目支出年初预算数为80万元，</w:t>
      </w:r>
      <w:r>
        <w:rPr>
          <w:rFonts w:hint="eastAsia" w:asciiTheme="minorEastAsia" w:hAnsiTheme="minorEastAsia" w:cstheme="minorEastAsia"/>
          <w:sz w:val="28"/>
          <w:szCs w:val="28"/>
        </w:rPr>
        <w:t>是指为保障我局承担安委办、安全生产值班费、乡镇安监站工作经费、安全生产工作经费、安全生产隐患举报奖励经费等项目的支出。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55"/>
        <w:jc w:val="left"/>
        <w:textAlignment w:val="auto"/>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五、政府性基金预算</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55"/>
        <w:jc w:val="left"/>
        <w:textAlignment w:val="auto"/>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本年度本单位无政府性基金预算支出。</w:t>
      </w:r>
    </w:p>
    <w:p>
      <w:pPr>
        <w:keepNext w:val="0"/>
        <w:keepLines w:val="0"/>
        <w:pageBreakBefore w:val="0"/>
        <w:widowControl/>
        <w:numPr>
          <w:ilvl w:val="0"/>
          <w:numId w:val="2"/>
        </w:numPr>
        <w:shd w:val="clear" w:color="auto" w:fill="FFFFFF"/>
        <w:kinsoku/>
        <w:wordWrap/>
        <w:overflowPunct/>
        <w:topLinePunct w:val="0"/>
        <w:autoSpaceDE/>
        <w:autoSpaceDN/>
        <w:bidi w:val="0"/>
        <w:adjustRightInd/>
        <w:snapToGrid/>
        <w:spacing w:line="560" w:lineRule="exact"/>
        <w:ind w:firstLine="555"/>
        <w:jc w:val="left"/>
        <w:textAlignment w:val="auto"/>
        <w:rPr>
          <w:rFonts w:ascii="宋体" w:hAnsi="宋体" w:eastAsia="宋体" w:cs="宋体"/>
          <w:color w:val="000000"/>
          <w:kern w:val="0"/>
          <w:sz w:val="28"/>
          <w:szCs w:val="28"/>
        </w:rPr>
      </w:pPr>
      <w:r>
        <w:rPr>
          <w:rFonts w:hint="eastAsia" w:ascii="宋体" w:hAnsi="宋体" w:eastAsia="宋体" w:cs="宋体"/>
          <w:color w:val="000000"/>
          <w:kern w:val="0"/>
          <w:sz w:val="28"/>
          <w:szCs w:val="28"/>
        </w:rPr>
        <w:t>其他重要事项的情况说明</w:t>
      </w:r>
      <w:r>
        <w:rPr>
          <w:rFonts w:hint="eastAsia" w:ascii="宋体" w:hAnsi="宋体" w:eastAsia="宋体" w:cs="宋体"/>
          <w:color w:val="000000"/>
          <w:kern w:val="0"/>
          <w:sz w:val="28"/>
          <w:szCs w:val="28"/>
        </w:rPr>
        <w:br w:type="textWrapping"/>
      </w:r>
      <w:r>
        <w:rPr>
          <w:rFonts w:hint="eastAsia" w:ascii="宋体" w:hAnsi="宋体" w:eastAsia="宋体" w:cs="宋体"/>
          <w:color w:val="000000"/>
          <w:kern w:val="0"/>
          <w:sz w:val="28"/>
          <w:szCs w:val="28"/>
        </w:rPr>
        <w:t>　　（一）</w:t>
      </w:r>
      <w:r>
        <w:rPr>
          <w:rFonts w:hint="eastAsia" w:ascii="宋体" w:hAnsi="宋体" w:eastAsia="宋体" w:cs="宋体"/>
          <w:color w:val="000000"/>
          <w:kern w:val="0"/>
          <w:sz w:val="28"/>
          <w:szCs w:val="28"/>
          <w:lang w:eastAsia="zh-CN"/>
        </w:rPr>
        <w:t>机关运行经费</w:t>
      </w:r>
    </w:p>
    <w:p>
      <w:pPr>
        <w:keepNext w:val="0"/>
        <w:keepLines w:val="0"/>
        <w:pageBreakBefore w:val="0"/>
        <w:widowControl/>
        <w:numPr>
          <w:numId w:val="0"/>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hAnsi="宋体" w:eastAsia="宋体" w:cs="宋体"/>
          <w:color w:val="000000"/>
          <w:kern w:val="0"/>
          <w:sz w:val="28"/>
          <w:szCs w:val="28"/>
        </w:rPr>
      </w:pPr>
      <w:r>
        <w:rPr>
          <w:rFonts w:hint="eastAsia" w:ascii="宋体" w:hAnsi="宋体" w:eastAsia="宋体" w:cs="宋体"/>
          <w:color w:val="000000"/>
          <w:kern w:val="0"/>
          <w:sz w:val="28"/>
          <w:szCs w:val="28"/>
        </w:rPr>
        <w:t>2019年本单位的</w:t>
      </w:r>
      <w:r>
        <w:rPr>
          <w:rFonts w:hint="eastAsia" w:ascii="宋体" w:hAnsi="宋体" w:eastAsia="宋体" w:cs="宋体"/>
          <w:color w:val="000000"/>
          <w:kern w:val="0"/>
          <w:sz w:val="28"/>
          <w:szCs w:val="28"/>
          <w:lang w:eastAsia="zh-CN"/>
        </w:rPr>
        <w:t>机关运行经费支出</w:t>
      </w:r>
      <w:r>
        <w:rPr>
          <w:rFonts w:hint="eastAsia" w:ascii="宋体" w:hAnsi="宋体" w:eastAsia="宋体" w:cs="宋体"/>
          <w:color w:val="000000"/>
          <w:kern w:val="0"/>
          <w:sz w:val="28"/>
          <w:szCs w:val="28"/>
          <w:lang w:val="en-US" w:eastAsia="zh-CN"/>
        </w:rPr>
        <w:t>72.5</w:t>
      </w:r>
      <w:r>
        <w:rPr>
          <w:rFonts w:hint="eastAsia" w:ascii="宋体" w:hAnsi="宋体" w:eastAsia="宋体" w:cs="宋体"/>
          <w:color w:val="000000"/>
          <w:kern w:val="0"/>
          <w:sz w:val="28"/>
          <w:szCs w:val="28"/>
        </w:rPr>
        <w:t>万元，比2018年预算减少26.1万元，下降</w:t>
      </w:r>
      <w:r>
        <w:rPr>
          <w:rFonts w:hint="eastAsia" w:ascii="宋体" w:hAnsi="宋体" w:eastAsia="宋体" w:cs="宋体"/>
          <w:color w:val="000000"/>
          <w:kern w:val="0"/>
          <w:sz w:val="28"/>
          <w:szCs w:val="28"/>
          <w:lang w:val="en-US" w:eastAsia="zh-CN"/>
        </w:rPr>
        <w:t>26.47</w:t>
      </w:r>
      <w:r>
        <w:rPr>
          <w:rFonts w:hint="eastAsia" w:ascii="宋体" w:hAnsi="宋体" w:eastAsia="宋体" w:cs="宋体"/>
          <w:color w:val="000000"/>
          <w:kern w:val="0"/>
          <w:sz w:val="28"/>
          <w:szCs w:val="28"/>
        </w:rPr>
        <w:t>％。</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55"/>
        <w:jc w:val="left"/>
        <w:textAlignment w:val="auto"/>
        <w:rPr>
          <w:rFonts w:ascii="宋体" w:hAnsi="宋体" w:eastAsia="宋体" w:cs="宋体"/>
          <w:color w:val="000000"/>
          <w:kern w:val="0"/>
          <w:sz w:val="28"/>
          <w:szCs w:val="28"/>
        </w:rPr>
      </w:pPr>
      <w:r>
        <w:rPr>
          <w:rFonts w:hint="eastAsia" w:ascii="宋体" w:hAnsi="宋体" w:eastAsia="宋体" w:cs="宋体"/>
          <w:color w:val="000000"/>
          <w:kern w:val="0"/>
          <w:sz w:val="28"/>
          <w:szCs w:val="28"/>
        </w:rPr>
        <w:t>（二）“三公”经费预算</w:t>
      </w:r>
      <w:r>
        <w:rPr>
          <w:rFonts w:hint="eastAsia" w:ascii="宋体" w:hAnsi="宋体" w:eastAsia="宋体" w:cs="宋体"/>
          <w:color w:val="000000"/>
          <w:kern w:val="0"/>
          <w:sz w:val="28"/>
          <w:szCs w:val="28"/>
        </w:rPr>
        <w:br w:type="textWrapping"/>
      </w:r>
      <w:r>
        <w:rPr>
          <w:rFonts w:hint="eastAsia" w:ascii="宋体" w:hAnsi="宋体" w:eastAsia="宋体" w:cs="宋体"/>
          <w:color w:val="000000"/>
          <w:kern w:val="0"/>
          <w:sz w:val="28"/>
          <w:szCs w:val="28"/>
        </w:rPr>
        <w:t>　　2019年“三公”经费预算数为23万元，其中，公务接待费13万元，公务用车购置及运行费10万元（其中，公务用车购置费０万元，公务用车运行费10万元），因公出国（境）费0万元。2019年“三公”经费预算较2018年减少11.5万元，</w:t>
      </w:r>
      <w:r>
        <w:rPr>
          <w:rFonts w:hint="eastAsia" w:ascii="宋体" w:hAnsi="宋体" w:eastAsia="宋体" w:cs="宋体"/>
          <w:color w:val="000000"/>
          <w:kern w:val="0"/>
          <w:sz w:val="28"/>
          <w:szCs w:val="28"/>
          <w:lang w:eastAsia="zh-CN"/>
        </w:rPr>
        <w:t>下降</w:t>
      </w:r>
      <w:r>
        <w:rPr>
          <w:rFonts w:hint="eastAsia" w:ascii="宋体" w:hAnsi="宋体" w:eastAsia="宋体" w:cs="宋体"/>
          <w:color w:val="000000"/>
          <w:kern w:val="0"/>
          <w:sz w:val="28"/>
          <w:szCs w:val="28"/>
          <w:lang w:val="en-US" w:eastAsia="zh-CN"/>
        </w:rPr>
        <w:t>33.33%，</w:t>
      </w:r>
      <w:r>
        <w:rPr>
          <w:rFonts w:hint="eastAsia" w:ascii="宋体" w:hAnsi="宋体" w:eastAsia="宋体" w:cs="宋体"/>
          <w:color w:val="000000"/>
          <w:kern w:val="0"/>
          <w:sz w:val="28"/>
          <w:szCs w:val="28"/>
        </w:rPr>
        <w:t>主要原因是继续推进厉行节约，严格财务制度，进一步压减公务接待费支出。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55"/>
        <w:jc w:val="left"/>
        <w:textAlignment w:val="auto"/>
        <w:rPr>
          <w:rFonts w:ascii="宋体" w:hAnsi="宋体" w:eastAsia="宋体" w:cs="宋体"/>
          <w:color w:val="000000"/>
          <w:kern w:val="0"/>
          <w:sz w:val="28"/>
          <w:szCs w:val="28"/>
        </w:rPr>
      </w:pPr>
      <w:r>
        <w:rPr>
          <w:rFonts w:hint="eastAsia" w:ascii="宋体" w:hAnsi="宋体" w:eastAsia="宋体" w:cs="宋体"/>
          <w:color w:val="000000"/>
          <w:kern w:val="0"/>
          <w:sz w:val="28"/>
          <w:szCs w:val="28"/>
        </w:rPr>
        <w:t>（三）政府采购情况</w:t>
      </w:r>
      <w:r>
        <w:rPr>
          <w:rFonts w:hint="eastAsia" w:ascii="宋体" w:hAnsi="宋体" w:eastAsia="宋体" w:cs="宋体"/>
          <w:color w:val="000000"/>
          <w:kern w:val="0"/>
          <w:sz w:val="28"/>
          <w:szCs w:val="28"/>
        </w:rPr>
        <w:br w:type="textWrapping"/>
      </w:r>
      <w:r>
        <w:rPr>
          <w:rFonts w:hint="eastAsia" w:ascii="宋体" w:hAnsi="宋体" w:eastAsia="宋体" w:cs="宋体"/>
          <w:color w:val="000000"/>
          <w:kern w:val="0"/>
          <w:sz w:val="28"/>
          <w:szCs w:val="28"/>
        </w:rPr>
        <w:t>　　2019年本单位政府采购预算总额56万元，其中：政府采购货物预算56万元。</w:t>
      </w:r>
      <w:r>
        <w:rPr>
          <w:rFonts w:hint="eastAsia" w:ascii="宋体" w:hAnsi="宋体" w:eastAsia="宋体" w:cs="宋体"/>
          <w:color w:val="FF0000"/>
          <w:kern w:val="0"/>
          <w:sz w:val="28"/>
          <w:szCs w:val="28"/>
        </w:rPr>
        <w:br w:type="textWrapping"/>
      </w:r>
      <w:r>
        <w:rPr>
          <w:rFonts w:hint="eastAsia" w:ascii="宋体" w:hAnsi="宋体" w:eastAsia="宋体" w:cs="宋体"/>
          <w:color w:val="FF0000"/>
          <w:kern w:val="0"/>
          <w:sz w:val="28"/>
          <w:szCs w:val="28"/>
        </w:rPr>
        <w:t>　　</w:t>
      </w:r>
      <w:r>
        <w:rPr>
          <w:rFonts w:hint="eastAsia" w:ascii="宋体" w:hAnsi="宋体" w:eastAsia="宋体" w:cs="宋体"/>
          <w:color w:val="000000"/>
          <w:kern w:val="0"/>
          <w:sz w:val="28"/>
          <w:szCs w:val="28"/>
        </w:rPr>
        <w:t>（四）国有资产占用使用情况说明</w:t>
      </w:r>
      <w:r>
        <w:rPr>
          <w:rFonts w:hint="eastAsia" w:ascii="宋体" w:hAnsi="宋体" w:eastAsia="宋体" w:cs="宋体"/>
          <w:color w:val="000000"/>
          <w:kern w:val="0"/>
          <w:sz w:val="28"/>
          <w:szCs w:val="28"/>
        </w:rPr>
        <w:br w:type="textWrapping"/>
      </w:r>
      <w:r>
        <w:rPr>
          <w:rFonts w:hint="eastAsia" w:ascii="宋体" w:hAnsi="宋体" w:eastAsia="宋体" w:cs="宋体"/>
          <w:color w:val="000000"/>
          <w:kern w:val="0"/>
          <w:sz w:val="28"/>
          <w:szCs w:val="28"/>
        </w:rPr>
        <w:t>　　截至2018年12月31日，本单位占用固定资产原值182.07万元，净值为182.07万元，主要资产为交通工具、安全生产执法专项设备及办公电脑、打印机等通用设备和办公桌椅、会议桌椅、文件柜等办公家具。</w:t>
      </w:r>
      <w:r>
        <w:rPr>
          <w:rFonts w:hint="eastAsia" w:ascii="宋体" w:hAnsi="宋体" w:eastAsia="宋体" w:cs="宋体"/>
          <w:color w:val="FF0000"/>
          <w:kern w:val="0"/>
          <w:sz w:val="28"/>
          <w:szCs w:val="28"/>
        </w:rPr>
        <w:br w:type="textWrapping"/>
      </w:r>
      <w:r>
        <w:rPr>
          <w:rFonts w:hint="eastAsia" w:ascii="宋体" w:hAnsi="宋体" w:eastAsia="宋体" w:cs="宋体"/>
          <w:color w:val="000000"/>
          <w:kern w:val="0"/>
          <w:sz w:val="28"/>
          <w:szCs w:val="28"/>
        </w:rPr>
        <w:t>（五）预算绩效目标说明：本部门整体支出和项目支出实行绩效目标管理，纳入2019年部门整体支出绩效目标的金额为389.83万元，其中，基本支出309.83万元，项目支出80万元。</w:t>
      </w:r>
      <w:r>
        <w:rPr>
          <w:rFonts w:hint="eastAsia" w:ascii="宋体" w:hAnsi="宋体" w:eastAsia="宋体" w:cs="宋体"/>
          <w:color w:val="FF0000"/>
          <w:kern w:val="0"/>
          <w:sz w:val="28"/>
          <w:szCs w:val="28"/>
        </w:rPr>
        <w:br w:type="textWrapping"/>
      </w:r>
      <w:r>
        <w:rPr>
          <w:rFonts w:hint="eastAsia" w:ascii="宋体" w:hAnsi="宋体" w:eastAsia="宋体" w:cs="宋体"/>
          <w:color w:val="FF0000"/>
          <w:kern w:val="0"/>
          <w:sz w:val="28"/>
          <w:szCs w:val="28"/>
        </w:rPr>
        <w:t>　</w:t>
      </w:r>
      <w:r>
        <w:rPr>
          <w:rFonts w:hint="eastAsia" w:ascii="宋体" w:hAnsi="宋体" w:eastAsia="宋体" w:cs="宋体"/>
          <w:color w:val="000000"/>
          <w:kern w:val="0"/>
          <w:sz w:val="28"/>
          <w:szCs w:val="28"/>
          <w:lang w:eastAsia="zh-CN"/>
        </w:rPr>
        <w:t>七</w:t>
      </w:r>
      <w:r>
        <w:rPr>
          <w:rFonts w:hint="eastAsia" w:ascii="宋体" w:hAnsi="宋体" w:eastAsia="宋体" w:cs="宋体"/>
          <w:color w:val="000000"/>
          <w:kern w:val="0"/>
          <w:sz w:val="28"/>
          <w:szCs w:val="28"/>
        </w:rPr>
        <w:t>、名词解释</w:t>
      </w:r>
      <w:r>
        <w:rPr>
          <w:rFonts w:hint="eastAsia" w:ascii="宋体" w:hAnsi="宋体" w:eastAsia="宋体" w:cs="宋体"/>
          <w:color w:val="000000"/>
          <w:kern w:val="0"/>
          <w:sz w:val="28"/>
          <w:szCs w:val="28"/>
        </w:rPr>
        <w:br w:type="textWrapping"/>
      </w:r>
      <w:r>
        <w:rPr>
          <w:rFonts w:hint="eastAsia" w:ascii="宋体" w:hAnsi="宋体" w:eastAsia="宋体" w:cs="宋体"/>
          <w:color w:val="000000"/>
          <w:kern w:val="0"/>
          <w:sz w:val="28"/>
          <w:szCs w:val="28"/>
        </w:rPr>
        <w:t>　　（一）机关运行经费：是指各部门的公用经费，包括办公及印刷费、邮电费、差旅费、会议费、福利费、日常维修费、专用资料及一般设备购置费、办公用房水电费、办公用房取暖费、办公用房物业管理费、公务用车运行维护费以及其他费用。</w:t>
      </w:r>
      <w:r>
        <w:rPr>
          <w:rFonts w:hint="eastAsia" w:ascii="宋体" w:hAnsi="宋体" w:eastAsia="宋体" w:cs="宋体"/>
          <w:color w:val="000000"/>
          <w:kern w:val="0"/>
          <w:sz w:val="28"/>
          <w:szCs w:val="28"/>
        </w:rPr>
        <w:br w:type="textWrapping"/>
      </w:r>
      <w:r>
        <w:rPr>
          <w:rFonts w:hint="eastAsia" w:ascii="宋体" w:hAnsi="宋体" w:eastAsia="宋体" w:cs="宋体"/>
          <w:color w:val="000000"/>
          <w:kern w:val="0"/>
          <w:sz w:val="28"/>
          <w:szCs w:val="28"/>
        </w:rPr>
        <w:t>　　（二）“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宋体" w:hAnsi="宋体" w:eastAsia="宋体" w:cs="宋体"/>
          <w:kern w:val="0"/>
          <w:sz w:val="28"/>
          <w:szCs w:val="28"/>
        </w:rPr>
      </w:pPr>
      <w:r>
        <w:rPr>
          <w:rFonts w:hint="eastAsia" w:ascii="宋体" w:hAnsi="宋体" w:eastAsia="宋体" w:cs="宋体"/>
          <w:b/>
          <w:bCs/>
          <w:kern w:val="0"/>
          <w:sz w:val="28"/>
          <w:szCs w:val="28"/>
        </w:rPr>
        <w:t>第二部分</w:t>
      </w:r>
      <w:r>
        <w:rPr>
          <w:rFonts w:hint="eastAsia" w:ascii="宋体" w:hAnsi="宋体" w:eastAsia="宋体" w:cs="宋体"/>
          <w:kern w:val="0"/>
          <w:sz w:val="28"/>
          <w:szCs w:val="28"/>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宋体" w:hAnsi="宋体" w:eastAsia="宋体" w:cs="宋体"/>
          <w:color w:val="FF0000"/>
          <w:kern w:val="0"/>
          <w:sz w:val="28"/>
          <w:szCs w:val="28"/>
        </w:rPr>
      </w:pPr>
      <w:r>
        <w:rPr>
          <w:rFonts w:hint="eastAsia" w:ascii="宋体" w:hAnsi="宋体" w:eastAsia="宋体" w:cs="宋体"/>
          <w:kern w:val="0"/>
          <w:sz w:val="28"/>
          <w:szCs w:val="28"/>
        </w:rPr>
        <w:t>附件：</w:t>
      </w:r>
      <w:r>
        <w:rPr>
          <w:rFonts w:hint="eastAsia" w:ascii="宋体" w:hAnsi="宋体" w:eastAsia="宋体" w:cs="宋体"/>
          <w:kern w:val="0"/>
          <w:sz w:val="28"/>
          <w:szCs w:val="28"/>
          <w:lang w:eastAsia="zh-CN"/>
        </w:rPr>
        <w:t>衡南县安全生产监督管理局</w:t>
      </w:r>
      <w:r>
        <w:rPr>
          <w:rFonts w:hint="eastAsia" w:ascii="宋体" w:hAnsi="宋体" w:eastAsia="宋体" w:cs="宋体"/>
          <w:kern w:val="0"/>
          <w:sz w:val="28"/>
          <w:szCs w:val="28"/>
        </w:rPr>
        <w:t>2019年预算公开表</w:t>
      </w:r>
      <w:bookmarkStart w:id="0" w:name="_GoBack"/>
      <w:bookmarkEnd w:id="0"/>
      <w:r>
        <w:rPr>
          <w:rFonts w:hint="eastAsia" w:ascii="宋体" w:hAnsi="宋体" w:eastAsia="宋体" w:cs="宋体"/>
          <w:kern w:val="0"/>
          <w:sz w:val="28"/>
          <w:szCs w:val="28"/>
        </w:rPr>
        <w:t>（25张表）　　</w:t>
      </w:r>
      <w:r>
        <w:rPr>
          <w:rFonts w:hint="eastAsia" w:ascii="宋体" w:hAnsi="宋体" w:eastAsia="宋体" w:cs="宋体"/>
          <w:color w:val="FF0000"/>
          <w:kern w:val="0"/>
          <w:sz w:val="28"/>
          <w:szCs w:val="28"/>
        </w:rPr>
        <w:t>　　</w:t>
      </w:r>
    </w:p>
    <w:p>
      <w:pPr>
        <w:rPr>
          <w:color w:val="FF0000"/>
        </w:rPr>
      </w:pPr>
    </w:p>
    <w:p>
      <w:pPr>
        <w:widowControl/>
        <w:shd w:val="clear" w:color="auto" w:fill="FFFFFF"/>
        <w:ind w:left="559" w:leftChars="266" w:firstLine="176" w:firstLineChars="63"/>
        <w:jc w:val="left"/>
        <w:rPr>
          <w:rFonts w:ascii="宋体" w:hAnsi="宋体" w:eastAsia="宋体" w:cs="宋体"/>
          <w:color w:val="000000"/>
          <w:kern w:val="0"/>
          <w:sz w:val="28"/>
          <w:szCs w:val="28"/>
        </w:rPr>
      </w:pPr>
    </w:p>
    <w:p>
      <w:pPr>
        <w:widowControl/>
        <w:shd w:val="clear" w:color="auto" w:fill="FFFFFF"/>
        <w:ind w:firstLine="555"/>
        <w:jc w:val="left"/>
        <w:rPr>
          <w:rFonts w:ascii="宋体" w:hAnsi="宋体" w:eastAsia="宋体" w:cs="宋体"/>
          <w:color w:val="000000"/>
          <w:kern w:val="0"/>
          <w:sz w:val="28"/>
          <w:szCs w:val="28"/>
        </w:rPr>
      </w:pPr>
    </w:p>
    <w:p>
      <w:pPr>
        <w:rPr>
          <w:rFonts w:asciiTheme="minorEastAsia" w:hAnsiTheme="minorEastAsia" w:cstheme="minorEastAsia"/>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20CB5D"/>
    <w:multiLevelType w:val="singleLevel"/>
    <w:tmpl w:val="AE20CB5D"/>
    <w:lvl w:ilvl="0" w:tentative="0">
      <w:start w:val="1"/>
      <w:numFmt w:val="chineseCounting"/>
      <w:suff w:val="nothing"/>
      <w:lvlText w:val="（%1）"/>
      <w:lvlJc w:val="left"/>
      <w:rPr>
        <w:rFonts w:hint="eastAsia"/>
      </w:rPr>
    </w:lvl>
  </w:abstractNum>
  <w:abstractNum w:abstractNumId="1">
    <w:nsid w:val="2BC2A021"/>
    <w:multiLevelType w:val="singleLevel"/>
    <w:tmpl w:val="2BC2A021"/>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96491F"/>
    <w:rsid w:val="00454630"/>
    <w:rsid w:val="00B63B40"/>
    <w:rsid w:val="05D866BC"/>
    <w:rsid w:val="0B33414C"/>
    <w:rsid w:val="0E28293E"/>
    <w:rsid w:val="0EF70A94"/>
    <w:rsid w:val="1FD40400"/>
    <w:rsid w:val="209C3237"/>
    <w:rsid w:val="214A2440"/>
    <w:rsid w:val="215C6393"/>
    <w:rsid w:val="24AE76B1"/>
    <w:rsid w:val="27A942C6"/>
    <w:rsid w:val="31DC2076"/>
    <w:rsid w:val="32D91F7C"/>
    <w:rsid w:val="37593552"/>
    <w:rsid w:val="37EC4218"/>
    <w:rsid w:val="3BBF1F54"/>
    <w:rsid w:val="4A96491F"/>
    <w:rsid w:val="4BFD14FE"/>
    <w:rsid w:val="50662705"/>
    <w:rsid w:val="597963CB"/>
    <w:rsid w:val="5C3D5EAF"/>
    <w:rsid w:val="6A54716A"/>
    <w:rsid w:val="6D495DCC"/>
    <w:rsid w:val="706C0532"/>
    <w:rsid w:val="710737DE"/>
    <w:rsid w:val="730E4AA7"/>
    <w:rsid w:val="74846DE9"/>
    <w:rsid w:val="76EF15DB"/>
    <w:rsid w:val="796B3533"/>
    <w:rsid w:val="7A0E28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592</Words>
  <Characters>3377</Characters>
  <Lines>28</Lines>
  <Paragraphs>7</Paragraphs>
  <TotalTime>5</TotalTime>
  <ScaleCrop>false</ScaleCrop>
  <LinksUpToDate>false</LinksUpToDate>
  <CharactersWithSpaces>3962</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2019-06-10T01:40:00Z</dcterms:created>
  <dc:creator>爱笑的眼睛*_^</dc:creator>
  <cp:lastModifiedBy>Administrator</cp:lastModifiedBy>
  <cp:lastPrinted>2019-06-10T02:55:00Z</cp:lastPrinted>
  <dcterms:modified xsi:type="dcterms:W3CDTF">2021-06-29T02:47:56Z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C669C457DA1A43C1AC9B3658D9192E76</vt:lpwstr>
  </property>
</Properties>
</file>