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Autospacing="0" w:afterAutospacing="0" w:line="480" w:lineRule="atLeast"/>
        <w:jc w:val="center"/>
        <w:rPr>
          <w:rFonts w:hAnsi="微软雅黑" w:eastAsia="微软雅黑" w:cs="微软雅黑" w:asciiTheme="majorHAnsi"/>
          <w:color w:val="000000"/>
          <w:sz w:val="36"/>
          <w:szCs w:val="36"/>
        </w:rPr>
      </w:pPr>
      <w:r>
        <w:rPr>
          <w:rFonts w:hint="eastAsia" w:hAnsi="微软雅黑" w:eastAsia="微软雅黑" w:cs="微软雅黑" w:asciiTheme="majorHAnsi"/>
          <w:color w:val="000000"/>
          <w:sz w:val="36"/>
          <w:szCs w:val="36"/>
        </w:rPr>
        <w:t>2019年衡南县总工会部门预算</w:t>
      </w:r>
    </w:p>
    <w:p>
      <w:pPr>
        <w:pStyle w:val="2"/>
        <w:widowControl/>
        <w:spacing w:beforeAutospacing="0" w:afterAutospacing="0" w:line="480" w:lineRule="atLeast"/>
        <w:ind w:firstLine="480" w:firstLineChars="200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微软雅黑" w:hAnsi="微软雅黑" w:eastAsia="微软雅黑" w:cs="微软雅黑"/>
          <w:b/>
          <w:bCs/>
          <w:color w:val="000000"/>
        </w:rPr>
        <w:t xml:space="preserve">      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 xml:space="preserve">              目  录</w:t>
      </w:r>
    </w:p>
    <w:p>
      <w:pPr>
        <w:pStyle w:val="2"/>
        <w:widowControl/>
        <w:spacing w:beforeAutospacing="0" w:afterAutospacing="0" w:line="480" w:lineRule="atLeast"/>
        <w:ind w:firstLine="643" w:firstLineChars="200"/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第一部分  2019年部门预算说明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2019年部门预算说明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一、部门基本概况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二、部门预算单位构成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三、部门收支总体情况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四、一般公共预算拨款支出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 xml:space="preserve">五、政府性基金预算支出   </w:t>
      </w:r>
    </w:p>
    <w:p>
      <w:pPr>
        <w:pStyle w:val="2"/>
        <w:widowControl/>
        <w:spacing w:line="480" w:lineRule="atLeast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六、其他重要事项的情况说明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  <w:t>七、名词解释</w:t>
      </w:r>
    </w:p>
    <w:p>
      <w:pPr>
        <w:pStyle w:val="2"/>
        <w:widowControl/>
        <w:spacing w:beforeAutospacing="0" w:afterAutospacing="0" w:line="480" w:lineRule="atLeast"/>
        <w:ind w:firstLine="643" w:firstLineChars="200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第二部分  2019年部门预算表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１、部门收支总体情况表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２、部门收入总体情况表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３、部门支出总体情况表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４、部门支出总表（按部门预算经济分类）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５、部门支出总表（按政府预算经济分类）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６、基本支出预算明细表－工资福利支出（按部门预算经济分类）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７、基本支出预算明细表－工资福利支出（按政府预算经济分类）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８、基本支出预算明细表－商品和服务支出（按部门预算经济分类）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９、基本支出预算明细表－商品和服务支出（按政府预算经济分类）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１０、基本支出预算明细表－对个人和家庭的补助（按部门预算经济分类）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１１、基本支出预算明细表－对个人和家庭的补助（按政府预算经济分类）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１２、财政拨款收支总体情况表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１３、一般公共预算支出情况表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１４、一般公共预算基本支出情况表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１５、一般公共预算基本支出预算明细表－工资福利支出（按部门预算经济分类）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１６、一般公共预算基本支出预算明细表－工资福利支出（按政府预算经济分类）</w:t>
      </w:r>
    </w:p>
    <w:p>
      <w:pPr>
        <w:pStyle w:val="2"/>
        <w:widowControl/>
        <w:spacing w:beforeAutospacing="0" w:afterAutospacing="0" w:line="480" w:lineRule="atLeast"/>
        <w:ind w:firstLine="640" w:firstLineChars="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１７、一般公共预算基本支出预算明细表－商品和服务支出（按部门预算经济分类）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１８、一般公共预算基本支出预算明细表－商品和服务支出（按政府预算经济分类）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１９、一般公共预算基本支出预算明细表－对个人和家庭的补助（按部门预算经济分类）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２０、一般公共预算基本支出预算明细表－对个人和家庭的补助（按政府预算经济分类）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２1、一般公共预算拨款－－经费拨款预算表（按部门预算经济分类）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２2、一般公共预算拨款－－经费拨款预算表（按政府预算经济分类）</w:t>
      </w:r>
    </w:p>
    <w:p>
      <w:pPr>
        <w:pStyle w:val="2"/>
        <w:widowControl/>
        <w:spacing w:line="480" w:lineRule="atLeast"/>
        <w:ind w:firstLine="64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23、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ab/>
      </w:r>
      <w:r>
        <w:rPr>
          <w:rFonts w:hint="eastAsia" w:ascii="仿宋" w:hAnsi="仿宋" w:eastAsia="仿宋" w:cs="仿宋"/>
          <w:color w:val="000000"/>
          <w:sz w:val="32"/>
          <w:szCs w:val="32"/>
        </w:rPr>
        <w:t>政府性基金预算支出情况表（按部门预算经济分类）</w:t>
      </w:r>
    </w:p>
    <w:p>
      <w:pPr>
        <w:pStyle w:val="2"/>
        <w:widowControl/>
        <w:spacing w:line="480" w:lineRule="atLeast"/>
        <w:ind w:firstLine="64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24、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ab/>
      </w:r>
      <w:r>
        <w:rPr>
          <w:rFonts w:hint="eastAsia" w:ascii="仿宋" w:hAnsi="仿宋" w:eastAsia="仿宋" w:cs="仿宋"/>
          <w:color w:val="000000"/>
          <w:sz w:val="32"/>
          <w:szCs w:val="32"/>
        </w:rPr>
        <w:t>政府性基金预算支出情况表（按政府预算经济分类）</w:t>
      </w:r>
    </w:p>
    <w:p>
      <w:pPr>
        <w:pStyle w:val="2"/>
        <w:widowControl/>
        <w:spacing w:line="480" w:lineRule="atLeast"/>
        <w:ind w:firstLine="64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25、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ab/>
      </w:r>
      <w:r>
        <w:rPr>
          <w:rFonts w:hint="eastAsia" w:ascii="仿宋" w:hAnsi="仿宋" w:eastAsia="仿宋" w:cs="仿宋"/>
          <w:color w:val="000000"/>
          <w:sz w:val="32"/>
          <w:szCs w:val="32"/>
        </w:rPr>
        <w:t>一般公共预算“三公”经费预算表</w:t>
      </w:r>
    </w:p>
    <w:p>
      <w:pPr>
        <w:pStyle w:val="2"/>
        <w:widowControl/>
        <w:spacing w:beforeAutospacing="0" w:afterAutospacing="0" w:line="480" w:lineRule="atLeast"/>
        <w:ind w:firstLine="64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注：以上部门预算报表中，空表表示本部门无相关收支情况。</w:t>
      </w:r>
    </w:p>
    <w:p>
      <w:pPr>
        <w:pStyle w:val="2"/>
        <w:widowControl/>
        <w:spacing w:beforeAutospacing="0" w:afterAutospacing="0" w:line="480" w:lineRule="atLeast"/>
        <w:jc w:val="center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第一部分  部门预算说明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一、部门基本概况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　　（一）职能职责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1、贯彻执行党的路线、方针、政策和《中华人民共和国工会法》、《中国工会章程》，根据县委、市总工会的部署，结合全县实际，确定工会工作的指导思想、目标任务，指导全县各级工会开展好各项工作和活动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2、加强工会自身建设和改革，督促全县党政群机关、企事业单位和各类新建企业依法建立工会组织，完善工作制度，健全工作机制，开展工会工作。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3、代表和维护职工的合法权益，突出和履行维护职能，保护、调动和发挥广大职工的积极性、创造性；协助各级党委做好工会干部的配备、管理和培训工作；围绕有关职工切身利益和合法权益的重大问题进行调查研究，向县委、县政府和市总工会反映职工群众的愿望和要求，提出合理意见；指导考核全县各级工会工作，增强基层工会活力，提高工会工作整体水平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4、帮助和指导各级工会依照法律规定通过职工代表大会和其他形式，组织职工参与本单位的民主选举、民主决策、民主管理和民主监督，通过平等协商和集体合同制度，协调劳动关系，维护职工劳动权益；参与有关涉及职工切身利益的有关组织机构和工作会议，参与有关政策的制定和修改，参与职工安全事故的调查处理，维护职工队伍和社会稳定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5、组织和动员职工群众以主人翁态度参与全县经济建设，积极开展经济技术创新工程、劳动竞赛、合理化建议、技术革新和技术协作等活动，努力完成生产和工作任务，促进县域经济和社会发展目标任务的实现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 6、协助县政府做好劳动模范的推荐、评选和管理工作；协助上级工会做好全县范围内全国、省、市劳动模范及 “五一”劳动奖章（奖状）的管理服务工作。协助县政府做好县级劳动模范的推荐、评选和管理工作。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7、开展困难职工帮扶活动，管好用好送温暖专项资金和困难职工帮扶中心资金。为全县基层工会会员提供政策和法律援助服务，促进依法治会。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8、完成县委、县政府和市总工会交办的其他工作。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　（二）机构设置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 我单位内设办公室、职工服务和权益保障部、基层工作和经济服务部、财务资产部四个部室。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　二、部门预算单位构成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纳入2019年部门预算编制范围的为县总工会本级。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　　三、部门收支总体情况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2019年部门预算收入均为一般公共预算收入，支出包括保障总工会基本运行的工资福利支出、一般商品和服务支出，专项商品和服务支出。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（一）收入预算：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2019年年初预算数197.75万元，均为财政拨款。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（二）支出预算：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2019年年初预算数197.75万元，其中工资福利支出112.55万元，一般商品和服务支出7.2万元，专项商品和服务支出78万元。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四、一般公共预算拨款支出预算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2019年一般公共预算拨款收入197.75万元，具体安排情况如下：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（一）基本支出：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2019年基本支出年初预算数为119.75万元（含工资福利支出、日常商品和服务支出），是指为保障单位机构正常运转、完成日常工作任务而发生的各项支出，包括用于基本工资、津贴补贴等人员经费以及办公费、印刷费、水电费、办公设备购置等日常公用经费。</w:t>
      </w:r>
    </w:p>
    <w:p>
      <w:pPr>
        <w:pStyle w:val="2"/>
        <w:widowControl/>
        <w:spacing w:beforeAutospacing="0" w:afterAutospacing="0" w:line="480" w:lineRule="atLeast"/>
        <w:ind w:firstLine="645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（二）项目支出：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2019年项目支出年初预算数为78万元，系保障我单位开展维护、建设、参与、教育等职能所需要的开支。</w:t>
      </w:r>
    </w:p>
    <w:p>
      <w:pPr>
        <w:pStyle w:val="2"/>
        <w:widowControl/>
        <w:spacing w:beforeAutospacing="0" w:afterAutospacing="0" w:line="480" w:lineRule="atLeast"/>
        <w:ind w:firstLine="645"/>
        <w:rPr>
          <w:rFonts w:ascii="仿宋" w:hAnsi="仿宋" w:eastAsia="仿宋" w:cs="仿宋"/>
          <w:b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color w:val="000000"/>
          <w:sz w:val="32"/>
          <w:szCs w:val="32"/>
        </w:rPr>
        <w:t>五、政府性基金预算支出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六、其他重要事项的情况说明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（一）机关运行经费支出：2019年我单位的机关运行经费支出拨款7.2万元，跟2018年预算持平。</w:t>
      </w:r>
    </w:p>
    <w:p>
      <w:pPr>
        <w:pStyle w:val="2"/>
        <w:widowControl/>
        <w:spacing w:beforeAutospacing="0" w:afterAutospacing="0" w:line="480" w:lineRule="atLeast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（二）“三公”经费预算：2019年“三公”经费预算数为2万元，其中公务接待费0万元，公务用车购置及运行费2万元（其中，公务用车购置费0万元，公务用车运行费2万元（实为单位出差人员租车费），因公出国（境）0万元。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比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2018年预算数减少0.8万元，下降28.57%，主要原因是坚持厉行节约、规范公务接待管理、压缩开支。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（三）政府采购情况：2019年政府采购预算总额10万元，其中：政府采购货物预算10万元。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（四）国有资产占用使用情况说明：我单位无公务用车。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（五）预算绩效目标说明：本部门整体支出和项目支出实行绩效目标管理，纳入2019年部门整体支出绩效目标的金额为197.75万元，其中，基本支出119.75万元，项目支出78万元。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七、名词解释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1.机关运行经费：是指我单位的项目经费，包括办公及印制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2.“三公”经费：纳入省财政预算管理的“三公”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　　</w:t>
      </w: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pStyle w:val="2"/>
        <w:widowControl/>
        <w:spacing w:beforeAutospacing="0" w:afterAutospacing="0" w:line="480" w:lineRule="atLeas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pStyle w:val="2"/>
        <w:widowControl/>
        <w:spacing w:beforeAutospacing="0" w:afterAutospacing="0" w:line="480" w:lineRule="atLeast"/>
        <w:jc w:val="both"/>
        <w:rPr>
          <w:rFonts w:ascii="仿宋" w:hAnsi="仿宋" w:eastAsia="仿宋" w:cs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 xml:space="preserve">第二部分  </w:t>
      </w:r>
    </w:p>
    <w:p>
      <w:pPr>
        <w:rPr>
          <w:sz w:val="32"/>
        </w:rPr>
      </w:pPr>
      <w:r>
        <w:rPr>
          <w:rFonts w:hint="eastAsia"/>
          <w:sz w:val="32"/>
        </w:rPr>
        <w:t>附件：</w:t>
      </w:r>
      <w:r>
        <w:rPr>
          <w:rFonts w:hint="eastAsia"/>
          <w:sz w:val="32"/>
          <w:lang w:eastAsia="zh-CN"/>
        </w:rPr>
        <w:t>衡南县总工会</w:t>
      </w:r>
      <w:r>
        <w:rPr>
          <w:rFonts w:hint="eastAsia"/>
          <w:sz w:val="32"/>
        </w:rPr>
        <w:t>2019年预算公开表</w:t>
      </w:r>
      <w:bookmarkStart w:id="0" w:name="_GoBack"/>
      <w:bookmarkEnd w:id="0"/>
      <w:r>
        <w:rPr>
          <w:rFonts w:hint="eastAsia"/>
          <w:sz w:val="32"/>
        </w:rPr>
        <w:t>（25张表）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773353"/>
    <w:rsid w:val="00310BA2"/>
    <w:rsid w:val="009B610C"/>
    <w:rsid w:val="19210978"/>
    <w:rsid w:val="1BA04E50"/>
    <w:rsid w:val="2DD92ECA"/>
    <w:rsid w:val="305951B1"/>
    <w:rsid w:val="3D77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8</Pages>
  <Words>442</Words>
  <Characters>2523</Characters>
  <Lines>21</Lines>
  <Paragraphs>5</Paragraphs>
  <TotalTime>20</TotalTime>
  <ScaleCrop>false</ScaleCrop>
  <LinksUpToDate>false</LinksUpToDate>
  <CharactersWithSpaces>2960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2021-06-02T03:07:00Z</dcterms:created>
  <dc:creator>慢就是快</dc:creator>
  <cp:lastModifiedBy>Administrator</cp:lastModifiedBy>
  <dcterms:modified xsi:type="dcterms:W3CDTF">2021-06-29T03:13:53Z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75970435A51C49FD86C19D0A906F374C</vt:lpwstr>
  </property>
</Properties>
</file>