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A8F" w:rsidRDefault="00B52B82"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目</w:t>
      </w:r>
      <w:r>
        <w:rPr>
          <w:rFonts w:hint="eastAsia"/>
          <w:b/>
          <w:bCs/>
          <w:sz w:val="30"/>
          <w:szCs w:val="30"/>
        </w:rPr>
        <w:t xml:space="preserve">   </w:t>
      </w:r>
      <w:r>
        <w:rPr>
          <w:rFonts w:hint="eastAsia"/>
          <w:b/>
          <w:bCs/>
          <w:sz w:val="30"/>
          <w:szCs w:val="30"/>
        </w:rPr>
        <w:t>录</w:t>
      </w:r>
    </w:p>
    <w:p w:rsidR="00A23A8F" w:rsidRDefault="00B52B82">
      <w:pPr>
        <w:jc w:val="left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第一部分</w:t>
      </w:r>
      <w:r>
        <w:rPr>
          <w:rFonts w:hint="eastAsia"/>
          <w:b/>
          <w:bCs/>
          <w:sz w:val="30"/>
          <w:szCs w:val="30"/>
        </w:rPr>
        <w:t xml:space="preserve"> 2019</w:t>
      </w:r>
      <w:r>
        <w:rPr>
          <w:rFonts w:hint="eastAsia"/>
          <w:b/>
          <w:bCs/>
          <w:sz w:val="30"/>
          <w:szCs w:val="30"/>
        </w:rPr>
        <w:t>年部门预算说明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一、部门基本概况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二、部门预算单位构成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三、部门收支总体情况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四、一般公共预算拨款支出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五、政府性基金预算支出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六、其他重要事项的情况说明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七、名词解释</w:t>
      </w:r>
    </w:p>
    <w:p w:rsidR="00A23A8F" w:rsidRDefault="00B52B82">
      <w:pPr>
        <w:jc w:val="left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第二部分</w:t>
      </w:r>
      <w:r>
        <w:rPr>
          <w:rFonts w:hint="eastAsia"/>
          <w:b/>
          <w:bCs/>
          <w:sz w:val="30"/>
          <w:szCs w:val="30"/>
        </w:rPr>
        <w:t xml:space="preserve"> 2019 </w:t>
      </w:r>
      <w:proofErr w:type="gramStart"/>
      <w:r>
        <w:rPr>
          <w:rFonts w:hint="eastAsia"/>
          <w:b/>
          <w:bCs/>
          <w:sz w:val="30"/>
          <w:szCs w:val="30"/>
        </w:rPr>
        <w:t>年部门</w:t>
      </w:r>
      <w:proofErr w:type="gramEnd"/>
      <w:r>
        <w:rPr>
          <w:rFonts w:hint="eastAsia"/>
          <w:b/>
          <w:bCs/>
          <w:sz w:val="30"/>
          <w:szCs w:val="30"/>
        </w:rPr>
        <w:t>预算表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部门收支总表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部门收入总表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部门支出总表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4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部门支出总表（分类）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5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支出分类（政府预算）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6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基本</w:t>
      </w:r>
      <w:proofErr w:type="gramStart"/>
      <w:r>
        <w:rPr>
          <w:rFonts w:hint="eastAsia"/>
          <w:sz w:val="30"/>
          <w:szCs w:val="30"/>
        </w:rPr>
        <w:t>—工资</w:t>
      </w:r>
      <w:proofErr w:type="gramEnd"/>
      <w:r>
        <w:rPr>
          <w:rFonts w:hint="eastAsia"/>
          <w:sz w:val="30"/>
          <w:szCs w:val="30"/>
        </w:rPr>
        <w:t>福利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7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工资福利（政府预算）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8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基本—商品服务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9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商品服务（政府预算）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10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基本－个人家庭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11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个人家庭（政府预算）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12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财政拨款收支总表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lastRenderedPageBreak/>
        <w:t>13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一般预算支出表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14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一般预算基本支出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15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一般支出——工资福利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16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工资福利（政府预算）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17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一般支出——商品服务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18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商品服务（政府预算）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19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一般支出——个人家庭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20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个人家庭（政府预算）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21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经费拨款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22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经费拨款（政府预算）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23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政府基金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24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政府基金（政府预算）</w:t>
      </w:r>
    </w:p>
    <w:p w:rsidR="00A23A8F" w:rsidRDefault="00B52B8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25</w:t>
      </w:r>
      <w:r>
        <w:rPr>
          <w:rFonts w:hint="eastAsia"/>
          <w:sz w:val="30"/>
          <w:szCs w:val="30"/>
        </w:rPr>
        <w:t>、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三公经费</w:t>
      </w: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>
      <w:pPr>
        <w:jc w:val="center"/>
        <w:rPr>
          <w:sz w:val="32"/>
          <w:szCs w:val="32"/>
        </w:rPr>
      </w:pPr>
    </w:p>
    <w:p w:rsidR="00A23A8F" w:rsidRDefault="00A23A8F"/>
    <w:p w:rsidR="00A23A8F" w:rsidRDefault="00B52B82">
      <w:pPr>
        <w:ind w:firstLineChars="200" w:firstLine="482"/>
        <w:rPr>
          <w:rFonts w:ascii="宋体" w:hAnsi="宋体" w:cs="宋体"/>
          <w:b/>
          <w:bCs/>
          <w:color w:val="333333"/>
          <w:kern w:val="0"/>
          <w:sz w:val="28"/>
          <w:szCs w:val="28"/>
        </w:rPr>
      </w:pPr>
      <w:r>
        <w:rPr>
          <w:rFonts w:hint="eastAsia"/>
          <w:b/>
          <w:bCs/>
          <w:sz w:val="24"/>
          <w:szCs w:val="24"/>
        </w:rPr>
        <w:t>第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一部分：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2"/>
        <w:rPr>
          <w:rFonts w:ascii="宋体" w:hAnsi="宋体" w:cs="宋体"/>
          <w:b/>
          <w:bCs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衡南县电子政务管理办公室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年部门预算说明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一、部门基本概况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48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hint="eastAsia"/>
          <w:sz w:val="24"/>
          <w:szCs w:val="24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、职能职责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（一）贯彻执行国家有关电子政务、数字城市工作的方针、政策和法律、法规、规章；拟订和发布电子政务、数字城市工作规范性文件和政策，并组织实施；会同有关部门组织实施电子政务、数字城市相关技术和应用标准；组织建立电子政务、数字城市工作的协调机制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（二）根据国民经济和社会发展总体规划，拟订电子政务、数字城市发展战略，编制电子政务、数字城市中长期规划、专项计划和年度计划，并监督实施；组织建立电子政务和数字城市建设调查统计制度。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（三）提出电子政务、数字城市建设投资总规模及年度投资计划的建议；会同有关部门组织实施和管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理政府投资的电子政务、数字城市项目。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（四）负责县信息调度指挥中心的日常管理监督工作；负责规划、建设和管理全县信息调度指挥中心平台，实施全县统一指挥调度；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指导、协调、监督各部门信息调度系统建设工作。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（五）负责“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12345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”政府服务热线的建设管理、督查督办和运维考核；负责拟订并组织实施“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12345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”政府服务热线发展规划；负责指导、推进、督促、考核乡镇（办事处）“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12345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”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政府服务热线建设；负责整合各政府部门、公共企业事业单位、社会组织的社会求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lastRenderedPageBreak/>
        <w:t>助服务电话。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六）负责全县电子政务内、外网平台的规划设计和建设管理；协调、推进全县政务网络平台的互联互通；承担全县电子政务内、外网平台的建设、升级改造、运行维护和日常管理；负责全县电子政务内、外网安全保障体系、安全技术平台的规划、设计和建设；负责推进全县电子政务内、外网平台应用；负责全县党委、政府网站的业务指导和绩效评估；负责建立全县电子政务骨干网；负责数字衡南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云中心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平台及相关项目的建设、管理；指导全县电子政务内、外网平台建设。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（七）组织、协调和指导信息资源的开发、电子政务建设应用以及数字城市应用推进工作；负责社会公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共信息资源共享的协调管理；组织协调跨部门、跨行业、跨领域的数字化应用；负责全县党委、政府网站的业务指导和绩效评估；承担“中国•衡南”党政门户网站及集约化体系的建设与管理。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（八）负责组织推进、指导、协调、监督全县政府信息公开工作，具体承办政府信息公开事宜。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（九）负责推进全县网上政务服务和电子监察系统；承担网上政务服务和电子监察系统建设和管理。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（十）参与拟订本县信息化基础设施建设规划，并具体承担相关组织实施工作；协同相关部门拟订通信管线、公用通信网（有线、无线）、专用通信网规划。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（十一）负责电子政务信息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安全的技术管理工作；参与指导监督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lastRenderedPageBreak/>
        <w:t>政府部门、重点行业的重要信息系统与基础信息网络的安全保障工作，协调处理电子政务信息安全的重大事件；负责全县数字认证机构和测评机构的认定与管理，组织建立全县数字认证机构；负责组织、指导、协调、推进数字认证工作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（十二）负责电子政务、数字城市、信息技术等相关培训工作。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（十三）组织、指导市民服务信息系统建设。负责县级交换平台和基础信息共享数据库的建设、运行、维护和安全，推进市民服务信息系统各成员单位的信息共享，推动数字社区建设；组织协调、指导市民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一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卡通应用项目的实施和信用信息资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源的开发和共享，推动面向经济社会各方面的征信体系建设。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四）负责拟订全县社区信息服务发展规划，审定各城区社区信息服务发展规划和建设方案；发展社区信息服务设施，指导开展社区信息服务、管理；负责落实国家社区信息化试点项目，向国、省、市争取项目建设资金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（十五）负责对职责范围内有关行业、领域的安全生产工作实施监督管理。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（十六）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承办县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人民政府及县人民政府办公室交办的其他事项。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、机构设置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根据三定方案确定的职责，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县电子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政务管理办公室设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个内设机构：综合股、网络管理股、网站管理股、热线管理股。由于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新的三定方案尚未批复，三定方案批复后，职能职责和机构设置以三定方案为准。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lastRenderedPageBreak/>
        <w:t xml:space="preserve">　　二、部门预算单位构成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我办只有本级，没有其他二级预算单位，因此，纳入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年部门预算编制范围的只有衡南县电子政务管理办公室本级。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三、部门收支总体情况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年部门预算即我办本级预算。我办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年没有政府性基金预算拨款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,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收入均为财政经费拨款；支出包括工资福利支出、一般商品和服务支出、专项商品和服务支出。全年预算收支平衡。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（一）收入预算：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年年初预算数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117.42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万元。收入较去年减少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62.08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万元，主要是因为县财政调整了我办专项经费预算支出。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（二）支出预算：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年年初预算数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117.42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万元，其中，工资福利支出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58.22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万元，一般商品和服务支出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4.2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万元，专项经费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万元。支出较去年减少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62.08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四、一般公共预算拨款支出预算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年一般公共预算拨款收入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117.42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万元，具体安排情况如下：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（一）基本支出：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年基本支出年初预算数为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62.42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万元，是指为保障单位机构正常运转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、完成日常工作任务而发生的各项支出，包括用于基本工资、津贴补贴等人员经费以及办公费、印刷费、水电费、办公设备购置等日常公用经费。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（二）项目支出：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年项目支出年初预算数为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万元，是指单位为完成特定行政工作任务或事业发展目标而发生的支出，包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lastRenderedPageBreak/>
        <w:t>括有关业务工作经费和运行维护经费。其中：业务工作经费支出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13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万元，主要用于信息公开、政府网站信息与网络安全检查；运行维护经费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万元，主要用于互联网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+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监督租金维护、党政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门户网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维护、行政审批电子检查系统维护、网络租金服务费等方面。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300" w:firstLine="84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五、政府性基金预算</w:t>
      </w:r>
    </w:p>
    <w:p w:rsidR="00A23A8F" w:rsidRDefault="00B52B82">
      <w:pPr>
        <w:ind w:firstLineChars="300" w:firstLine="84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本年度本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单位无政府性基金预算支出。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六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、其他重要事项的情况说明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、机关运行经费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年我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办运行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经费为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4.2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万元，比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年预算减少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1.8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万元，减少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了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30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%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100" w:firstLine="28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、“三公”经费预算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100" w:firstLine="28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年“三公”经费预算数为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2.85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</w:t>
      </w:r>
      <w:r w:rsidRPr="00B52B82">
        <w:rPr>
          <w:rFonts w:ascii="宋体" w:hAnsi="宋体" w:cs="宋体" w:hint="eastAsia"/>
          <w:color w:val="333333"/>
          <w:kern w:val="0"/>
          <w:sz w:val="28"/>
          <w:szCs w:val="28"/>
        </w:rPr>
        <w:t>较2018年年预算数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3</w:t>
      </w:r>
      <w:r w:rsidRPr="00B52B82">
        <w:rPr>
          <w:rFonts w:ascii="宋体" w:hAnsi="宋体" w:cs="宋体" w:hint="eastAsia"/>
          <w:color w:val="333333"/>
          <w:kern w:val="0"/>
          <w:sz w:val="28"/>
          <w:szCs w:val="28"/>
        </w:rPr>
        <w:t>万元，降低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0.15</w:t>
      </w:r>
      <w:r w:rsidRPr="00B52B82">
        <w:rPr>
          <w:rFonts w:ascii="宋体" w:hAnsi="宋体" w:cs="宋体" w:hint="eastAsia"/>
          <w:color w:val="333333"/>
          <w:kern w:val="0"/>
          <w:sz w:val="28"/>
          <w:szCs w:val="28"/>
        </w:rPr>
        <w:t>万元，降低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</w:t>
      </w:r>
      <w:r w:rsidRPr="00B52B82">
        <w:rPr>
          <w:rFonts w:ascii="宋体" w:hAnsi="宋体" w:cs="宋体" w:hint="eastAsia"/>
          <w:color w:val="333333"/>
          <w:kern w:val="0"/>
          <w:sz w:val="28"/>
          <w:szCs w:val="28"/>
        </w:rPr>
        <w:t>%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其中，公务接待费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0.4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万元，公务用车购置及运行费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2.45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万元（其中，公务用车购置费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0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万元，公务用车运行费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2.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万元），比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年“三公”经费减少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5%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。</w:t>
      </w:r>
      <w:r w:rsidRPr="00B52B82">
        <w:rPr>
          <w:rFonts w:ascii="宋体" w:hAnsi="宋体" w:cs="宋体" w:hint="eastAsia"/>
          <w:color w:val="333333"/>
          <w:kern w:val="0"/>
          <w:sz w:val="28"/>
          <w:szCs w:val="28"/>
        </w:rPr>
        <w:t>主要原因是一是继续推进厉行节约，严格财务制度，进一步压减公务接待费支出；二是实行公车改革，财政已发放公车补助。</w:t>
      </w:r>
      <w:bookmarkStart w:id="0" w:name="_GoBack"/>
      <w:bookmarkEnd w:id="0"/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3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、政府采购情况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年我办政府采购预算总额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万元，其中，政府采购货物预算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0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万元，政府采购服务预算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，政府采购工程预算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0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4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、国有资产占用使用情况说明：截至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2018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底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，我办共有车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lastRenderedPageBreak/>
        <w:t>辆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辆，为一般公务用车。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、预算绩效目标说明：本部门整体支出和项目支出实行绩效目标管理，纳入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年部门整体支出绩效目标的金额为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117.42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万元，其中基本支出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62.42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万元，项目支出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55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万元。　　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七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、名词解释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、机关运行经费：是指各部门的公用经费，包括办公及印刷费、邮电费、差旅费、会议费、福利费、日常维修费、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专用资料及一般设备购置费、办公用房水电费、办公用房取暖费、办公用房物业管理费、公务用车运行维护费以及其他费用。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 xml:space="preserve"> 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、“三公”经费：纳入县财政预算管理的</w:t>
      </w:r>
      <w:proofErr w:type="gramStart"/>
      <w:r>
        <w:rPr>
          <w:rFonts w:ascii="宋体" w:hAnsi="宋体" w:cs="宋体" w:hint="eastAsia"/>
          <w:color w:val="333333"/>
          <w:kern w:val="0"/>
          <w:sz w:val="28"/>
          <w:szCs w:val="28"/>
        </w:rPr>
        <w:t>“</w:t>
      </w:r>
      <w:proofErr w:type="gramEnd"/>
      <w:r>
        <w:rPr>
          <w:rFonts w:ascii="宋体" w:hAnsi="宋体" w:cs="宋体" w:hint="eastAsia"/>
          <w:color w:val="333333"/>
          <w:kern w:val="0"/>
          <w:sz w:val="28"/>
          <w:szCs w:val="28"/>
        </w:rPr>
        <w:t>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 w:rsidR="00A23A8F" w:rsidRDefault="00A23A8F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</w:p>
    <w:p w:rsidR="00A23A8F" w:rsidRDefault="00B52B82">
      <w:pPr>
        <w:widowControl/>
        <w:shd w:val="clear" w:color="auto" w:fill="FFFFFF"/>
        <w:spacing w:before="100" w:beforeAutospacing="1" w:after="100" w:afterAutospacing="1" w:line="390" w:lineRule="atLeast"/>
        <w:jc w:val="left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第二部分：部门预算公开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的表格情况</w:t>
      </w:r>
    </w:p>
    <w:p w:rsidR="00A23A8F" w:rsidRDefault="00B52B82">
      <w:pPr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附件：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衡南县电子政务管理办公室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2019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年预算公开表（参照市里）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-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（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25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张表）</w:t>
      </w:r>
    </w:p>
    <w:sectPr w:rsidR="00A23A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30F"/>
    <w:rsid w:val="00297DFA"/>
    <w:rsid w:val="002A679B"/>
    <w:rsid w:val="00337DD9"/>
    <w:rsid w:val="003A2BDE"/>
    <w:rsid w:val="003D6DE0"/>
    <w:rsid w:val="005067D2"/>
    <w:rsid w:val="00614F57"/>
    <w:rsid w:val="00742E7A"/>
    <w:rsid w:val="008538FB"/>
    <w:rsid w:val="009739BA"/>
    <w:rsid w:val="00A238FC"/>
    <w:rsid w:val="00A23A8F"/>
    <w:rsid w:val="00AC6792"/>
    <w:rsid w:val="00B1295A"/>
    <w:rsid w:val="00B52B82"/>
    <w:rsid w:val="00C1030F"/>
    <w:rsid w:val="00C82C84"/>
    <w:rsid w:val="00CB5B8F"/>
    <w:rsid w:val="00ED4C18"/>
    <w:rsid w:val="00FC55D5"/>
    <w:rsid w:val="199C4728"/>
    <w:rsid w:val="2245069C"/>
    <w:rsid w:val="25BA056A"/>
    <w:rsid w:val="25FB57DE"/>
    <w:rsid w:val="4F71059B"/>
    <w:rsid w:val="55B14143"/>
    <w:rsid w:val="6008284C"/>
    <w:rsid w:val="630159C6"/>
    <w:rsid w:val="63405961"/>
    <w:rsid w:val="6CD5617C"/>
    <w:rsid w:val="77205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535</Words>
  <Characters>3054</Characters>
  <Application>Microsoft Office Word</Application>
  <DocSecurity>0</DocSecurity>
  <Lines>25</Lines>
  <Paragraphs>7</Paragraphs>
  <ScaleCrop>false</ScaleCrop>
  <Company>MS</Company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15</cp:revision>
  <dcterms:created xsi:type="dcterms:W3CDTF">2019-06-04T01:36:00Z</dcterms:created>
  <dcterms:modified xsi:type="dcterms:W3CDTF">2021-06-28T09:20:00Z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900873AEEEF84189A387A960188B4FF6</vt:lpwstr>
  </property>
</Properties>
</file>