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D0C" w:rsidRDefault="00F40F89">
      <w:pPr>
        <w:pStyle w:val="Default"/>
        <w:spacing w:line="520" w:lineRule="exact"/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衡南县畜牧水产</w:t>
      </w:r>
      <w:r>
        <w:rPr>
          <w:rFonts w:hint="eastAsia"/>
          <w:sz w:val="52"/>
          <w:szCs w:val="52"/>
        </w:rPr>
        <w:t>局</w:t>
      </w:r>
      <w:r>
        <w:rPr>
          <w:rFonts w:hint="eastAsia"/>
          <w:sz w:val="52"/>
          <w:szCs w:val="52"/>
        </w:rPr>
        <w:t>2018</w:t>
      </w:r>
      <w:r>
        <w:rPr>
          <w:rFonts w:hint="eastAsia"/>
          <w:sz w:val="52"/>
          <w:szCs w:val="52"/>
        </w:rPr>
        <w:t>年部门</w:t>
      </w:r>
    </w:p>
    <w:p w:rsidR="00443D0C" w:rsidRDefault="00F40F89">
      <w:pPr>
        <w:pStyle w:val="Default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2"/>
          <w:szCs w:val="52"/>
        </w:rPr>
        <w:t>决算说明</w:t>
      </w:r>
    </w:p>
    <w:p w:rsidR="00443D0C" w:rsidRDefault="00F40F89">
      <w:pPr>
        <w:pStyle w:val="Default"/>
        <w:spacing w:line="520" w:lineRule="exact"/>
        <w:jc w:val="center"/>
        <w:rPr>
          <w:sz w:val="52"/>
          <w:szCs w:val="52"/>
        </w:rPr>
      </w:pPr>
      <w:r>
        <w:rPr>
          <w:rFonts w:hint="eastAsia"/>
          <w:sz w:val="52"/>
          <w:szCs w:val="52"/>
        </w:rPr>
        <w:t>目</w:t>
      </w:r>
      <w:r w:rsidR="00FF1501">
        <w:rPr>
          <w:rFonts w:hint="eastAsia"/>
          <w:sz w:val="52"/>
          <w:szCs w:val="52"/>
        </w:rPr>
        <w:t xml:space="preserve">  </w:t>
      </w:r>
      <w:r>
        <w:rPr>
          <w:rFonts w:hint="eastAsia"/>
          <w:sz w:val="52"/>
          <w:szCs w:val="52"/>
        </w:rPr>
        <w:t>录</w:t>
      </w:r>
    </w:p>
    <w:p w:rsidR="00443D0C" w:rsidRDefault="00F40F89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</w:t>
      </w:r>
      <w:proofErr w:type="gramStart"/>
      <w:r>
        <w:rPr>
          <w:rFonts w:hint="eastAsia"/>
          <w:b/>
          <w:sz w:val="28"/>
          <w:szCs w:val="28"/>
        </w:rPr>
        <w:t>衡南县衡南县</w:t>
      </w:r>
      <w:proofErr w:type="gramEnd"/>
      <w:r>
        <w:rPr>
          <w:rFonts w:hint="eastAsia"/>
          <w:b/>
          <w:sz w:val="28"/>
          <w:szCs w:val="28"/>
        </w:rPr>
        <w:t>畜牧水产局</w:t>
      </w:r>
      <w:r>
        <w:rPr>
          <w:rFonts w:hint="eastAsia"/>
          <w:b/>
          <w:sz w:val="28"/>
          <w:szCs w:val="28"/>
        </w:rPr>
        <w:t>单位概况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一、部门职责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二、机构设置</w:t>
      </w:r>
      <w:r>
        <w:rPr>
          <w:rFonts w:asciiTheme="minorEastAsia" w:eastAsiaTheme="minorEastAsia" w:hAnsiTheme="minorEastAsia" w:cs="仿宋_GB2312" w:hint="eastAsia"/>
          <w:sz w:val="28"/>
          <w:szCs w:val="28"/>
        </w:rPr>
        <w:t>及决算单位构成</w:t>
      </w:r>
    </w:p>
    <w:p w:rsidR="00443D0C" w:rsidRDefault="00F40F89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</w:t>
      </w:r>
      <w:r>
        <w:rPr>
          <w:rFonts w:hAnsi="仿宋_GB2312" w:hint="eastAsia"/>
          <w:b/>
          <w:sz w:val="28"/>
          <w:szCs w:val="28"/>
        </w:rPr>
        <w:t>8</w:t>
      </w:r>
      <w:r>
        <w:rPr>
          <w:rFonts w:hAnsi="仿宋_GB2312" w:hint="eastAsia"/>
          <w:b/>
          <w:sz w:val="28"/>
          <w:szCs w:val="28"/>
        </w:rPr>
        <w:t>年度部门决算表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二、收入决算表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三、支出决算表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四、财政拨款收入支出决算总表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五、一般公共预算财政拨款支出决算表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六、一般公共预算财政拨款基本支出决算表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七、一般公共预算财政拨款</w:t>
      </w:r>
      <w:r>
        <w:rPr>
          <w:rFonts w:asciiTheme="minorEastAsia" w:eastAsiaTheme="minorEastAsia" w:hAnsiTheme="minorEastAsia" w:cs="仿宋_GB2312"/>
          <w:sz w:val="28"/>
          <w:szCs w:val="28"/>
        </w:rPr>
        <w:t>“</w:t>
      </w:r>
      <w:r>
        <w:rPr>
          <w:rFonts w:asciiTheme="minorEastAsia" w:eastAsiaTheme="minorEastAsia" w:hAnsiTheme="minorEastAsia" w:cs="仿宋_GB2312"/>
          <w:sz w:val="28"/>
          <w:szCs w:val="28"/>
        </w:rPr>
        <w:t>三公</w:t>
      </w:r>
      <w:r>
        <w:rPr>
          <w:rFonts w:asciiTheme="minorEastAsia" w:eastAsiaTheme="minorEastAsia" w:hAnsiTheme="minorEastAsia" w:cs="仿宋_GB2312"/>
          <w:sz w:val="28"/>
          <w:szCs w:val="28"/>
        </w:rPr>
        <w:t>”</w:t>
      </w:r>
      <w:r>
        <w:rPr>
          <w:rFonts w:asciiTheme="minorEastAsia" w:eastAsiaTheme="minorEastAsia" w:hAnsiTheme="minorEastAsia" w:cs="仿宋_GB2312"/>
          <w:sz w:val="28"/>
          <w:szCs w:val="28"/>
        </w:rPr>
        <w:t>经费支出决算表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八、政府性基金预算财政拨款收入支出决算表</w:t>
      </w:r>
    </w:p>
    <w:p w:rsidR="00443D0C" w:rsidRDefault="00F40F89">
      <w:pPr>
        <w:pStyle w:val="Default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Ansi="仿宋_GB2312" w:hint="eastAsia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</w:t>
      </w:r>
      <w:r>
        <w:rPr>
          <w:rFonts w:hAnsi="仿宋_GB2312" w:hint="eastAsia"/>
          <w:b/>
          <w:sz w:val="28"/>
          <w:szCs w:val="28"/>
        </w:rPr>
        <w:t>8</w:t>
      </w:r>
      <w:r>
        <w:rPr>
          <w:rFonts w:hAnsi="仿宋_GB2312" w:hint="eastAsia"/>
          <w:b/>
          <w:sz w:val="28"/>
          <w:szCs w:val="28"/>
        </w:rPr>
        <w:t>年度部门决算情况说明</w:t>
      </w:r>
    </w:p>
    <w:p w:rsidR="00443D0C" w:rsidRDefault="00F40F89">
      <w:pPr>
        <w:pStyle w:val="Default"/>
        <w:spacing w:line="52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>
        <w:rPr>
          <w:rFonts w:asciiTheme="minorEastAsia" w:eastAsiaTheme="minorEastAsia" w:hAnsiTheme="minorEastAsia" w:cs="仿宋_GB2312"/>
          <w:sz w:val="28"/>
          <w:szCs w:val="28"/>
        </w:rPr>
        <w:t>一、收入支出决算总体情况说明</w:t>
      </w:r>
    </w:p>
    <w:p w:rsidR="00443D0C" w:rsidRDefault="00F40F89">
      <w:pPr>
        <w:spacing w:line="520" w:lineRule="exact"/>
        <w:ind w:firstLineChars="250" w:firstLine="70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 w:rsidR="00443D0C" w:rsidRDefault="00F40F8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 w:rsidR="00443D0C" w:rsidRDefault="00F40F8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四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、一般公共预算财政拨款三</w:t>
      </w:r>
      <w:proofErr w:type="gramStart"/>
      <w:r>
        <w:rPr>
          <w:rFonts w:ascii="仿宋_GB2312" w:hAnsi="仿宋_GB2312" w:cs="仿宋_GB2312"/>
          <w:color w:val="000000"/>
          <w:kern w:val="0"/>
          <w:sz w:val="28"/>
          <w:szCs w:val="28"/>
        </w:rPr>
        <w:t>公经费</w:t>
      </w:r>
      <w:proofErr w:type="gramEnd"/>
      <w:r>
        <w:rPr>
          <w:rFonts w:ascii="仿宋_GB2312" w:hAnsi="仿宋_GB2312" w:cs="仿宋_GB2312"/>
          <w:color w:val="000000"/>
          <w:kern w:val="0"/>
          <w:sz w:val="28"/>
          <w:szCs w:val="28"/>
        </w:rPr>
        <w:t>支出决算情况说明</w:t>
      </w:r>
    </w:p>
    <w:p w:rsidR="00443D0C" w:rsidRDefault="00F40F8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五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443D0C" w:rsidRDefault="00F40F89">
      <w:pPr>
        <w:autoSpaceDE w:val="0"/>
        <w:autoSpaceDN w:val="0"/>
        <w:adjustRightInd w:val="0"/>
        <w:spacing w:line="52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六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 w:rsidR="00443D0C" w:rsidRDefault="00F40F89">
      <w:pPr>
        <w:ind w:firstLineChars="200" w:firstLine="560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七、其他重要事项情况说明</w:t>
      </w:r>
    </w:p>
    <w:p w:rsidR="00443D0C" w:rsidRDefault="00F40F89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443D0C" w:rsidRDefault="00F40F89">
      <w:pPr>
        <w:autoSpaceDE w:val="0"/>
        <w:autoSpaceDN w:val="0"/>
        <w:adjustRightInd w:val="0"/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  <w:r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  <w:t>第五部分附件</w:t>
      </w:r>
    </w:p>
    <w:p w:rsidR="00443D0C" w:rsidRDefault="00443D0C">
      <w:pPr>
        <w:spacing w:line="520" w:lineRule="exact"/>
        <w:jc w:val="left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</w:p>
    <w:p w:rsidR="00443D0C" w:rsidRDefault="00443D0C">
      <w:pPr>
        <w:pStyle w:val="Default"/>
        <w:spacing w:line="520" w:lineRule="exact"/>
        <w:jc w:val="center"/>
        <w:rPr>
          <w:b/>
          <w:sz w:val="28"/>
          <w:szCs w:val="28"/>
        </w:rPr>
      </w:pPr>
    </w:p>
    <w:p w:rsidR="00443D0C" w:rsidRDefault="00443D0C">
      <w:pPr>
        <w:pStyle w:val="Default"/>
        <w:spacing w:line="520" w:lineRule="exact"/>
        <w:jc w:val="center"/>
        <w:rPr>
          <w:b/>
          <w:sz w:val="28"/>
          <w:szCs w:val="28"/>
        </w:rPr>
      </w:pPr>
    </w:p>
    <w:p w:rsidR="00443D0C" w:rsidRDefault="00443D0C">
      <w:pPr>
        <w:pStyle w:val="Default"/>
        <w:spacing w:line="520" w:lineRule="exact"/>
        <w:jc w:val="both"/>
        <w:rPr>
          <w:b/>
          <w:sz w:val="52"/>
          <w:szCs w:val="52"/>
        </w:rPr>
      </w:pPr>
    </w:p>
    <w:p w:rsidR="00443D0C" w:rsidRDefault="00F40F89">
      <w:pPr>
        <w:pStyle w:val="Default"/>
        <w:spacing w:line="520" w:lineRule="exact"/>
        <w:jc w:val="both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color w:val="auto"/>
          <w:kern w:val="2"/>
          <w:sz w:val="28"/>
          <w:szCs w:val="28"/>
        </w:rPr>
        <w:t>第一部分</w:t>
      </w:r>
      <w:r>
        <w:rPr>
          <w:rFonts w:asciiTheme="majorEastAsia" w:eastAsiaTheme="majorEastAsia" w:hAnsiTheme="majorEastAsia" w:cstheme="majorEastAsia" w:hint="eastAsia"/>
          <w:b/>
          <w:bCs/>
          <w:color w:val="auto"/>
          <w:kern w:val="2"/>
          <w:sz w:val="28"/>
          <w:szCs w:val="28"/>
        </w:rPr>
        <w:t xml:space="preserve"> </w:t>
      </w:r>
      <w:r>
        <w:rPr>
          <w:rFonts w:asciiTheme="majorEastAsia" w:eastAsiaTheme="majorEastAsia" w:hAnsiTheme="majorEastAsia" w:cstheme="majorEastAsia" w:hint="eastAsia"/>
          <w:b/>
          <w:bCs/>
          <w:color w:val="auto"/>
          <w:kern w:val="2"/>
          <w:sz w:val="28"/>
          <w:szCs w:val="28"/>
        </w:rPr>
        <w:t>衡南县畜牧水产局单位概况</w:t>
      </w:r>
    </w:p>
    <w:p w:rsidR="00443D0C" w:rsidRDefault="00F40F89">
      <w:pPr>
        <w:spacing w:line="600" w:lineRule="exact"/>
        <w:ind w:leftChars="200" w:left="420" w:firstLineChars="200" w:firstLine="562"/>
        <w:jc w:val="left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一、部门职能职责</w:t>
      </w:r>
    </w:p>
    <w:p w:rsidR="00443D0C" w:rsidRDefault="00F40F89">
      <w:pPr>
        <w:spacing w:line="600" w:lineRule="exact"/>
        <w:ind w:leftChars="266" w:left="559"/>
        <w:jc w:val="left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衡南县畜牧水产局是全额事业单位，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二级机构包括乡镇畜牧站、种畜场、鱼种场。衡南县畜牧水产局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负责全县畜牧业和渔业生产技术服务；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负责衡南县动物及动物产品的检疫和</w:t>
      </w:r>
      <w:hyperlink r:id="rId8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动物卫生监督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管理工作。承担动物及动物产品检疫和</w:t>
      </w:r>
      <w:hyperlink r:id="rId9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重大动物疫病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的防疫及其监督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,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组织实施动物疫病的控制与扑灭；负责病死畜禽无害化处理和畜禽粪污治理；负责衡南县渔业</w:t>
      </w:r>
      <w:hyperlink r:id="rId10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行政执法监督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管理，保护</w:t>
      </w:r>
      <w:hyperlink r:id="rId11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渔业资源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；负责渔船检验和渔船安全监督管理；负责渔业水域生态环境及水生</w:t>
      </w:r>
      <w:hyperlink r:id="rId12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野生动植物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保护；负责衡南县兽医</w:t>
      </w:r>
      <w:proofErr w:type="gramStart"/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医</w:t>
      </w:r>
      <w:proofErr w:type="gramEnd"/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政、</w:t>
      </w:r>
      <w:hyperlink r:id="rId13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执业兽医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和</w:t>
      </w:r>
      <w:hyperlink r:id="rId14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官方兽医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管理；负责动物疫病监测、检验、诊断、风险评估，</w:t>
      </w:r>
      <w:hyperlink r:id="rId15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重大动物疫情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预警预报，承担</w:t>
      </w:r>
      <w:hyperlink r:id="rId16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人畜共患病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防治和</w:t>
      </w:r>
      <w:hyperlink r:id="rId17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兽医公共卫生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工作；按照</w:t>
      </w:r>
      <w:hyperlink r:id="rId18" w:tgtFrame="http://baike.sogou.com/_blank" w:history="1">
        <w:r w:rsidRPr="00F40F89">
          <w:rPr>
            <w:rFonts w:ascii="仿宋" w:eastAsia="仿宋" w:hAnsi="仿宋" w:cs="仿宋" w:hint="eastAsia"/>
            <w:color w:val="333333"/>
            <w:kern w:val="0"/>
            <w:sz w:val="32"/>
            <w:szCs w:val="32"/>
          </w:rPr>
          <w:t>权限合理管理</w:t>
        </w:r>
      </w:hyperlink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和使用</w:t>
      </w:r>
      <w:r w:rsidRPr="00F40F89"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畜牧业、渔业专项资金，组织畜牧业和渔业重大项目的申报、审核及监督实施等。</w:t>
      </w:r>
    </w:p>
    <w:p w:rsidR="00443D0C" w:rsidRDefault="00F40F89">
      <w:pPr>
        <w:spacing w:line="600" w:lineRule="exact"/>
        <w:ind w:leftChars="266" w:left="559"/>
        <w:jc w:val="left"/>
        <w:rPr>
          <w:rFonts w:asciiTheme="majorEastAsia" w:eastAsiaTheme="majorEastAsia" w:hAnsiTheme="majorEastAsia" w:cstheme="majorEastAsia"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二、机构设置及决算单位构成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br/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 xml:space="preserve">（一）内设机构设置　</w:t>
      </w:r>
    </w:p>
    <w:p w:rsidR="00443D0C" w:rsidRDefault="00F40F89">
      <w:pPr>
        <w:spacing w:line="600" w:lineRule="exact"/>
        <w:ind w:firstLineChars="200" w:firstLine="640"/>
        <w:jc w:val="left"/>
        <w:rPr>
          <w:rFonts w:ascii="仿宋" w:eastAsia="仿宋" w:hAnsi="仿宋" w:cs="仿宋"/>
          <w:color w:val="333333"/>
          <w:kern w:val="0"/>
          <w:sz w:val="32"/>
          <w:szCs w:val="32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局机关设办公室、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计财股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、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人事股、渔业股、畜牧股、食品安全股、法制股、科技股、行政审批股、兽药管理股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10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个股室。</w:t>
      </w:r>
    </w:p>
    <w:p w:rsidR="00443D0C" w:rsidRDefault="00F40F89">
      <w:pPr>
        <w:spacing w:line="600" w:lineRule="exact"/>
        <w:ind w:firstLineChars="200" w:firstLine="562"/>
        <w:jc w:val="left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（二）、决算单位构成</w:t>
      </w:r>
    </w:p>
    <w:p w:rsidR="00443D0C" w:rsidRDefault="00F40F89">
      <w:pPr>
        <w:spacing w:line="600" w:lineRule="exact"/>
        <w:ind w:leftChars="200" w:left="420" w:firstLineChars="200" w:firstLine="640"/>
        <w:jc w:val="left"/>
        <w:rPr>
          <w:rFonts w:asciiTheme="majorEastAsia" w:eastAsiaTheme="majorEastAsia" w:hAnsiTheme="majorEastAsia" w:cstheme="majorEastAsia"/>
          <w:sz w:val="28"/>
          <w:szCs w:val="28"/>
        </w:rPr>
      </w:pP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lastRenderedPageBreak/>
        <w:t>2018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年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部门决算公开单位构成为：衡南县畜牧水产局本级。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二级预算单位包括：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衡南县种畜场、衡南县鱼种场、乡镇</w:t>
      </w:r>
      <w:r>
        <w:rPr>
          <w:rFonts w:ascii="仿宋" w:eastAsia="仿宋" w:hAnsi="仿宋" w:cs="仿宋" w:hint="eastAsia"/>
          <w:sz w:val="32"/>
          <w:szCs w:val="32"/>
        </w:rPr>
        <w:t>畜牧站</w:t>
      </w:r>
      <w:r>
        <w:rPr>
          <w:rFonts w:ascii="仿宋" w:eastAsia="仿宋" w:hAnsi="仿宋" w:cs="仿宋" w:hint="eastAsia"/>
          <w:color w:val="333333"/>
          <w:kern w:val="0"/>
          <w:sz w:val="32"/>
          <w:szCs w:val="32"/>
        </w:rPr>
        <w:t>。</w:t>
      </w:r>
    </w:p>
    <w:p w:rsidR="00443D0C" w:rsidRDefault="00443D0C">
      <w:pPr>
        <w:spacing w:line="600" w:lineRule="exact"/>
        <w:jc w:val="left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</w:p>
    <w:p w:rsidR="00443D0C" w:rsidRDefault="00F40F89">
      <w:pPr>
        <w:spacing w:line="600" w:lineRule="exact"/>
        <w:jc w:val="left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第二部分部门决算表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(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部门决算公示表附后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)</w:t>
      </w:r>
    </w:p>
    <w:p w:rsidR="00443D0C" w:rsidRDefault="00443D0C">
      <w:pPr>
        <w:spacing w:line="600" w:lineRule="exact"/>
        <w:jc w:val="left"/>
        <w:rPr>
          <w:rFonts w:asciiTheme="majorEastAsia" w:eastAsiaTheme="majorEastAsia" w:hAnsiTheme="majorEastAsia" w:cstheme="majorEastAsia"/>
          <w:b/>
          <w:bCs/>
          <w:sz w:val="28"/>
          <w:szCs w:val="28"/>
        </w:rPr>
      </w:pPr>
    </w:p>
    <w:p w:rsidR="00443D0C" w:rsidRDefault="00F40F89">
      <w:pPr>
        <w:spacing w:line="600" w:lineRule="exact"/>
        <w:jc w:val="left"/>
        <w:rPr>
          <w:rFonts w:asciiTheme="majorEastAsia" w:eastAsiaTheme="majorEastAsia" w:hAnsiTheme="majorEastAsia" w:cstheme="majorEastAsia"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第三部分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2018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年度</w:t>
      </w: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部门决算情况说明</w:t>
      </w:r>
    </w:p>
    <w:p w:rsidR="00443D0C" w:rsidRDefault="00F40F89">
      <w:pPr>
        <w:numPr>
          <w:ilvl w:val="0"/>
          <w:numId w:val="1"/>
        </w:numPr>
        <w:ind w:firstLineChars="200" w:firstLine="562"/>
        <w:jc w:val="left"/>
        <w:rPr>
          <w:rFonts w:ascii="宋体" w:eastAsia="宋体" w:hAnsi="宋体" w:cs="宋体"/>
          <w:b/>
          <w:sz w:val="28"/>
          <w:szCs w:val="28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8"/>
          <w:szCs w:val="28"/>
        </w:rPr>
        <w:t>收入支出决算总体情况说明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：</w:t>
      </w:r>
      <w:r>
        <w:rPr>
          <w:rFonts w:ascii="仿宋_GB2312" w:eastAsia="仿宋_GB2312" w:hAnsi="仿宋_GB2312" w:cs="仿宋_GB2312" w:hint="eastAsia"/>
          <w:sz w:val="32"/>
          <w:szCs w:val="32"/>
        </w:rPr>
        <w:t>201</w:t>
      </w:r>
      <w:r>
        <w:rPr>
          <w:rFonts w:ascii="仿宋_GB2312" w:eastAsia="仿宋_GB2312" w:hAnsi="仿宋_GB2312" w:cs="仿宋_GB2312" w:hint="eastAsia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 w:hint="eastAsia"/>
          <w:sz w:val="32"/>
          <w:szCs w:val="32"/>
        </w:rPr>
        <w:t>度上年结转和结余</w:t>
      </w:r>
      <w:r>
        <w:rPr>
          <w:rFonts w:ascii="仿宋_GB2312" w:eastAsia="仿宋_GB2312" w:hAnsi="仿宋_GB2312" w:cs="仿宋_GB2312" w:hint="eastAsia"/>
          <w:sz w:val="32"/>
          <w:szCs w:val="32"/>
        </w:rPr>
        <w:t>120.42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万元，收入</w:t>
      </w:r>
      <w:r>
        <w:rPr>
          <w:rFonts w:ascii="仿宋_GB2312" w:eastAsia="仿宋_GB2312" w:hint="eastAsia"/>
          <w:sz w:val="32"/>
          <w:szCs w:val="32"/>
        </w:rPr>
        <w:t>5461.61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与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2017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年相比增加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1162.67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万，增加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27.04%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；支出总计</w:t>
      </w:r>
      <w:r>
        <w:rPr>
          <w:rFonts w:ascii="仿宋_GB2312" w:eastAsia="仿宋_GB2312" w:hint="eastAsia"/>
          <w:sz w:val="32"/>
          <w:szCs w:val="32"/>
        </w:rPr>
        <w:t>5128.09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万元，与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2017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年相比增加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870.69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万元，增加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20.45%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。收入、支出增加原因是由于项目资金增加。</w:t>
      </w:r>
    </w:p>
    <w:p w:rsidR="00443D0C" w:rsidRDefault="00F40F89">
      <w:pPr>
        <w:ind w:firstLineChars="200" w:firstLine="56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二、</w:t>
      </w:r>
      <w:r>
        <w:rPr>
          <w:rFonts w:ascii="宋体" w:eastAsia="宋体" w:hAnsi="宋体" w:cs="宋体" w:hint="eastAsia"/>
          <w:b/>
          <w:sz w:val="28"/>
          <w:szCs w:val="28"/>
        </w:rPr>
        <w:t>收入情况：</w:t>
      </w:r>
      <w:r>
        <w:rPr>
          <w:rFonts w:ascii="宋体" w:eastAsia="宋体" w:hAnsi="宋体" w:cs="宋体" w:hint="eastAsia"/>
          <w:sz w:val="28"/>
          <w:szCs w:val="28"/>
        </w:rPr>
        <w:t>2018</w:t>
      </w:r>
      <w:r>
        <w:rPr>
          <w:rFonts w:ascii="宋体" w:eastAsia="宋体" w:hAnsi="宋体" w:cs="宋体" w:hint="eastAsia"/>
          <w:sz w:val="28"/>
          <w:szCs w:val="28"/>
        </w:rPr>
        <w:t>年收入总计</w:t>
      </w:r>
      <w:r>
        <w:rPr>
          <w:rFonts w:ascii="宋体" w:eastAsia="宋体" w:hAnsi="宋体" w:cs="宋体" w:hint="eastAsia"/>
          <w:sz w:val="28"/>
          <w:szCs w:val="28"/>
        </w:rPr>
        <w:t>5461.61</w:t>
      </w:r>
      <w:r>
        <w:rPr>
          <w:rFonts w:ascii="宋体" w:eastAsia="宋体" w:hAnsi="宋体" w:cs="宋体" w:hint="eastAsia"/>
          <w:sz w:val="28"/>
          <w:szCs w:val="28"/>
        </w:rPr>
        <w:t>万元</w:t>
      </w:r>
      <w:r>
        <w:rPr>
          <w:rFonts w:ascii="宋体" w:eastAsia="宋体" w:hAnsi="宋体" w:cs="宋体" w:hint="eastAsia"/>
          <w:sz w:val="28"/>
          <w:szCs w:val="28"/>
        </w:rPr>
        <w:t>,</w:t>
      </w:r>
      <w:r>
        <w:rPr>
          <w:rFonts w:ascii="宋体" w:eastAsia="宋体" w:hAnsi="宋体" w:cs="宋体" w:hint="eastAsia"/>
          <w:sz w:val="28"/>
          <w:szCs w:val="28"/>
        </w:rPr>
        <w:t>其中</w:t>
      </w:r>
      <w:r>
        <w:rPr>
          <w:rFonts w:ascii="宋体" w:eastAsia="宋体" w:hAnsi="宋体" w:cs="宋体" w:hint="eastAsia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sz w:val="28"/>
          <w:szCs w:val="28"/>
        </w:rPr>
        <w:t>：公共预算拨款</w:t>
      </w:r>
      <w:r>
        <w:rPr>
          <w:rFonts w:ascii="宋体" w:eastAsia="宋体" w:hAnsi="宋体" w:cs="宋体" w:hint="eastAsia"/>
          <w:sz w:val="28"/>
          <w:szCs w:val="28"/>
        </w:rPr>
        <w:t>5461.61</w:t>
      </w:r>
      <w:r>
        <w:rPr>
          <w:rFonts w:ascii="宋体" w:eastAsia="宋体" w:hAnsi="宋体" w:cs="宋体" w:hint="eastAsia"/>
          <w:sz w:val="28"/>
          <w:szCs w:val="28"/>
        </w:rPr>
        <w:t>万元，占全年收入</w:t>
      </w:r>
      <w:r>
        <w:rPr>
          <w:rFonts w:ascii="宋体" w:eastAsia="宋体" w:hAnsi="宋体" w:cs="宋体" w:hint="eastAsia"/>
          <w:sz w:val="28"/>
          <w:szCs w:val="28"/>
        </w:rPr>
        <w:t>100%</w:t>
      </w:r>
      <w:r>
        <w:rPr>
          <w:rFonts w:ascii="宋体" w:eastAsia="宋体" w:hAnsi="宋体" w:cs="宋体" w:hint="eastAsia"/>
          <w:sz w:val="28"/>
          <w:szCs w:val="28"/>
        </w:rPr>
        <w:t>。</w:t>
      </w:r>
      <w:r>
        <w:rPr>
          <w:rFonts w:ascii="宋体" w:eastAsia="宋体" w:hAnsi="宋体" w:cs="宋体" w:hint="eastAsia"/>
          <w:sz w:val="28"/>
          <w:szCs w:val="28"/>
        </w:rPr>
        <w:t>与</w:t>
      </w:r>
      <w:r>
        <w:rPr>
          <w:rFonts w:ascii="宋体" w:eastAsia="宋体" w:hAnsi="宋体" w:cs="宋体" w:hint="eastAsia"/>
          <w:sz w:val="28"/>
          <w:szCs w:val="28"/>
        </w:rPr>
        <w:t>2017</w:t>
      </w:r>
      <w:r>
        <w:rPr>
          <w:rFonts w:ascii="宋体" w:eastAsia="宋体" w:hAnsi="宋体" w:cs="宋体" w:hint="eastAsia"/>
          <w:sz w:val="28"/>
          <w:szCs w:val="28"/>
        </w:rPr>
        <w:t>年相比增加</w:t>
      </w:r>
      <w:r>
        <w:rPr>
          <w:rFonts w:ascii="宋体" w:eastAsia="宋体" w:hAnsi="宋体" w:cs="宋体" w:hint="eastAsia"/>
          <w:sz w:val="28"/>
          <w:szCs w:val="28"/>
        </w:rPr>
        <w:t>1162.67</w:t>
      </w:r>
      <w:r>
        <w:rPr>
          <w:rFonts w:ascii="宋体" w:eastAsia="宋体" w:hAnsi="宋体" w:cs="宋体" w:hint="eastAsia"/>
          <w:sz w:val="28"/>
          <w:szCs w:val="28"/>
        </w:rPr>
        <w:t>万元，增加</w:t>
      </w:r>
      <w:r>
        <w:rPr>
          <w:rFonts w:ascii="宋体" w:eastAsia="宋体" w:hAnsi="宋体" w:cs="宋体" w:hint="eastAsia"/>
          <w:sz w:val="28"/>
          <w:szCs w:val="28"/>
        </w:rPr>
        <w:t>27.04%</w:t>
      </w:r>
      <w:r>
        <w:rPr>
          <w:rFonts w:ascii="宋体" w:eastAsia="宋体" w:hAnsi="宋体" w:cs="宋体" w:hint="eastAsia"/>
          <w:sz w:val="28"/>
          <w:szCs w:val="28"/>
        </w:rPr>
        <w:t>。增加原因是项目经费增加。</w:t>
      </w:r>
    </w:p>
    <w:p w:rsidR="00443D0C" w:rsidRDefault="00F40F89">
      <w:pPr>
        <w:ind w:firstLineChars="200" w:firstLine="56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三、</w:t>
      </w:r>
      <w:r>
        <w:rPr>
          <w:rFonts w:ascii="宋体" w:eastAsia="宋体" w:hAnsi="宋体" w:cs="宋体" w:hint="eastAsia"/>
          <w:b/>
          <w:sz w:val="28"/>
          <w:szCs w:val="28"/>
        </w:rPr>
        <w:t>支出情况</w:t>
      </w:r>
      <w:r>
        <w:rPr>
          <w:rFonts w:ascii="宋体" w:eastAsia="宋体" w:hAnsi="宋体" w:cs="宋体" w:hint="eastAsia"/>
          <w:sz w:val="28"/>
          <w:szCs w:val="28"/>
        </w:rPr>
        <w:t>：</w:t>
      </w:r>
      <w:r>
        <w:rPr>
          <w:rFonts w:ascii="宋体" w:eastAsia="宋体" w:hAnsi="宋体" w:cs="宋体" w:hint="eastAsia"/>
          <w:sz w:val="28"/>
          <w:szCs w:val="28"/>
        </w:rPr>
        <w:t>2018</w:t>
      </w:r>
      <w:r>
        <w:rPr>
          <w:rFonts w:ascii="宋体" w:eastAsia="宋体" w:hAnsi="宋体" w:cs="宋体" w:hint="eastAsia"/>
          <w:sz w:val="28"/>
          <w:szCs w:val="28"/>
        </w:rPr>
        <w:t>年支出</w:t>
      </w:r>
      <w:r>
        <w:rPr>
          <w:rFonts w:ascii="仿宋_GB2312" w:eastAsia="仿宋_GB2312" w:hint="eastAsia"/>
          <w:sz w:val="32"/>
          <w:szCs w:val="32"/>
        </w:rPr>
        <w:t>5128.09</w:t>
      </w:r>
      <w:r>
        <w:rPr>
          <w:rFonts w:ascii="宋体" w:eastAsia="宋体" w:hAnsi="宋体" w:cs="宋体" w:hint="eastAsia"/>
          <w:sz w:val="28"/>
          <w:szCs w:val="28"/>
        </w:rPr>
        <w:t>万元。其中：社会保障和就业</w:t>
      </w:r>
      <w:r>
        <w:rPr>
          <w:rFonts w:ascii="宋体" w:eastAsia="宋体" w:hAnsi="宋体" w:cs="宋体" w:hint="eastAsia"/>
          <w:sz w:val="28"/>
          <w:szCs w:val="28"/>
        </w:rPr>
        <w:t>607.34</w:t>
      </w:r>
      <w:r>
        <w:rPr>
          <w:rFonts w:ascii="宋体" w:eastAsia="宋体" w:hAnsi="宋体" w:cs="宋体" w:hint="eastAsia"/>
          <w:sz w:val="28"/>
          <w:szCs w:val="28"/>
        </w:rPr>
        <w:t>万元，医疗卫生与计划生育支出</w:t>
      </w:r>
      <w:r>
        <w:rPr>
          <w:rFonts w:ascii="宋体" w:eastAsia="宋体" w:hAnsi="宋体" w:cs="宋体" w:hint="eastAsia"/>
          <w:sz w:val="28"/>
          <w:szCs w:val="28"/>
        </w:rPr>
        <w:t>92.45</w:t>
      </w:r>
      <w:r>
        <w:rPr>
          <w:rFonts w:ascii="宋体" w:eastAsia="宋体" w:hAnsi="宋体" w:cs="宋体" w:hint="eastAsia"/>
          <w:sz w:val="28"/>
          <w:szCs w:val="28"/>
        </w:rPr>
        <w:t>万元，农林水事务</w:t>
      </w:r>
      <w:r>
        <w:rPr>
          <w:rFonts w:ascii="宋体" w:eastAsia="宋体" w:hAnsi="宋体" w:cs="宋体" w:hint="eastAsia"/>
          <w:sz w:val="28"/>
          <w:szCs w:val="28"/>
        </w:rPr>
        <w:t>4396.10</w:t>
      </w:r>
      <w:r>
        <w:rPr>
          <w:rFonts w:ascii="宋体" w:eastAsia="宋体" w:hAnsi="宋体" w:cs="宋体" w:hint="eastAsia"/>
          <w:sz w:val="28"/>
          <w:szCs w:val="28"/>
        </w:rPr>
        <w:t>万元，住房保障支出</w:t>
      </w:r>
      <w:r>
        <w:rPr>
          <w:rFonts w:ascii="宋体" w:eastAsia="宋体" w:hAnsi="宋体" w:cs="宋体" w:hint="eastAsia"/>
          <w:sz w:val="28"/>
          <w:szCs w:val="28"/>
        </w:rPr>
        <w:t>32.2</w:t>
      </w:r>
      <w:r>
        <w:rPr>
          <w:rFonts w:ascii="宋体" w:eastAsia="宋体" w:hAnsi="宋体" w:cs="宋体" w:hint="eastAsia"/>
          <w:sz w:val="28"/>
          <w:szCs w:val="28"/>
        </w:rPr>
        <w:t>万元。</w:t>
      </w:r>
      <w:r>
        <w:rPr>
          <w:rFonts w:ascii="宋体" w:eastAsia="宋体" w:hAnsi="宋体" w:cs="宋体" w:hint="eastAsia"/>
          <w:sz w:val="28"/>
          <w:szCs w:val="28"/>
        </w:rPr>
        <w:t>与</w:t>
      </w:r>
      <w:r>
        <w:rPr>
          <w:rFonts w:ascii="宋体" w:eastAsia="宋体" w:hAnsi="宋体" w:cs="宋体" w:hint="eastAsia"/>
          <w:sz w:val="28"/>
          <w:szCs w:val="28"/>
        </w:rPr>
        <w:t>2017</w:t>
      </w:r>
      <w:r>
        <w:rPr>
          <w:rFonts w:ascii="宋体" w:eastAsia="宋体" w:hAnsi="宋体" w:cs="宋体" w:hint="eastAsia"/>
          <w:sz w:val="28"/>
          <w:szCs w:val="28"/>
        </w:rPr>
        <w:t>年相比增加</w:t>
      </w:r>
      <w:r>
        <w:rPr>
          <w:rFonts w:ascii="宋体" w:eastAsia="宋体" w:hAnsi="宋体" w:cs="宋体" w:hint="eastAsia"/>
          <w:sz w:val="28"/>
          <w:szCs w:val="28"/>
        </w:rPr>
        <w:t>870.69</w:t>
      </w:r>
      <w:r>
        <w:rPr>
          <w:rFonts w:ascii="宋体" w:eastAsia="宋体" w:hAnsi="宋体" w:cs="宋体" w:hint="eastAsia"/>
          <w:sz w:val="28"/>
          <w:szCs w:val="28"/>
        </w:rPr>
        <w:t>万元，增加</w:t>
      </w:r>
      <w:r>
        <w:rPr>
          <w:rFonts w:ascii="宋体" w:eastAsia="宋体" w:hAnsi="宋体" w:cs="宋体" w:hint="eastAsia"/>
          <w:sz w:val="28"/>
          <w:szCs w:val="28"/>
        </w:rPr>
        <w:t>20.45%</w:t>
      </w:r>
      <w:r>
        <w:rPr>
          <w:rFonts w:ascii="宋体" w:eastAsia="宋体" w:hAnsi="宋体" w:cs="宋体" w:hint="eastAsia"/>
          <w:sz w:val="28"/>
          <w:szCs w:val="28"/>
        </w:rPr>
        <w:t>。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增加原因是由于项目资金增加。</w:t>
      </w:r>
    </w:p>
    <w:p w:rsidR="00443D0C" w:rsidRDefault="00F40F89">
      <w:pPr>
        <w:pStyle w:val="Default"/>
        <w:ind w:firstLineChars="200" w:firstLine="56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四、</w:t>
      </w:r>
      <w:r>
        <w:rPr>
          <w:rFonts w:ascii="宋体" w:eastAsia="宋体" w:hAnsi="宋体" w:cs="宋体" w:hint="eastAsia"/>
          <w:b/>
          <w:sz w:val="28"/>
          <w:szCs w:val="28"/>
        </w:rPr>
        <w:t>“三公”经费决算：</w:t>
      </w:r>
      <w:r>
        <w:rPr>
          <w:rFonts w:ascii="宋体" w:eastAsia="宋体" w:hAnsi="宋体" w:cs="宋体" w:hint="eastAsia"/>
          <w:sz w:val="28"/>
          <w:szCs w:val="28"/>
        </w:rPr>
        <w:t>2018</w:t>
      </w:r>
      <w:r>
        <w:rPr>
          <w:rFonts w:ascii="宋体" w:eastAsia="宋体" w:hAnsi="宋体" w:cs="宋体" w:hint="eastAsia"/>
          <w:sz w:val="28"/>
          <w:szCs w:val="28"/>
        </w:rPr>
        <w:t>年“三公”经费支出</w:t>
      </w:r>
      <w:r>
        <w:rPr>
          <w:rFonts w:ascii="宋体" w:eastAsia="宋体" w:hAnsi="宋体" w:cs="宋体" w:hint="eastAsia"/>
          <w:sz w:val="28"/>
          <w:szCs w:val="28"/>
        </w:rPr>
        <w:t>7.94</w:t>
      </w:r>
      <w:r>
        <w:rPr>
          <w:rFonts w:ascii="宋体" w:eastAsia="宋体" w:hAnsi="宋体" w:cs="宋体" w:hint="eastAsia"/>
          <w:sz w:val="28"/>
          <w:szCs w:val="28"/>
        </w:rPr>
        <w:t>万元</w:t>
      </w:r>
      <w:r>
        <w:rPr>
          <w:rFonts w:ascii="宋体" w:eastAsia="宋体" w:hAnsi="宋体" w:cs="宋体" w:hint="eastAsia"/>
          <w:sz w:val="28"/>
          <w:szCs w:val="28"/>
        </w:rPr>
        <w:t>,</w:t>
      </w:r>
      <w:r>
        <w:rPr>
          <w:rFonts w:ascii="宋体" w:eastAsia="宋体" w:hAnsi="宋体" w:cs="宋体" w:hint="eastAsia"/>
          <w:sz w:val="28"/>
          <w:szCs w:val="28"/>
        </w:rPr>
        <w:t>完成预算数</w:t>
      </w:r>
      <w:r>
        <w:rPr>
          <w:rFonts w:ascii="宋体" w:eastAsia="宋体" w:hAnsi="宋体" w:cs="宋体" w:hint="eastAsia"/>
          <w:sz w:val="28"/>
          <w:szCs w:val="28"/>
        </w:rPr>
        <w:t>24.81</w:t>
      </w:r>
      <w:r>
        <w:rPr>
          <w:rFonts w:ascii="宋体" w:eastAsia="宋体" w:hAnsi="宋体" w:cs="宋体" w:hint="eastAsia"/>
          <w:sz w:val="28"/>
          <w:szCs w:val="28"/>
        </w:rPr>
        <w:t>%</w:t>
      </w:r>
      <w:r>
        <w:rPr>
          <w:rFonts w:ascii="宋体" w:eastAsia="宋体" w:hAnsi="宋体" w:cs="宋体" w:hint="eastAsia"/>
          <w:sz w:val="28"/>
          <w:szCs w:val="28"/>
        </w:rPr>
        <w:t>，</w:t>
      </w:r>
      <w:r>
        <w:rPr>
          <w:rFonts w:ascii="宋体" w:eastAsia="宋体" w:hAnsi="宋体" w:cs="宋体" w:hint="eastAsia"/>
          <w:sz w:val="28"/>
          <w:szCs w:val="28"/>
        </w:rPr>
        <w:t>较</w:t>
      </w:r>
      <w:r>
        <w:rPr>
          <w:rFonts w:ascii="宋体" w:eastAsia="宋体" w:hAnsi="宋体" w:cs="宋体" w:hint="eastAsia"/>
          <w:sz w:val="28"/>
          <w:szCs w:val="28"/>
        </w:rPr>
        <w:t>201</w:t>
      </w:r>
      <w:r>
        <w:rPr>
          <w:rFonts w:ascii="宋体" w:eastAsia="宋体" w:hAnsi="宋体" w:cs="宋体" w:hint="eastAsia"/>
          <w:sz w:val="28"/>
          <w:szCs w:val="28"/>
        </w:rPr>
        <w:t>8</w:t>
      </w:r>
      <w:r>
        <w:rPr>
          <w:rFonts w:ascii="宋体" w:eastAsia="宋体" w:hAnsi="宋体" w:cs="宋体" w:hint="eastAsia"/>
          <w:sz w:val="28"/>
          <w:szCs w:val="28"/>
        </w:rPr>
        <w:t>年预算</w:t>
      </w:r>
      <w:r>
        <w:rPr>
          <w:rFonts w:ascii="宋体" w:eastAsia="宋体" w:hAnsi="宋体" w:cs="宋体" w:hint="eastAsia"/>
          <w:sz w:val="28"/>
          <w:szCs w:val="28"/>
        </w:rPr>
        <w:t>数少</w:t>
      </w:r>
      <w:r>
        <w:rPr>
          <w:rFonts w:ascii="宋体" w:eastAsia="宋体" w:hAnsi="宋体" w:cs="宋体" w:hint="eastAsia"/>
          <w:sz w:val="28"/>
          <w:szCs w:val="28"/>
        </w:rPr>
        <w:t>24.07</w:t>
      </w:r>
      <w:r>
        <w:rPr>
          <w:rFonts w:ascii="宋体" w:eastAsia="宋体" w:hAnsi="宋体" w:cs="宋体" w:hint="eastAsia"/>
          <w:sz w:val="28"/>
          <w:szCs w:val="28"/>
        </w:rPr>
        <w:t>万元，</w:t>
      </w:r>
      <w:r>
        <w:rPr>
          <w:rFonts w:ascii="宋体" w:eastAsia="宋体" w:hAnsi="宋体" w:cs="宋体" w:hint="eastAsia"/>
          <w:sz w:val="28"/>
          <w:szCs w:val="28"/>
        </w:rPr>
        <w:t>下降</w:t>
      </w:r>
      <w:r>
        <w:rPr>
          <w:rFonts w:ascii="宋体" w:eastAsia="宋体" w:hAnsi="宋体" w:cs="宋体" w:hint="eastAsia"/>
          <w:sz w:val="28"/>
          <w:szCs w:val="28"/>
        </w:rPr>
        <w:t>75.21%</w:t>
      </w:r>
      <w:r>
        <w:rPr>
          <w:rFonts w:ascii="宋体" w:eastAsia="宋体" w:hAnsi="宋体" w:cs="宋体" w:hint="eastAsia"/>
          <w:sz w:val="28"/>
          <w:szCs w:val="28"/>
        </w:rPr>
        <w:t>。</w:t>
      </w:r>
      <w:r>
        <w:rPr>
          <w:rFonts w:ascii="宋体" w:eastAsia="宋体" w:hAnsi="宋体" w:cs="宋体" w:hint="eastAsia"/>
          <w:sz w:val="28"/>
          <w:szCs w:val="28"/>
        </w:rPr>
        <w:t>其中</w:t>
      </w:r>
      <w:r>
        <w:rPr>
          <w:rFonts w:ascii="宋体" w:eastAsia="宋体" w:hAnsi="宋体" w:cs="宋体" w:hint="eastAsia"/>
          <w:sz w:val="28"/>
          <w:szCs w:val="28"/>
        </w:rPr>
        <w:t>,</w:t>
      </w:r>
      <w:r>
        <w:rPr>
          <w:rFonts w:ascii="宋体" w:eastAsia="宋体" w:hAnsi="宋体" w:cs="宋体" w:hint="eastAsia"/>
          <w:sz w:val="28"/>
          <w:szCs w:val="28"/>
        </w:rPr>
        <w:t>公务接待费</w:t>
      </w:r>
      <w:r>
        <w:rPr>
          <w:rFonts w:ascii="宋体" w:eastAsia="宋体" w:hAnsi="宋体" w:cs="宋体" w:hint="eastAsia"/>
          <w:sz w:val="28"/>
          <w:szCs w:val="28"/>
        </w:rPr>
        <w:t>7.94</w:t>
      </w:r>
      <w:r>
        <w:rPr>
          <w:rFonts w:ascii="宋体" w:eastAsia="宋体" w:hAnsi="宋体" w:cs="宋体" w:hint="eastAsia"/>
          <w:sz w:val="28"/>
          <w:szCs w:val="28"/>
        </w:rPr>
        <w:t>万元，国内公务接待的批次为</w:t>
      </w:r>
      <w:r>
        <w:rPr>
          <w:rFonts w:ascii="宋体" w:eastAsia="宋体" w:hAnsi="宋体" w:cs="宋体" w:hint="eastAsia"/>
          <w:sz w:val="28"/>
          <w:szCs w:val="28"/>
        </w:rPr>
        <w:t>104</w:t>
      </w:r>
      <w:r>
        <w:rPr>
          <w:rFonts w:ascii="宋体" w:eastAsia="宋体" w:hAnsi="宋体" w:cs="宋体" w:hint="eastAsia"/>
          <w:sz w:val="28"/>
          <w:szCs w:val="28"/>
        </w:rPr>
        <w:t>次、接待人数为</w:t>
      </w:r>
      <w:r>
        <w:rPr>
          <w:rFonts w:ascii="宋体" w:eastAsia="宋体" w:hAnsi="宋体" w:cs="宋体" w:hint="eastAsia"/>
          <w:sz w:val="28"/>
          <w:szCs w:val="28"/>
        </w:rPr>
        <w:t>1140</w:t>
      </w:r>
      <w:r>
        <w:rPr>
          <w:rFonts w:ascii="宋体" w:eastAsia="宋体" w:hAnsi="宋体" w:cs="宋体" w:hint="eastAsia"/>
          <w:sz w:val="28"/>
          <w:szCs w:val="28"/>
        </w:rPr>
        <w:t>人</w:t>
      </w:r>
      <w:r>
        <w:rPr>
          <w:rFonts w:ascii="宋体" w:eastAsia="宋体" w:hAnsi="宋体" w:cs="宋体" w:hint="eastAsia"/>
          <w:sz w:val="28"/>
          <w:szCs w:val="28"/>
        </w:rPr>
        <w:t>。主要是做到规范公务㴯，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历行节约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。</w:t>
      </w:r>
      <w:r>
        <w:rPr>
          <w:rFonts w:ascii="宋体" w:eastAsia="宋体" w:hAnsi="宋体" w:cs="宋体" w:hint="eastAsia"/>
          <w:sz w:val="28"/>
          <w:szCs w:val="28"/>
        </w:rPr>
        <w:t>公务用车购置费及公务用车运行维护费为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。</w:t>
      </w:r>
      <w:r>
        <w:rPr>
          <w:rFonts w:ascii="宋体" w:eastAsia="宋体" w:hAnsi="宋体" w:cs="宋体" w:hint="eastAsia"/>
          <w:sz w:val="28"/>
          <w:szCs w:val="28"/>
        </w:rPr>
        <w:t>本年度单位因公出国（境）费为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443D0C" w:rsidRDefault="00F40F89">
      <w:pPr>
        <w:pStyle w:val="Default"/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lastRenderedPageBreak/>
        <w:t>本年度单位没有公务用车，本年车辆保有量为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辆，本年新增车辆数为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辆。</w:t>
      </w:r>
    </w:p>
    <w:p w:rsidR="00443D0C" w:rsidRDefault="00F40F89">
      <w:pPr>
        <w:pStyle w:val="Default"/>
        <w:ind w:firstLineChars="200" w:firstLine="562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五、</w:t>
      </w:r>
      <w:r>
        <w:rPr>
          <w:rFonts w:ascii="宋体" w:eastAsia="宋体" w:hAnsi="宋体" w:cs="宋体" w:hint="eastAsia"/>
          <w:b/>
          <w:sz w:val="28"/>
          <w:szCs w:val="28"/>
        </w:rPr>
        <w:t>政府性基金预算收入支出决算情况</w:t>
      </w:r>
    </w:p>
    <w:p w:rsidR="00443D0C" w:rsidRDefault="00F40F89">
      <w:pPr>
        <w:pStyle w:val="Default"/>
        <w:ind w:firstLineChars="100" w:firstLine="28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 xml:space="preserve"> 201</w:t>
      </w:r>
      <w:r>
        <w:rPr>
          <w:rFonts w:ascii="宋体" w:eastAsia="宋体" w:hAnsi="宋体" w:cs="宋体" w:hint="eastAsia"/>
          <w:sz w:val="28"/>
          <w:szCs w:val="28"/>
        </w:rPr>
        <w:t>8</w:t>
      </w:r>
      <w:r>
        <w:rPr>
          <w:rFonts w:ascii="宋体" w:eastAsia="宋体" w:hAnsi="宋体" w:cs="宋体" w:hint="eastAsia"/>
          <w:sz w:val="28"/>
          <w:szCs w:val="28"/>
        </w:rPr>
        <w:t>年度</w:t>
      </w:r>
      <w:r>
        <w:rPr>
          <w:rFonts w:ascii="宋体" w:eastAsia="宋体" w:hAnsi="宋体" w:cs="宋体" w:hint="eastAsia"/>
          <w:sz w:val="28"/>
          <w:szCs w:val="28"/>
        </w:rPr>
        <w:t>我单位无</w:t>
      </w:r>
      <w:r>
        <w:rPr>
          <w:rFonts w:ascii="宋体" w:eastAsia="宋体" w:hAnsi="宋体" w:cs="宋体" w:hint="eastAsia"/>
          <w:sz w:val="28"/>
          <w:szCs w:val="28"/>
        </w:rPr>
        <w:t>政府性基金</w:t>
      </w:r>
      <w:r>
        <w:rPr>
          <w:rFonts w:ascii="宋体" w:eastAsia="宋体" w:hAnsi="宋体" w:cs="宋体" w:hint="eastAsia"/>
          <w:sz w:val="28"/>
          <w:szCs w:val="28"/>
        </w:rPr>
        <w:t>收支。</w:t>
      </w:r>
    </w:p>
    <w:p w:rsidR="00443D0C" w:rsidRDefault="00F40F89">
      <w:pPr>
        <w:ind w:firstLineChars="200" w:firstLine="562"/>
        <w:jc w:val="left"/>
        <w:rPr>
          <w:rFonts w:ascii="宋体" w:eastAsia="宋体" w:hAnsi="宋体" w:cs="宋体"/>
          <w:b/>
          <w:sz w:val="28"/>
          <w:szCs w:val="28"/>
        </w:rPr>
      </w:pPr>
      <w:r>
        <w:rPr>
          <w:rFonts w:ascii="宋体" w:eastAsia="宋体" w:hAnsi="宋体" w:cs="宋体" w:hint="eastAsia"/>
          <w:b/>
          <w:sz w:val="28"/>
          <w:szCs w:val="28"/>
        </w:rPr>
        <w:t>六、</w:t>
      </w:r>
      <w:r>
        <w:rPr>
          <w:rFonts w:ascii="宋体" w:eastAsia="宋体" w:hAnsi="宋体" w:cs="宋体" w:hint="eastAsia"/>
          <w:b/>
          <w:sz w:val="28"/>
          <w:szCs w:val="28"/>
        </w:rPr>
        <w:t>关于</w:t>
      </w:r>
      <w:r>
        <w:rPr>
          <w:rFonts w:ascii="宋体" w:eastAsia="宋体" w:hAnsi="宋体" w:cs="宋体" w:hint="eastAsia"/>
          <w:b/>
          <w:sz w:val="28"/>
          <w:szCs w:val="28"/>
        </w:rPr>
        <w:t>201</w:t>
      </w:r>
      <w:r>
        <w:rPr>
          <w:rFonts w:ascii="宋体" w:eastAsia="宋体" w:hAnsi="宋体" w:cs="宋体" w:hint="eastAsia"/>
          <w:b/>
          <w:sz w:val="28"/>
          <w:szCs w:val="28"/>
        </w:rPr>
        <w:t>8</w:t>
      </w:r>
      <w:r>
        <w:rPr>
          <w:rFonts w:ascii="宋体" w:eastAsia="宋体" w:hAnsi="宋体" w:cs="宋体" w:hint="eastAsia"/>
          <w:b/>
          <w:sz w:val="28"/>
          <w:szCs w:val="28"/>
        </w:rPr>
        <w:t>年度预算绩效情况说明</w:t>
      </w:r>
    </w:p>
    <w:p w:rsidR="00443D0C" w:rsidRDefault="00F40F89">
      <w:pPr>
        <w:ind w:leftChars="200" w:left="420" w:firstLineChars="200" w:firstLine="560"/>
        <w:jc w:val="lef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为进一步规范财政资金管理，强化绩效和责任意识，切实提高财政资金使用效益，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我局严格落实县委、县政府关于党政机关厉行节约的有关要求，既有效保障机关运转，又坚决制止铺张浪费，切实规范公务消费行为，努力降低行政成本，压减一般性支出，保障重点支出，不断优化支出结构，圆满完成了全年任务。</w:t>
      </w:r>
    </w:p>
    <w:p w:rsidR="00443D0C" w:rsidRDefault="00F40F89">
      <w:pPr>
        <w:ind w:firstLineChars="200" w:firstLine="562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七、其他重要事项情况说明</w:t>
      </w:r>
    </w:p>
    <w:p w:rsidR="00443D0C" w:rsidRDefault="00F40F89">
      <w:pPr>
        <w:ind w:firstLineChars="200" w:firstLine="643"/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（一）机关运行经费支出情况</w:t>
      </w:r>
    </w:p>
    <w:p w:rsidR="00443D0C" w:rsidRDefault="00F40F89">
      <w:pPr>
        <w:ind w:firstLineChars="200" w:firstLine="640"/>
        <w:rPr>
          <w:rFonts w:ascii="宋体" w:eastAsia="宋体" w:hAnsi="宋体" w:cs="宋体"/>
          <w:sz w:val="28"/>
          <w:szCs w:val="28"/>
        </w:rPr>
      </w:pP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本部门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201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8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年度机关运行经费支出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51.33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万元，比年初预算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减少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13.47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万元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。</w:t>
      </w:r>
      <w:r>
        <w:rPr>
          <w:rFonts w:asciiTheme="minorEastAsia" w:hAnsiTheme="minorEastAsia" w:cs="黑体" w:hint="eastAsia"/>
          <w:color w:val="000000"/>
          <w:kern w:val="0"/>
          <w:sz w:val="32"/>
          <w:szCs w:val="32"/>
        </w:rPr>
        <w:t>主要原因是：</w:t>
      </w:r>
      <w:r>
        <w:rPr>
          <w:rFonts w:asciiTheme="majorEastAsia" w:eastAsiaTheme="majorEastAsia" w:hAnsiTheme="majorEastAsia" w:cstheme="majorEastAsia" w:hint="eastAsia"/>
          <w:sz w:val="28"/>
          <w:szCs w:val="28"/>
        </w:rPr>
        <w:t>厉行节约，压减一般性支出，保障重点支出。机关运行经费主要包括办公费、印刷费、公务接待费、专用材料费等。</w:t>
      </w:r>
    </w:p>
    <w:p w:rsidR="00443D0C" w:rsidRDefault="00F40F89">
      <w:pPr>
        <w:ind w:firstLineChars="200" w:firstLine="562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（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二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）政府采购支出情况</w:t>
      </w:r>
    </w:p>
    <w:p w:rsidR="00443D0C" w:rsidRDefault="00F40F89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本部门</w:t>
      </w:r>
      <w:r>
        <w:rPr>
          <w:rFonts w:ascii="宋体" w:eastAsia="宋体" w:hAnsi="宋体" w:cs="宋体" w:hint="eastAsia"/>
          <w:sz w:val="28"/>
          <w:szCs w:val="28"/>
        </w:rPr>
        <w:t>201</w:t>
      </w:r>
      <w:r>
        <w:rPr>
          <w:rFonts w:ascii="宋体" w:eastAsia="宋体" w:hAnsi="宋体" w:cs="宋体" w:hint="eastAsia"/>
          <w:sz w:val="28"/>
          <w:szCs w:val="28"/>
        </w:rPr>
        <w:t>8</w:t>
      </w:r>
      <w:r>
        <w:rPr>
          <w:rFonts w:ascii="宋体" w:eastAsia="宋体" w:hAnsi="宋体" w:cs="宋体" w:hint="eastAsia"/>
          <w:sz w:val="28"/>
          <w:szCs w:val="28"/>
        </w:rPr>
        <w:t>年度政府采购支出总额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万元，其中：政府采购货物支出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万元、政府采购工程支出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万元、政府采购服务支出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万元。授予中小企业合同金额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万元，占政府采购支出总额的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%</w:t>
      </w:r>
      <w:r>
        <w:rPr>
          <w:rFonts w:ascii="宋体" w:eastAsia="宋体" w:hAnsi="宋体" w:cs="宋体" w:hint="eastAsia"/>
          <w:sz w:val="28"/>
          <w:szCs w:val="28"/>
        </w:rPr>
        <w:t>，其中：授予小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微企业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合同金额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万元，占政府采购支出总额的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%</w:t>
      </w:r>
      <w:r>
        <w:rPr>
          <w:rFonts w:ascii="宋体" w:eastAsia="宋体" w:hAnsi="宋体" w:cs="宋体" w:hint="eastAsia"/>
          <w:sz w:val="28"/>
          <w:szCs w:val="28"/>
        </w:rPr>
        <w:t>。</w:t>
      </w:r>
    </w:p>
    <w:p w:rsidR="00443D0C" w:rsidRDefault="00F40F89">
      <w:pPr>
        <w:ind w:firstLineChars="200" w:firstLine="562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（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三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>）国有资产占用情况</w:t>
      </w:r>
    </w:p>
    <w:p w:rsidR="00443D0C" w:rsidRDefault="00F40F89">
      <w:pPr>
        <w:ind w:firstLineChars="200" w:firstLine="560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截至</w:t>
      </w:r>
      <w:r>
        <w:rPr>
          <w:rFonts w:ascii="宋体" w:eastAsia="宋体" w:hAnsi="宋体" w:cs="宋体" w:hint="eastAsia"/>
          <w:sz w:val="28"/>
          <w:szCs w:val="28"/>
        </w:rPr>
        <w:t>201</w:t>
      </w:r>
      <w:r>
        <w:rPr>
          <w:rFonts w:ascii="宋体" w:eastAsia="宋体" w:hAnsi="宋体" w:cs="宋体" w:hint="eastAsia"/>
          <w:sz w:val="28"/>
          <w:szCs w:val="28"/>
        </w:rPr>
        <w:t>8</w:t>
      </w:r>
      <w:r>
        <w:rPr>
          <w:rFonts w:ascii="宋体" w:eastAsia="宋体" w:hAnsi="宋体" w:cs="宋体" w:hint="eastAsia"/>
          <w:sz w:val="28"/>
          <w:szCs w:val="28"/>
        </w:rPr>
        <w:t>年</w:t>
      </w:r>
      <w:r>
        <w:rPr>
          <w:rFonts w:ascii="宋体" w:eastAsia="宋体" w:hAnsi="宋体" w:cs="宋体" w:hint="eastAsia"/>
          <w:sz w:val="28"/>
          <w:szCs w:val="28"/>
        </w:rPr>
        <w:t>12</w:t>
      </w:r>
      <w:r>
        <w:rPr>
          <w:rFonts w:ascii="宋体" w:eastAsia="宋体" w:hAnsi="宋体" w:cs="宋体" w:hint="eastAsia"/>
          <w:sz w:val="28"/>
          <w:szCs w:val="28"/>
        </w:rPr>
        <w:t>月</w:t>
      </w:r>
      <w:r>
        <w:rPr>
          <w:rFonts w:ascii="宋体" w:eastAsia="宋体" w:hAnsi="宋体" w:cs="宋体" w:hint="eastAsia"/>
          <w:sz w:val="28"/>
          <w:szCs w:val="28"/>
        </w:rPr>
        <w:t>31</w:t>
      </w:r>
      <w:r>
        <w:rPr>
          <w:rFonts w:ascii="宋体" w:eastAsia="宋体" w:hAnsi="宋体" w:cs="宋体" w:hint="eastAsia"/>
          <w:sz w:val="28"/>
          <w:szCs w:val="28"/>
        </w:rPr>
        <w:t>日，本单位共有车辆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辆，其中，领导干</w:t>
      </w:r>
      <w:r>
        <w:rPr>
          <w:rFonts w:ascii="宋体" w:eastAsia="宋体" w:hAnsi="宋体" w:cs="宋体" w:hint="eastAsia"/>
          <w:sz w:val="28"/>
          <w:szCs w:val="28"/>
        </w:rPr>
        <w:lastRenderedPageBreak/>
        <w:t>部用车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辆、机要通信用车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辆、应急保障用车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辆、执法执勤用车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辆、特种专业技术用车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辆、其他用车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辆，单位价值</w:t>
      </w:r>
      <w:r>
        <w:rPr>
          <w:rFonts w:ascii="宋体" w:eastAsia="宋体" w:hAnsi="宋体" w:cs="宋体" w:hint="eastAsia"/>
          <w:sz w:val="28"/>
          <w:szCs w:val="28"/>
        </w:rPr>
        <w:t>50</w:t>
      </w:r>
      <w:r>
        <w:rPr>
          <w:rFonts w:ascii="宋体" w:eastAsia="宋体" w:hAnsi="宋体" w:cs="宋体" w:hint="eastAsia"/>
          <w:sz w:val="28"/>
          <w:szCs w:val="28"/>
        </w:rPr>
        <w:t>万元以上通用设备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台（套）；单位价值</w:t>
      </w:r>
      <w:r>
        <w:rPr>
          <w:rFonts w:ascii="宋体" w:eastAsia="宋体" w:hAnsi="宋体" w:cs="宋体" w:hint="eastAsia"/>
          <w:sz w:val="28"/>
          <w:szCs w:val="28"/>
        </w:rPr>
        <w:t>100</w:t>
      </w:r>
      <w:r>
        <w:rPr>
          <w:rFonts w:ascii="宋体" w:eastAsia="宋体" w:hAnsi="宋体" w:cs="宋体" w:hint="eastAsia"/>
          <w:sz w:val="28"/>
          <w:szCs w:val="28"/>
        </w:rPr>
        <w:t>万元以上专用设备</w:t>
      </w:r>
      <w:r>
        <w:rPr>
          <w:rFonts w:ascii="宋体" w:eastAsia="宋体" w:hAnsi="宋体" w:cs="宋体" w:hint="eastAsia"/>
          <w:sz w:val="28"/>
          <w:szCs w:val="28"/>
        </w:rPr>
        <w:t>0</w:t>
      </w:r>
      <w:r>
        <w:rPr>
          <w:rFonts w:ascii="宋体" w:eastAsia="宋体" w:hAnsi="宋体" w:cs="宋体" w:hint="eastAsia"/>
          <w:sz w:val="28"/>
          <w:szCs w:val="28"/>
        </w:rPr>
        <w:t>台（套）。</w:t>
      </w:r>
    </w:p>
    <w:p w:rsidR="00443D0C" w:rsidRDefault="00443D0C">
      <w:pPr>
        <w:rPr>
          <w:rFonts w:asciiTheme="minorEastAsia" w:hAnsiTheme="minorEastAsia" w:cs="黑体"/>
          <w:b/>
          <w:color w:val="000000"/>
          <w:kern w:val="0"/>
          <w:sz w:val="32"/>
          <w:szCs w:val="32"/>
        </w:rPr>
      </w:pPr>
    </w:p>
    <w:p w:rsidR="00443D0C" w:rsidRDefault="00F40F89">
      <w:pPr>
        <w:rPr>
          <w:rFonts w:ascii="宋体" w:eastAsia="宋体" w:hAnsi="宋体" w:cs="宋体"/>
          <w:sz w:val="28"/>
          <w:szCs w:val="28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32"/>
          <w:szCs w:val="32"/>
        </w:rPr>
        <w:t>第四部分名词解释</w:t>
      </w:r>
      <w:r>
        <w:rPr>
          <w:rFonts w:ascii="宋体" w:eastAsia="宋体" w:hAnsi="宋体" w:cs="宋体" w:hint="eastAsia"/>
          <w:sz w:val="28"/>
          <w:szCs w:val="28"/>
        </w:rPr>
        <w:br/>
      </w:r>
      <w:r>
        <w:rPr>
          <w:rFonts w:ascii="宋体" w:eastAsia="宋体" w:hAnsi="宋体" w:cs="宋体" w:hint="eastAsia"/>
          <w:sz w:val="28"/>
          <w:szCs w:val="28"/>
        </w:rPr>
        <w:t xml:space="preserve">　　（一）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ascii="宋体" w:eastAsia="宋体" w:hAnsi="宋体" w:cs="宋体" w:hint="eastAsia"/>
          <w:sz w:val="28"/>
          <w:szCs w:val="28"/>
        </w:rPr>
        <w:br/>
      </w:r>
      <w:r>
        <w:rPr>
          <w:rFonts w:ascii="宋体" w:eastAsia="宋体" w:hAnsi="宋体" w:cs="宋体" w:hint="eastAsia"/>
          <w:sz w:val="28"/>
          <w:szCs w:val="28"/>
        </w:rPr>
        <w:t xml:space="preserve">　　（二）“三公”经费：纳入省财政预算管理的“三公”经费，是指用一般公共预算拨款安排的公务接待费、公务用车购置及运行维护费和因公出国（境）费。其中，公务接待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费反映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单位按规定开支的各类公务接待支出；公务用车购置及运行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费反映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单位公务用车车辆购置支出（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含车辆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购置税），以及燃料费、维修费、保险费等支出；因公出国（境）</w:t>
      </w:r>
      <w:proofErr w:type="gramStart"/>
      <w:r>
        <w:rPr>
          <w:rFonts w:ascii="宋体" w:eastAsia="宋体" w:hAnsi="宋体" w:cs="宋体" w:hint="eastAsia"/>
          <w:sz w:val="28"/>
          <w:szCs w:val="28"/>
        </w:rPr>
        <w:t>费反映</w:t>
      </w:r>
      <w:proofErr w:type="gramEnd"/>
      <w:r>
        <w:rPr>
          <w:rFonts w:ascii="宋体" w:eastAsia="宋体" w:hAnsi="宋体" w:cs="宋体" w:hint="eastAsia"/>
          <w:sz w:val="28"/>
          <w:szCs w:val="28"/>
        </w:rPr>
        <w:t>单位公务出国（境）的国际旅费、国外城市间交通费、食宿费等支出。</w:t>
      </w:r>
    </w:p>
    <w:p w:rsidR="00443D0C" w:rsidRDefault="00443D0C">
      <w:pPr>
        <w:jc w:val="left"/>
        <w:rPr>
          <w:rFonts w:ascii="宋体" w:eastAsia="宋体" w:hAnsi="宋体" w:cs="宋体"/>
          <w:sz w:val="28"/>
          <w:szCs w:val="28"/>
        </w:rPr>
      </w:pPr>
    </w:p>
    <w:p w:rsidR="00443D0C" w:rsidRDefault="00F40F89">
      <w:pPr>
        <w:jc w:val="lef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第五部分</w:t>
      </w:r>
      <w:r>
        <w:rPr>
          <w:rFonts w:ascii="宋体" w:eastAsia="宋体" w:hAnsi="宋体" w:cs="宋体" w:hint="eastAsia"/>
          <w:b/>
          <w:bCs/>
          <w:sz w:val="28"/>
          <w:szCs w:val="28"/>
        </w:rPr>
        <w:t xml:space="preserve"> </w:t>
      </w:r>
      <w:bookmarkStart w:id="0" w:name="_GoBack"/>
      <w:bookmarkEnd w:id="0"/>
      <w:r>
        <w:rPr>
          <w:rFonts w:ascii="宋体" w:eastAsia="宋体" w:hAnsi="宋体" w:cs="宋体" w:hint="eastAsia"/>
          <w:b/>
          <w:bCs/>
          <w:sz w:val="28"/>
          <w:szCs w:val="28"/>
        </w:rPr>
        <w:t>附件</w:t>
      </w:r>
    </w:p>
    <w:p w:rsidR="00443D0C" w:rsidRDefault="00F40F89">
      <w:pPr>
        <w:jc w:val="left"/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衡南县畜牧水产局</w:t>
      </w:r>
      <w:r>
        <w:rPr>
          <w:rFonts w:ascii="宋体" w:eastAsia="宋体" w:hAnsi="宋体" w:cs="宋体" w:hint="eastAsia"/>
          <w:sz w:val="28"/>
          <w:szCs w:val="28"/>
        </w:rPr>
        <w:t>2018</w:t>
      </w:r>
      <w:r>
        <w:rPr>
          <w:rFonts w:ascii="宋体" w:eastAsia="宋体" w:hAnsi="宋体" w:cs="宋体" w:hint="eastAsia"/>
          <w:sz w:val="28"/>
          <w:szCs w:val="28"/>
        </w:rPr>
        <w:t>年部门决算公开表（</w:t>
      </w:r>
      <w:r>
        <w:rPr>
          <w:rFonts w:ascii="宋体" w:eastAsia="宋体" w:hAnsi="宋体" w:cs="宋体" w:hint="eastAsia"/>
          <w:sz w:val="28"/>
          <w:szCs w:val="28"/>
        </w:rPr>
        <w:t>8</w:t>
      </w:r>
      <w:r>
        <w:rPr>
          <w:rFonts w:ascii="宋体" w:eastAsia="宋体" w:hAnsi="宋体" w:cs="宋体" w:hint="eastAsia"/>
          <w:sz w:val="28"/>
          <w:szCs w:val="28"/>
        </w:rPr>
        <w:t>张表）</w:t>
      </w:r>
      <w:r>
        <w:rPr>
          <w:rFonts w:ascii="宋体" w:eastAsia="宋体" w:hAnsi="宋体" w:cs="宋体" w:hint="eastAsia"/>
          <w:sz w:val="28"/>
          <w:szCs w:val="28"/>
        </w:rPr>
        <w:t xml:space="preserve">                    </w:t>
      </w:r>
    </w:p>
    <w:sectPr w:rsidR="00443D0C" w:rsidSect="00443D0C">
      <w:pgSz w:w="11906" w:h="16838"/>
      <w:pgMar w:top="1157" w:right="1800" w:bottom="1100" w:left="180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1501" w:rsidRDefault="00FF1501" w:rsidP="00FF1501">
      <w:r>
        <w:separator/>
      </w:r>
    </w:p>
  </w:endnote>
  <w:endnote w:type="continuationSeparator" w:id="1">
    <w:p w:rsidR="00FF1501" w:rsidRDefault="00FF1501" w:rsidP="00FF15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1501" w:rsidRDefault="00FF1501" w:rsidP="00FF1501">
      <w:r>
        <w:separator/>
      </w:r>
    </w:p>
  </w:footnote>
  <w:footnote w:type="continuationSeparator" w:id="1">
    <w:p w:rsidR="00FF1501" w:rsidRDefault="00FF1501" w:rsidP="00FF15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A03D9B2"/>
    <w:multiLevelType w:val="singleLevel"/>
    <w:tmpl w:val="AA03D9B2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695A788F"/>
    <w:rsid w:val="00443D0C"/>
    <w:rsid w:val="008F0554"/>
    <w:rsid w:val="00DA6C0B"/>
    <w:rsid w:val="00E87531"/>
    <w:rsid w:val="00F40F89"/>
    <w:rsid w:val="00FF1501"/>
    <w:rsid w:val="069B2AEE"/>
    <w:rsid w:val="0BCB2A2C"/>
    <w:rsid w:val="15746C0E"/>
    <w:rsid w:val="244143C9"/>
    <w:rsid w:val="28DE6F3E"/>
    <w:rsid w:val="2B9A67F8"/>
    <w:rsid w:val="488C048F"/>
    <w:rsid w:val="4D6E39BA"/>
    <w:rsid w:val="4F453A38"/>
    <w:rsid w:val="5D5A5AD8"/>
    <w:rsid w:val="5ED77530"/>
    <w:rsid w:val="60B11E6D"/>
    <w:rsid w:val="66667900"/>
    <w:rsid w:val="695A788F"/>
    <w:rsid w:val="75EA16B9"/>
    <w:rsid w:val="7BEF38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43D0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443D0C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uiPriority w:val="99"/>
    <w:unhideWhenUsed/>
    <w:qFormat/>
    <w:rsid w:val="00443D0C"/>
    <w:rPr>
      <w:color w:val="3366CC"/>
      <w:u w:val="none"/>
    </w:rPr>
  </w:style>
  <w:style w:type="paragraph" w:customStyle="1" w:styleId="Default">
    <w:name w:val="Default"/>
    <w:qFormat/>
    <w:rsid w:val="00443D0C"/>
    <w:pPr>
      <w:widowControl w:val="0"/>
      <w:autoSpaceDE w:val="0"/>
      <w:autoSpaceDN w:val="0"/>
      <w:adjustRightInd w:val="0"/>
    </w:pPr>
    <w:rPr>
      <w:rFonts w:ascii="黑体" w:eastAsia="黑体" w:hAnsiTheme="minorHAnsi" w:cs="黑体"/>
      <w:color w:val="000000"/>
      <w:sz w:val="24"/>
      <w:szCs w:val="24"/>
    </w:rPr>
  </w:style>
  <w:style w:type="paragraph" w:styleId="a5">
    <w:name w:val="header"/>
    <w:basedOn w:val="a"/>
    <w:link w:val="Char"/>
    <w:rsid w:val="00FF15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FF150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FF15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FF150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e.sogou.com/lemma/ShowInnerLink.htm?lemmaId=8437613&amp;ss_c=ssc.citiao.link" TargetMode="External"/><Relationship Id="rId13" Type="http://schemas.openxmlformats.org/officeDocument/2006/relationships/hyperlink" Target="http://baike.sogou.com/lemma/ShowInnerLink.htm?lemmaId=35615034&amp;ss_c=ssc.citiao.link" TargetMode="External"/><Relationship Id="rId18" Type="http://schemas.openxmlformats.org/officeDocument/2006/relationships/hyperlink" Target="http://baike.sogou.com/lemma/ShowInnerLink.htm?lemmaId=8217411&amp;ss_c=ssc.citiao.lin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baike.sogou.com/lemma/ShowInnerLink.htm?lemmaId=629794&amp;ss_c=ssc.citiao.link" TargetMode="External"/><Relationship Id="rId17" Type="http://schemas.openxmlformats.org/officeDocument/2006/relationships/hyperlink" Target="http://baike.sogou.com/lemma/ShowInnerLink.htm?lemmaId=71023830&amp;ss_c=ssc.citiao.lin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baike.sogou.com/lemma/ShowInnerLink.htm?lemmaId=3194574&amp;ss_c=ssc.citiao.lin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aike.sogou.com/lemma/ShowInnerLink.htm?lemmaId=629843&amp;ss_c=ssc.citiao.lin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baike.sogou.com/lemma/ShowInnerLink.htm?lemmaId=7690959&amp;ss_c=ssc.citiao.link" TargetMode="External"/><Relationship Id="rId10" Type="http://schemas.openxmlformats.org/officeDocument/2006/relationships/hyperlink" Target="http://baike.sogou.com/lemma/ShowInnerLink.htm?lemmaId=8289217&amp;ss_c=ssc.citiao.link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ike.sogou.com/lemma/ShowInnerLink.htm?lemmaId=7617256&amp;ss_c=ssc.citiao.link" TargetMode="External"/><Relationship Id="rId14" Type="http://schemas.openxmlformats.org/officeDocument/2006/relationships/hyperlink" Target="http://baike.sogou.com/lemma/ShowInnerLink.htm?lemmaId=80556&amp;ss_c=ssc.citiao.link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2125</Words>
  <Characters>1763</Characters>
  <Application>Microsoft Office Word</Application>
  <DocSecurity>0</DocSecurity>
  <Lines>14</Lines>
  <Paragraphs>7</Paragraphs>
  <ScaleCrop>false</ScaleCrop>
  <Company>微软中国</Company>
  <LinksUpToDate>false</LinksUpToDate>
  <CharactersWithSpaces>3881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4</cp:revision>
  <dcterms:created xsi:type="dcterms:W3CDTF">2019-08-06T02:42:00Z</dcterms:created>
  <dcterms:modified xsi:type="dcterms:W3CDTF">2021-06-28T12:22:00Z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57E3EBA2C304448CB062700DAC9DAC54</vt:lpwstr>
  </property>
</Properties>
</file>