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pacing w:line="520" w:lineRule="exact"/>
        <w:jc w:val="both"/>
        <w:rPr>
          <w:rFonts w:hint="eastAsia"/>
          <w:sz w:val="56"/>
          <w:szCs w:val="56"/>
        </w:rPr>
      </w:pPr>
    </w:p>
    <w:p>
      <w:pPr>
        <w:pStyle w:val="5"/>
        <w:spacing w:line="520" w:lineRule="exact"/>
        <w:jc w:val="center"/>
        <w:rPr>
          <w:rFonts w:hint="eastAsia"/>
          <w:sz w:val="56"/>
          <w:szCs w:val="56"/>
          <w:lang w:eastAsia="zh-CN"/>
        </w:rPr>
      </w:pPr>
      <w:r>
        <w:rPr>
          <w:rFonts w:hint="eastAsia"/>
          <w:sz w:val="56"/>
          <w:szCs w:val="56"/>
          <w:lang w:val="en-US" w:eastAsia="zh-CN"/>
        </w:rPr>
        <w:t>2</w:t>
      </w:r>
      <w:r>
        <w:rPr>
          <w:rFonts w:hint="eastAsia"/>
          <w:sz w:val="56"/>
          <w:szCs w:val="56"/>
        </w:rPr>
        <w:t>01</w:t>
      </w:r>
      <w:r>
        <w:rPr>
          <w:rFonts w:hint="eastAsia"/>
          <w:sz w:val="56"/>
          <w:szCs w:val="56"/>
          <w:lang w:val="en-US" w:eastAsia="zh-CN"/>
        </w:rPr>
        <w:t>8</w:t>
      </w:r>
      <w:r>
        <w:rPr>
          <w:rFonts w:hint="eastAsia"/>
          <w:sz w:val="56"/>
          <w:szCs w:val="56"/>
        </w:rPr>
        <w:t>年度</w:t>
      </w:r>
      <w:r>
        <w:rPr>
          <w:rFonts w:hint="eastAsia"/>
          <w:sz w:val="56"/>
          <w:szCs w:val="56"/>
          <w:lang w:eastAsia="zh-CN"/>
        </w:rPr>
        <w:t>衡南县城市管理和</w:t>
      </w:r>
    </w:p>
    <w:p>
      <w:pPr>
        <w:pStyle w:val="5"/>
        <w:spacing w:line="520" w:lineRule="exact"/>
        <w:jc w:val="center"/>
        <w:rPr>
          <w:rFonts w:hint="eastAsia"/>
          <w:sz w:val="84"/>
          <w:szCs w:val="84"/>
        </w:rPr>
      </w:pPr>
      <w:r>
        <w:rPr>
          <w:rFonts w:hint="eastAsia"/>
          <w:sz w:val="56"/>
          <w:szCs w:val="56"/>
          <w:lang w:eastAsia="zh-CN"/>
        </w:rPr>
        <w:t>综合执法局</w:t>
      </w:r>
      <w:r>
        <w:rPr>
          <w:rFonts w:hint="eastAsia"/>
          <w:sz w:val="56"/>
          <w:szCs w:val="56"/>
        </w:rPr>
        <w:t>部门决算</w:t>
      </w:r>
    </w:p>
    <w:p>
      <w:pPr>
        <w:pStyle w:val="5"/>
        <w:spacing w:line="520" w:lineRule="exact"/>
        <w:jc w:val="both"/>
        <w:rPr>
          <w:rFonts w:hint="eastAsia"/>
          <w:sz w:val="56"/>
          <w:szCs w:val="56"/>
        </w:rPr>
      </w:pPr>
    </w:p>
    <w:p>
      <w:pPr>
        <w:pStyle w:val="5"/>
        <w:spacing w:line="520" w:lineRule="exact"/>
        <w:jc w:val="center"/>
        <w:rPr>
          <w:sz w:val="56"/>
          <w:szCs w:val="56"/>
        </w:rPr>
      </w:pPr>
      <w:r>
        <w:rPr>
          <w:rFonts w:hint="eastAsia"/>
          <w:sz w:val="56"/>
          <w:szCs w:val="56"/>
        </w:rPr>
        <w:t>目</w:t>
      </w:r>
      <w:r>
        <w:rPr>
          <w:rFonts w:hint="eastAsia"/>
          <w:sz w:val="56"/>
          <w:szCs w:val="56"/>
          <w:lang w:eastAsia="zh-CN"/>
        </w:rPr>
        <w:t>　</w:t>
      </w:r>
      <w:r>
        <w:rPr>
          <w:rFonts w:hint="eastAsia"/>
          <w:sz w:val="56"/>
          <w:szCs w:val="56"/>
        </w:rPr>
        <w:t>录</w:t>
      </w:r>
    </w:p>
    <w:p>
      <w:pPr>
        <w:pStyle w:val="5"/>
        <w:spacing w:line="520" w:lineRule="exact"/>
        <w:rPr>
          <w:rFonts w:hint="eastAsia"/>
          <w:b/>
          <w:sz w:val="28"/>
          <w:szCs w:val="28"/>
        </w:rPr>
      </w:pPr>
    </w:p>
    <w:p>
      <w:pPr>
        <w:pStyle w:val="5"/>
        <w:spacing w:line="520" w:lineRule="exact"/>
        <w:rPr>
          <w:rFonts w:ascii="仿宋_GB2312" w:hAnsi="仿宋_GB2312" w:cs="仿宋_GB2312"/>
          <w:b/>
          <w:sz w:val="28"/>
          <w:szCs w:val="28"/>
        </w:rPr>
      </w:pPr>
      <w:r>
        <w:rPr>
          <w:rFonts w:hint="eastAsia"/>
          <w:b/>
          <w:sz w:val="28"/>
          <w:szCs w:val="28"/>
        </w:rPr>
        <w:t>第一部分</w:t>
      </w:r>
      <w:r>
        <w:rPr>
          <w:rFonts w:hint="eastAsia"/>
          <w:b/>
          <w:sz w:val="28"/>
          <w:szCs w:val="28"/>
          <w:lang w:eastAsia="zh-CN"/>
        </w:rPr>
        <w:t>　衡南县城市管理和综合执法局</w:t>
      </w:r>
      <w:r>
        <w:rPr>
          <w:rFonts w:hint="eastAsia"/>
          <w:b/>
          <w:sz w:val="28"/>
          <w:szCs w:val="28"/>
        </w:rPr>
        <w:t>概况</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5"/>
        <w:spacing w:line="520" w:lineRule="exact"/>
        <w:rPr>
          <w:rFonts w:ascii="仿宋_GB2312" w:hAnsi="仿宋_GB2312" w:cs="仿宋_GB2312"/>
          <w:b/>
          <w:sz w:val="28"/>
          <w:szCs w:val="28"/>
        </w:rPr>
      </w:pPr>
      <w:r>
        <w:rPr>
          <w:rFonts w:hint="eastAsia" w:hAnsi="仿宋_GB2312"/>
          <w:b/>
          <w:sz w:val="28"/>
          <w:szCs w:val="28"/>
        </w:rPr>
        <w:t>第二部分</w:t>
      </w:r>
      <w:r>
        <w:rPr>
          <w:rFonts w:hint="eastAsia" w:hAnsi="仿宋_GB2312"/>
          <w:b/>
          <w:sz w:val="28"/>
          <w:szCs w:val="28"/>
          <w:lang w:eastAsia="zh-CN"/>
        </w:rPr>
        <w:t>　</w:t>
      </w:r>
      <w:r>
        <w:rPr>
          <w:rFonts w:hAnsi="仿宋_GB2312"/>
          <w:b/>
          <w:sz w:val="28"/>
          <w:szCs w:val="28"/>
        </w:rPr>
        <w:t>20</w:t>
      </w:r>
      <w:r>
        <w:rPr>
          <w:rFonts w:hint="eastAsia" w:hAnsi="仿宋_GB2312"/>
          <w:b/>
          <w:sz w:val="28"/>
          <w:szCs w:val="28"/>
          <w:lang w:val="en-US" w:eastAsia="zh-CN"/>
        </w:rPr>
        <w:t>18</w:t>
      </w:r>
      <w:r>
        <w:rPr>
          <w:rFonts w:hint="eastAsia" w:hAnsi="仿宋_GB2312"/>
          <w:b/>
          <w:sz w:val="28"/>
          <w:szCs w:val="28"/>
        </w:rPr>
        <w:t>年度部门决算表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5"/>
        <w:spacing w:line="520" w:lineRule="exact"/>
        <w:rPr>
          <w:rFonts w:ascii="仿宋_GB2312" w:hAnsi="仿宋_GB2312" w:cs="仿宋_GB2312"/>
          <w:b/>
          <w:sz w:val="28"/>
          <w:szCs w:val="28"/>
        </w:rPr>
      </w:pPr>
      <w:r>
        <w:rPr>
          <w:rFonts w:hint="eastAsia" w:hAnsi="仿宋_GB2312"/>
          <w:b/>
          <w:sz w:val="28"/>
          <w:szCs w:val="28"/>
        </w:rPr>
        <w:t>第三部分</w:t>
      </w:r>
      <w:r>
        <w:rPr>
          <w:rFonts w:hint="eastAsia" w:hAnsi="仿宋_GB2312"/>
          <w:b/>
          <w:sz w:val="28"/>
          <w:szCs w:val="28"/>
          <w:lang w:eastAsia="zh-CN"/>
        </w:rPr>
        <w:t>　</w:t>
      </w:r>
      <w:r>
        <w:rPr>
          <w:rFonts w:hAnsi="仿宋_GB2312"/>
          <w:b/>
          <w:sz w:val="28"/>
          <w:szCs w:val="28"/>
        </w:rPr>
        <w:t>20</w:t>
      </w:r>
      <w:r>
        <w:rPr>
          <w:rFonts w:hint="eastAsia" w:hAnsi="仿宋_GB2312"/>
          <w:b/>
          <w:sz w:val="28"/>
          <w:szCs w:val="28"/>
          <w:lang w:val="en-US" w:eastAsia="zh-CN"/>
        </w:rPr>
        <w:t>18</w:t>
      </w:r>
      <w:r>
        <w:rPr>
          <w:rFonts w:hint="eastAsia" w:hAnsi="仿宋_GB2312"/>
          <w:b/>
          <w:sz w:val="28"/>
          <w:szCs w:val="28"/>
        </w:rPr>
        <w:t>年度部门决算情况说明</w:t>
      </w:r>
    </w:p>
    <w:p>
      <w:pPr>
        <w:pStyle w:val="5"/>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hint="eastAsia" w:ascii="仿宋_GB2312" w:hAnsi="仿宋_GB2312" w:cs="仿宋_GB2312" w:eastAsiaTheme="minorEastAsia"/>
          <w:color w:val="000000"/>
          <w:kern w:val="0"/>
          <w:sz w:val="28"/>
          <w:szCs w:val="28"/>
          <w:lang w:val="en-US" w:eastAsia="zh-CN"/>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黑体"/>
          <w:b/>
          <w:color w:val="000000"/>
          <w:kern w:val="0"/>
          <w:sz w:val="28"/>
          <w:szCs w:val="28"/>
        </w:rPr>
      </w:pPr>
      <w:r>
        <w:rPr>
          <w:rFonts w:ascii="黑体" w:hAnsi="黑体" w:eastAsia="黑体" w:cs="黑体"/>
          <w:b/>
          <w:color w:val="000000"/>
          <w:kern w:val="0"/>
          <w:sz w:val="28"/>
          <w:szCs w:val="28"/>
        </w:rPr>
        <w:t>第五部分附件</w:t>
      </w:r>
    </w:p>
    <w:p>
      <w:pPr>
        <w:spacing w:line="520" w:lineRule="exact"/>
        <w:jc w:val="left"/>
        <w:rPr>
          <w:rFonts w:hint="eastAsia" w:ascii="黑体" w:eastAsia="黑体" w:cs="黑体" w:hAnsiTheme="minorHAnsi"/>
          <w:b/>
          <w:color w:val="000000"/>
          <w:kern w:val="0"/>
          <w:sz w:val="44"/>
          <w:szCs w:val="44"/>
          <w:lang w:val="en-US" w:eastAsia="zh-CN" w:bidi="ar-SA"/>
        </w:rPr>
      </w:pPr>
      <w:r>
        <w:rPr>
          <w:rFonts w:hint="eastAsia" w:ascii="黑体" w:eastAsia="黑体" w:cs="黑体" w:hAnsiTheme="minorHAnsi"/>
          <w:b/>
          <w:color w:val="000000"/>
          <w:kern w:val="0"/>
          <w:sz w:val="44"/>
          <w:szCs w:val="44"/>
          <w:lang w:val="en-US" w:eastAsia="zh-CN" w:bidi="ar-SA"/>
        </w:rPr>
        <w:t>第一部分</w:t>
      </w:r>
    </w:p>
    <w:p>
      <w:pPr>
        <w:pStyle w:val="5"/>
        <w:spacing w:line="520" w:lineRule="exact"/>
        <w:rPr>
          <w:rFonts w:hint="eastAsia"/>
          <w:b/>
          <w:sz w:val="44"/>
          <w:szCs w:val="44"/>
          <w:lang w:eastAsia="zh-CN"/>
        </w:rPr>
      </w:pPr>
    </w:p>
    <w:p>
      <w:pPr>
        <w:pStyle w:val="5"/>
        <w:spacing w:line="520" w:lineRule="exact"/>
        <w:jc w:val="center"/>
        <w:rPr>
          <w:rFonts w:ascii="仿宋_GB2312" w:hAnsi="仿宋_GB2312" w:cs="仿宋_GB2312"/>
          <w:b/>
          <w:sz w:val="44"/>
          <w:szCs w:val="44"/>
        </w:rPr>
      </w:pPr>
      <w:r>
        <w:rPr>
          <w:rFonts w:hint="eastAsia"/>
          <w:b/>
          <w:sz w:val="44"/>
          <w:szCs w:val="44"/>
          <w:lang w:eastAsia="zh-CN"/>
        </w:rPr>
        <w:t>衡南县城市管理和综合执法局</w:t>
      </w:r>
      <w:r>
        <w:rPr>
          <w:rFonts w:hint="eastAsia"/>
          <w:b/>
          <w:sz w:val="44"/>
          <w:szCs w:val="44"/>
        </w:rPr>
        <w:t>概况</w:t>
      </w:r>
    </w:p>
    <w:p>
      <w:pPr>
        <w:widowControl/>
        <w:numPr>
          <w:ilvl w:val="0"/>
          <w:numId w:val="0"/>
        </w:numPr>
        <w:spacing w:beforeAutospacing="1" w:afterAutospacing="1"/>
        <w:ind w:leftChars="0"/>
        <w:rPr>
          <w:rFonts w:ascii="仿宋" w:hAnsi="仿宋" w:eastAsia="仿宋" w:cs="仿宋"/>
          <w:sz w:val="30"/>
          <w:szCs w:val="30"/>
        </w:rPr>
      </w:pPr>
      <w:r>
        <w:rPr>
          <w:rFonts w:hint="eastAsia" w:ascii="黑体" w:hAnsi="宋体" w:eastAsia="黑体" w:cs="黑体"/>
          <w:color w:val="000000"/>
          <w:kern w:val="0"/>
          <w:sz w:val="30"/>
          <w:szCs w:val="30"/>
          <w:lang w:eastAsia="zh-CN" w:bidi="ar"/>
        </w:rPr>
        <w:t>　　一、</w:t>
      </w:r>
      <w:r>
        <w:rPr>
          <w:rFonts w:ascii="黑体" w:hAnsi="宋体" w:eastAsia="黑体" w:cs="黑体"/>
          <w:color w:val="000000"/>
          <w:kern w:val="0"/>
          <w:sz w:val="30"/>
          <w:szCs w:val="30"/>
          <w:lang w:bidi="ar"/>
        </w:rPr>
        <w:t>部门职责</w:t>
      </w:r>
    </w:p>
    <w:p>
      <w:pPr>
        <w:pStyle w:val="2"/>
        <w:widowControl/>
        <w:adjustRightInd w:val="0"/>
        <w:snapToGrid w:val="0"/>
        <w:spacing w:beforeAutospacing="0" w:afterAutospacing="0" w:line="560" w:lineRule="exact"/>
        <w:jc w:val="both"/>
        <w:rPr>
          <w:rFonts w:ascii="仿宋" w:hAnsi="仿宋" w:eastAsia="仿宋" w:cs="仿宋"/>
          <w:sz w:val="30"/>
          <w:szCs w:val="30"/>
        </w:rPr>
      </w:pPr>
      <w:r>
        <w:rPr>
          <w:rFonts w:hint="eastAsia" w:ascii="仿宋" w:hAnsi="仿宋" w:eastAsia="仿宋" w:cs="仿宋"/>
          <w:color w:val="000000"/>
          <w:sz w:val="30"/>
          <w:szCs w:val="30"/>
        </w:rPr>
        <w:t xml:space="preserve">    （一）承担宣传、贯彻、落实国家、省、市有关城市管理的法律、法规、规章、办法，编制全县城市管理及其行政执法工作的总体规划、年度计划；制定全县城市管理及其行政执法工作制度，并组织实施；组织开展城市管理及其行政执法调查研究；指导和考核各单位城市管理及其行政执法工作。 </w:t>
      </w:r>
    </w:p>
    <w:p>
      <w:pPr>
        <w:pStyle w:val="2"/>
        <w:widowControl/>
        <w:adjustRightInd w:val="0"/>
        <w:snapToGrid w:val="0"/>
        <w:spacing w:beforeAutospacing="0" w:afterAutospacing="0" w:line="560" w:lineRule="exact"/>
        <w:jc w:val="both"/>
        <w:rPr>
          <w:rFonts w:ascii="仿宋" w:hAnsi="仿宋" w:eastAsia="仿宋" w:cs="仿宋"/>
          <w:sz w:val="30"/>
          <w:szCs w:val="30"/>
        </w:rPr>
      </w:pPr>
      <w:r>
        <w:rPr>
          <w:rFonts w:hint="eastAsia" w:ascii="仿宋" w:hAnsi="仿宋" w:eastAsia="仿宋" w:cs="仿宋"/>
          <w:color w:val="000000"/>
          <w:sz w:val="30"/>
          <w:szCs w:val="30"/>
        </w:rPr>
        <w:t xml:space="preserve">    （二）承担对全县各乡镇人民政府、办事处以及县直有关单位城市（镇）管理及其行政执法工作的指导、协调、监督检查、考核评比工作。 </w:t>
      </w:r>
    </w:p>
    <w:p>
      <w:pPr>
        <w:pStyle w:val="2"/>
        <w:widowControl/>
        <w:adjustRightInd w:val="0"/>
        <w:snapToGrid w:val="0"/>
        <w:spacing w:beforeAutospacing="0" w:afterAutospacing="0" w:line="560" w:lineRule="exact"/>
        <w:ind w:firstLine="600" w:firstLineChars="200"/>
        <w:jc w:val="both"/>
        <w:rPr>
          <w:rFonts w:ascii="仿宋" w:hAnsi="仿宋" w:eastAsia="仿宋" w:cs="仿宋"/>
          <w:sz w:val="30"/>
          <w:szCs w:val="30"/>
        </w:rPr>
      </w:pPr>
      <w:r>
        <w:rPr>
          <w:rFonts w:hint="eastAsia" w:ascii="仿宋" w:hAnsi="仿宋" w:eastAsia="仿宋" w:cs="仿宋"/>
          <w:color w:val="000000"/>
          <w:sz w:val="30"/>
          <w:szCs w:val="30"/>
        </w:rPr>
        <w:t>（三）承担城市市容监督管理责任及城市环境卫生监督管理责任。</w:t>
      </w:r>
    </w:p>
    <w:p>
      <w:pPr>
        <w:pStyle w:val="2"/>
        <w:widowControl/>
        <w:adjustRightInd w:val="0"/>
        <w:snapToGrid w:val="0"/>
        <w:spacing w:beforeAutospacing="0" w:afterAutospacing="0" w:line="560" w:lineRule="exact"/>
        <w:jc w:val="both"/>
        <w:rPr>
          <w:rFonts w:ascii="仿宋" w:hAnsi="仿宋" w:eastAsia="仿宋" w:cs="仿宋"/>
          <w:sz w:val="30"/>
          <w:szCs w:val="30"/>
        </w:rPr>
      </w:pPr>
      <w:r>
        <w:rPr>
          <w:rFonts w:hint="eastAsia" w:ascii="仿宋" w:hAnsi="仿宋" w:eastAsia="仿宋" w:cs="仿宋"/>
          <w:color w:val="000000"/>
          <w:sz w:val="30"/>
          <w:szCs w:val="30"/>
        </w:rPr>
        <w:t xml:space="preserve">    （四）承担全县园林绿化规划并组织实施的责任。</w:t>
      </w:r>
    </w:p>
    <w:p>
      <w:pPr>
        <w:pStyle w:val="2"/>
        <w:widowControl/>
        <w:adjustRightInd w:val="0"/>
        <w:snapToGrid w:val="0"/>
        <w:spacing w:beforeAutospacing="0" w:afterAutospacing="0" w:line="560" w:lineRule="exact"/>
        <w:jc w:val="both"/>
        <w:rPr>
          <w:rFonts w:ascii="仿宋" w:hAnsi="仿宋" w:eastAsia="仿宋" w:cs="仿宋"/>
          <w:color w:val="000000"/>
          <w:sz w:val="30"/>
          <w:szCs w:val="30"/>
        </w:rPr>
      </w:pPr>
      <w:r>
        <w:rPr>
          <w:rFonts w:hint="eastAsia" w:ascii="仿宋" w:hAnsi="仿宋" w:eastAsia="仿宋" w:cs="仿宋"/>
          <w:color w:val="000000"/>
          <w:sz w:val="30"/>
          <w:szCs w:val="30"/>
        </w:rPr>
        <w:t>　　（五）承担城区数字化城市管理的监督、指挥、调度和协调工作。</w:t>
      </w:r>
    </w:p>
    <w:p>
      <w:pPr>
        <w:pStyle w:val="2"/>
        <w:widowControl/>
        <w:adjustRightInd w:val="0"/>
        <w:snapToGrid w:val="0"/>
        <w:spacing w:beforeAutospacing="0" w:afterAutospacing="0" w:line="560" w:lineRule="exact"/>
        <w:ind w:firstLine="600" w:firstLineChars="200"/>
        <w:jc w:val="both"/>
        <w:rPr>
          <w:rFonts w:ascii="仿宋" w:hAnsi="仿宋" w:eastAsia="仿宋" w:cs="仿宋"/>
          <w:color w:val="000000"/>
          <w:sz w:val="30"/>
          <w:szCs w:val="30"/>
        </w:rPr>
      </w:pPr>
      <w:r>
        <w:rPr>
          <w:rFonts w:hint="eastAsia" w:ascii="仿宋" w:hAnsi="仿宋" w:eastAsia="仿宋" w:cs="仿宋"/>
          <w:color w:val="000000"/>
          <w:sz w:val="30"/>
          <w:szCs w:val="30"/>
        </w:rPr>
        <w:t xml:space="preserve"> (六)承担在城区开展城市管理相对集中行政处罚权工作的责任。</w:t>
      </w:r>
    </w:p>
    <w:p>
      <w:pPr>
        <w:widowControl/>
        <w:numPr>
          <w:ilvl w:val="0"/>
          <w:numId w:val="0"/>
        </w:numPr>
        <w:spacing w:beforeAutospacing="1" w:afterAutospacing="1"/>
        <w:ind w:leftChars="0"/>
        <w:rPr>
          <w:rFonts w:ascii="黑体" w:hAnsi="黑体" w:eastAsia="黑体"/>
          <w:bCs/>
          <w:kern w:val="0"/>
          <w:sz w:val="32"/>
          <w:szCs w:val="32"/>
        </w:rPr>
      </w:pPr>
      <w:r>
        <w:rPr>
          <w:rFonts w:hint="eastAsia" w:ascii="黑体" w:hAnsi="宋体" w:eastAsia="黑体" w:cs="黑体"/>
          <w:color w:val="000000"/>
          <w:kern w:val="0"/>
          <w:sz w:val="30"/>
          <w:szCs w:val="30"/>
          <w:lang w:eastAsia="zh-CN" w:bidi="ar"/>
        </w:rPr>
        <w:t>　　二、</w:t>
      </w:r>
      <w:r>
        <w:rPr>
          <w:rFonts w:hint="eastAsia" w:ascii="黑体" w:hAnsi="黑体" w:eastAsia="黑体"/>
          <w:bCs/>
          <w:kern w:val="0"/>
          <w:sz w:val="32"/>
          <w:szCs w:val="32"/>
        </w:rPr>
        <w:t>机构设置及决算单位构成</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643"/>
        <w:jc w:val="left"/>
        <w:textAlignment w:val="auto"/>
        <w:rPr>
          <w:rFonts w:hint="eastAsia" w:ascii="仿宋" w:hAnsi="仿宋" w:eastAsia="仿宋" w:cs="仿宋"/>
          <w:color w:val="auto"/>
          <w:sz w:val="32"/>
          <w:szCs w:val="32"/>
          <w:lang w:val="en-US" w:eastAsia="zh-CN"/>
        </w:rPr>
      </w:pPr>
      <w:r>
        <w:rPr>
          <w:rFonts w:hint="eastAsia" w:asciiTheme="minorEastAsia" w:hAnsiTheme="minorEastAsia"/>
          <w:bCs/>
          <w:kern w:val="0"/>
          <w:sz w:val="32"/>
          <w:szCs w:val="32"/>
        </w:rPr>
        <w:t>（一）内设机构设置。</w:t>
      </w:r>
      <w:r>
        <w:rPr>
          <w:rFonts w:hint="eastAsia" w:ascii="仿宋" w:hAnsi="仿宋" w:eastAsia="仿宋" w:cs="仿宋"/>
          <w:color w:val="auto"/>
          <w:sz w:val="32"/>
          <w:szCs w:val="32"/>
          <w:lang w:eastAsia="zh-CN"/>
        </w:rPr>
        <w:t>我局内设机构包括</w:t>
      </w:r>
      <w:r>
        <w:rPr>
          <w:rFonts w:hint="eastAsia" w:ascii="仿宋" w:hAnsi="仿宋" w:eastAsia="仿宋" w:cs="仿宋"/>
          <w:color w:val="auto"/>
          <w:sz w:val="32"/>
          <w:szCs w:val="32"/>
          <w:lang w:val="en-US" w:eastAsia="zh-CN"/>
        </w:rPr>
        <w:t>:</w:t>
      </w:r>
      <w:r>
        <w:rPr>
          <w:rFonts w:hint="eastAsia" w:ascii="仿宋" w:hAnsi="仿宋" w:eastAsia="仿宋" w:cs="仿宋"/>
          <w:color w:val="auto"/>
          <w:sz w:val="32"/>
          <w:szCs w:val="32"/>
        </w:rPr>
        <w:t>办公室</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rPr>
        <w:t>人事</w:t>
      </w:r>
      <w:r>
        <w:rPr>
          <w:rFonts w:hint="eastAsia" w:ascii="仿宋" w:hAnsi="仿宋" w:eastAsia="仿宋" w:cs="仿宋"/>
          <w:color w:val="auto"/>
          <w:sz w:val="32"/>
          <w:szCs w:val="32"/>
          <w:lang w:eastAsia="zh-CN"/>
        </w:rPr>
        <w:t>股、</w:t>
      </w:r>
      <w:r>
        <w:rPr>
          <w:rFonts w:hint="eastAsia" w:ascii="仿宋" w:hAnsi="仿宋" w:eastAsia="仿宋" w:cs="仿宋"/>
          <w:color w:val="auto"/>
          <w:sz w:val="32"/>
          <w:szCs w:val="32"/>
        </w:rPr>
        <w:t>政策法规</w:t>
      </w:r>
      <w:r>
        <w:rPr>
          <w:rFonts w:hint="eastAsia" w:ascii="仿宋" w:hAnsi="仿宋" w:eastAsia="仿宋" w:cs="仿宋"/>
          <w:color w:val="auto"/>
          <w:sz w:val="32"/>
          <w:szCs w:val="32"/>
          <w:lang w:eastAsia="zh-CN"/>
        </w:rPr>
        <w:t>股、综合管理股、督查考核股、</w:t>
      </w:r>
      <w:r>
        <w:rPr>
          <w:rFonts w:hint="eastAsia" w:ascii="仿宋" w:hAnsi="仿宋" w:eastAsia="仿宋" w:cs="仿宋"/>
          <w:color w:val="auto"/>
          <w:sz w:val="32"/>
          <w:szCs w:val="32"/>
        </w:rPr>
        <w:t>财务审计</w:t>
      </w:r>
      <w:r>
        <w:rPr>
          <w:rFonts w:hint="eastAsia" w:ascii="仿宋" w:hAnsi="仿宋" w:eastAsia="仿宋" w:cs="仿宋"/>
          <w:color w:val="auto"/>
          <w:sz w:val="32"/>
          <w:szCs w:val="32"/>
          <w:lang w:eastAsia="zh-CN"/>
        </w:rPr>
        <w:t>股</w:t>
      </w:r>
      <w:r>
        <w:rPr>
          <w:rFonts w:hint="eastAsia" w:ascii="仿宋" w:hAnsi="仿宋" w:eastAsia="仿宋" w:cs="仿宋"/>
          <w:color w:val="auto"/>
          <w:sz w:val="32"/>
          <w:szCs w:val="32"/>
          <w:lang w:val="en-US" w:eastAsia="zh-CN"/>
        </w:rPr>
        <w:t>6</w:t>
      </w:r>
      <w:r>
        <w:rPr>
          <w:rFonts w:hint="eastAsia" w:ascii="仿宋" w:hAnsi="仿宋" w:eastAsia="仿宋" w:cs="仿宋"/>
          <w:color w:val="auto"/>
          <w:sz w:val="32"/>
          <w:szCs w:val="32"/>
        </w:rPr>
        <w:t>个</w:t>
      </w:r>
      <w:r>
        <w:rPr>
          <w:rFonts w:hint="eastAsia" w:ascii="仿宋" w:hAnsi="仿宋" w:eastAsia="仿宋" w:cs="仿宋"/>
          <w:color w:val="auto"/>
          <w:sz w:val="32"/>
          <w:szCs w:val="32"/>
          <w:lang w:eastAsia="zh-CN"/>
        </w:rPr>
        <w:t>股室，纪检（监察）机构、群团组织按有关规定和章程设置</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下设机构包括：执法大队、环境卫生所、园林绿化所、路灯管理所、渣土办、固体废弃物处置中心</w:t>
      </w:r>
      <w:r>
        <w:rPr>
          <w:rFonts w:hint="eastAsia" w:ascii="仿宋" w:hAnsi="仿宋" w:eastAsia="仿宋" w:cs="仿宋"/>
          <w:color w:val="auto"/>
          <w:sz w:val="32"/>
          <w:szCs w:val="32"/>
          <w:lang w:val="en-US" w:eastAsia="zh-CN"/>
        </w:rPr>
        <w:t>6个局属二级单位；今年财政安排在职经费人数为105人。</w:t>
      </w:r>
    </w:p>
    <w:p>
      <w:pPr>
        <w:keepNext w:val="0"/>
        <w:keepLines w:val="0"/>
        <w:pageBreakBefore w:val="0"/>
        <w:widowControl w:val="0"/>
        <w:suppressLineNumbers w:val="0"/>
        <w:kinsoku/>
        <w:wordWrap/>
        <w:overflowPunct/>
        <w:topLinePunct w:val="0"/>
        <w:autoSpaceDE w:val="0"/>
        <w:autoSpaceDN/>
        <w:bidi w:val="0"/>
        <w:adjustRightInd/>
        <w:snapToGrid w:val="0"/>
        <w:spacing w:afterAutospacing="0" w:line="600" w:lineRule="exact"/>
        <w:ind w:left="0" w:firstLine="640" w:firstLineChars="200"/>
        <w:jc w:val="both"/>
        <w:textAlignment w:val="auto"/>
        <w:outlineLvl w:val="9"/>
        <w:rPr>
          <w:rFonts w:hint="eastAsia" w:ascii="仿宋" w:hAnsi="仿宋" w:eastAsia="仿宋" w:cs="仿宋"/>
          <w:color w:val="auto"/>
          <w:sz w:val="32"/>
          <w:szCs w:val="32"/>
          <w:lang w:val="en-US" w:eastAsia="zh-CN"/>
        </w:rPr>
      </w:pPr>
      <w:r>
        <w:rPr>
          <w:rFonts w:hint="eastAsia" w:asciiTheme="minorEastAsia" w:hAnsiTheme="minorEastAsia"/>
          <w:bCs/>
          <w:kern w:val="0"/>
          <w:sz w:val="32"/>
          <w:szCs w:val="32"/>
        </w:rPr>
        <w:t>（二）决算单位构成。</w:t>
      </w:r>
      <w:r>
        <w:rPr>
          <w:rFonts w:hint="eastAsia" w:ascii="仿宋" w:hAnsi="仿宋" w:eastAsia="仿宋" w:cs="仿宋"/>
          <w:color w:val="auto"/>
          <w:sz w:val="32"/>
          <w:szCs w:val="32"/>
          <w:lang w:val="en-US" w:eastAsia="zh-CN"/>
        </w:rPr>
        <w:t>2</w:t>
      </w:r>
      <w:r>
        <w:rPr>
          <w:rFonts w:hint="eastAsia" w:ascii="仿宋" w:hAnsi="仿宋" w:eastAsia="仿宋" w:cs="仿宋"/>
          <w:color w:val="auto"/>
          <w:sz w:val="32"/>
          <w:szCs w:val="32"/>
          <w:lang w:eastAsia="zh-CN"/>
        </w:rPr>
        <w:t>01</w:t>
      </w:r>
      <w:r>
        <w:rPr>
          <w:rFonts w:hint="eastAsia" w:ascii="仿宋" w:hAnsi="仿宋" w:eastAsia="仿宋" w:cs="仿宋"/>
          <w:color w:val="auto"/>
          <w:sz w:val="32"/>
          <w:szCs w:val="32"/>
          <w:lang w:val="en-US" w:eastAsia="zh-CN"/>
        </w:rPr>
        <w:t>8</w:t>
      </w:r>
      <w:r>
        <w:rPr>
          <w:rFonts w:hint="eastAsia" w:ascii="仿宋" w:hAnsi="仿宋" w:eastAsia="仿宋" w:cs="仿宋"/>
          <w:color w:val="auto"/>
          <w:sz w:val="32"/>
          <w:szCs w:val="32"/>
          <w:lang w:eastAsia="zh-CN"/>
        </w:rPr>
        <w:t>年部门决算汇总公开单位构成包括：局机关本级及衡南县城市管理综合行政执法大队、衡南县环境卫生所、衡南县园林绿化所、衡南县路灯管理所、衡南县渣土管理办公室、衡南县固体废弃物处置中心等</w:t>
      </w:r>
      <w:r>
        <w:rPr>
          <w:rFonts w:hint="eastAsia" w:ascii="仿宋" w:hAnsi="仿宋" w:eastAsia="仿宋" w:cs="仿宋"/>
          <w:color w:val="auto"/>
          <w:sz w:val="32"/>
          <w:szCs w:val="32"/>
          <w:lang w:val="en-US" w:eastAsia="zh-CN"/>
        </w:rPr>
        <w:t>6个</w:t>
      </w:r>
      <w:r>
        <w:rPr>
          <w:rFonts w:hint="eastAsia" w:ascii="仿宋" w:hAnsi="仿宋" w:eastAsia="仿宋" w:cs="仿宋"/>
          <w:color w:val="auto"/>
          <w:sz w:val="32"/>
          <w:szCs w:val="32"/>
          <w:lang w:eastAsia="zh-CN"/>
        </w:rPr>
        <w:t>二级预算单位。</w:t>
      </w:r>
    </w:p>
    <w:p>
      <w:pPr>
        <w:pStyle w:val="5"/>
        <w:spacing w:line="520" w:lineRule="exact"/>
        <w:rPr>
          <w:rFonts w:hint="eastAsia" w:hAnsi="仿宋_GB2312"/>
          <w:b/>
          <w:sz w:val="28"/>
          <w:szCs w:val="28"/>
        </w:rPr>
      </w:pPr>
    </w:p>
    <w:p>
      <w:pPr>
        <w:jc w:val="both"/>
        <w:rPr>
          <w:rFonts w:hint="eastAsia" w:ascii="仿宋" w:hAnsi="仿宋" w:eastAsia="仿宋" w:cs="仿宋"/>
          <w:b/>
          <w:bCs/>
          <w:color w:val="auto"/>
          <w:kern w:val="2"/>
          <w:sz w:val="32"/>
          <w:szCs w:val="32"/>
          <w:lang w:val="en-US" w:eastAsia="zh-CN" w:bidi="ar-SA"/>
        </w:rPr>
      </w:pPr>
      <w:r>
        <w:rPr>
          <w:rFonts w:hint="eastAsia" w:ascii="仿宋" w:hAnsi="仿宋" w:eastAsia="仿宋" w:cs="仿宋"/>
          <w:b/>
          <w:bCs/>
          <w:color w:val="auto"/>
          <w:kern w:val="2"/>
          <w:sz w:val="32"/>
          <w:szCs w:val="32"/>
          <w:lang w:val="en-US" w:eastAsia="zh-CN" w:bidi="ar-SA"/>
        </w:rPr>
        <w:t>第二部分</w:t>
      </w:r>
      <w:r>
        <w:rPr>
          <w:rFonts w:hint="eastAsia" w:ascii="仿宋" w:hAnsi="仿宋" w:eastAsia="仿宋" w:cs="仿宋"/>
          <w:b w:val="0"/>
          <w:bCs w:val="0"/>
          <w:color w:val="auto"/>
          <w:kern w:val="2"/>
          <w:sz w:val="32"/>
          <w:szCs w:val="32"/>
          <w:lang w:val="en-US" w:eastAsia="zh-CN" w:bidi="ar-SA"/>
        </w:rPr>
        <w:t xml:space="preserve"> </w:t>
      </w:r>
      <w:r>
        <w:rPr>
          <w:rFonts w:hint="eastAsia" w:ascii="仿宋" w:hAnsi="仿宋" w:eastAsia="仿宋" w:cs="仿宋"/>
          <w:b/>
          <w:bCs/>
          <w:color w:val="auto"/>
          <w:kern w:val="2"/>
          <w:sz w:val="32"/>
          <w:szCs w:val="32"/>
          <w:lang w:val="en-US" w:eastAsia="zh-CN" w:bidi="ar-SA"/>
        </w:rPr>
        <w:t>部门决算表</w:t>
      </w:r>
    </w:p>
    <w:p>
      <w:pPr>
        <w:jc w:val="left"/>
        <w:rPr>
          <w:rFonts w:hint="eastAsia" w:ascii="仿宋" w:hAnsi="仿宋" w:eastAsia="仿宋" w:cs="仿宋"/>
          <w:color w:val="auto"/>
          <w:kern w:val="2"/>
          <w:sz w:val="32"/>
          <w:szCs w:val="32"/>
          <w:lang w:val="en-US" w:eastAsia="zh-CN" w:bidi="ar-SA"/>
        </w:rPr>
      </w:pPr>
      <w:r>
        <w:rPr>
          <w:rFonts w:hint="eastAsia" w:ascii="仿宋" w:hAnsi="仿宋" w:eastAsia="仿宋" w:cs="仿宋"/>
          <w:color w:val="auto"/>
          <w:kern w:val="2"/>
          <w:sz w:val="32"/>
          <w:szCs w:val="32"/>
          <w:lang w:val="en-US" w:eastAsia="zh-CN" w:bidi="ar-SA"/>
        </w:rPr>
        <w:t>公开表格详见附件</w:t>
      </w:r>
    </w:p>
    <w:p>
      <w:pPr>
        <w:pStyle w:val="5"/>
        <w:jc w:val="both"/>
        <w:rPr>
          <w:rFonts w:hint="eastAsia" w:ascii="仿宋" w:hAnsi="仿宋" w:eastAsia="仿宋" w:cs="仿宋"/>
          <w:b/>
          <w:bCs/>
          <w:color w:val="auto"/>
          <w:kern w:val="2"/>
          <w:sz w:val="32"/>
          <w:szCs w:val="32"/>
          <w:lang w:val="en-US" w:eastAsia="zh-CN" w:bidi="ar-SA"/>
        </w:rPr>
      </w:pPr>
    </w:p>
    <w:p>
      <w:pPr>
        <w:pStyle w:val="5"/>
        <w:jc w:val="both"/>
        <w:rPr>
          <w:rFonts w:hint="eastAsia" w:ascii="仿宋" w:hAnsi="仿宋" w:eastAsia="仿宋" w:cs="仿宋"/>
          <w:b/>
          <w:bCs/>
          <w:color w:val="auto"/>
          <w:kern w:val="2"/>
          <w:sz w:val="32"/>
          <w:szCs w:val="32"/>
          <w:lang w:val="en-US" w:eastAsia="zh-CN" w:bidi="ar-SA"/>
        </w:rPr>
      </w:pPr>
      <w:r>
        <w:rPr>
          <w:rFonts w:hint="eastAsia" w:ascii="仿宋" w:hAnsi="仿宋" w:eastAsia="仿宋" w:cs="仿宋"/>
          <w:b/>
          <w:bCs/>
          <w:color w:val="auto"/>
          <w:kern w:val="2"/>
          <w:sz w:val="32"/>
          <w:szCs w:val="32"/>
          <w:lang w:val="en-US" w:eastAsia="zh-CN" w:bidi="ar-SA"/>
        </w:rPr>
        <w:t>第三部分2018年度部门决算情况说明</w:t>
      </w:r>
    </w:p>
    <w:p>
      <w:pPr>
        <w:widowControl/>
        <w:spacing w:beforeAutospacing="1" w:afterAutospacing="1"/>
        <w:ind w:firstLine="624"/>
        <w:jc w:val="left"/>
        <w:rPr>
          <w:rFonts w:ascii="宋体" w:hAnsi="宋体" w:eastAsia="宋体" w:cs="宋体"/>
          <w:color w:val="000000"/>
          <w:sz w:val="30"/>
          <w:szCs w:val="30"/>
        </w:rPr>
      </w:pPr>
      <w:r>
        <w:rPr>
          <w:rFonts w:hint="eastAsia" w:ascii="黑体" w:hAnsi="宋体" w:eastAsia="黑体" w:cs="黑体"/>
          <w:color w:val="000000"/>
          <w:kern w:val="0"/>
          <w:sz w:val="30"/>
          <w:szCs w:val="30"/>
          <w:lang w:bidi="ar"/>
        </w:rPr>
        <w:t>一、收入支出决算总体情况说明</w:t>
      </w:r>
    </w:p>
    <w:p>
      <w:pPr>
        <w:keepNext w:val="0"/>
        <w:keepLines w:val="0"/>
        <w:pageBreakBefore w:val="0"/>
        <w:widowControl/>
        <w:suppressLineNumbers w:val="0"/>
        <w:kinsoku/>
        <w:wordWrap/>
        <w:overflowPunct/>
        <w:topLinePunct w:val="0"/>
        <w:bidi w:val="0"/>
        <w:spacing w:afterAutospacing="0" w:line="600" w:lineRule="exact"/>
        <w:ind w:left="0" w:firstLine="640" w:firstLineChars="200"/>
        <w:jc w:val="both"/>
        <w:textAlignment w:val="auto"/>
        <w:outlineLvl w:val="9"/>
        <w:rPr>
          <w:rFonts w:hint="default" w:ascii="Calibri" w:hAnsi="Calibri" w:eastAsia="仿宋" w:cs="Calibri"/>
          <w:sz w:val="32"/>
          <w:szCs w:val="32"/>
          <w:lang w:val="en-US" w:eastAsia="zh-CN"/>
        </w:rPr>
      </w:pPr>
      <w:r>
        <w:rPr>
          <w:rFonts w:hint="eastAsia" w:ascii="Calibri" w:hAnsi="Calibri" w:eastAsia="仿宋" w:cs="Calibri"/>
          <w:sz w:val="32"/>
          <w:szCs w:val="32"/>
          <w:lang w:val="en-US" w:eastAsia="zh-CN"/>
        </w:rPr>
        <w:t>2018年度收入总计4595.65万元，支出总计</w:t>
      </w:r>
      <w:r>
        <w:rPr>
          <w:rFonts w:hint="eastAsia" w:ascii="Calibri" w:hAnsi="Calibri" w:eastAsia="仿宋" w:cs="Calibri"/>
          <w:sz w:val="32"/>
          <w:szCs w:val="32"/>
        </w:rPr>
        <w:t>4595.65</w:t>
      </w:r>
      <w:r>
        <w:rPr>
          <w:rFonts w:hint="eastAsia" w:ascii="Calibri" w:hAnsi="Calibri" w:eastAsia="仿宋" w:cs="Calibri"/>
          <w:sz w:val="32"/>
          <w:szCs w:val="32"/>
          <w:lang w:val="en-US" w:eastAsia="zh-CN"/>
        </w:rPr>
        <w:t>万元，收支较上年决算数增加2022.72万元，主要原因是2017年机构改革，下属6个二级机构部分预算拨款未完全划转，仍由原主管局承担。2018年1月起，下属六个二级机构所有收支全部已划转本单位执行。</w:t>
      </w:r>
    </w:p>
    <w:p>
      <w:pPr>
        <w:widowControl/>
        <w:spacing w:beforeAutospacing="1" w:afterAutospacing="1"/>
        <w:ind w:firstLine="624"/>
        <w:jc w:val="left"/>
        <w:rPr>
          <w:rFonts w:ascii="宋体" w:hAnsi="宋体" w:eastAsia="宋体" w:cs="宋体"/>
          <w:color w:val="000000"/>
          <w:sz w:val="30"/>
          <w:szCs w:val="30"/>
        </w:rPr>
      </w:pPr>
      <w:r>
        <w:rPr>
          <w:rFonts w:hint="eastAsia" w:ascii="黑体" w:hAnsi="宋体" w:eastAsia="黑体" w:cs="黑体"/>
          <w:color w:val="000000"/>
          <w:kern w:val="0"/>
          <w:sz w:val="30"/>
          <w:szCs w:val="30"/>
          <w:lang w:bidi="ar"/>
        </w:rPr>
        <w:t>二、 收入决算情况说明</w:t>
      </w:r>
    </w:p>
    <w:p>
      <w:pPr>
        <w:widowControl/>
        <w:spacing w:beforeAutospacing="1" w:afterAutospacing="1"/>
        <w:ind w:firstLine="624"/>
        <w:jc w:val="left"/>
        <w:rPr>
          <w:rFonts w:ascii="仿宋" w:hAnsi="仿宋" w:eastAsia="仿宋" w:cs="仿宋"/>
          <w:sz w:val="32"/>
          <w:szCs w:val="32"/>
        </w:rPr>
      </w:pPr>
      <w:r>
        <w:rPr>
          <w:rFonts w:ascii="Calibri" w:hAnsi="Calibri" w:eastAsia="仿宋" w:cs="Calibri"/>
          <w:sz w:val="32"/>
          <w:szCs w:val="32"/>
        </w:rPr>
        <w:t> </w:t>
      </w:r>
      <w:r>
        <w:rPr>
          <w:rFonts w:ascii="仿宋" w:hAnsi="仿宋" w:eastAsia="仿宋" w:cs="仿宋"/>
          <w:sz w:val="32"/>
          <w:szCs w:val="32"/>
        </w:rPr>
        <w:t>201</w:t>
      </w:r>
      <w:r>
        <w:rPr>
          <w:rFonts w:hint="eastAsia" w:ascii="仿宋" w:hAnsi="仿宋" w:eastAsia="仿宋" w:cs="仿宋"/>
          <w:sz w:val="32"/>
          <w:szCs w:val="32"/>
        </w:rPr>
        <w:t>8</w:t>
      </w:r>
      <w:r>
        <w:rPr>
          <w:rFonts w:ascii="仿宋" w:hAnsi="仿宋" w:eastAsia="仿宋" w:cs="仿宋"/>
          <w:sz w:val="32"/>
          <w:szCs w:val="32"/>
        </w:rPr>
        <w:t>年全年收入总计</w:t>
      </w:r>
      <w:r>
        <w:rPr>
          <w:rFonts w:hint="eastAsia" w:ascii="仿宋" w:hAnsi="仿宋" w:eastAsia="仿宋" w:cs="仿宋"/>
          <w:sz w:val="32"/>
          <w:szCs w:val="32"/>
        </w:rPr>
        <w:t>4595.65</w:t>
      </w:r>
      <w:r>
        <w:rPr>
          <w:rFonts w:ascii="仿宋" w:hAnsi="仿宋" w:eastAsia="仿宋" w:cs="仿宋"/>
          <w:sz w:val="32"/>
          <w:szCs w:val="32"/>
        </w:rPr>
        <w:t>万元，其中，年初结转和结余</w:t>
      </w:r>
      <w:r>
        <w:rPr>
          <w:rFonts w:hint="eastAsia" w:ascii="仿宋" w:hAnsi="仿宋" w:eastAsia="仿宋" w:cs="仿宋"/>
          <w:sz w:val="32"/>
          <w:szCs w:val="32"/>
        </w:rPr>
        <w:t>0.91</w:t>
      </w:r>
      <w:r>
        <w:rPr>
          <w:rFonts w:ascii="仿宋" w:hAnsi="仿宋" w:eastAsia="仿宋" w:cs="仿宋"/>
          <w:sz w:val="32"/>
          <w:szCs w:val="32"/>
        </w:rPr>
        <w:t>万元，占全年收入比为</w:t>
      </w:r>
      <w:r>
        <w:rPr>
          <w:rFonts w:hint="eastAsia" w:ascii="仿宋" w:hAnsi="仿宋" w:eastAsia="仿宋" w:cs="仿宋"/>
          <w:sz w:val="32"/>
          <w:szCs w:val="32"/>
        </w:rPr>
        <w:t>0.02</w:t>
      </w:r>
      <w:r>
        <w:rPr>
          <w:rFonts w:ascii="仿宋" w:hAnsi="仿宋" w:eastAsia="仿宋" w:cs="仿宋"/>
          <w:sz w:val="32"/>
          <w:szCs w:val="32"/>
        </w:rPr>
        <w:t>%；当年公共财政拨款</w:t>
      </w:r>
      <w:r>
        <w:rPr>
          <w:rFonts w:hint="eastAsia" w:ascii="仿宋" w:hAnsi="仿宋" w:eastAsia="仿宋" w:cs="仿宋"/>
          <w:sz w:val="32"/>
          <w:szCs w:val="32"/>
        </w:rPr>
        <w:t>4594.74</w:t>
      </w:r>
      <w:r>
        <w:rPr>
          <w:rFonts w:ascii="仿宋" w:hAnsi="仿宋" w:eastAsia="仿宋" w:cs="仿宋"/>
          <w:sz w:val="32"/>
          <w:szCs w:val="32"/>
        </w:rPr>
        <w:t>万元，占全年收入比为</w:t>
      </w:r>
      <w:r>
        <w:rPr>
          <w:rFonts w:hint="eastAsia" w:ascii="仿宋" w:hAnsi="仿宋" w:eastAsia="仿宋" w:cs="仿宋"/>
          <w:sz w:val="32"/>
          <w:szCs w:val="32"/>
        </w:rPr>
        <w:t>99.98</w:t>
      </w:r>
      <w:r>
        <w:rPr>
          <w:rFonts w:ascii="仿宋" w:hAnsi="仿宋" w:eastAsia="仿宋" w:cs="仿宋"/>
          <w:sz w:val="32"/>
          <w:szCs w:val="32"/>
        </w:rPr>
        <w:t xml:space="preserve">%； </w:t>
      </w:r>
    </w:p>
    <w:p>
      <w:pPr>
        <w:widowControl/>
        <w:spacing w:beforeAutospacing="1" w:afterAutospacing="1"/>
        <w:ind w:firstLine="624"/>
        <w:jc w:val="left"/>
        <w:rPr>
          <w:rFonts w:ascii="宋体" w:hAnsi="宋体" w:eastAsia="宋体" w:cs="宋体"/>
          <w:color w:val="000000"/>
          <w:sz w:val="30"/>
          <w:szCs w:val="30"/>
        </w:rPr>
      </w:pPr>
      <w:r>
        <w:rPr>
          <w:rFonts w:hint="eastAsia" w:ascii="黑体" w:hAnsi="宋体" w:eastAsia="黑体" w:cs="黑体"/>
          <w:color w:val="000000"/>
          <w:kern w:val="0"/>
          <w:sz w:val="30"/>
          <w:szCs w:val="30"/>
          <w:lang w:bidi="ar"/>
        </w:rPr>
        <w:t>三、支出决算情况说明</w:t>
      </w:r>
    </w:p>
    <w:p>
      <w:pPr>
        <w:widowControl/>
        <w:spacing w:beforeAutospacing="1" w:afterAutospacing="1"/>
        <w:ind w:firstLine="624"/>
        <w:jc w:val="left"/>
        <w:rPr>
          <w:rFonts w:ascii="Calibri" w:hAnsi="Calibri" w:eastAsia="仿宋" w:cs="Calibri"/>
          <w:sz w:val="32"/>
          <w:szCs w:val="32"/>
        </w:rPr>
      </w:pPr>
      <w:r>
        <w:rPr>
          <w:rFonts w:ascii="Calibri" w:hAnsi="Calibri" w:eastAsia="仿宋" w:cs="Calibri"/>
          <w:sz w:val="32"/>
          <w:szCs w:val="32"/>
        </w:rPr>
        <w:t>201</w:t>
      </w:r>
      <w:r>
        <w:rPr>
          <w:rFonts w:hint="eastAsia" w:ascii="Calibri" w:hAnsi="Calibri" w:eastAsia="仿宋" w:cs="Calibri"/>
          <w:sz w:val="32"/>
          <w:szCs w:val="32"/>
        </w:rPr>
        <w:t>8</w:t>
      </w:r>
      <w:r>
        <w:rPr>
          <w:rFonts w:ascii="Calibri" w:hAnsi="Calibri" w:eastAsia="仿宋" w:cs="Calibri"/>
          <w:sz w:val="32"/>
          <w:szCs w:val="32"/>
        </w:rPr>
        <w:t>年年末决算支出总计</w:t>
      </w:r>
      <w:r>
        <w:rPr>
          <w:rFonts w:hint="eastAsia" w:ascii="Calibri" w:hAnsi="Calibri" w:eastAsia="仿宋" w:cs="Calibri"/>
          <w:sz w:val="32"/>
          <w:szCs w:val="32"/>
        </w:rPr>
        <w:t>4595.65</w:t>
      </w:r>
      <w:r>
        <w:rPr>
          <w:rFonts w:ascii="Calibri" w:hAnsi="Calibri" w:eastAsia="仿宋" w:cs="Calibri"/>
          <w:sz w:val="32"/>
          <w:szCs w:val="32"/>
        </w:rPr>
        <w:t>万元，其中，一般公共服务</w:t>
      </w:r>
      <w:r>
        <w:rPr>
          <w:rFonts w:hint="eastAsia" w:ascii="Calibri" w:hAnsi="Calibri" w:eastAsia="仿宋" w:cs="Calibri"/>
          <w:sz w:val="32"/>
          <w:szCs w:val="32"/>
        </w:rPr>
        <w:t>支出3</w:t>
      </w:r>
      <w:r>
        <w:rPr>
          <w:rFonts w:ascii="Calibri" w:hAnsi="Calibri" w:eastAsia="仿宋" w:cs="Calibri"/>
          <w:sz w:val="32"/>
          <w:szCs w:val="32"/>
        </w:rPr>
        <w:t>万元，占比</w:t>
      </w:r>
      <w:r>
        <w:rPr>
          <w:rFonts w:hint="eastAsia" w:ascii="Calibri" w:hAnsi="Calibri" w:eastAsia="仿宋" w:cs="Calibri"/>
          <w:sz w:val="32"/>
          <w:szCs w:val="32"/>
        </w:rPr>
        <w:t>0.06%</w:t>
      </w:r>
      <w:r>
        <w:rPr>
          <w:rFonts w:ascii="Calibri" w:hAnsi="Calibri" w:eastAsia="仿宋" w:cs="Calibri"/>
          <w:sz w:val="32"/>
          <w:szCs w:val="32"/>
        </w:rPr>
        <w:t>；</w:t>
      </w:r>
      <w:r>
        <w:rPr>
          <w:rFonts w:hint="eastAsia" w:ascii="Calibri" w:hAnsi="Calibri" w:eastAsia="仿宋" w:cs="Calibri"/>
          <w:sz w:val="32"/>
          <w:szCs w:val="32"/>
        </w:rPr>
        <w:t>社会保障和就业</w:t>
      </w:r>
      <w:r>
        <w:rPr>
          <w:rFonts w:ascii="Calibri" w:hAnsi="Calibri" w:eastAsia="仿宋" w:cs="Calibri"/>
          <w:sz w:val="32"/>
          <w:szCs w:val="32"/>
        </w:rPr>
        <w:t>支出</w:t>
      </w:r>
      <w:r>
        <w:rPr>
          <w:rFonts w:hint="eastAsia" w:ascii="Calibri" w:hAnsi="Calibri" w:eastAsia="仿宋" w:cs="Calibri"/>
          <w:sz w:val="32"/>
          <w:szCs w:val="32"/>
        </w:rPr>
        <w:t>93.7</w:t>
      </w:r>
      <w:r>
        <w:rPr>
          <w:rFonts w:ascii="Calibri" w:hAnsi="Calibri" w:eastAsia="仿宋" w:cs="Calibri"/>
          <w:sz w:val="32"/>
          <w:szCs w:val="32"/>
        </w:rPr>
        <w:t>万元，占比</w:t>
      </w:r>
      <w:r>
        <w:rPr>
          <w:rFonts w:hint="eastAsia" w:ascii="Calibri" w:hAnsi="Calibri" w:eastAsia="仿宋" w:cs="Calibri"/>
          <w:sz w:val="32"/>
          <w:szCs w:val="32"/>
        </w:rPr>
        <w:t>2.04</w:t>
      </w:r>
      <w:r>
        <w:rPr>
          <w:rFonts w:ascii="Calibri" w:hAnsi="Calibri" w:eastAsia="仿宋" w:cs="Calibri"/>
          <w:sz w:val="32"/>
          <w:szCs w:val="32"/>
        </w:rPr>
        <w:t>%；</w:t>
      </w:r>
      <w:r>
        <w:rPr>
          <w:rFonts w:hint="eastAsia" w:ascii="Calibri" w:hAnsi="Calibri" w:eastAsia="仿宋" w:cs="Calibri"/>
          <w:sz w:val="32"/>
          <w:szCs w:val="32"/>
        </w:rPr>
        <w:t>医疗卫生与计划生育支出34.75</w:t>
      </w:r>
      <w:r>
        <w:rPr>
          <w:rFonts w:ascii="Calibri" w:hAnsi="Calibri" w:eastAsia="仿宋" w:cs="Calibri"/>
          <w:sz w:val="32"/>
          <w:szCs w:val="32"/>
        </w:rPr>
        <w:t>万元，占比</w:t>
      </w:r>
      <w:r>
        <w:rPr>
          <w:rFonts w:hint="eastAsia" w:ascii="Calibri" w:hAnsi="Calibri" w:eastAsia="仿宋" w:cs="Calibri"/>
          <w:sz w:val="32"/>
          <w:szCs w:val="32"/>
        </w:rPr>
        <w:t>0.76</w:t>
      </w:r>
      <w:r>
        <w:rPr>
          <w:rFonts w:ascii="Calibri" w:hAnsi="Calibri" w:eastAsia="仿宋" w:cs="Calibri"/>
          <w:sz w:val="32"/>
          <w:szCs w:val="32"/>
        </w:rPr>
        <w:t>%；</w:t>
      </w:r>
      <w:r>
        <w:rPr>
          <w:rFonts w:hint="eastAsia" w:ascii="Calibri" w:hAnsi="Calibri" w:eastAsia="仿宋" w:cs="Calibri"/>
          <w:sz w:val="32"/>
          <w:szCs w:val="32"/>
        </w:rPr>
        <w:t>城乡社区支出4436.34万</w:t>
      </w:r>
      <w:r>
        <w:rPr>
          <w:rFonts w:ascii="Calibri" w:hAnsi="Calibri" w:eastAsia="仿宋" w:cs="Calibri"/>
          <w:sz w:val="32"/>
          <w:szCs w:val="32"/>
        </w:rPr>
        <w:t>元，占比</w:t>
      </w:r>
      <w:r>
        <w:rPr>
          <w:rFonts w:hint="eastAsia" w:ascii="Calibri" w:hAnsi="Calibri" w:eastAsia="仿宋" w:cs="Calibri"/>
          <w:sz w:val="32"/>
          <w:szCs w:val="32"/>
        </w:rPr>
        <w:t>94.33</w:t>
      </w:r>
      <w:r>
        <w:rPr>
          <w:rFonts w:ascii="Calibri" w:hAnsi="Calibri" w:eastAsia="仿宋" w:cs="Calibri"/>
          <w:sz w:val="32"/>
          <w:szCs w:val="32"/>
        </w:rPr>
        <w:t>%；城乡社区</w:t>
      </w:r>
      <w:r>
        <w:rPr>
          <w:rFonts w:hint="eastAsia" w:ascii="Calibri" w:hAnsi="Calibri" w:eastAsia="仿宋" w:cs="Calibri"/>
          <w:sz w:val="32"/>
          <w:szCs w:val="32"/>
        </w:rPr>
        <w:t>公共设施支出103.94</w:t>
      </w:r>
      <w:r>
        <w:rPr>
          <w:rFonts w:ascii="Calibri" w:hAnsi="Calibri" w:eastAsia="仿宋" w:cs="Calibri"/>
          <w:sz w:val="32"/>
          <w:szCs w:val="32"/>
        </w:rPr>
        <w:t>万元，占比</w:t>
      </w:r>
      <w:r>
        <w:rPr>
          <w:rFonts w:hint="eastAsia" w:ascii="Calibri" w:hAnsi="Calibri" w:eastAsia="仿宋" w:cs="Calibri"/>
          <w:sz w:val="32"/>
          <w:szCs w:val="32"/>
        </w:rPr>
        <w:t>2.20</w:t>
      </w:r>
      <w:r>
        <w:rPr>
          <w:rFonts w:ascii="Calibri" w:hAnsi="Calibri" w:eastAsia="仿宋" w:cs="Calibri"/>
          <w:sz w:val="32"/>
          <w:szCs w:val="32"/>
        </w:rPr>
        <w:t>%；住房保障支出</w:t>
      </w:r>
      <w:r>
        <w:rPr>
          <w:rFonts w:hint="eastAsia" w:ascii="Calibri" w:hAnsi="Calibri" w:eastAsia="仿宋" w:cs="Calibri"/>
          <w:sz w:val="32"/>
          <w:szCs w:val="32"/>
        </w:rPr>
        <w:t>27.86</w:t>
      </w:r>
      <w:r>
        <w:rPr>
          <w:rFonts w:ascii="Calibri" w:hAnsi="Calibri" w:eastAsia="仿宋" w:cs="Calibri"/>
          <w:sz w:val="32"/>
          <w:szCs w:val="32"/>
        </w:rPr>
        <w:t>万元，占比</w:t>
      </w:r>
      <w:r>
        <w:rPr>
          <w:rFonts w:hint="eastAsia" w:ascii="Calibri" w:hAnsi="Calibri" w:eastAsia="仿宋" w:cs="Calibri"/>
          <w:sz w:val="32"/>
          <w:szCs w:val="32"/>
        </w:rPr>
        <w:t>0.61</w:t>
      </w:r>
      <w:r>
        <w:rPr>
          <w:rFonts w:ascii="Calibri" w:hAnsi="Calibri" w:eastAsia="仿宋" w:cs="Calibri"/>
          <w:sz w:val="32"/>
          <w:szCs w:val="32"/>
        </w:rPr>
        <w:t>%。</w:t>
      </w:r>
    </w:p>
    <w:p>
      <w:pPr>
        <w:widowControl/>
        <w:spacing w:beforeAutospacing="1" w:afterAutospacing="1"/>
        <w:ind w:firstLine="624"/>
        <w:jc w:val="left"/>
        <w:rPr>
          <w:rFonts w:ascii="宋体" w:hAnsi="宋体" w:eastAsia="宋体" w:cs="宋体"/>
          <w:color w:val="000000"/>
          <w:sz w:val="30"/>
          <w:szCs w:val="30"/>
        </w:rPr>
      </w:pPr>
      <w:r>
        <w:rPr>
          <w:rFonts w:hint="eastAsia" w:ascii="黑体" w:hAnsi="宋体" w:eastAsia="黑体" w:cs="黑体"/>
          <w:color w:val="000000"/>
          <w:kern w:val="0"/>
          <w:sz w:val="30"/>
          <w:szCs w:val="30"/>
          <w:lang w:bidi="ar"/>
        </w:rPr>
        <w:t>四、财政拨款收入支出决算总体情况说明</w:t>
      </w:r>
    </w:p>
    <w:p>
      <w:pPr>
        <w:widowControl/>
        <w:spacing w:beforeAutospacing="1" w:afterAutospacing="1"/>
        <w:ind w:firstLine="624"/>
        <w:jc w:val="left"/>
        <w:rPr>
          <w:rFonts w:ascii="Calibri" w:hAnsi="Calibri" w:eastAsia="仿宋" w:cs="Calibri"/>
          <w:sz w:val="32"/>
          <w:szCs w:val="32"/>
        </w:rPr>
      </w:pPr>
      <w:r>
        <w:rPr>
          <w:rFonts w:ascii="Calibri" w:hAnsi="Calibri" w:eastAsia="仿宋" w:cs="Calibri"/>
          <w:sz w:val="32"/>
          <w:szCs w:val="32"/>
        </w:rPr>
        <w:t>201</w:t>
      </w:r>
      <w:r>
        <w:rPr>
          <w:rFonts w:hint="eastAsia" w:ascii="Calibri" w:hAnsi="Calibri" w:eastAsia="仿宋" w:cs="Calibri"/>
          <w:sz w:val="32"/>
          <w:szCs w:val="32"/>
        </w:rPr>
        <w:t>8</w:t>
      </w:r>
      <w:r>
        <w:rPr>
          <w:rFonts w:ascii="Calibri" w:hAnsi="Calibri" w:eastAsia="仿宋" w:cs="Calibri"/>
          <w:sz w:val="32"/>
          <w:szCs w:val="32"/>
        </w:rPr>
        <w:t>年度财政拨款收入总计</w:t>
      </w:r>
      <w:r>
        <w:rPr>
          <w:rFonts w:hint="eastAsia" w:ascii="Calibri" w:hAnsi="Calibri" w:eastAsia="仿宋" w:cs="Calibri"/>
          <w:sz w:val="32"/>
          <w:szCs w:val="32"/>
        </w:rPr>
        <w:t>4595.65</w:t>
      </w:r>
      <w:r>
        <w:rPr>
          <w:rFonts w:ascii="Calibri" w:hAnsi="Calibri" w:eastAsia="仿宋" w:cs="Calibri"/>
          <w:sz w:val="32"/>
          <w:szCs w:val="32"/>
        </w:rPr>
        <w:t>万元，</w:t>
      </w:r>
      <w:r>
        <w:rPr>
          <w:rFonts w:hint="eastAsia" w:ascii="Calibri" w:hAnsi="Calibri" w:eastAsia="仿宋" w:cs="Calibri"/>
          <w:sz w:val="32"/>
          <w:szCs w:val="32"/>
        </w:rPr>
        <w:t>比上年增加2022.72万元，增比44.01%；</w:t>
      </w:r>
      <w:r>
        <w:rPr>
          <w:rFonts w:ascii="Calibri" w:hAnsi="Calibri" w:eastAsia="仿宋" w:cs="Calibri"/>
          <w:sz w:val="32"/>
          <w:szCs w:val="32"/>
        </w:rPr>
        <w:t>201</w:t>
      </w:r>
      <w:r>
        <w:rPr>
          <w:rFonts w:hint="eastAsia" w:ascii="Calibri" w:hAnsi="Calibri" w:eastAsia="仿宋" w:cs="Calibri"/>
          <w:sz w:val="32"/>
          <w:szCs w:val="32"/>
        </w:rPr>
        <w:t>8</w:t>
      </w:r>
      <w:r>
        <w:rPr>
          <w:rFonts w:ascii="Calibri" w:hAnsi="Calibri" w:eastAsia="仿宋" w:cs="Calibri"/>
          <w:sz w:val="32"/>
          <w:szCs w:val="32"/>
        </w:rPr>
        <w:t>年财政拨款支出总计</w:t>
      </w:r>
      <w:r>
        <w:rPr>
          <w:rFonts w:hint="eastAsia" w:ascii="Calibri" w:hAnsi="Calibri" w:eastAsia="仿宋" w:cs="Calibri"/>
          <w:sz w:val="32"/>
          <w:szCs w:val="32"/>
        </w:rPr>
        <w:t>4595.65</w:t>
      </w:r>
      <w:r>
        <w:rPr>
          <w:rFonts w:ascii="Calibri" w:hAnsi="Calibri" w:eastAsia="仿宋" w:cs="Calibri"/>
          <w:sz w:val="32"/>
          <w:szCs w:val="32"/>
        </w:rPr>
        <w:t>万元，</w:t>
      </w:r>
      <w:r>
        <w:rPr>
          <w:rFonts w:hint="eastAsia" w:ascii="Calibri" w:hAnsi="Calibri" w:eastAsia="仿宋" w:cs="Calibri"/>
          <w:sz w:val="32"/>
          <w:szCs w:val="32"/>
        </w:rPr>
        <w:t>比上年增加2022.72万元，增比44.01%。原因：本单位于2016年下半年新成立，下设6个机构（执法大队、环卫处、园林所、路灯所、固废中心）2017年部门预决算未完全纳入本单位。</w:t>
      </w:r>
    </w:p>
    <w:p>
      <w:pPr>
        <w:widowControl/>
        <w:spacing w:beforeAutospacing="1" w:afterAutospacing="1"/>
        <w:ind w:firstLine="624"/>
        <w:jc w:val="left"/>
        <w:rPr>
          <w:rFonts w:ascii="宋体" w:hAnsi="宋体" w:eastAsia="宋体" w:cs="宋体"/>
          <w:color w:val="000000"/>
          <w:sz w:val="30"/>
          <w:szCs w:val="30"/>
        </w:rPr>
      </w:pPr>
      <w:r>
        <w:rPr>
          <w:rFonts w:hint="eastAsia" w:ascii="黑体" w:hAnsi="宋体" w:eastAsia="黑体" w:cs="黑体"/>
          <w:color w:val="000000"/>
          <w:kern w:val="0"/>
          <w:sz w:val="30"/>
          <w:szCs w:val="30"/>
          <w:lang w:bidi="ar"/>
        </w:rPr>
        <w:t>五、一般公共预算财政拨款支出决算总体情况说明</w:t>
      </w:r>
    </w:p>
    <w:p>
      <w:pPr>
        <w:widowControl/>
        <w:spacing w:beforeAutospacing="1" w:afterAutospacing="1"/>
        <w:ind w:firstLine="624"/>
        <w:jc w:val="left"/>
        <w:rPr>
          <w:rFonts w:ascii="宋体" w:hAnsi="宋体" w:eastAsia="宋体" w:cs="宋体"/>
          <w:color w:val="000000"/>
          <w:sz w:val="30"/>
          <w:szCs w:val="30"/>
        </w:rPr>
      </w:pPr>
      <w:r>
        <w:rPr>
          <w:rFonts w:ascii="楷体_GB2312" w:hAnsi="宋体" w:eastAsia="楷体_GB2312" w:cs="楷体_GB2312"/>
          <w:b/>
          <w:color w:val="000000"/>
          <w:kern w:val="0"/>
          <w:sz w:val="30"/>
          <w:szCs w:val="30"/>
          <w:lang w:bidi="ar"/>
        </w:rPr>
        <w:t>（一）财政拨款支出决算总体情况。</w:t>
      </w:r>
    </w:p>
    <w:p>
      <w:pPr>
        <w:widowControl/>
        <w:spacing w:beforeAutospacing="1" w:afterAutospacing="1"/>
        <w:ind w:firstLine="624"/>
        <w:jc w:val="left"/>
        <w:rPr>
          <w:rFonts w:ascii="Calibri" w:hAnsi="Calibri" w:eastAsia="仿宋" w:cs="Calibri"/>
          <w:sz w:val="32"/>
          <w:szCs w:val="32"/>
        </w:rPr>
      </w:pPr>
      <w:r>
        <w:rPr>
          <w:rFonts w:ascii="Calibri" w:hAnsi="Calibri" w:eastAsia="仿宋" w:cs="Calibri"/>
          <w:sz w:val="32"/>
          <w:szCs w:val="32"/>
        </w:rPr>
        <w:t>201</w:t>
      </w:r>
      <w:r>
        <w:rPr>
          <w:rFonts w:hint="eastAsia" w:ascii="Calibri" w:hAnsi="Calibri" w:eastAsia="仿宋" w:cs="Calibri"/>
          <w:sz w:val="32"/>
          <w:szCs w:val="32"/>
        </w:rPr>
        <w:t>8</w:t>
      </w:r>
      <w:r>
        <w:rPr>
          <w:rFonts w:ascii="Calibri" w:hAnsi="Calibri" w:eastAsia="仿宋" w:cs="Calibri"/>
          <w:sz w:val="32"/>
          <w:szCs w:val="32"/>
        </w:rPr>
        <w:t>年财政拨款支出</w:t>
      </w:r>
      <w:r>
        <w:rPr>
          <w:rFonts w:hint="eastAsia" w:ascii="Calibri" w:hAnsi="Calibri" w:eastAsia="仿宋" w:cs="Calibri"/>
          <w:sz w:val="32"/>
          <w:szCs w:val="32"/>
        </w:rPr>
        <w:t>4595.65</w:t>
      </w:r>
      <w:r>
        <w:rPr>
          <w:rFonts w:ascii="Calibri" w:hAnsi="Calibri" w:eastAsia="仿宋" w:cs="Calibri"/>
          <w:sz w:val="32"/>
          <w:szCs w:val="32"/>
        </w:rPr>
        <w:t>万元，</w:t>
      </w:r>
      <w:r>
        <w:rPr>
          <w:rFonts w:hint="eastAsia" w:ascii="Calibri" w:hAnsi="Calibri" w:eastAsia="仿宋" w:cs="Calibri"/>
          <w:sz w:val="32"/>
          <w:szCs w:val="32"/>
        </w:rPr>
        <w:t>比上年增加2022.72万元，增比44.01%；其中：基本支出2396.65万元，占比52.15%；项目支出2199万元，占比47.85%。</w:t>
      </w:r>
    </w:p>
    <w:p>
      <w:pPr>
        <w:widowControl/>
        <w:spacing w:beforeAutospacing="1" w:afterAutospacing="1"/>
        <w:ind w:firstLine="624"/>
        <w:jc w:val="left"/>
        <w:rPr>
          <w:rFonts w:ascii="宋体" w:hAnsi="宋体" w:eastAsia="宋体" w:cs="宋体"/>
          <w:color w:val="000000"/>
          <w:sz w:val="30"/>
          <w:szCs w:val="30"/>
        </w:rPr>
      </w:pPr>
      <w:r>
        <w:rPr>
          <w:rFonts w:ascii="楷体_GB2312" w:hAnsi="宋体" w:eastAsia="楷体_GB2312" w:cs="楷体_GB2312"/>
          <w:b/>
          <w:color w:val="000000"/>
          <w:kern w:val="0"/>
          <w:sz w:val="30"/>
          <w:szCs w:val="30"/>
          <w:lang w:bidi="ar"/>
        </w:rPr>
        <w:t>（二）财政拨款支出决算结构情况。</w:t>
      </w:r>
    </w:p>
    <w:p>
      <w:pPr>
        <w:widowControl/>
        <w:spacing w:beforeAutospacing="1" w:afterAutospacing="1"/>
        <w:ind w:firstLine="624"/>
        <w:jc w:val="left"/>
        <w:rPr>
          <w:rFonts w:ascii="Calibri" w:hAnsi="Calibri" w:eastAsia="仿宋" w:cs="Calibri"/>
          <w:sz w:val="32"/>
          <w:szCs w:val="32"/>
        </w:rPr>
      </w:pPr>
      <w:r>
        <w:rPr>
          <w:rFonts w:ascii="Calibri" w:hAnsi="Calibri" w:eastAsia="仿宋" w:cs="Calibri"/>
          <w:sz w:val="32"/>
          <w:szCs w:val="32"/>
        </w:rPr>
        <w:t>全年财政拨款支出</w:t>
      </w:r>
      <w:r>
        <w:rPr>
          <w:rFonts w:hint="eastAsia" w:ascii="Calibri" w:hAnsi="Calibri" w:eastAsia="仿宋" w:cs="Calibri"/>
          <w:sz w:val="32"/>
          <w:szCs w:val="32"/>
        </w:rPr>
        <w:t>4595.65</w:t>
      </w:r>
      <w:r>
        <w:rPr>
          <w:rFonts w:ascii="Calibri" w:hAnsi="Calibri" w:eastAsia="仿宋" w:cs="Calibri"/>
          <w:sz w:val="32"/>
          <w:szCs w:val="32"/>
        </w:rPr>
        <w:t>万元，按功能分类分：一般公共服务</w:t>
      </w:r>
      <w:r>
        <w:rPr>
          <w:rFonts w:hint="eastAsia" w:ascii="Calibri" w:hAnsi="Calibri" w:eastAsia="仿宋" w:cs="Calibri"/>
          <w:sz w:val="32"/>
          <w:szCs w:val="32"/>
        </w:rPr>
        <w:t>支出3</w:t>
      </w:r>
      <w:r>
        <w:rPr>
          <w:rFonts w:ascii="Calibri" w:hAnsi="Calibri" w:eastAsia="仿宋" w:cs="Calibri"/>
          <w:sz w:val="32"/>
          <w:szCs w:val="32"/>
        </w:rPr>
        <w:t>万元，占比</w:t>
      </w:r>
      <w:r>
        <w:rPr>
          <w:rFonts w:hint="eastAsia" w:ascii="Calibri" w:hAnsi="Calibri" w:eastAsia="仿宋" w:cs="Calibri"/>
          <w:sz w:val="32"/>
          <w:szCs w:val="32"/>
        </w:rPr>
        <w:t>0.06%</w:t>
      </w:r>
      <w:r>
        <w:rPr>
          <w:rFonts w:ascii="Calibri" w:hAnsi="Calibri" w:eastAsia="仿宋" w:cs="Calibri"/>
          <w:sz w:val="32"/>
          <w:szCs w:val="32"/>
        </w:rPr>
        <w:t>；</w:t>
      </w:r>
      <w:r>
        <w:rPr>
          <w:rFonts w:hint="eastAsia" w:ascii="Calibri" w:hAnsi="Calibri" w:eastAsia="仿宋" w:cs="Calibri"/>
          <w:sz w:val="32"/>
          <w:szCs w:val="32"/>
        </w:rPr>
        <w:t>社会保障和就业</w:t>
      </w:r>
      <w:r>
        <w:rPr>
          <w:rFonts w:ascii="Calibri" w:hAnsi="Calibri" w:eastAsia="仿宋" w:cs="Calibri"/>
          <w:sz w:val="32"/>
          <w:szCs w:val="32"/>
        </w:rPr>
        <w:t>支出</w:t>
      </w:r>
      <w:r>
        <w:rPr>
          <w:rFonts w:hint="eastAsia" w:ascii="Calibri" w:hAnsi="Calibri" w:eastAsia="仿宋" w:cs="Calibri"/>
          <w:sz w:val="32"/>
          <w:szCs w:val="32"/>
        </w:rPr>
        <w:t>93.7</w:t>
      </w:r>
      <w:r>
        <w:rPr>
          <w:rFonts w:ascii="Calibri" w:hAnsi="Calibri" w:eastAsia="仿宋" w:cs="Calibri"/>
          <w:sz w:val="32"/>
          <w:szCs w:val="32"/>
        </w:rPr>
        <w:t>万元，占比</w:t>
      </w:r>
      <w:r>
        <w:rPr>
          <w:rFonts w:hint="eastAsia" w:ascii="Calibri" w:hAnsi="Calibri" w:eastAsia="仿宋" w:cs="Calibri"/>
          <w:sz w:val="32"/>
          <w:szCs w:val="32"/>
        </w:rPr>
        <w:t>2.04</w:t>
      </w:r>
      <w:r>
        <w:rPr>
          <w:rFonts w:ascii="Calibri" w:hAnsi="Calibri" w:eastAsia="仿宋" w:cs="Calibri"/>
          <w:sz w:val="32"/>
          <w:szCs w:val="32"/>
        </w:rPr>
        <w:t>%；</w:t>
      </w:r>
      <w:r>
        <w:rPr>
          <w:rFonts w:hint="eastAsia" w:ascii="Calibri" w:hAnsi="Calibri" w:eastAsia="仿宋" w:cs="Calibri"/>
          <w:sz w:val="32"/>
          <w:szCs w:val="32"/>
        </w:rPr>
        <w:t>医疗卫生与计划生育支出34.75</w:t>
      </w:r>
      <w:r>
        <w:rPr>
          <w:rFonts w:ascii="Calibri" w:hAnsi="Calibri" w:eastAsia="仿宋" w:cs="Calibri"/>
          <w:sz w:val="32"/>
          <w:szCs w:val="32"/>
        </w:rPr>
        <w:t>万元，占比</w:t>
      </w:r>
      <w:r>
        <w:rPr>
          <w:rFonts w:hint="eastAsia" w:ascii="Calibri" w:hAnsi="Calibri" w:eastAsia="仿宋" w:cs="Calibri"/>
          <w:sz w:val="32"/>
          <w:szCs w:val="32"/>
        </w:rPr>
        <w:t>0.76</w:t>
      </w:r>
      <w:r>
        <w:rPr>
          <w:rFonts w:ascii="Calibri" w:hAnsi="Calibri" w:eastAsia="仿宋" w:cs="Calibri"/>
          <w:sz w:val="32"/>
          <w:szCs w:val="32"/>
        </w:rPr>
        <w:t>%；</w:t>
      </w:r>
      <w:r>
        <w:rPr>
          <w:rFonts w:hint="eastAsia" w:ascii="Calibri" w:hAnsi="Calibri" w:eastAsia="仿宋" w:cs="Calibri"/>
          <w:sz w:val="32"/>
          <w:szCs w:val="32"/>
        </w:rPr>
        <w:t>城乡社区支出4436.34万</w:t>
      </w:r>
      <w:r>
        <w:rPr>
          <w:rFonts w:ascii="Calibri" w:hAnsi="Calibri" w:eastAsia="仿宋" w:cs="Calibri"/>
          <w:sz w:val="32"/>
          <w:szCs w:val="32"/>
        </w:rPr>
        <w:t>元，占比</w:t>
      </w:r>
      <w:r>
        <w:rPr>
          <w:rFonts w:hint="eastAsia" w:ascii="Calibri" w:hAnsi="Calibri" w:eastAsia="仿宋" w:cs="Calibri"/>
          <w:sz w:val="32"/>
          <w:szCs w:val="32"/>
        </w:rPr>
        <w:t>94.33</w:t>
      </w:r>
      <w:r>
        <w:rPr>
          <w:rFonts w:ascii="Calibri" w:hAnsi="Calibri" w:eastAsia="仿宋" w:cs="Calibri"/>
          <w:sz w:val="32"/>
          <w:szCs w:val="32"/>
        </w:rPr>
        <w:t>%；城乡社区</w:t>
      </w:r>
      <w:r>
        <w:rPr>
          <w:rFonts w:hint="eastAsia" w:ascii="Calibri" w:hAnsi="Calibri" w:eastAsia="仿宋" w:cs="Calibri"/>
          <w:sz w:val="32"/>
          <w:szCs w:val="32"/>
        </w:rPr>
        <w:t>公共设施支出103.94</w:t>
      </w:r>
      <w:r>
        <w:rPr>
          <w:rFonts w:ascii="Calibri" w:hAnsi="Calibri" w:eastAsia="仿宋" w:cs="Calibri"/>
          <w:sz w:val="32"/>
          <w:szCs w:val="32"/>
        </w:rPr>
        <w:t>万元，占比</w:t>
      </w:r>
      <w:r>
        <w:rPr>
          <w:rFonts w:hint="eastAsia" w:ascii="Calibri" w:hAnsi="Calibri" w:eastAsia="仿宋" w:cs="Calibri"/>
          <w:sz w:val="32"/>
          <w:szCs w:val="32"/>
        </w:rPr>
        <w:t>2.20</w:t>
      </w:r>
      <w:r>
        <w:rPr>
          <w:rFonts w:ascii="Calibri" w:hAnsi="Calibri" w:eastAsia="仿宋" w:cs="Calibri"/>
          <w:sz w:val="32"/>
          <w:szCs w:val="32"/>
        </w:rPr>
        <w:t>%；住房保障支出</w:t>
      </w:r>
      <w:r>
        <w:rPr>
          <w:rFonts w:hint="eastAsia" w:ascii="Calibri" w:hAnsi="Calibri" w:eastAsia="仿宋" w:cs="Calibri"/>
          <w:sz w:val="32"/>
          <w:szCs w:val="32"/>
        </w:rPr>
        <w:t>27.86</w:t>
      </w:r>
      <w:r>
        <w:rPr>
          <w:rFonts w:ascii="Calibri" w:hAnsi="Calibri" w:eastAsia="仿宋" w:cs="Calibri"/>
          <w:sz w:val="32"/>
          <w:szCs w:val="32"/>
        </w:rPr>
        <w:t>万元，占比</w:t>
      </w:r>
      <w:r>
        <w:rPr>
          <w:rFonts w:hint="eastAsia" w:ascii="Calibri" w:hAnsi="Calibri" w:eastAsia="仿宋" w:cs="Calibri"/>
          <w:sz w:val="32"/>
          <w:szCs w:val="32"/>
        </w:rPr>
        <w:t>0.61</w:t>
      </w:r>
      <w:r>
        <w:rPr>
          <w:rFonts w:ascii="Calibri" w:hAnsi="Calibri" w:eastAsia="仿宋" w:cs="Calibri"/>
          <w:sz w:val="32"/>
          <w:szCs w:val="32"/>
        </w:rPr>
        <w:t>%。</w:t>
      </w:r>
    </w:p>
    <w:p>
      <w:pPr>
        <w:widowControl/>
        <w:spacing w:beforeAutospacing="1" w:afterAutospacing="1"/>
        <w:ind w:firstLine="624"/>
        <w:jc w:val="left"/>
        <w:rPr>
          <w:rFonts w:ascii="宋体" w:hAnsi="宋体" w:eastAsia="宋体" w:cs="宋体"/>
          <w:color w:val="000000"/>
          <w:sz w:val="30"/>
          <w:szCs w:val="30"/>
        </w:rPr>
      </w:pPr>
      <w:r>
        <w:rPr>
          <w:rFonts w:ascii="楷体_GB2312" w:hAnsi="宋体" w:eastAsia="楷体_GB2312" w:cs="楷体_GB2312"/>
          <w:b/>
          <w:color w:val="000000"/>
          <w:kern w:val="0"/>
          <w:sz w:val="30"/>
          <w:szCs w:val="30"/>
          <w:lang w:bidi="ar"/>
        </w:rPr>
        <w:t>（三）财政拨款支出决算具体情况。</w:t>
      </w:r>
    </w:p>
    <w:p>
      <w:pPr>
        <w:widowControl/>
        <w:spacing w:beforeAutospacing="1" w:afterAutospacing="1"/>
        <w:ind w:firstLine="624"/>
        <w:jc w:val="left"/>
        <w:rPr>
          <w:rFonts w:ascii="Calibri" w:hAnsi="Calibri" w:eastAsia="仿宋" w:cs="Calibri"/>
          <w:sz w:val="32"/>
          <w:szCs w:val="32"/>
        </w:rPr>
      </w:pPr>
      <w:r>
        <w:rPr>
          <w:rFonts w:ascii="Calibri" w:hAnsi="Calibri" w:eastAsia="仿宋" w:cs="Calibri"/>
          <w:sz w:val="32"/>
          <w:szCs w:val="32"/>
        </w:rPr>
        <w:t>201</w:t>
      </w:r>
      <w:r>
        <w:rPr>
          <w:rFonts w:hint="eastAsia" w:ascii="Calibri" w:hAnsi="Calibri" w:eastAsia="仿宋" w:cs="Calibri"/>
          <w:sz w:val="32"/>
          <w:szCs w:val="32"/>
        </w:rPr>
        <w:t>8</w:t>
      </w:r>
      <w:r>
        <w:rPr>
          <w:rFonts w:ascii="Calibri" w:hAnsi="Calibri" w:eastAsia="仿宋" w:cs="Calibri"/>
          <w:sz w:val="32"/>
          <w:szCs w:val="32"/>
        </w:rPr>
        <w:t>年财政拨款支出</w:t>
      </w:r>
      <w:r>
        <w:rPr>
          <w:rFonts w:hint="eastAsia" w:ascii="Calibri" w:hAnsi="Calibri" w:eastAsia="仿宋" w:cs="Calibri"/>
          <w:sz w:val="32"/>
          <w:szCs w:val="32"/>
        </w:rPr>
        <w:t>4595.65</w:t>
      </w:r>
      <w:r>
        <w:rPr>
          <w:rFonts w:ascii="Calibri" w:hAnsi="Calibri" w:eastAsia="仿宋" w:cs="Calibri"/>
          <w:sz w:val="32"/>
          <w:szCs w:val="32"/>
        </w:rPr>
        <w:t>万元，其中：</w:t>
      </w:r>
      <w:r>
        <w:rPr>
          <w:rFonts w:hint="eastAsia" w:ascii="Calibri" w:hAnsi="Calibri" w:eastAsia="仿宋" w:cs="Calibri"/>
          <w:sz w:val="32"/>
          <w:szCs w:val="32"/>
        </w:rPr>
        <w:t>基本支出2396.65万元，</w:t>
      </w:r>
      <w:r>
        <w:rPr>
          <w:rFonts w:ascii="Calibri" w:hAnsi="Calibri" w:eastAsia="仿宋" w:cs="Calibri"/>
          <w:sz w:val="32"/>
          <w:szCs w:val="32"/>
        </w:rPr>
        <w:t>占全年财政拨款支出比</w:t>
      </w:r>
      <w:r>
        <w:rPr>
          <w:rFonts w:hint="eastAsia" w:ascii="Calibri" w:hAnsi="Calibri" w:eastAsia="仿宋" w:cs="Calibri"/>
          <w:sz w:val="32"/>
          <w:szCs w:val="32"/>
        </w:rPr>
        <w:t>为52.15%；</w:t>
      </w:r>
      <w:r>
        <w:rPr>
          <w:rFonts w:ascii="Calibri" w:hAnsi="Calibri" w:eastAsia="仿宋" w:cs="Calibri"/>
          <w:sz w:val="32"/>
          <w:szCs w:val="32"/>
        </w:rPr>
        <w:t>比年初预算增加</w:t>
      </w:r>
      <w:r>
        <w:rPr>
          <w:rFonts w:hint="eastAsia" w:ascii="Calibri" w:hAnsi="Calibri" w:eastAsia="仿宋" w:cs="Calibri"/>
          <w:sz w:val="32"/>
          <w:szCs w:val="32"/>
        </w:rPr>
        <w:t>1633.09</w:t>
      </w:r>
      <w:r>
        <w:rPr>
          <w:rFonts w:ascii="Calibri" w:hAnsi="Calibri" w:eastAsia="仿宋" w:cs="Calibri"/>
          <w:sz w:val="32"/>
          <w:szCs w:val="32"/>
        </w:rPr>
        <w:t>万元，增长3</w:t>
      </w:r>
      <w:r>
        <w:rPr>
          <w:rFonts w:hint="eastAsia" w:ascii="Calibri" w:hAnsi="Calibri" w:eastAsia="仿宋" w:cs="Calibri"/>
          <w:sz w:val="32"/>
          <w:szCs w:val="32"/>
        </w:rPr>
        <w:t>5.53</w:t>
      </w:r>
      <w:r>
        <w:rPr>
          <w:rFonts w:ascii="Calibri" w:hAnsi="Calibri" w:eastAsia="仿宋" w:cs="Calibri"/>
          <w:sz w:val="32"/>
          <w:szCs w:val="32"/>
        </w:rPr>
        <w:t>%; 项目支出</w:t>
      </w:r>
      <w:r>
        <w:rPr>
          <w:rFonts w:hint="eastAsia" w:ascii="Calibri" w:hAnsi="Calibri" w:eastAsia="仿宋" w:cs="Calibri"/>
          <w:sz w:val="32"/>
          <w:szCs w:val="32"/>
        </w:rPr>
        <w:t>2199</w:t>
      </w:r>
      <w:r>
        <w:rPr>
          <w:rFonts w:ascii="Calibri" w:hAnsi="Calibri" w:eastAsia="仿宋" w:cs="Calibri"/>
          <w:sz w:val="32"/>
          <w:szCs w:val="32"/>
        </w:rPr>
        <w:t>万元，占全年财政拨款支出比为</w:t>
      </w:r>
      <w:r>
        <w:rPr>
          <w:rFonts w:hint="eastAsia" w:ascii="Calibri" w:hAnsi="Calibri" w:eastAsia="仿宋" w:cs="Calibri"/>
          <w:sz w:val="32"/>
          <w:szCs w:val="32"/>
        </w:rPr>
        <w:t>47.85</w:t>
      </w:r>
      <w:r>
        <w:rPr>
          <w:rFonts w:ascii="Calibri" w:hAnsi="Calibri" w:eastAsia="仿宋" w:cs="Calibri"/>
          <w:sz w:val="32"/>
          <w:szCs w:val="32"/>
        </w:rPr>
        <w:t>%，比年初预算增加</w:t>
      </w:r>
      <w:r>
        <w:rPr>
          <w:rFonts w:hint="eastAsia" w:ascii="Calibri" w:hAnsi="Calibri" w:eastAsia="仿宋" w:cs="Calibri"/>
          <w:sz w:val="32"/>
          <w:szCs w:val="32"/>
        </w:rPr>
        <w:t>680</w:t>
      </w:r>
      <w:r>
        <w:rPr>
          <w:rFonts w:ascii="Calibri" w:hAnsi="Calibri" w:eastAsia="仿宋" w:cs="Calibri"/>
          <w:sz w:val="32"/>
          <w:szCs w:val="32"/>
        </w:rPr>
        <w:t>万元，增比</w:t>
      </w:r>
      <w:r>
        <w:rPr>
          <w:rFonts w:hint="eastAsia" w:ascii="Calibri" w:hAnsi="Calibri" w:eastAsia="仿宋" w:cs="Calibri"/>
          <w:sz w:val="32"/>
          <w:szCs w:val="32"/>
        </w:rPr>
        <w:t>14.8</w:t>
      </w:r>
      <w:r>
        <w:rPr>
          <w:rFonts w:ascii="Calibri" w:hAnsi="Calibri" w:eastAsia="仿宋" w:cs="Calibri"/>
          <w:sz w:val="32"/>
          <w:szCs w:val="32"/>
        </w:rPr>
        <w:t>%。增加的金额主要是年中财政追加，主要追加的项目有：</w:t>
      </w:r>
      <w:r>
        <w:rPr>
          <w:rFonts w:hint="eastAsia" w:ascii="Calibri" w:hAnsi="Calibri" w:eastAsia="仿宋" w:cs="Calibri"/>
          <w:sz w:val="32"/>
          <w:szCs w:val="32"/>
        </w:rPr>
        <w:t>政策性追加人员经费（其中:行政事业单位基本工资提标、退休人员养老金提标、增人增资，目标管理考核奖）,2、项目经费增加预算实施建设。</w:t>
      </w:r>
    </w:p>
    <w:p>
      <w:pPr>
        <w:widowControl/>
        <w:spacing w:beforeAutospacing="1" w:afterAutospacing="1"/>
        <w:ind w:firstLine="624"/>
        <w:jc w:val="left"/>
        <w:rPr>
          <w:rFonts w:ascii="宋体" w:hAnsi="宋体" w:eastAsia="宋体" w:cs="宋体"/>
          <w:color w:val="000000"/>
          <w:sz w:val="30"/>
          <w:szCs w:val="30"/>
        </w:rPr>
      </w:pPr>
      <w:r>
        <w:rPr>
          <w:rFonts w:hint="eastAsia" w:ascii="黑体" w:hAnsi="宋体" w:eastAsia="黑体" w:cs="黑体"/>
          <w:color w:val="000000"/>
          <w:kern w:val="0"/>
          <w:sz w:val="30"/>
          <w:szCs w:val="30"/>
          <w:lang w:bidi="ar"/>
        </w:rPr>
        <w:t>六、一般公共预算财政拨款基本支出决算情况说明</w:t>
      </w:r>
    </w:p>
    <w:p>
      <w:pPr>
        <w:widowControl/>
        <w:spacing w:beforeAutospacing="1" w:afterAutospacing="1"/>
        <w:ind w:firstLine="624"/>
        <w:jc w:val="left"/>
        <w:rPr>
          <w:rFonts w:ascii="Calibri" w:hAnsi="Calibri" w:eastAsia="仿宋" w:cs="Calibri"/>
          <w:sz w:val="32"/>
          <w:szCs w:val="32"/>
        </w:rPr>
      </w:pPr>
      <w:r>
        <w:rPr>
          <w:rFonts w:ascii="Calibri" w:hAnsi="Calibri" w:eastAsia="仿宋" w:cs="Calibri"/>
          <w:sz w:val="32"/>
          <w:szCs w:val="32"/>
        </w:rPr>
        <w:t>201</w:t>
      </w:r>
      <w:r>
        <w:rPr>
          <w:rFonts w:hint="eastAsia" w:ascii="Calibri" w:hAnsi="Calibri" w:eastAsia="仿宋" w:cs="Calibri"/>
          <w:sz w:val="32"/>
          <w:szCs w:val="32"/>
        </w:rPr>
        <w:t>8</w:t>
      </w:r>
      <w:r>
        <w:rPr>
          <w:rFonts w:ascii="Calibri" w:hAnsi="Calibri" w:eastAsia="仿宋" w:cs="Calibri"/>
          <w:sz w:val="32"/>
          <w:szCs w:val="32"/>
        </w:rPr>
        <w:t>年一般公共预算财政拨款基本支出决算</w:t>
      </w:r>
      <w:r>
        <w:rPr>
          <w:rFonts w:hint="eastAsia" w:ascii="Calibri" w:hAnsi="Calibri" w:eastAsia="仿宋" w:cs="Calibri"/>
          <w:sz w:val="32"/>
          <w:szCs w:val="32"/>
        </w:rPr>
        <w:t>4595.65</w:t>
      </w:r>
      <w:r>
        <w:rPr>
          <w:rFonts w:ascii="Calibri" w:hAnsi="Calibri" w:eastAsia="仿宋" w:cs="Calibri"/>
          <w:sz w:val="32"/>
          <w:szCs w:val="32"/>
        </w:rPr>
        <w:t>万元，占全年财政拨款支出比为</w:t>
      </w:r>
      <w:r>
        <w:rPr>
          <w:rFonts w:hint="eastAsia" w:ascii="Calibri" w:hAnsi="Calibri" w:eastAsia="仿宋" w:cs="Calibri"/>
          <w:sz w:val="32"/>
          <w:szCs w:val="32"/>
        </w:rPr>
        <w:t>100</w:t>
      </w:r>
      <w:r>
        <w:rPr>
          <w:rFonts w:ascii="Calibri" w:hAnsi="Calibri" w:eastAsia="仿宋" w:cs="Calibri"/>
          <w:sz w:val="32"/>
          <w:szCs w:val="32"/>
        </w:rPr>
        <w:t>%。其中：工资福利支出</w:t>
      </w:r>
      <w:r>
        <w:rPr>
          <w:rFonts w:hint="eastAsia" w:ascii="Calibri" w:hAnsi="Calibri" w:eastAsia="仿宋" w:cs="Calibri"/>
          <w:sz w:val="32"/>
          <w:szCs w:val="32"/>
        </w:rPr>
        <w:t>1523.78</w:t>
      </w:r>
      <w:r>
        <w:rPr>
          <w:rFonts w:ascii="Calibri" w:hAnsi="Calibri" w:eastAsia="仿宋" w:cs="Calibri"/>
          <w:sz w:val="32"/>
          <w:szCs w:val="32"/>
        </w:rPr>
        <w:t>万元，占比</w:t>
      </w:r>
      <w:r>
        <w:rPr>
          <w:rFonts w:hint="eastAsia" w:ascii="Calibri" w:hAnsi="Calibri" w:eastAsia="仿宋" w:cs="Calibri"/>
          <w:sz w:val="32"/>
          <w:szCs w:val="32"/>
        </w:rPr>
        <w:t>33.16</w:t>
      </w:r>
      <w:r>
        <w:rPr>
          <w:rFonts w:ascii="Calibri" w:hAnsi="Calibri" w:eastAsia="仿宋" w:cs="Calibri"/>
          <w:sz w:val="32"/>
          <w:szCs w:val="32"/>
        </w:rPr>
        <w:t>%；商品和服务支出</w:t>
      </w:r>
      <w:r>
        <w:rPr>
          <w:rFonts w:hint="eastAsia" w:ascii="Calibri" w:hAnsi="Calibri" w:eastAsia="仿宋" w:cs="Calibri"/>
          <w:sz w:val="32"/>
          <w:szCs w:val="32"/>
        </w:rPr>
        <w:t>723.45</w:t>
      </w:r>
      <w:r>
        <w:rPr>
          <w:rFonts w:ascii="Calibri" w:hAnsi="Calibri" w:eastAsia="仿宋" w:cs="Calibri"/>
          <w:sz w:val="32"/>
          <w:szCs w:val="32"/>
        </w:rPr>
        <w:t>万元，占比</w:t>
      </w:r>
      <w:r>
        <w:rPr>
          <w:rFonts w:hint="eastAsia" w:ascii="Calibri" w:hAnsi="Calibri" w:eastAsia="仿宋" w:cs="Calibri"/>
          <w:sz w:val="32"/>
          <w:szCs w:val="32"/>
        </w:rPr>
        <w:t>15.74</w:t>
      </w:r>
      <w:r>
        <w:rPr>
          <w:rFonts w:ascii="Calibri" w:hAnsi="Calibri" w:eastAsia="仿宋" w:cs="Calibri"/>
          <w:sz w:val="32"/>
          <w:szCs w:val="32"/>
        </w:rPr>
        <w:t>%；对个人和家庭的补助支出</w:t>
      </w:r>
      <w:r>
        <w:rPr>
          <w:rFonts w:hint="eastAsia" w:ascii="Calibri" w:hAnsi="Calibri" w:eastAsia="仿宋" w:cs="Calibri"/>
          <w:sz w:val="32"/>
          <w:szCs w:val="32"/>
        </w:rPr>
        <w:t>24.56</w:t>
      </w:r>
      <w:r>
        <w:rPr>
          <w:rFonts w:ascii="Calibri" w:hAnsi="Calibri" w:eastAsia="仿宋" w:cs="Calibri"/>
          <w:sz w:val="32"/>
          <w:szCs w:val="32"/>
        </w:rPr>
        <w:t>万元，占比</w:t>
      </w:r>
      <w:r>
        <w:rPr>
          <w:rFonts w:hint="eastAsia" w:ascii="Calibri" w:hAnsi="Calibri" w:eastAsia="仿宋" w:cs="Calibri"/>
          <w:sz w:val="32"/>
          <w:szCs w:val="32"/>
        </w:rPr>
        <w:t>0.53</w:t>
      </w:r>
      <w:r>
        <w:rPr>
          <w:rFonts w:ascii="Calibri" w:hAnsi="Calibri" w:eastAsia="仿宋" w:cs="Calibri"/>
          <w:sz w:val="32"/>
          <w:szCs w:val="32"/>
        </w:rPr>
        <w:t>%；其它资本性支出</w:t>
      </w:r>
      <w:r>
        <w:rPr>
          <w:rFonts w:hint="eastAsia" w:ascii="Calibri" w:hAnsi="Calibri" w:eastAsia="仿宋" w:cs="Calibri"/>
          <w:sz w:val="32"/>
          <w:szCs w:val="32"/>
        </w:rPr>
        <w:t>124.86</w:t>
      </w:r>
      <w:r>
        <w:rPr>
          <w:rFonts w:ascii="Calibri" w:hAnsi="Calibri" w:eastAsia="仿宋" w:cs="Calibri"/>
          <w:sz w:val="32"/>
          <w:szCs w:val="32"/>
        </w:rPr>
        <w:t>万元，占比</w:t>
      </w:r>
      <w:r>
        <w:rPr>
          <w:rFonts w:hint="eastAsia" w:ascii="Calibri" w:hAnsi="Calibri" w:eastAsia="仿宋" w:cs="Calibri"/>
          <w:sz w:val="32"/>
          <w:szCs w:val="32"/>
        </w:rPr>
        <w:t>2.72</w:t>
      </w:r>
      <w:r>
        <w:rPr>
          <w:rFonts w:ascii="Calibri" w:hAnsi="Calibri" w:eastAsia="仿宋" w:cs="Calibri"/>
          <w:sz w:val="32"/>
          <w:szCs w:val="32"/>
        </w:rPr>
        <w:t>%。基本支出是指为保障</w:t>
      </w:r>
      <w:r>
        <w:rPr>
          <w:rFonts w:hint="eastAsia" w:ascii="Calibri" w:hAnsi="Calibri" w:eastAsia="仿宋" w:cs="Calibri"/>
          <w:sz w:val="32"/>
          <w:szCs w:val="32"/>
        </w:rPr>
        <w:t>城市管理行政执法局</w:t>
      </w:r>
      <w:r>
        <w:rPr>
          <w:rFonts w:ascii="Calibri" w:hAnsi="Calibri" w:eastAsia="仿宋" w:cs="Calibri"/>
          <w:sz w:val="32"/>
          <w:szCs w:val="32"/>
        </w:rPr>
        <w:t>机关</w:t>
      </w:r>
      <w:r>
        <w:rPr>
          <w:rFonts w:hint="eastAsia" w:ascii="Calibri" w:hAnsi="Calibri" w:eastAsia="仿宋" w:cs="Calibri"/>
          <w:sz w:val="32"/>
          <w:szCs w:val="32"/>
        </w:rPr>
        <w:t>及下设6个机构的</w:t>
      </w:r>
      <w:r>
        <w:rPr>
          <w:rFonts w:ascii="Calibri" w:hAnsi="Calibri" w:eastAsia="仿宋" w:cs="Calibri"/>
          <w:sz w:val="32"/>
          <w:szCs w:val="32"/>
        </w:rPr>
        <w:t>正常运转，完成日常工作任务而发生的各项支出，包括用于基本工资、津贴补贴等人员经费以及办公费、印刷费、物管费、水电费、公务接待费、会议费、职工培训费、公务用车运行维护费、办公设备购置</w:t>
      </w:r>
      <w:r>
        <w:rPr>
          <w:rFonts w:hint="eastAsia" w:ascii="Calibri" w:hAnsi="Calibri" w:eastAsia="仿宋" w:cs="Calibri"/>
          <w:sz w:val="32"/>
          <w:szCs w:val="32"/>
        </w:rPr>
        <w:t>、扶贫</w:t>
      </w:r>
      <w:r>
        <w:rPr>
          <w:rFonts w:ascii="Calibri" w:hAnsi="Calibri" w:eastAsia="仿宋" w:cs="Calibri"/>
          <w:sz w:val="32"/>
          <w:szCs w:val="32"/>
        </w:rPr>
        <w:t>等日常公用经费。</w:t>
      </w:r>
    </w:p>
    <w:p>
      <w:pPr>
        <w:widowControl/>
        <w:spacing w:beforeAutospacing="1" w:afterAutospacing="1"/>
        <w:ind w:firstLine="624"/>
        <w:jc w:val="left"/>
        <w:rPr>
          <w:rFonts w:ascii="宋体" w:hAnsi="宋体" w:eastAsia="宋体" w:cs="宋体"/>
          <w:color w:val="000000"/>
          <w:sz w:val="30"/>
          <w:szCs w:val="30"/>
        </w:rPr>
      </w:pPr>
      <w:r>
        <w:rPr>
          <w:rFonts w:hint="eastAsia" w:ascii="黑体" w:hAnsi="宋体" w:eastAsia="黑体" w:cs="黑体"/>
          <w:color w:val="000000"/>
          <w:kern w:val="0"/>
          <w:sz w:val="30"/>
          <w:szCs w:val="30"/>
          <w:lang w:bidi="ar"/>
        </w:rPr>
        <w:t>七、一般公共预算财政拨款“三公”经费支出决算情况说明</w:t>
      </w:r>
    </w:p>
    <w:p>
      <w:pPr>
        <w:widowControl/>
        <w:spacing w:beforeAutospacing="1" w:afterAutospacing="1"/>
        <w:ind w:firstLine="624"/>
        <w:jc w:val="left"/>
        <w:rPr>
          <w:rFonts w:hint="default" w:ascii="Calibri" w:hAnsi="Calibri" w:eastAsia="仿宋" w:cs="Calibri"/>
          <w:sz w:val="32"/>
          <w:szCs w:val="32"/>
          <w:lang w:val="en-US" w:eastAsia="zh-CN"/>
        </w:rPr>
      </w:pPr>
      <w:r>
        <w:rPr>
          <w:rFonts w:ascii="Calibri" w:hAnsi="Calibri" w:eastAsia="仿宋" w:cs="Calibri"/>
          <w:sz w:val="32"/>
          <w:szCs w:val="32"/>
        </w:rPr>
        <w:t>201</w:t>
      </w:r>
      <w:r>
        <w:rPr>
          <w:rFonts w:hint="eastAsia" w:ascii="Calibri" w:hAnsi="Calibri" w:eastAsia="仿宋" w:cs="Calibri"/>
          <w:sz w:val="32"/>
          <w:szCs w:val="32"/>
        </w:rPr>
        <w:t>8</w:t>
      </w:r>
      <w:r>
        <w:rPr>
          <w:rFonts w:ascii="Calibri" w:hAnsi="Calibri" w:eastAsia="仿宋" w:cs="Calibri"/>
          <w:sz w:val="32"/>
          <w:szCs w:val="32"/>
        </w:rPr>
        <w:t>年我</w:t>
      </w:r>
      <w:r>
        <w:rPr>
          <w:rFonts w:hint="eastAsia" w:ascii="Calibri" w:hAnsi="Calibri" w:eastAsia="仿宋" w:cs="Calibri"/>
          <w:sz w:val="32"/>
          <w:szCs w:val="32"/>
        </w:rPr>
        <w:t>局</w:t>
      </w:r>
      <w:r>
        <w:rPr>
          <w:rFonts w:ascii="Calibri" w:hAnsi="Calibri" w:eastAsia="仿宋" w:cs="Calibri"/>
          <w:sz w:val="32"/>
          <w:szCs w:val="32"/>
        </w:rPr>
        <w:t>“三公”经费决算支出</w:t>
      </w:r>
      <w:r>
        <w:rPr>
          <w:rFonts w:hint="eastAsia" w:ascii="Calibri" w:hAnsi="Calibri" w:eastAsia="仿宋" w:cs="Calibri"/>
          <w:sz w:val="32"/>
          <w:szCs w:val="32"/>
        </w:rPr>
        <w:t>3.5</w:t>
      </w:r>
      <w:r>
        <w:rPr>
          <w:rFonts w:hint="eastAsia" w:ascii="Calibri" w:hAnsi="Calibri" w:eastAsia="仿宋" w:cs="Calibri"/>
          <w:sz w:val="32"/>
          <w:szCs w:val="32"/>
          <w:lang w:val="en-US" w:eastAsia="zh-CN"/>
        </w:rPr>
        <w:t>1</w:t>
      </w:r>
      <w:r>
        <w:rPr>
          <w:rFonts w:ascii="Calibri" w:hAnsi="Calibri" w:eastAsia="仿宋" w:cs="Calibri"/>
          <w:sz w:val="32"/>
          <w:szCs w:val="32"/>
        </w:rPr>
        <w:t>万元，</w:t>
      </w:r>
      <w:r>
        <w:rPr>
          <w:rFonts w:hint="eastAsia" w:ascii="Calibri" w:hAnsi="Calibri" w:eastAsia="仿宋" w:cs="Calibri"/>
          <w:sz w:val="32"/>
          <w:szCs w:val="32"/>
          <w:lang w:eastAsia="zh-CN"/>
        </w:rPr>
        <w:t>完成预算数</w:t>
      </w:r>
      <w:r>
        <w:rPr>
          <w:rFonts w:hint="eastAsia" w:ascii="Calibri" w:hAnsi="Calibri" w:eastAsia="仿宋" w:cs="Calibri"/>
          <w:sz w:val="32"/>
          <w:szCs w:val="32"/>
          <w:lang w:val="en-US" w:eastAsia="zh-CN"/>
        </w:rPr>
        <w:t>78%，</w:t>
      </w:r>
      <w:r>
        <w:rPr>
          <w:rFonts w:hint="eastAsia" w:ascii="Calibri" w:hAnsi="Calibri" w:eastAsia="仿宋" w:cs="Calibri"/>
          <w:sz w:val="32"/>
          <w:szCs w:val="32"/>
        </w:rPr>
        <w:t>比2018年预算数减少</w:t>
      </w:r>
      <w:r>
        <w:rPr>
          <w:rFonts w:hint="eastAsia" w:ascii="Calibri" w:hAnsi="Calibri" w:eastAsia="仿宋" w:cs="Calibri"/>
          <w:sz w:val="32"/>
          <w:szCs w:val="32"/>
          <w:lang w:val="en-US" w:eastAsia="zh-CN"/>
        </w:rPr>
        <w:t>0.99</w:t>
      </w:r>
      <w:r>
        <w:rPr>
          <w:rFonts w:hint="eastAsia" w:ascii="Calibri" w:hAnsi="Calibri" w:eastAsia="仿宋" w:cs="Calibri"/>
          <w:sz w:val="32"/>
          <w:szCs w:val="32"/>
        </w:rPr>
        <w:t>万元，减少</w:t>
      </w:r>
      <w:r>
        <w:rPr>
          <w:rFonts w:hint="eastAsia" w:ascii="Calibri" w:hAnsi="Calibri" w:eastAsia="仿宋" w:cs="Calibri"/>
          <w:sz w:val="32"/>
          <w:szCs w:val="32"/>
          <w:lang w:val="en-US" w:eastAsia="zh-CN"/>
        </w:rPr>
        <w:t>22</w:t>
      </w:r>
      <w:r>
        <w:rPr>
          <w:rFonts w:hint="eastAsia" w:ascii="Calibri" w:hAnsi="Calibri" w:eastAsia="仿宋" w:cs="Calibri"/>
          <w:sz w:val="32"/>
          <w:szCs w:val="32"/>
        </w:rPr>
        <w:t>%，主要原因是下降</w:t>
      </w:r>
      <w:r>
        <w:rPr>
          <w:rFonts w:ascii="Calibri" w:hAnsi="Calibri" w:eastAsia="仿宋" w:cs="Calibri"/>
          <w:sz w:val="32"/>
          <w:szCs w:val="32"/>
        </w:rPr>
        <w:t>的原因主要是机关进一步严格执行预算支出，加强内部预算控制，狠抓厉行节约。特别是公务接待方面严格控制公务接待规模和标准，费用进一步减少。其中:公务接待支出</w:t>
      </w:r>
      <w:r>
        <w:rPr>
          <w:rFonts w:hint="eastAsia" w:ascii="Calibri" w:hAnsi="Calibri" w:eastAsia="仿宋" w:cs="Calibri"/>
          <w:sz w:val="32"/>
          <w:szCs w:val="32"/>
        </w:rPr>
        <w:t>1.5</w:t>
      </w:r>
      <w:r>
        <w:rPr>
          <w:rFonts w:hint="eastAsia" w:ascii="Calibri" w:hAnsi="Calibri" w:eastAsia="仿宋" w:cs="Calibri"/>
          <w:sz w:val="32"/>
          <w:szCs w:val="32"/>
          <w:lang w:val="en-US" w:eastAsia="zh-CN"/>
        </w:rPr>
        <w:t>2</w:t>
      </w:r>
      <w:r>
        <w:rPr>
          <w:rFonts w:ascii="Calibri" w:hAnsi="Calibri" w:eastAsia="仿宋" w:cs="Calibri"/>
          <w:sz w:val="32"/>
          <w:szCs w:val="32"/>
        </w:rPr>
        <w:t>万元</w:t>
      </w:r>
      <w:r>
        <w:rPr>
          <w:rFonts w:hint="eastAsia" w:ascii="Calibri" w:hAnsi="Calibri" w:eastAsia="仿宋" w:cs="Calibri"/>
          <w:sz w:val="32"/>
          <w:szCs w:val="32"/>
          <w:lang w:val="en-US" w:eastAsia="zh-CN"/>
        </w:rPr>
        <w:t>，全年共接待来访团组50个、来宾150人次，主要是接待外县市城管执法单位考察调研发生的接待支出。</w:t>
      </w:r>
      <w:r>
        <w:rPr>
          <w:rFonts w:ascii="Calibri" w:hAnsi="Calibri" w:eastAsia="仿宋" w:cs="Calibri"/>
          <w:sz w:val="32"/>
          <w:szCs w:val="32"/>
        </w:rPr>
        <w:t>公务用车运行维护支出</w:t>
      </w:r>
      <w:r>
        <w:rPr>
          <w:rFonts w:hint="eastAsia" w:ascii="Calibri" w:hAnsi="Calibri" w:eastAsia="仿宋" w:cs="Calibri"/>
          <w:sz w:val="32"/>
          <w:szCs w:val="32"/>
        </w:rPr>
        <w:t>2</w:t>
      </w:r>
      <w:r>
        <w:rPr>
          <w:rFonts w:ascii="Calibri" w:hAnsi="Calibri" w:eastAsia="仿宋" w:cs="Calibri"/>
          <w:sz w:val="32"/>
          <w:szCs w:val="32"/>
        </w:rPr>
        <w:t>万</w:t>
      </w:r>
      <w:r>
        <w:rPr>
          <w:rFonts w:hint="eastAsia" w:ascii="Calibri" w:hAnsi="Calibri" w:eastAsia="仿宋" w:cs="Calibri"/>
          <w:sz w:val="32"/>
          <w:szCs w:val="32"/>
          <w:lang w:eastAsia="zh-CN"/>
        </w:rPr>
        <w:t>元。</w:t>
      </w:r>
      <w:r>
        <w:rPr>
          <w:rFonts w:hint="eastAsia" w:ascii="Calibri" w:hAnsi="Calibri" w:eastAsia="仿宋" w:cs="Calibri"/>
          <w:sz w:val="32"/>
          <w:szCs w:val="32"/>
          <w:lang w:val="en-US" w:eastAsia="zh-CN"/>
        </w:rPr>
        <w:t>本年车辆保有量为1辆，本年新增车辆数为0辆，因本年度由县公车办临时划拨了1台公务车以便于单位开展公务。</w:t>
      </w:r>
    </w:p>
    <w:p>
      <w:pPr>
        <w:rPr>
          <w:rFonts w:hAnsi="黑体"/>
          <w:b/>
          <w:sz w:val="32"/>
          <w:szCs w:val="32"/>
        </w:rPr>
      </w:pPr>
      <w:r>
        <w:rPr>
          <w:rFonts w:hint="eastAsia" w:hAnsi="黑体"/>
          <w:b/>
          <w:sz w:val="32"/>
          <w:szCs w:val="32"/>
        </w:rPr>
        <w:t>八、政府性基金预算收入支出决算情况</w:t>
      </w:r>
    </w:p>
    <w:p>
      <w:pPr>
        <w:pStyle w:val="5"/>
        <w:rPr>
          <w:rFonts w:hint="eastAsia" w:ascii="Calibri" w:hAnsi="Calibri" w:eastAsia="仿宋" w:cs="Calibri"/>
          <w:color w:val="auto"/>
          <w:kern w:val="2"/>
          <w:sz w:val="32"/>
          <w:szCs w:val="32"/>
          <w:lang w:val="en-US" w:eastAsia="zh-CN" w:bidi="ar-SA"/>
        </w:rPr>
      </w:pPr>
      <w:r>
        <w:rPr>
          <w:rFonts w:hint="eastAsia" w:asciiTheme="minorEastAsia" w:hAnsiTheme="minorEastAsia" w:eastAsiaTheme="minorEastAsia"/>
          <w:i/>
          <w:color w:val="FF0000"/>
          <w:sz w:val="32"/>
          <w:szCs w:val="32"/>
          <w:lang w:eastAsia="zh-CN"/>
        </w:rPr>
        <w:t>　　</w:t>
      </w:r>
      <w:r>
        <w:rPr>
          <w:rFonts w:hint="eastAsia" w:ascii="Calibri" w:hAnsi="Calibri" w:eastAsia="仿宋" w:cs="Calibri"/>
          <w:color w:val="auto"/>
          <w:kern w:val="2"/>
          <w:sz w:val="32"/>
          <w:szCs w:val="32"/>
          <w:lang w:val="en-US" w:eastAsia="zh-CN" w:bidi="ar-SA"/>
        </w:rPr>
        <w:t>本单位无政府性基金收支。</w:t>
      </w:r>
    </w:p>
    <w:p>
      <w:pPr>
        <w:widowControl/>
        <w:spacing w:beforeAutospacing="1" w:afterAutospacing="1"/>
        <w:jc w:val="left"/>
        <w:rPr>
          <w:rFonts w:ascii="宋体" w:hAnsi="宋体" w:eastAsia="宋体" w:cs="宋体"/>
          <w:color w:val="000000"/>
          <w:sz w:val="30"/>
          <w:szCs w:val="30"/>
        </w:rPr>
      </w:pPr>
      <w:r>
        <w:rPr>
          <w:rFonts w:hint="eastAsia" w:ascii="黑体" w:hAnsi="宋体" w:eastAsia="黑体" w:cs="黑体"/>
          <w:color w:val="000000"/>
          <w:kern w:val="0"/>
          <w:sz w:val="30"/>
          <w:szCs w:val="30"/>
          <w:lang w:eastAsia="zh-CN" w:bidi="ar"/>
        </w:rPr>
        <w:t>九</w:t>
      </w:r>
      <w:r>
        <w:rPr>
          <w:rFonts w:hint="eastAsia" w:ascii="黑体" w:hAnsi="宋体" w:eastAsia="黑体" w:cs="黑体"/>
          <w:color w:val="000000"/>
          <w:kern w:val="0"/>
          <w:sz w:val="30"/>
          <w:szCs w:val="30"/>
          <w:lang w:bidi="ar"/>
        </w:rPr>
        <w:t>、关于2018年度</w:t>
      </w:r>
      <w:r>
        <w:rPr>
          <w:rFonts w:hint="eastAsia" w:ascii="黑体" w:hAnsi="宋体" w:eastAsia="黑体" w:cs="黑体"/>
          <w:color w:val="000000"/>
          <w:kern w:val="0"/>
          <w:sz w:val="30"/>
          <w:szCs w:val="30"/>
          <w:lang w:eastAsia="zh-CN" w:bidi="ar"/>
        </w:rPr>
        <w:t>重点项目</w:t>
      </w:r>
      <w:r>
        <w:rPr>
          <w:rFonts w:hint="eastAsia" w:ascii="黑体" w:hAnsi="宋体" w:eastAsia="黑体" w:cs="黑体"/>
          <w:color w:val="000000"/>
          <w:kern w:val="0"/>
          <w:sz w:val="30"/>
          <w:szCs w:val="30"/>
          <w:lang w:bidi="ar"/>
        </w:rPr>
        <w:t>预算绩效情况说明</w:t>
      </w:r>
    </w:p>
    <w:p>
      <w:pPr>
        <w:widowControl/>
        <w:spacing w:beforeAutospacing="1" w:afterAutospacing="1"/>
        <w:ind w:firstLine="624"/>
        <w:jc w:val="left"/>
        <w:rPr>
          <w:rFonts w:hint="eastAsia" w:ascii="Calibri" w:hAnsi="Calibri" w:eastAsia="仿宋" w:cs="Calibri"/>
          <w:sz w:val="32"/>
          <w:szCs w:val="32"/>
          <w:lang w:val="en-US" w:eastAsia="zh-CN"/>
        </w:rPr>
      </w:pPr>
      <w:r>
        <w:rPr>
          <w:rFonts w:hint="eastAsia" w:eastAsia="仿宋_GB2312" w:cs="仿宋_GB2312"/>
          <w:sz w:val="32"/>
          <w:szCs w:val="32"/>
          <w:lang w:eastAsia="zh-CN"/>
        </w:rPr>
        <w:t>　　</w:t>
      </w:r>
      <w:r>
        <w:rPr>
          <w:rFonts w:hint="eastAsia" w:ascii="Calibri" w:hAnsi="Calibri" w:eastAsia="仿宋" w:cs="Calibri"/>
          <w:sz w:val="32"/>
          <w:szCs w:val="32"/>
        </w:rPr>
        <w:t>根据《预算法》有关“各级政府、各部门、各单位应当对预算支出情况开展绩效评价”的规定和文件精神，我局对201</w:t>
      </w:r>
      <w:r>
        <w:rPr>
          <w:rFonts w:hint="eastAsia" w:ascii="Calibri" w:hAnsi="Calibri" w:eastAsia="仿宋" w:cs="Calibri"/>
          <w:sz w:val="32"/>
          <w:szCs w:val="32"/>
          <w:lang w:val="en-US" w:eastAsia="zh-CN"/>
        </w:rPr>
        <w:t>8</w:t>
      </w:r>
      <w:r>
        <w:rPr>
          <w:rFonts w:hint="eastAsia" w:ascii="Calibri" w:hAnsi="Calibri" w:eastAsia="仿宋" w:cs="Calibri"/>
          <w:sz w:val="32"/>
          <w:szCs w:val="32"/>
        </w:rPr>
        <w:t>年度</w:t>
      </w:r>
      <w:r>
        <w:rPr>
          <w:rFonts w:hint="eastAsia" w:ascii="Calibri" w:hAnsi="Calibri" w:eastAsia="仿宋" w:cs="Calibri"/>
          <w:sz w:val="32"/>
          <w:szCs w:val="32"/>
          <w:lang w:eastAsia="zh-CN"/>
        </w:rPr>
        <w:t>县城环卫作业承包专项资金</w:t>
      </w:r>
      <w:r>
        <w:rPr>
          <w:rFonts w:hint="eastAsia" w:ascii="Calibri" w:hAnsi="Calibri" w:eastAsia="仿宋" w:cs="Calibri"/>
          <w:sz w:val="32"/>
          <w:szCs w:val="32"/>
        </w:rPr>
        <w:t>进行了全面综合评价</w:t>
      </w:r>
      <w:r>
        <w:rPr>
          <w:rFonts w:hint="eastAsia" w:ascii="Calibri" w:hAnsi="Calibri" w:eastAsia="仿宋" w:cs="Calibri"/>
          <w:sz w:val="32"/>
          <w:szCs w:val="32"/>
          <w:lang w:eastAsia="zh-CN"/>
        </w:rPr>
        <w:t>：</w:t>
      </w:r>
      <w:r>
        <w:rPr>
          <w:rFonts w:hint="eastAsia" w:ascii="Calibri" w:hAnsi="Calibri" w:eastAsia="仿宋" w:cs="Calibri"/>
          <w:sz w:val="32"/>
          <w:szCs w:val="32"/>
          <w:lang w:val="en-US" w:eastAsia="zh-CN"/>
        </w:rPr>
        <w:t>2018年度县城环卫承包总面积为241.54万平方米，</w:t>
      </w:r>
      <w:r>
        <w:rPr>
          <w:rFonts w:hint="eastAsia" w:ascii="Calibri" w:hAnsi="Calibri" w:eastAsia="仿宋" w:cs="Calibri"/>
          <w:sz w:val="32"/>
          <w:szCs w:val="32"/>
        </w:rPr>
        <w:t>新增环卫承包面积</w:t>
      </w:r>
      <w:r>
        <w:rPr>
          <w:rFonts w:hint="eastAsia" w:ascii="Calibri" w:hAnsi="Calibri" w:eastAsia="仿宋" w:cs="Calibri"/>
          <w:sz w:val="32"/>
          <w:szCs w:val="32"/>
          <w:lang w:val="en-US" w:eastAsia="zh-CN"/>
        </w:rPr>
        <w:t>6.59万平方米，环卫承包合同总价为1375.76万元。</w:t>
      </w:r>
    </w:p>
    <w:p>
      <w:pPr>
        <w:widowControl/>
        <w:spacing w:beforeAutospacing="1" w:afterAutospacing="1"/>
        <w:ind w:firstLine="624"/>
        <w:jc w:val="left"/>
        <w:rPr>
          <w:rFonts w:hint="eastAsia" w:ascii="Calibri" w:hAnsi="Calibri" w:eastAsia="仿宋" w:cs="Calibri"/>
          <w:sz w:val="32"/>
          <w:szCs w:val="32"/>
        </w:rPr>
      </w:pPr>
      <w:r>
        <w:rPr>
          <w:rFonts w:hint="eastAsia" w:ascii="Calibri" w:hAnsi="Calibri" w:eastAsia="仿宋" w:cs="Calibri"/>
          <w:sz w:val="32"/>
          <w:szCs w:val="32"/>
        </w:rPr>
        <w:t>衡南县年初预算安排的县城环卫作业承包项目县本级财政专项资金</w:t>
      </w:r>
      <w:r>
        <w:rPr>
          <w:rFonts w:hint="eastAsia" w:ascii="Calibri" w:hAnsi="Calibri" w:eastAsia="仿宋" w:cs="Calibri"/>
          <w:sz w:val="32"/>
          <w:szCs w:val="32"/>
          <w:lang w:val="en-US" w:eastAsia="zh-CN"/>
        </w:rPr>
        <w:t>为1200万元，年中追加175.76万元。</w:t>
      </w:r>
      <w:r>
        <w:rPr>
          <w:rFonts w:hint="eastAsia" w:ascii="Calibri" w:hAnsi="Calibri" w:eastAsia="仿宋" w:cs="Calibri"/>
          <w:sz w:val="32"/>
          <w:szCs w:val="32"/>
        </w:rPr>
        <w:t>201</w:t>
      </w:r>
      <w:r>
        <w:rPr>
          <w:rFonts w:hint="eastAsia" w:ascii="Calibri" w:hAnsi="Calibri" w:eastAsia="仿宋" w:cs="Calibri"/>
          <w:sz w:val="32"/>
          <w:szCs w:val="32"/>
          <w:lang w:val="en-US" w:eastAsia="zh-CN"/>
        </w:rPr>
        <w:t>8</w:t>
      </w:r>
      <w:r>
        <w:rPr>
          <w:rFonts w:hint="eastAsia" w:ascii="Calibri" w:hAnsi="Calibri" w:eastAsia="仿宋" w:cs="Calibri"/>
          <w:sz w:val="32"/>
          <w:szCs w:val="32"/>
        </w:rPr>
        <w:t>年县财政预算安排环卫作业承包专项资金</w:t>
      </w:r>
      <w:r>
        <w:rPr>
          <w:rFonts w:hint="eastAsia" w:ascii="Calibri" w:hAnsi="Calibri" w:eastAsia="仿宋" w:cs="Calibri"/>
          <w:sz w:val="32"/>
          <w:szCs w:val="32"/>
          <w:lang w:val="en-US" w:eastAsia="zh-CN"/>
        </w:rPr>
        <w:t>1200</w:t>
      </w:r>
      <w:r>
        <w:rPr>
          <w:rFonts w:hint="eastAsia" w:ascii="Calibri" w:hAnsi="Calibri" w:eastAsia="仿宋" w:cs="Calibri"/>
          <w:sz w:val="32"/>
          <w:szCs w:val="32"/>
        </w:rPr>
        <w:t>万元，</w:t>
      </w:r>
      <w:r>
        <w:rPr>
          <w:rFonts w:hint="eastAsia" w:ascii="Calibri" w:hAnsi="Calibri" w:eastAsia="仿宋" w:cs="Calibri"/>
          <w:sz w:val="32"/>
          <w:szCs w:val="32"/>
          <w:lang w:eastAsia="zh-CN"/>
        </w:rPr>
        <w:t>年中追加预算</w:t>
      </w:r>
      <w:r>
        <w:rPr>
          <w:rFonts w:hint="eastAsia" w:ascii="Calibri" w:hAnsi="Calibri" w:eastAsia="仿宋" w:cs="Calibri"/>
          <w:sz w:val="32"/>
          <w:szCs w:val="32"/>
          <w:lang w:val="en-US" w:eastAsia="zh-CN"/>
        </w:rPr>
        <w:t>175.76万元。</w:t>
      </w:r>
      <w:r>
        <w:rPr>
          <w:rFonts w:hint="eastAsia" w:ascii="Calibri" w:hAnsi="Calibri" w:eastAsia="仿宋" w:cs="Calibri"/>
          <w:sz w:val="32"/>
          <w:szCs w:val="32"/>
        </w:rPr>
        <w:t>实际拨付项目资金</w:t>
      </w:r>
      <w:r>
        <w:rPr>
          <w:rFonts w:hint="eastAsia" w:ascii="Calibri" w:hAnsi="Calibri" w:eastAsia="仿宋" w:cs="Calibri"/>
          <w:sz w:val="32"/>
          <w:szCs w:val="32"/>
          <w:lang w:val="en-US" w:eastAsia="zh-CN"/>
        </w:rPr>
        <w:t>1260.83</w:t>
      </w:r>
      <w:r>
        <w:rPr>
          <w:rFonts w:hint="eastAsia" w:ascii="Calibri" w:hAnsi="Calibri" w:eastAsia="仿宋" w:cs="Calibri"/>
          <w:sz w:val="32"/>
          <w:szCs w:val="32"/>
        </w:rPr>
        <w:t>万元，实际到位率</w:t>
      </w:r>
      <w:r>
        <w:rPr>
          <w:rFonts w:hint="eastAsia" w:ascii="Calibri" w:hAnsi="Calibri" w:eastAsia="仿宋" w:cs="Calibri"/>
          <w:sz w:val="32"/>
          <w:szCs w:val="32"/>
          <w:lang w:val="en-US" w:eastAsia="zh-CN"/>
        </w:rPr>
        <w:t>92</w:t>
      </w:r>
      <w:r>
        <w:rPr>
          <w:rFonts w:hint="eastAsia" w:ascii="Calibri" w:hAnsi="Calibri" w:eastAsia="仿宋" w:cs="Calibri"/>
          <w:sz w:val="32"/>
          <w:szCs w:val="32"/>
        </w:rPr>
        <w:t>%；根据用款进度测算资金到位率100%。</w:t>
      </w:r>
    </w:p>
    <w:p>
      <w:pPr>
        <w:widowControl/>
        <w:spacing w:beforeAutospacing="1" w:afterAutospacing="1"/>
        <w:ind w:firstLine="624"/>
        <w:jc w:val="left"/>
        <w:rPr>
          <w:rFonts w:hint="eastAsia" w:ascii="Calibri" w:hAnsi="Calibri" w:eastAsia="仿宋" w:cs="Calibri"/>
          <w:sz w:val="32"/>
          <w:szCs w:val="32"/>
          <w:lang w:val="en-US" w:eastAsia="zh-CN"/>
        </w:rPr>
      </w:pPr>
      <w:r>
        <w:rPr>
          <w:rFonts w:hint="eastAsia" w:ascii="Calibri" w:hAnsi="Calibri" w:eastAsia="仿宋" w:cs="Calibri"/>
          <w:sz w:val="32"/>
          <w:szCs w:val="32"/>
        </w:rPr>
        <w:t>201</w:t>
      </w:r>
      <w:r>
        <w:rPr>
          <w:rFonts w:hint="eastAsia" w:ascii="Calibri" w:hAnsi="Calibri" w:eastAsia="仿宋" w:cs="Calibri"/>
          <w:sz w:val="32"/>
          <w:szCs w:val="32"/>
          <w:lang w:val="en-US" w:eastAsia="zh-CN"/>
        </w:rPr>
        <w:t>8</w:t>
      </w:r>
      <w:r>
        <w:rPr>
          <w:rFonts w:hint="eastAsia" w:ascii="Calibri" w:hAnsi="Calibri" w:eastAsia="仿宋" w:cs="Calibri"/>
          <w:sz w:val="32"/>
          <w:szCs w:val="32"/>
        </w:rPr>
        <w:t>年度共使用项目经费</w:t>
      </w:r>
      <w:r>
        <w:rPr>
          <w:rFonts w:hint="eastAsia" w:ascii="Calibri" w:hAnsi="Calibri" w:eastAsia="仿宋" w:cs="Calibri"/>
          <w:sz w:val="32"/>
          <w:szCs w:val="32"/>
          <w:lang w:val="en-US" w:eastAsia="zh-CN"/>
        </w:rPr>
        <w:t>1260.83</w:t>
      </w:r>
      <w:r>
        <w:rPr>
          <w:rFonts w:hint="eastAsia" w:ascii="Calibri" w:hAnsi="Calibri" w:eastAsia="仿宋" w:cs="Calibri"/>
          <w:sz w:val="32"/>
          <w:szCs w:val="32"/>
        </w:rPr>
        <w:t>万元，其中：支付</w:t>
      </w:r>
      <w:r>
        <w:rPr>
          <w:rFonts w:hint="eastAsia" w:ascii="Calibri" w:hAnsi="Calibri" w:eastAsia="仿宋" w:cs="Calibri"/>
          <w:sz w:val="32"/>
          <w:szCs w:val="32"/>
          <w:lang w:eastAsia="zh-CN"/>
        </w:rPr>
        <w:t>广东</w:t>
      </w:r>
      <w:r>
        <w:rPr>
          <w:rFonts w:hint="eastAsia" w:ascii="Calibri" w:hAnsi="Calibri" w:eastAsia="仿宋" w:cs="Calibri"/>
          <w:sz w:val="32"/>
          <w:szCs w:val="32"/>
        </w:rPr>
        <w:t>丰润公司</w:t>
      </w:r>
      <w:r>
        <w:rPr>
          <w:rFonts w:hint="eastAsia" w:ascii="Calibri" w:hAnsi="Calibri" w:eastAsia="仿宋" w:cs="Calibri"/>
          <w:sz w:val="32"/>
          <w:szCs w:val="32"/>
          <w:lang w:val="en-US" w:eastAsia="zh-CN"/>
        </w:rPr>
        <w:t>637.18万元（</w:t>
      </w:r>
      <w:r>
        <w:rPr>
          <w:rFonts w:hint="eastAsia" w:ascii="Calibri" w:hAnsi="Calibri" w:eastAsia="仿宋" w:cs="Calibri"/>
          <w:sz w:val="32"/>
          <w:szCs w:val="32"/>
        </w:rPr>
        <w:t>承包款支付至201</w:t>
      </w:r>
      <w:r>
        <w:rPr>
          <w:rFonts w:hint="eastAsia" w:ascii="Calibri" w:hAnsi="Calibri" w:eastAsia="仿宋" w:cs="Calibri"/>
          <w:sz w:val="32"/>
          <w:szCs w:val="32"/>
          <w:lang w:val="en-US" w:eastAsia="zh-CN"/>
        </w:rPr>
        <w:t>8</w:t>
      </w:r>
      <w:r>
        <w:rPr>
          <w:rFonts w:hint="eastAsia" w:ascii="Calibri" w:hAnsi="Calibri" w:eastAsia="仿宋" w:cs="Calibri"/>
          <w:sz w:val="32"/>
          <w:szCs w:val="32"/>
        </w:rPr>
        <w:t>年1</w:t>
      </w:r>
      <w:r>
        <w:rPr>
          <w:rFonts w:hint="eastAsia" w:ascii="Calibri" w:hAnsi="Calibri" w:eastAsia="仿宋" w:cs="Calibri"/>
          <w:sz w:val="32"/>
          <w:szCs w:val="32"/>
          <w:lang w:val="en-US" w:eastAsia="zh-CN"/>
        </w:rPr>
        <w:t>1</w:t>
      </w:r>
      <w:r>
        <w:rPr>
          <w:rFonts w:hint="eastAsia" w:ascii="Calibri" w:hAnsi="Calibri" w:eastAsia="仿宋" w:cs="Calibri"/>
          <w:sz w:val="32"/>
          <w:szCs w:val="32"/>
        </w:rPr>
        <w:t>月</w:t>
      </w:r>
      <w:r>
        <w:rPr>
          <w:rFonts w:hint="eastAsia" w:ascii="Calibri" w:hAnsi="Calibri" w:eastAsia="仿宋" w:cs="Calibri"/>
          <w:sz w:val="32"/>
          <w:szCs w:val="32"/>
          <w:lang w:eastAsia="zh-CN"/>
        </w:rPr>
        <w:t>）</w:t>
      </w:r>
      <w:r>
        <w:rPr>
          <w:rFonts w:hint="eastAsia" w:ascii="Calibri" w:hAnsi="Calibri" w:eastAsia="仿宋" w:cs="Calibri"/>
          <w:sz w:val="32"/>
          <w:szCs w:val="32"/>
          <w:lang w:val="en-US" w:eastAsia="zh-CN"/>
        </w:rPr>
        <w:t>，湖南美中</w:t>
      </w:r>
      <w:r>
        <w:rPr>
          <w:rFonts w:hint="eastAsia" w:ascii="Calibri" w:hAnsi="Calibri" w:eastAsia="仿宋" w:cs="Calibri"/>
          <w:sz w:val="32"/>
          <w:szCs w:val="32"/>
        </w:rPr>
        <w:t>公司</w:t>
      </w:r>
      <w:r>
        <w:rPr>
          <w:rFonts w:hint="eastAsia" w:ascii="Calibri" w:hAnsi="Calibri" w:eastAsia="仿宋" w:cs="Calibri"/>
          <w:sz w:val="32"/>
          <w:szCs w:val="32"/>
          <w:lang w:val="en-US" w:eastAsia="zh-CN"/>
        </w:rPr>
        <w:t>623.65</w:t>
      </w:r>
      <w:r>
        <w:rPr>
          <w:rFonts w:hint="eastAsia" w:ascii="Calibri" w:hAnsi="Calibri" w:eastAsia="仿宋" w:cs="Calibri"/>
          <w:sz w:val="32"/>
          <w:szCs w:val="32"/>
        </w:rPr>
        <w:t>万元</w:t>
      </w:r>
      <w:r>
        <w:rPr>
          <w:rFonts w:hint="eastAsia" w:ascii="Calibri" w:hAnsi="Calibri" w:eastAsia="仿宋" w:cs="Calibri"/>
          <w:sz w:val="32"/>
          <w:szCs w:val="32"/>
          <w:lang w:val="en-US" w:eastAsia="zh-CN"/>
        </w:rPr>
        <w:t>（</w:t>
      </w:r>
      <w:r>
        <w:rPr>
          <w:rFonts w:hint="eastAsia" w:ascii="Calibri" w:hAnsi="Calibri" w:eastAsia="仿宋" w:cs="Calibri"/>
          <w:sz w:val="32"/>
          <w:szCs w:val="32"/>
        </w:rPr>
        <w:t>承包款支付至201</w:t>
      </w:r>
      <w:r>
        <w:rPr>
          <w:rFonts w:hint="eastAsia" w:ascii="Calibri" w:hAnsi="Calibri" w:eastAsia="仿宋" w:cs="Calibri"/>
          <w:sz w:val="32"/>
          <w:szCs w:val="32"/>
          <w:lang w:val="en-US" w:eastAsia="zh-CN"/>
        </w:rPr>
        <w:t>8</w:t>
      </w:r>
      <w:r>
        <w:rPr>
          <w:rFonts w:hint="eastAsia" w:ascii="Calibri" w:hAnsi="Calibri" w:eastAsia="仿宋" w:cs="Calibri"/>
          <w:sz w:val="32"/>
          <w:szCs w:val="32"/>
        </w:rPr>
        <w:t>年1</w:t>
      </w:r>
      <w:r>
        <w:rPr>
          <w:rFonts w:hint="eastAsia" w:ascii="Calibri" w:hAnsi="Calibri" w:eastAsia="仿宋" w:cs="Calibri"/>
          <w:sz w:val="32"/>
          <w:szCs w:val="32"/>
          <w:lang w:val="en-US" w:eastAsia="zh-CN"/>
        </w:rPr>
        <w:t>1</w:t>
      </w:r>
      <w:r>
        <w:rPr>
          <w:rFonts w:hint="eastAsia" w:ascii="Calibri" w:hAnsi="Calibri" w:eastAsia="仿宋" w:cs="Calibri"/>
          <w:sz w:val="32"/>
          <w:szCs w:val="32"/>
        </w:rPr>
        <w:t>月</w:t>
      </w:r>
      <w:r>
        <w:rPr>
          <w:rFonts w:hint="eastAsia" w:ascii="Calibri" w:hAnsi="Calibri" w:eastAsia="仿宋" w:cs="Calibri"/>
          <w:sz w:val="32"/>
          <w:szCs w:val="32"/>
          <w:lang w:eastAsia="zh-CN"/>
        </w:rPr>
        <w:t>）。</w:t>
      </w:r>
    </w:p>
    <w:p>
      <w:pPr>
        <w:widowControl/>
        <w:spacing w:beforeAutospacing="1" w:afterAutospacing="1"/>
        <w:ind w:firstLine="624"/>
        <w:jc w:val="left"/>
        <w:rPr>
          <w:rFonts w:hint="default" w:ascii="Calibri" w:hAnsi="Calibri" w:eastAsia="仿宋" w:cs="Calibri"/>
          <w:sz w:val="32"/>
          <w:szCs w:val="32"/>
          <w:lang w:val="en-US" w:eastAsia="zh-CN"/>
        </w:rPr>
      </w:pPr>
      <w:r>
        <w:rPr>
          <w:rFonts w:hint="eastAsia" w:ascii="Calibri" w:hAnsi="Calibri" w:eastAsia="仿宋" w:cs="Calibri"/>
          <w:sz w:val="32"/>
          <w:szCs w:val="32"/>
          <w:lang w:val="en-US" w:eastAsia="zh-CN"/>
        </w:rPr>
        <w:t>评价结果：</w:t>
      </w:r>
    </w:p>
    <w:p>
      <w:pPr>
        <w:widowControl/>
        <w:spacing w:beforeAutospacing="1" w:afterAutospacing="1"/>
        <w:ind w:firstLine="624"/>
        <w:jc w:val="left"/>
        <w:rPr>
          <w:rFonts w:hint="eastAsia" w:ascii="Calibri" w:hAnsi="Calibri" w:eastAsia="仿宋" w:cs="Calibri"/>
          <w:sz w:val="32"/>
          <w:szCs w:val="32"/>
          <w:lang w:eastAsia="zh-CN"/>
        </w:rPr>
      </w:pPr>
      <w:r>
        <w:rPr>
          <w:rFonts w:ascii="Calibri" w:hAnsi="Calibri" w:eastAsia="仿宋" w:cs="Calibri"/>
          <w:sz w:val="32"/>
          <w:szCs w:val="32"/>
        </w:rPr>
        <w:t>1</w:t>
      </w:r>
      <w:r>
        <w:rPr>
          <w:rFonts w:hint="eastAsia" w:ascii="Calibri" w:hAnsi="Calibri" w:eastAsia="仿宋" w:cs="Calibri"/>
          <w:sz w:val="32"/>
          <w:szCs w:val="32"/>
        </w:rPr>
        <w:t>、</w:t>
      </w:r>
      <w:r>
        <w:rPr>
          <w:rFonts w:hint="eastAsia" w:ascii="Calibri" w:hAnsi="Calibri" w:eastAsia="仿宋" w:cs="Calibri"/>
          <w:sz w:val="32"/>
          <w:szCs w:val="32"/>
          <w:lang w:eastAsia="zh-CN"/>
        </w:rPr>
        <w:t>产出指标</w:t>
      </w:r>
    </w:p>
    <w:p>
      <w:pPr>
        <w:widowControl/>
        <w:spacing w:beforeAutospacing="1" w:afterAutospacing="1"/>
        <w:ind w:firstLine="624"/>
        <w:jc w:val="left"/>
        <w:rPr>
          <w:rFonts w:ascii="Calibri" w:hAnsi="Calibri" w:eastAsia="仿宋" w:cs="Calibri"/>
          <w:sz w:val="32"/>
          <w:szCs w:val="32"/>
        </w:rPr>
      </w:pPr>
      <w:r>
        <w:rPr>
          <w:rFonts w:hint="eastAsia" w:ascii="Calibri" w:hAnsi="Calibri" w:eastAsia="仿宋" w:cs="Calibri"/>
          <w:sz w:val="32"/>
          <w:szCs w:val="32"/>
          <w:lang w:val="en-US" w:eastAsia="zh-CN"/>
        </w:rPr>
        <w:t>2018年环卫作业清扫面积达241.54万平方米，比年初绩效申报面积增加6.59万平方米，道路清扫合格率达到100%，道路保洁及垃圾清运基本做到主次干道垃圾落地不超过1小时，经费拨付按实际用款进度达到100%，较好的完成了年初的绩效目标。</w:t>
      </w:r>
    </w:p>
    <w:p>
      <w:pPr>
        <w:widowControl/>
        <w:spacing w:beforeAutospacing="1" w:afterAutospacing="1"/>
        <w:ind w:firstLine="624"/>
        <w:jc w:val="left"/>
        <w:rPr>
          <w:rFonts w:hint="eastAsia" w:ascii="Calibri" w:hAnsi="Calibri" w:eastAsia="仿宋" w:cs="Calibri"/>
          <w:sz w:val="32"/>
          <w:szCs w:val="32"/>
          <w:lang w:eastAsia="zh-CN"/>
        </w:rPr>
      </w:pPr>
      <w:r>
        <w:rPr>
          <w:rFonts w:ascii="Calibri" w:hAnsi="Calibri" w:eastAsia="仿宋" w:cs="Calibri"/>
          <w:sz w:val="32"/>
          <w:szCs w:val="32"/>
        </w:rPr>
        <w:t>2</w:t>
      </w:r>
      <w:r>
        <w:rPr>
          <w:rFonts w:hint="eastAsia" w:ascii="Calibri" w:hAnsi="Calibri" w:eastAsia="仿宋" w:cs="Calibri"/>
          <w:sz w:val="32"/>
          <w:szCs w:val="32"/>
        </w:rPr>
        <w:t>、效</w:t>
      </w:r>
      <w:r>
        <w:rPr>
          <w:rFonts w:hint="eastAsia" w:ascii="Calibri" w:hAnsi="Calibri" w:eastAsia="仿宋" w:cs="Calibri"/>
          <w:sz w:val="32"/>
          <w:szCs w:val="32"/>
          <w:lang w:eastAsia="zh-CN"/>
        </w:rPr>
        <w:t>益指标</w:t>
      </w:r>
    </w:p>
    <w:p>
      <w:pPr>
        <w:widowControl/>
        <w:spacing w:beforeAutospacing="1" w:afterAutospacing="1"/>
        <w:ind w:firstLine="624"/>
        <w:jc w:val="left"/>
        <w:rPr>
          <w:rFonts w:hint="eastAsia" w:ascii="Calibri" w:hAnsi="Calibri" w:eastAsia="仿宋" w:cs="Calibri"/>
          <w:sz w:val="32"/>
          <w:szCs w:val="32"/>
        </w:rPr>
      </w:pPr>
      <w:r>
        <w:rPr>
          <w:rFonts w:hint="eastAsia" w:ascii="Calibri" w:hAnsi="Calibri" w:eastAsia="仿宋" w:cs="Calibri"/>
          <w:sz w:val="32"/>
          <w:szCs w:val="32"/>
          <w:lang w:eastAsia="zh-CN"/>
        </w:rPr>
        <w:t>我单位</w:t>
      </w:r>
      <w:r>
        <w:rPr>
          <w:rFonts w:hint="eastAsia" w:ascii="Calibri" w:hAnsi="Calibri" w:eastAsia="仿宋" w:cs="Calibri"/>
          <w:sz w:val="32"/>
          <w:szCs w:val="32"/>
        </w:rPr>
        <w:t>每年及时将县城新增道路纳入承包范围，实现卫生管理无死角。并将由县市场管理所负责的农贸市场、云集镇管理的安置区道路清洁全部纳入统一管理，实现卫生管理主体单一，提高了工作效率。目前，县城所有已硬化的城乡结合部道路、背街小巷道路已全部纳入清扫保洁范围。由于管理严格、规范、科学，该项目的目标任务能按部就班完成。</w:t>
      </w:r>
    </w:p>
    <w:p>
      <w:pPr>
        <w:widowControl/>
        <w:spacing w:beforeAutospacing="1" w:afterAutospacing="1"/>
        <w:ind w:firstLine="624"/>
        <w:jc w:val="left"/>
        <w:rPr>
          <w:rFonts w:hint="eastAsia" w:ascii="Calibri" w:hAnsi="Calibri" w:eastAsia="仿宋" w:cs="Calibri"/>
          <w:sz w:val="32"/>
          <w:szCs w:val="32"/>
        </w:rPr>
      </w:pPr>
      <w:r>
        <w:rPr>
          <w:rFonts w:hint="eastAsia" w:ascii="Calibri" w:hAnsi="Calibri" w:eastAsia="仿宋" w:cs="Calibri"/>
          <w:sz w:val="32"/>
          <w:szCs w:val="32"/>
        </w:rPr>
        <w:t>项目实施以来，县城的环境卫生得到一定程度的改善，城市的舒适度提高，城市品位得到提升，为市民创造了宜居的生活环境、生存环境、工作环境，促进城市经济持续健康快速发展；环境卫生也是发展经济、扩大对外开放的必要条件，环境卫生是城市的名片，良好的城市环境将增加外商来投资的印象分；良好的市容环境卫生在一程度上有助于提高城市居民整体素质。</w:t>
      </w:r>
    </w:p>
    <w:p>
      <w:pPr>
        <w:widowControl/>
        <w:spacing w:beforeAutospacing="1" w:afterAutospacing="1"/>
        <w:ind w:firstLine="624"/>
        <w:jc w:val="left"/>
        <w:rPr>
          <w:rFonts w:hint="eastAsia" w:ascii="Calibri" w:hAnsi="Calibri" w:eastAsia="仿宋" w:cs="Calibri"/>
          <w:b/>
          <w:bCs/>
          <w:sz w:val="32"/>
          <w:szCs w:val="32"/>
        </w:rPr>
      </w:pPr>
      <w:r>
        <w:rPr>
          <w:rFonts w:hint="eastAsia" w:ascii="Calibri" w:hAnsi="Calibri" w:eastAsia="仿宋" w:cs="Calibri"/>
          <w:b/>
          <w:bCs/>
          <w:sz w:val="32"/>
          <w:szCs w:val="32"/>
        </w:rPr>
        <w:t>十、其他重要事项</w:t>
      </w:r>
    </w:p>
    <w:p>
      <w:pPr>
        <w:widowControl/>
        <w:spacing w:beforeAutospacing="1" w:afterAutospacing="1"/>
        <w:ind w:firstLine="624"/>
        <w:jc w:val="left"/>
        <w:rPr>
          <w:rFonts w:hint="eastAsia" w:ascii="Calibri" w:hAnsi="Calibri" w:eastAsia="仿宋" w:cs="Calibri"/>
          <w:sz w:val="32"/>
          <w:szCs w:val="32"/>
        </w:rPr>
      </w:pPr>
      <w:r>
        <w:rPr>
          <w:rFonts w:hint="eastAsia" w:ascii="Calibri" w:hAnsi="Calibri" w:eastAsia="仿宋" w:cs="Calibri"/>
          <w:sz w:val="32"/>
          <w:szCs w:val="32"/>
          <w:lang w:val="en-US" w:eastAsia="zh-CN"/>
        </w:rPr>
        <w:t>1、</w:t>
      </w:r>
      <w:r>
        <w:rPr>
          <w:rFonts w:hint="eastAsia" w:ascii="Calibri" w:hAnsi="Calibri" w:eastAsia="仿宋" w:cs="Calibri"/>
          <w:sz w:val="32"/>
          <w:szCs w:val="32"/>
        </w:rPr>
        <w:t>机关运行经费支出情况</w:t>
      </w:r>
    </w:p>
    <w:p>
      <w:pPr>
        <w:widowControl/>
        <w:spacing w:beforeAutospacing="1" w:afterAutospacing="1"/>
        <w:ind w:firstLine="624"/>
        <w:jc w:val="left"/>
        <w:rPr>
          <w:rFonts w:hint="eastAsia" w:ascii="Calibri" w:hAnsi="Calibri" w:eastAsia="仿宋" w:cs="Calibri"/>
          <w:sz w:val="32"/>
          <w:szCs w:val="32"/>
          <w:lang w:val="en-US" w:eastAsia="zh-CN"/>
        </w:rPr>
      </w:pPr>
      <w:r>
        <w:rPr>
          <w:rFonts w:hint="eastAsia" w:ascii="Calibri" w:hAnsi="Calibri" w:eastAsia="仿宋" w:cs="Calibri"/>
          <w:sz w:val="32"/>
          <w:szCs w:val="32"/>
          <w:lang w:val="en-US" w:eastAsia="zh-CN"/>
        </w:rPr>
        <w:t>本部门2018 年度机关运行经费支出723.45万元，占基本支出的 30%，较上年</w:t>
      </w:r>
      <w:r>
        <w:rPr>
          <w:rFonts w:hint="eastAsia" w:ascii="Calibri" w:hAnsi="Calibri" w:eastAsia="仿宋" w:cs="Calibri"/>
          <w:color w:val="auto"/>
          <w:sz w:val="32"/>
          <w:szCs w:val="32"/>
          <w:lang w:val="en-US" w:eastAsia="zh-CN"/>
        </w:rPr>
        <w:t>增加594.67万元，</w:t>
      </w:r>
      <w:r>
        <w:rPr>
          <w:rFonts w:hint="eastAsia" w:ascii="Calibri" w:hAnsi="Calibri" w:eastAsia="仿宋" w:cs="Calibri"/>
          <w:sz w:val="32"/>
          <w:szCs w:val="32"/>
          <w:lang w:val="en-US" w:eastAsia="zh-CN"/>
        </w:rPr>
        <w:t>主要原因是2017年本单位新成立不久，局属6个二级预算单位资金尚未完全合并。</w:t>
      </w:r>
    </w:p>
    <w:p>
      <w:pPr>
        <w:widowControl/>
        <w:spacing w:beforeAutospacing="1" w:afterAutospacing="1"/>
        <w:ind w:firstLine="624"/>
        <w:jc w:val="left"/>
        <w:rPr>
          <w:rFonts w:hint="eastAsia" w:ascii="Calibri" w:hAnsi="Calibri" w:eastAsia="仿宋" w:cs="Calibri"/>
          <w:sz w:val="32"/>
          <w:szCs w:val="32"/>
          <w:lang w:val="en-US" w:eastAsia="zh-CN"/>
        </w:rPr>
      </w:pPr>
      <w:r>
        <w:rPr>
          <w:rFonts w:hint="eastAsia" w:asciiTheme="minorEastAsia" w:hAnsiTheme="minorEastAsia" w:eastAsiaTheme="minorEastAsia"/>
          <w:b/>
          <w:bCs/>
          <w:sz w:val="32"/>
          <w:szCs w:val="32"/>
          <w:lang w:eastAsia="zh-CN"/>
        </w:rPr>
        <w:t>（</w:t>
      </w:r>
      <w:r>
        <w:rPr>
          <w:rFonts w:hint="eastAsia" w:ascii="Calibri" w:hAnsi="Calibri" w:eastAsia="仿宋" w:cs="Calibri"/>
          <w:sz w:val="32"/>
          <w:szCs w:val="32"/>
          <w:lang w:val="en-US" w:eastAsia="zh-CN"/>
        </w:rPr>
        <w:t>二）三公”经费财政拨款支出情况</w:t>
      </w:r>
    </w:p>
    <w:p>
      <w:pPr>
        <w:widowControl/>
        <w:spacing w:beforeAutospacing="1" w:afterAutospacing="1"/>
        <w:ind w:firstLine="624"/>
        <w:jc w:val="left"/>
        <w:rPr>
          <w:rFonts w:hint="eastAsia" w:ascii="Calibri" w:hAnsi="Calibri" w:eastAsia="仿宋" w:cs="Calibri"/>
          <w:sz w:val="32"/>
          <w:szCs w:val="32"/>
          <w:lang w:val="en-US" w:eastAsia="zh-CN"/>
        </w:rPr>
      </w:pPr>
      <w:r>
        <w:rPr>
          <w:rFonts w:hint="eastAsia" w:ascii="Calibri" w:hAnsi="Calibri" w:eastAsia="仿宋" w:cs="Calibri"/>
          <w:sz w:val="32"/>
          <w:szCs w:val="32"/>
          <w:lang w:val="en-US" w:eastAsia="zh-CN"/>
        </w:rPr>
        <w:t>　　本部门“三公”经费决算为3.52万。其中：公务接待费支出决算为1.52万元，全年共接待来访团组50个、来宾150人次，主要是接待外县市城管执法单位考察调研发生的接待支出。公务车运行维护费支出为2万元，较上年增加2万元，原因是2018年由县公车办划拨了一辆公务轿车用于开展公务活动。</w:t>
      </w:r>
    </w:p>
    <w:p>
      <w:pPr>
        <w:widowControl/>
        <w:spacing w:beforeAutospacing="1" w:afterAutospacing="1"/>
        <w:ind w:firstLine="624"/>
        <w:jc w:val="left"/>
        <w:rPr>
          <w:rFonts w:hint="eastAsia" w:ascii="Calibri" w:hAnsi="Calibri" w:eastAsia="仿宋" w:cs="Calibri"/>
          <w:sz w:val="32"/>
          <w:szCs w:val="32"/>
        </w:rPr>
      </w:pPr>
      <w:r>
        <w:rPr>
          <w:rFonts w:hint="eastAsia" w:ascii="Calibri" w:hAnsi="Calibri" w:eastAsia="仿宋" w:cs="Calibri"/>
          <w:sz w:val="32"/>
          <w:szCs w:val="32"/>
          <w:lang w:val="en-US" w:eastAsia="zh-CN"/>
        </w:rPr>
        <w:t>2、</w:t>
      </w:r>
      <w:r>
        <w:rPr>
          <w:rFonts w:hint="eastAsia" w:ascii="Calibri" w:hAnsi="Calibri" w:eastAsia="仿宋" w:cs="Calibri"/>
          <w:sz w:val="32"/>
          <w:szCs w:val="32"/>
        </w:rPr>
        <w:t>一般性支出情况</w:t>
      </w:r>
    </w:p>
    <w:p>
      <w:pPr>
        <w:widowControl/>
        <w:spacing w:beforeAutospacing="1" w:afterAutospacing="1"/>
        <w:ind w:firstLine="624"/>
        <w:jc w:val="left"/>
        <w:rPr>
          <w:rFonts w:hint="default" w:ascii="Calibri" w:hAnsi="Calibri" w:eastAsia="仿宋" w:cs="Calibri"/>
          <w:color w:val="auto"/>
          <w:sz w:val="32"/>
          <w:szCs w:val="32"/>
          <w:lang w:val="en-US" w:eastAsia="zh-CN"/>
        </w:rPr>
      </w:pPr>
      <w:r>
        <w:rPr>
          <w:rFonts w:hint="eastAsia" w:ascii="Calibri" w:hAnsi="Calibri" w:eastAsia="仿宋" w:cs="Calibri"/>
          <w:sz w:val="32"/>
          <w:szCs w:val="32"/>
          <w:lang w:val="en-US" w:eastAsia="zh-CN"/>
        </w:rPr>
        <w:t>2018年本部门开支会议费4万元，主要用于开展专项工作会议开支；培训费3.5万元，主要用于环卫公厕管理培训及新型智慧城市管理培训支出。一般性支出总体</w:t>
      </w:r>
      <w:r>
        <w:rPr>
          <w:rFonts w:hint="eastAsia" w:ascii="Calibri" w:hAnsi="Calibri" w:eastAsia="仿宋" w:cs="Calibri"/>
          <w:color w:val="auto"/>
          <w:sz w:val="32"/>
          <w:szCs w:val="32"/>
          <w:lang w:val="en-US" w:eastAsia="zh-CN"/>
        </w:rPr>
        <w:t>较上年增加6.3万元，主要原因是本单位2017年新成立不久，各项工作尚未完全开展。</w:t>
      </w:r>
    </w:p>
    <w:p>
      <w:pPr>
        <w:widowControl/>
        <w:spacing w:beforeAutospacing="1" w:afterAutospacing="1"/>
        <w:ind w:firstLine="624"/>
        <w:jc w:val="left"/>
        <w:rPr>
          <w:rFonts w:ascii="Calibri" w:hAnsi="Calibri" w:eastAsia="仿宋" w:cs="Calibri"/>
          <w:sz w:val="32"/>
          <w:szCs w:val="32"/>
        </w:rPr>
      </w:pPr>
      <w:r>
        <w:rPr>
          <w:rFonts w:hint="eastAsia" w:ascii="Calibri" w:hAnsi="Calibri" w:eastAsia="仿宋" w:cs="Calibri"/>
          <w:sz w:val="32"/>
          <w:szCs w:val="32"/>
          <w:lang w:val="en-US" w:eastAsia="zh-CN"/>
        </w:rPr>
        <w:t>3、</w:t>
      </w:r>
      <w:r>
        <w:rPr>
          <w:rFonts w:ascii="Calibri" w:hAnsi="Calibri" w:eastAsia="仿宋" w:cs="Calibri"/>
          <w:sz w:val="32"/>
          <w:szCs w:val="32"/>
        </w:rPr>
        <w:t>国有资产占用情况。截止201</w:t>
      </w:r>
      <w:r>
        <w:rPr>
          <w:rFonts w:hint="eastAsia" w:ascii="Calibri" w:hAnsi="Calibri" w:eastAsia="仿宋" w:cs="Calibri"/>
          <w:sz w:val="32"/>
          <w:szCs w:val="32"/>
        </w:rPr>
        <w:t>8</w:t>
      </w:r>
      <w:r>
        <w:rPr>
          <w:rFonts w:ascii="Calibri" w:hAnsi="Calibri" w:eastAsia="仿宋" w:cs="Calibri"/>
          <w:sz w:val="32"/>
          <w:szCs w:val="32"/>
        </w:rPr>
        <w:t>年12月31日，本部门共有车辆19辆，其中，一般公务用车</w:t>
      </w:r>
      <w:r>
        <w:rPr>
          <w:rFonts w:hint="eastAsia" w:ascii="Calibri" w:hAnsi="Calibri" w:eastAsia="仿宋" w:cs="Calibri"/>
          <w:sz w:val="32"/>
          <w:szCs w:val="32"/>
        </w:rPr>
        <w:t>1</w:t>
      </w:r>
      <w:r>
        <w:rPr>
          <w:rFonts w:ascii="Calibri" w:hAnsi="Calibri" w:eastAsia="仿宋" w:cs="Calibri"/>
          <w:sz w:val="32"/>
          <w:szCs w:val="32"/>
        </w:rPr>
        <w:t>辆、一般执法执勤用车</w:t>
      </w:r>
      <w:r>
        <w:rPr>
          <w:rFonts w:hint="eastAsia" w:ascii="Calibri" w:hAnsi="Calibri" w:eastAsia="仿宋" w:cs="Calibri"/>
          <w:sz w:val="32"/>
          <w:szCs w:val="32"/>
          <w:lang w:val="en-US" w:eastAsia="zh-CN"/>
        </w:rPr>
        <w:t>10</w:t>
      </w:r>
      <w:r>
        <w:rPr>
          <w:rFonts w:ascii="Calibri" w:hAnsi="Calibri" w:eastAsia="仿宋" w:cs="Calibri"/>
          <w:sz w:val="32"/>
          <w:szCs w:val="32"/>
        </w:rPr>
        <w:t>辆、</w:t>
      </w:r>
      <w:r>
        <w:rPr>
          <w:rFonts w:hint="eastAsia" w:ascii="Calibri" w:hAnsi="Calibri" w:eastAsia="仿宋" w:cs="Calibri"/>
          <w:sz w:val="32"/>
          <w:szCs w:val="32"/>
        </w:rPr>
        <w:t>特种专业技术用车</w:t>
      </w:r>
      <w:r>
        <w:rPr>
          <w:rFonts w:hint="eastAsia" w:ascii="Calibri" w:hAnsi="Calibri" w:eastAsia="仿宋" w:cs="Calibri"/>
          <w:sz w:val="32"/>
          <w:szCs w:val="32"/>
          <w:lang w:val="en-US" w:eastAsia="zh-CN"/>
        </w:rPr>
        <w:t>7</w:t>
      </w:r>
      <w:r>
        <w:rPr>
          <w:rFonts w:hint="eastAsia" w:ascii="Calibri" w:hAnsi="Calibri" w:eastAsia="仿宋" w:cs="Calibri"/>
          <w:sz w:val="32"/>
          <w:szCs w:val="32"/>
        </w:rPr>
        <w:t>辆，</w:t>
      </w:r>
      <w:r>
        <w:rPr>
          <w:rFonts w:ascii="Calibri" w:hAnsi="Calibri" w:eastAsia="仿宋" w:cs="Calibri"/>
          <w:sz w:val="32"/>
          <w:szCs w:val="32"/>
        </w:rPr>
        <w:t>其它用车</w:t>
      </w:r>
      <w:r>
        <w:rPr>
          <w:rFonts w:hint="eastAsia" w:ascii="Calibri" w:hAnsi="Calibri" w:eastAsia="仿宋" w:cs="Calibri"/>
          <w:sz w:val="32"/>
          <w:szCs w:val="32"/>
          <w:lang w:val="en-US" w:eastAsia="zh-CN"/>
        </w:rPr>
        <w:t>1</w:t>
      </w:r>
      <w:r>
        <w:rPr>
          <w:rFonts w:ascii="Calibri" w:hAnsi="Calibri" w:eastAsia="仿宋" w:cs="Calibri"/>
          <w:sz w:val="32"/>
          <w:szCs w:val="32"/>
        </w:rPr>
        <w:t>辆。单位价值50 万元以上通用设备0台（套），单价100 万元以上专用设备0 台（套）。</w:t>
      </w:r>
    </w:p>
    <w:p>
      <w:pPr>
        <w:widowControl/>
        <w:spacing w:beforeAutospacing="1" w:afterAutospacing="1"/>
        <w:ind w:firstLine="624"/>
        <w:jc w:val="left"/>
        <w:rPr>
          <w:rFonts w:ascii="Calibri" w:hAnsi="Calibri" w:eastAsia="仿宋" w:cs="Calibri"/>
          <w:sz w:val="32"/>
          <w:szCs w:val="32"/>
        </w:rPr>
      </w:pPr>
      <w:r>
        <w:rPr>
          <w:rFonts w:hint="eastAsia" w:ascii="Calibri" w:hAnsi="Calibri" w:eastAsia="仿宋" w:cs="Calibri"/>
          <w:sz w:val="32"/>
          <w:szCs w:val="32"/>
          <w:lang w:val="en-US" w:eastAsia="zh-CN"/>
        </w:rPr>
        <w:t>4、</w:t>
      </w:r>
      <w:r>
        <w:rPr>
          <w:rFonts w:hint="eastAsia" w:ascii="Calibri" w:hAnsi="Calibri" w:eastAsia="仿宋" w:cs="Calibri"/>
          <w:sz w:val="32"/>
          <w:szCs w:val="32"/>
        </w:rPr>
        <w:t>政府采购情况。2018年采购计划金额1768.68万元，其中：工程类392.92万元，服务类1375.76万元。实际采购金额1768.68万元，其中：工程类392.92万元，服务类1375.76万元。服务类采购为环卫承包服务，用于县城区道路清扫保洁。</w:t>
      </w:r>
    </w:p>
    <w:p>
      <w:pPr>
        <w:widowControl/>
        <w:spacing w:beforeAutospacing="1" w:afterAutospacing="1"/>
        <w:ind w:firstLine="624"/>
        <w:jc w:val="left"/>
        <w:rPr>
          <w:rFonts w:ascii="Calibri" w:hAnsi="Calibri" w:eastAsia="仿宋" w:cs="Calibri"/>
          <w:sz w:val="32"/>
          <w:szCs w:val="32"/>
        </w:rPr>
      </w:pPr>
      <w:r>
        <w:rPr>
          <w:rFonts w:hint="eastAsia" w:ascii="Calibri" w:hAnsi="Calibri" w:eastAsia="仿宋" w:cs="Calibri"/>
          <w:sz w:val="32"/>
          <w:szCs w:val="32"/>
          <w:lang w:val="en-US" w:eastAsia="zh-CN"/>
        </w:rPr>
        <w:t>5、</w:t>
      </w:r>
      <w:r>
        <w:rPr>
          <w:rFonts w:hint="eastAsia" w:ascii="Calibri" w:hAnsi="Calibri" w:eastAsia="仿宋" w:cs="Calibri"/>
          <w:sz w:val="32"/>
          <w:szCs w:val="32"/>
        </w:rPr>
        <w:t>非税收入征缴情况。2018年全年纳入预算管理的已缴国库的非税收入208.62万元，其中：城镇垃圾处理费98.18万元；其他缴入国库的建设行政事业性收费110.44万元。</w:t>
      </w:r>
    </w:p>
    <w:p>
      <w:pPr>
        <w:pStyle w:val="2"/>
        <w:widowControl/>
        <w:shd w:val="clear" w:color="auto" w:fill="FFFFFF"/>
        <w:spacing w:before="225" w:beforeAutospacing="0" w:after="225" w:afterAutospacing="0" w:line="15" w:lineRule="atLeast"/>
        <w:jc w:val="both"/>
        <w:rPr>
          <w:rFonts w:hint="eastAsia" w:ascii="黑体" w:hAnsi="黑体" w:eastAsia="黑体" w:cs="黑体"/>
          <w:b w:val="0"/>
          <w:bCs w:val="0"/>
          <w:sz w:val="36"/>
          <w:szCs w:val="36"/>
          <w:lang w:eastAsia="zh-CN"/>
        </w:rPr>
      </w:pPr>
    </w:p>
    <w:p>
      <w:pPr>
        <w:pStyle w:val="2"/>
        <w:widowControl/>
        <w:shd w:val="clear" w:color="auto" w:fill="FFFFFF"/>
        <w:spacing w:before="225" w:beforeAutospacing="0" w:after="225" w:afterAutospacing="0" w:line="15" w:lineRule="atLeast"/>
        <w:jc w:val="both"/>
        <w:rPr>
          <w:rFonts w:ascii="仿宋" w:hAnsi="仿宋" w:eastAsia="仿宋" w:cs="仿宋"/>
          <w:sz w:val="36"/>
          <w:szCs w:val="36"/>
        </w:rPr>
      </w:pPr>
      <w:r>
        <w:rPr>
          <w:rFonts w:hint="eastAsia" w:ascii="黑体" w:hAnsi="黑体" w:eastAsia="黑体" w:cs="黑体"/>
          <w:b w:val="0"/>
          <w:bCs w:val="0"/>
          <w:sz w:val="36"/>
          <w:szCs w:val="36"/>
          <w:lang w:eastAsia="zh-CN"/>
        </w:rPr>
        <w:t>第四部分　</w:t>
      </w:r>
      <w:r>
        <w:rPr>
          <w:rFonts w:hint="eastAsia" w:ascii="黑体" w:hAnsi="黑体" w:eastAsia="黑体" w:cs="黑体"/>
          <w:b w:val="0"/>
          <w:bCs w:val="0"/>
          <w:sz w:val="36"/>
          <w:szCs w:val="36"/>
        </w:rPr>
        <w:t>名词解释</w:t>
      </w:r>
    </w:p>
    <w:p>
      <w:pPr>
        <w:widowControl/>
        <w:spacing w:beforeAutospacing="1" w:afterAutospacing="1"/>
        <w:ind w:firstLine="624"/>
        <w:jc w:val="left"/>
        <w:rPr>
          <w:rFonts w:ascii="Calibri" w:hAnsi="Calibri" w:eastAsia="仿宋" w:cs="Calibri"/>
          <w:sz w:val="32"/>
          <w:szCs w:val="32"/>
        </w:rPr>
      </w:pPr>
      <w:r>
        <w:rPr>
          <w:rFonts w:ascii="Calibri" w:hAnsi="Calibri" w:eastAsia="仿宋" w:cs="Calibri"/>
          <w:sz w:val="32"/>
          <w:szCs w:val="32"/>
        </w:rPr>
        <w:t>1．基本支出：指为保障机构正常运转、完成日常工作任务而发生的各项支出，包括人员支出和</w:t>
      </w:r>
      <w:r>
        <w:rPr>
          <w:rFonts w:hint="eastAsia" w:ascii="Calibri" w:hAnsi="Calibri" w:eastAsia="仿宋" w:cs="Calibri"/>
          <w:sz w:val="32"/>
          <w:szCs w:val="32"/>
        </w:rPr>
        <w:t>日常</w:t>
      </w:r>
      <w:r>
        <w:rPr>
          <w:rFonts w:ascii="Calibri" w:hAnsi="Calibri" w:eastAsia="仿宋" w:cs="Calibri"/>
          <w:sz w:val="32"/>
          <w:szCs w:val="32"/>
        </w:rPr>
        <w:t>公用支出。 </w:t>
      </w:r>
    </w:p>
    <w:p>
      <w:pPr>
        <w:widowControl/>
        <w:spacing w:beforeAutospacing="1" w:afterAutospacing="1"/>
        <w:ind w:firstLine="624"/>
        <w:jc w:val="left"/>
        <w:rPr>
          <w:rFonts w:ascii="Calibri" w:hAnsi="Calibri" w:eastAsia="仿宋" w:cs="Calibri"/>
          <w:sz w:val="32"/>
          <w:szCs w:val="32"/>
        </w:rPr>
      </w:pPr>
      <w:r>
        <w:rPr>
          <w:rFonts w:ascii="Calibri" w:hAnsi="Calibri" w:eastAsia="仿宋" w:cs="Calibri"/>
          <w:sz w:val="32"/>
          <w:szCs w:val="32"/>
        </w:rPr>
        <w:t>2．项目支出：指在基本支出以外为完成相关行政任务和事业发展目标所发生的各项支出。 </w:t>
      </w:r>
    </w:p>
    <w:p>
      <w:pPr>
        <w:widowControl/>
        <w:spacing w:beforeAutospacing="1" w:afterAutospacing="1"/>
        <w:ind w:firstLine="320" w:firstLineChars="100"/>
        <w:jc w:val="left"/>
        <w:rPr>
          <w:rFonts w:ascii="Calibri" w:hAnsi="Calibri" w:eastAsia="仿宋" w:cs="Calibri"/>
          <w:sz w:val="32"/>
          <w:szCs w:val="32"/>
        </w:rPr>
      </w:pPr>
      <w:r>
        <w:rPr>
          <w:rFonts w:hint="eastAsia" w:ascii="Calibri" w:hAnsi="Calibri" w:eastAsia="仿宋" w:cs="Calibri"/>
          <w:sz w:val="32"/>
          <w:szCs w:val="32"/>
        </w:rPr>
        <w:t>　3、日常公用支出：是指各部门的公用经费，包括办公及印刷费、邮电费、差旅费、会议费、福利费、日常维修费、专用资料及一般设备购置费、办公用房水电费、办公用房取暖费、办公用房物业管理费、公务用车运行维护费以及其他费用。 </w:t>
      </w:r>
    </w:p>
    <w:p>
      <w:pPr>
        <w:widowControl/>
        <w:spacing w:beforeAutospacing="1" w:afterAutospacing="1"/>
        <w:ind w:firstLine="320" w:firstLineChars="100"/>
        <w:jc w:val="left"/>
        <w:rPr>
          <w:rFonts w:hint="eastAsia" w:ascii="Calibri" w:hAnsi="Calibri" w:eastAsia="仿宋" w:cs="Calibri"/>
          <w:sz w:val="32"/>
          <w:szCs w:val="32"/>
        </w:rPr>
      </w:pPr>
      <w:r>
        <w:rPr>
          <w:rFonts w:hint="eastAsia" w:ascii="Calibri" w:hAnsi="Calibri" w:eastAsia="仿宋" w:cs="Calibri"/>
          <w:sz w:val="32"/>
          <w:szCs w:val="32"/>
        </w:rPr>
        <w:t>　4、“三公”经费：纳入省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食宿费等支出。 </w:t>
      </w:r>
    </w:p>
    <w:p>
      <w:pPr>
        <w:spacing w:line="520" w:lineRule="exact"/>
        <w:jc w:val="left"/>
        <w:rPr>
          <w:rFonts w:ascii="黑体" w:hAnsi="黑体" w:eastAsia="黑体" w:cs="黑体"/>
          <w:b/>
          <w:color w:val="000000"/>
          <w:kern w:val="0"/>
          <w:sz w:val="28"/>
          <w:szCs w:val="28"/>
        </w:rPr>
      </w:pPr>
      <w:r>
        <w:rPr>
          <w:rFonts w:ascii="黑体" w:hAnsi="黑体" w:eastAsia="黑体" w:cs="黑体"/>
          <w:b/>
          <w:color w:val="000000"/>
          <w:kern w:val="0"/>
          <w:sz w:val="28"/>
          <w:szCs w:val="28"/>
        </w:rPr>
        <w:t>第五部分附件</w:t>
      </w:r>
    </w:p>
    <w:p>
      <w:pPr>
        <w:spacing w:line="520" w:lineRule="exact"/>
        <w:jc w:val="left"/>
        <w:rPr>
          <w:rFonts w:hint="default" w:ascii="黑体" w:hAnsi="黑体" w:eastAsia="黑体" w:cs="黑体"/>
          <w:b w:val="0"/>
          <w:bCs/>
          <w:color w:val="000000"/>
          <w:kern w:val="0"/>
          <w:sz w:val="28"/>
          <w:szCs w:val="28"/>
          <w:lang w:val="en-US" w:eastAsia="zh-CN"/>
        </w:rPr>
      </w:pPr>
      <w:bookmarkStart w:id="0" w:name="_GoBack"/>
      <w:r>
        <w:rPr>
          <w:rFonts w:hint="eastAsia" w:ascii="黑体" w:hAnsi="黑体" w:eastAsia="黑体" w:cs="黑体"/>
          <w:b w:val="0"/>
          <w:bCs/>
          <w:color w:val="000000"/>
          <w:kern w:val="0"/>
          <w:sz w:val="28"/>
          <w:szCs w:val="28"/>
          <w:lang w:eastAsia="zh-CN"/>
        </w:rPr>
        <w:t>衡南县城市管理行政执法局</w:t>
      </w:r>
      <w:r>
        <w:rPr>
          <w:rFonts w:hint="eastAsia" w:ascii="黑体" w:hAnsi="黑体" w:eastAsia="黑体" w:cs="黑体"/>
          <w:b w:val="0"/>
          <w:bCs/>
          <w:color w:val="000000"/>
          <w:kern w:val="0"/>
          <w:sz w:val="28"/>
          <w:szCs w:val="28"/>
          <w:lang w:val="en-US" w:eastAsia="zh-CN"/>
        </w:rPr>
        <w:t>2018年决算公开表格（8账表）</w:t>
      </w:r>
    </w:p>
    <w:bookmarkEnd w:id="0"/>
    <w:sectPr>
      <w:pgSz w:w="11906" w:h="16838"/>
      <w:pgMar w:top="126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860C99"/>
    <w:rsid w:val="00030C8B"/>
    <w:rsid w:val="003A5C99"/>
    <w:rsid w:val="0066562B"/>
    <w:rsid w:val="008B68CE"/>
    <w:rsid w:val="036E52C6"/>
    <w:rsid w:val="04EA06CC"/>
    <w:rsid w:val="059320B2"/>
    <w:rsid w:val="06643247"/>
    <w:rsid w:val="06850E2B"/>
    <w:rsid w:val="08860C99"/>
    <w:rsid w:val="0BC64494"/>
    <w:rsid w:val="12027A96"/>
    <w:rsid w:val="131028BA"/>
    <w:rsid w:val="19525B74"/>
    <w:rsid w:val="195F28AA"/>
    <w:rsid w:val="1B894FC3"/>
    <w:rsid w:val="21ED6C0C"/>
    <w:rsid w:val="23E503FB"/>
    <w:rsid w:val="24A517EC"/>
    <w:rsid w:val="28610ABD"/>
    <w:rsid w:val="2DBC1D33"/>
    <w:rsid w:val="313A6FA7"/>
    <w:rsid w:val="339C49F3"/>
    <w:rsid w:val="35745F70"/>
    <w:rsid w:val="36E44863"/>
    <w:rsid w:val="384327A7"/>
    <w:rsid w:val="38E1544A"/>
    <w:rsid w:val="436A06FC"/>
    <w:rsid w:val="455910B9"/>
    <w:rsid w:val="465C029D"/>
    <w:rsid w:val="484F22FF"/>
    <w:rsid w:val="59CF56B8"/>
    <w:rsid w:val="5E36731A"/>
    <w:rsid w:val="60012324"/>
    <w:rsid w:val="607E20B9"/>
    <w:rsid w:val="62F7316B"/>
    <w:rsid w:val="67D92A19"/>
    <w:rsid w:val="67DA17B0"/>
    <w:rsid w:val="69A511C4"/>
    <w:rsid w:val="6DDF7211"/>
    <w:rsid w:val="74AD1D47"/>
    <w:rsid w:val="761B287A"/>
    <w:rsid w:val="785C73FF"/>
    <w:rsid w:val="7A8F6621"/>
    <w:rsid w:val="7B505C0E"/>
    <w:rsid w:val="7C734603"/>
    <w:rsid w:val="7DAC267C"/>
    <w:rsid w:val="7EDF0E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iPriority="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 w:type="paragraph" w:customStyle="1" w:styleId="5">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670</Words>
  <Characters>3824</Characters>
  <Lines>31</Lines>
  <Paragraphs>8</Paragraphs>
  <TotalTime>1</TotalTime>
  <ScaleCrop>false</ScaleCrop>
  <LinksUpToDate>false</LinksUpToDate>
  <CharactersWithSpaces>4486</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2019-08-05T07:29:00Z</dcterms:created>
  <dc:creator>紫诺</dc:creator>
  <cp:lastModifiedBy>Administrator</cp:lastModifiedBy>
  <dcterms:modified xsi:type="dcterms:W3CDTF">2021-06-28T10:02:51Z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8D6248F06A58473D855A13A20493C4DA</vt:lpwstr>
  </property>
</Properties>
</file>