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30"/>
          <w:szCs w:val="30"/>
          <w:lang w:eastAsia="zh-CN"/>
        </w:rPr>
      </w:pPr>
      <w:r>
        <w:rPr>
          <w:rFonts w:hint="eastAsia"/>
          <w:b/>
          <w:bCs/>
          <w:sz w:val="52"/>
          <w:szCs w:val="52"/>
        </w:rPr>
        <w:t>衡南县</w:t>
      </w:r>
      <w:r>
        <w:rPr>
          <w:rFonts w:hint="eastAsia"/>
          <w:b/>
          <w:bCs/>
          <w:sz w:val="52"/>
          <w:szCs w:val="52"/>
          <w:lang w:eastAsia="zh-CN"/>
        </w:rPr>
        <w:t>农业</w:t>
      </w:r>
      <w:r>
        <w:rPr>
          <w:rFonts w:hint="eastAsia"/>
          <w:b/>
          <w:bCs/>
          <w:sz w:val="52"/>
          <w:szCs w:val="52"/>
          <w:lang w:val="en-US" w:eastAsia="zh-CN"/>
        </w:rPr>
        <w:t>农村</w:t>
      </w:r>
      <w:r>
        <w:rPr>
          <w:rFonts w:hint="eastAsia"/>
          <w:b/>
          <w:bCs/>
          <w:sz w:val="52"/>
          <w:szCs w:val="52"/>
          <w:lang w:eastAsia="zh-CN"/>
        </w:rPr>
        <w:t>局</w:t>
      </w:r>
      <w:r>
        <w:rPr>
          <w:rFonts w:hint="eastAsia"/>
          <w:b/>
          <w:bCs/>
          <w:sz w:val="52"/>
          <w:szCs w:val="52"/>
        </w:rPr>
        <w:t>20</w:t>
      </w:r>
      <w:r>
        <w:rPr>
          <w:rFonts w:hint="eastAsia"/>
          <w:b/>
          <w:bCs/>
          <w:sz w:val="52"/>
          <w:szCs w:val="52"/>
          <w:lang w:val="en-US" w:eastAsia="zh-CN"/>
        </w:rPr>
        <w:t>20</w:t>
      </w:r>
      <w:r>
        <w:rPr>
          <w:rFonts w:hint="eastAsia"/>
          <w:b/>
          <w:bCs/>
          <w:sz w:val="52"/>
          <w:szCs w:val="52"/>
        </w:rPr>
        <w:t>年部门预算公开</w:t>
      </w:r>
    </w:p>
    <w:p>
      <w:pPr>
        <w:jc w:val="center"/>
        <w:rPr>
          <w:rFonts w:hint="eastAsia"/>
          <w:sz w:val="36"/>
          <w:szCs w:val="36"/>
          <w:lang w:eastAsia="zh-CN"/>
        </w:rPr>
      </w:pPr>
      <w:r>
        <w:rPr>
          <w:rFonts w:hint="eastAsia"/>
          <w:sz w:val="36"/>
          <w:szCs w:val="36"/>
          <w:lang w:eastAsia="zh-CN"/>
        </w:rPr>
        <w:t>目</w:t>
      </w:r>
      <w:r>
        <w:rPr>
          <w:rFonts w:hint="eastAsia"/>
          <w:sz w:val="36"/>
          <w:szCs w:val="36"/>
          <w:lang w:val="en-US" w:eastAsia="zh-CN"/>
        </w:rPr>
        <w:t xml:space="preserve">  </w:t>
      </w:r>
      <w:r>
        <w:rPr>
          <w:rFonts w:hint="eastAsia"/>
          <w:sz w:val="36"/>
          <w:szCs w:val="36"/>
          <w:lang w:eastAsia="zh-CN"/>
        </w:rPr>
        <w:t>录</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b/>
          <w:bCs/>
          <w:sz w:val="28"/>
          <w:szCs w:val="28"/>
        </w:rPr>
      </w:pPr>
      <w:r>
        <w:rPr>
          <w:rFonts w:hint="eastAsia"/>
          <w:b/>
          <w:bCs/>
          <w:sz w:val="28"/>
          <w:szCs w:val="28"/>
        </w:rPr>
        <w:t>第一部分 2020年部门预算说明</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一、部门基本概况</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二、部门预算单位构成</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三、部门收支总体情况</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四、一般公共预算拨款支出</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五、政府性基金预算支出</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六、其他重要事项的情况说明</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七、名词解释</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b/>
          <w:bCs/>
          <w:sz w:val="28"/>
          <w:szCs w:val="28"/>
        </w:rPr>
      </w:pPr>
      <w:r>
        <w:rPr>
          <w:rFonts w:hint="eastAsia"/>
          <w:b/>
          <w:bCs/>
          <w:sz w:val="28"/>
          <w:szCs w:val="28"/>
        </w:rPr>
        <w:t>第二部分 2020年部门预算表</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 部门收支总表</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2、 部门收入总表</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3、 部门支出总表</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4、 部门支出总表（分类）</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5、 支出分类（政府预算）</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6、 基本—工资福利</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7、 工资福利（政府预算）</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8、 基本—商品服务</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9、 商品服务（政府预算）</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10、 基本－个人家庭</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11、 个人家庭（政府预算）</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12、 财政拨款收支总表</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13、 一般预算支出表</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14、 一般预算基本支出</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15、 一般支出——工资福利</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16、 工资福利（政府预算）</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17、 一般支出——商品服务</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18、 商品服务（政府预算）</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19、 一般支出——个人家庭</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20、 个人家庭（政府预算）</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21、 经费拨款</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22、 经费拨款（政府预算）</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23、 政府基金</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sz w:val="28"/>
          <w:szCs w:val="28"/>
        </w:rPr>
        <w:t>24、 政府基金（政府预算）</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sz w:val="28"/>
          <w:szCs w:val="28"/>
        </w:rPr>
      </w:pPr>
      <w:r>
        <w:rPr>
          <w:rFonts w:hint="eastAsia"/>
          <w:sz w:val="28"/>
          <w:szCs w:val="28"/>
        </w:rPr>
        <w:t>25、 三公经费</w:t>
      </w:r>
      <w:r>
        <w:rPr>
          <w:sz w:val="28"/>
          <w:szCs w:val="28"/>
        </w:rPr>
        <w:t>注：</w:t>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sz w:val="28"/>
          <w:szCs w:val="28"/>
        </w:rPr>
      </w:pPr>
      <w:r>
        <w:rPr>
          <w:sz w:val="28"/>
          <w:szCs w:val="28"/>
        </w:rPr>
        <w:t>以上部门预算报表中，空表表示本部门无相关收支情况。</w:t>
      </w:r>
    </w:p>
    <w:p>
      <w:pPr>
        <w:rPr>
          <w:rFonts w:hint="eastAsia"/>
          <w:sz w:val="28"/>
          <w:szCs w:val="28"/>
        </w:rPr>
      </w:pPr>
      <w:r>
        <w:rPr>
          <w:rFonts w:ascii="微软雅黑" w:hAnsi="微软雅黑" w:eastAsia="微软雅黑" w:cs="微软雅黑"/>
          <w:sz w:val="28"/>
          <w:szCs w:val="28"/>
        </w:rPr>
        <w:br w:type="page"/>
      </w:r>
    </w:p>
    <w:p>
      <w:pPr>
        <w:keepNext w:val="0"/>
        <w:keepLines w:val="0"/>
        <w:pageBreakBefore w:val="0"/>
        <w:widowControl w:val="0"/>
        <w:kinsoku/>
        <w:wordWrap/>
        <w:overflowPunct/>
        <w:topLinePunct w:val="0"/>
        <w:autoSpaceDE/>
        <w:autoSpaceDN/>
        <w:bidi w:val="0"/>
        <w:adjustRightInd/>
        <w:snapToGrid/>
        <w:spacing w:after="152" w:line="460" w:lineRule="exact"/>
        <w:ind w:right="0"/>
        <w:textAlignment w:val="auto"/>
        <w:rPr>
          <w:rFonts w:hint="eastAsia"/>
          <w:sz w:val="28"/>
          <w:szCs w:val="28"/>
        </w:rPr>
      </w:pPr>
      <w:r>
        <w:rPr>
          <w:rFonts w:hint="eastAsia"/>
          <w:b/>
          <w:bCs/>
          <w:sz w:val="28"/>
          <w:szCs w:val="28"/>
        </w:rPr>
        <w:t>第一部分：衡南县</w:t>
      </w:r>
      <w:r>
        <w:rPr>
          <w:rFonts w:hint="eastAsia"/>
          <w:b/>
          <w:bCs/>
          <w:sz w:val="28"/>
          <w:szCs w:val="28"/>
          <w:lang w:eastAsia="zh-CN"/>
        </w:rPr>
        <w:t>农业局</w:t>
      </w:r>
      <w:r>
        <w:rPr>
          <w:rFonts w:hint="eastAsia"/>
          <w:b/>
          <w:bCs/>
          <w:sz w:val="28"/>
          <w:szCs w:val="28"/>
        </w:rPr>
        <w:t>20</w:t>
      </w:r>
      <w:r>
        <w:rPr>
          <w:rFonts w:hint="eastAsia"/>
          <w:b/>
          <w:bCs/>
          <w:sz w:val="28"/>
          <w:szCs w:val="28"/>
          <w:lang w:val="en-US" w:eastAsia="zh-CN"/>
        </w:rPr>
        <w:t>20</w:t>
      </w:r>
      <w:r>
        <w:rPr>
          <w:rFonts w:hint="eastAsia"/>
          <w:b/>
          <w:bCs/>
          <w:sz w:val="28"/>
          <w:szCs w:val="28"/>
        </w:rPr>
        <w:t>年部门预算说明</w:t>
      </w:r>
    </w:p>
    <w:p>
      <w:pPr>
        <w:spacing w:after="152" w:line="259" w:lineRule="auto"/>
        <w:ind w:right="0" w:firstLine="560" w:firstLineChars="200"/>
        <w:rPr>
          <w:rFonts w:hint="eastAsia"/>
          <w:sz w:val="28"/>
          <w:szCs w:val="28"/>
          <w:lang w:eastAsia="zh-CN"/>
        </w:rPr>
      </w:pPr>
      <w:r>
        <w:rPr>
          <w:rFonts w:hint="eastAsia"/>
          <w:sz w:val="28"/>
          <w:szCs w:val="28"/>
          <w:lang w:eastAsia="zh-CN"/>
        </w:rPr>
        <w:t>一、部门基本概况</w:t>
      </w:r>
    </w:p>
    <w:p>
      <w:pPr>
        <w:keepNext w:val="0"/>
        <w:keepLines w:val="0"/>
        <w:pageBreakBefore w:val="0"/>
        <w:widowControl w:val="0"/>
        <w:kinsoku/>
        <w:wordWrap/>
        <w:overflowPunct/>
        <w:topLinePunct w:val="0"/>
        <w:autoSpaceDE/>
        <w:autoSpaceDN/>
        <w:bidi w:val="0"/>
        <w:adjustRightInd/>
        <w:snapToGrid/>
        <w:spacing w:after="152" w:line="260" w:lineRule="auto"/>
        <w:ind w:right="0" w:firstLine="280" w:firstLineChars="100"/>
        <w:textAlignment w:val="auto"/>
        <w:rPr>
          <w:rFonts w:hint="eastAsia"/>
          <w:sz w:val="28"/>
          <w:szCs w:val="28"/>
          <w:lang w:eastAsia="zh-CN"/>
        </w:rPr>
      </w:pPr>
      <w:r>
        <w:rPr>
          <w:rFonts w:hint="eastAsia"/>
          <w:sz w:val="28"/>
          <w:szCs w:val="28"/>
          <w:lang w:eastAsia="zh-CN"/>
        </w:rPr>
        <w:t>（一）、职能职责</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1、拟订种植业、乡镇企业等农业各产业（以下简称农业）发展战略、中长期发展规划并指导实施。参与拟订农村经济发展政策和参与农业产业方面的规范性文件的起草、修改工作；负责农业行政执法和行政复议工作，推进农业依法行政；提出有关农产品及农业生产资料价格、大宗农产品流通、保险、农业财政补贴及农业产业保护的政策建议，并参与制定相关政策。</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2、参与研究提出深化农村经济体制改革的政策建议，参与指导耕地使用权流转、减轻农民负担和惠农政策落实工作，参与指导农业社会化服务体系、农民专业合作社和农产品行业协会的建设与发展工作。</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3、指导粮食等主要农产品生产，组织落实促进粮食等主要农产品生产发展的相关政策措施，引导农业产业结构调整和产品品质的改善;负责管理全县蔬菜产业发展和城镇蔬菜产销工作；安排蔬菜资金和物资，负责新菜地开发建设基金的征收使用，并进行监督管理；会同有关部门指导农业标准化、规模化生产；提出扶持农业农村发展的财政政策和项目建议，提出农业固定资产投资规模、投资项目和县级财政性资金安排的建议，编报部门预算并组织执行。</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4、组织拟订促进乡镇企业、农产品加工业、农村第三产业和农业产业化发展政策、规划、计划并组织实施；组织指导乡镇企业、农产品加工业、农村第三产业的结构调整、技术创新和服务体系建设；提出促进大宗农产品流通的政策建议，制定大宗农产品与农业投入品市场体系建设与发展规划；培育、保护和发展农产品品牌。</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5、承担提升农产品质量安全水平的责任。负责农产品质量安全监测；组织农产品质量安全地方标准的实施；指导农业检验检测体系建设，组织符合安全标准的农产品的申报和监督管理；在环境保护部门统一监督指导下，对农业环境保护工作实施具体监督管理。</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6、负责农业生产资料监督管理。依法开展农作物种子(种苗)的行政许可及肥料、农药等农业生产资料的监督管理；组织实施种子质量检验体系建设；会同有关部门组织有关农业生产资料地方标准的监督实施；组织农业生产资料市场体系建设。</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7、负责农作物有害生物防治工作。拟订农作物有害生物与植物检疫的发展规划、计划并组织实施；制定农作物有害生物防控政策并指导实施；组织指导植保植检体系建设、农作物有害生物测报防治、植物检疫性有害生物普查防控，制定农作物病虫害专业化防治管理办法；指导农药安全使用。</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　8、承担农业防灾减灾的责任。监测、发布农业灾情，组织种子、化肥等救灾物资储备和调拨；提出农业生产救灾资金安排建议，指导紧急救灾和灾后生产恢复。</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9、管理农业经济信息，监测分析农业经济运行，开展相关农业统计工作；征集、发布农业经济信息，负责农业信息化体系建设，指导农业信息服务。</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10、制定农业科研、农技推广规划、计划和有关政策，会同有关部门组织全县农业科技创新体系和农业产业技术体系建设，实施科教兴农战略，组织重大农业科研和技术推广项目的遴选及实施；负责农业科技成果管理，组织引进国内外农业新品种、先进技术，指导农技推广体系改革与建设。负责农业植物新品种保护及农业转基因生物安全监督管理。</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11、会同有关部门拟订农业农村人才队伍建设规划并组织实施，指导农业教育和农业职业技能开发工作，参与实施农村实用人才培训工程；负责农村劳动力转移就业培训工作，会同有关部门依法实施农业农村人才专业技术资格和从业资格管理。</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12、拟订全县农业环境保护规划并组织实施，负责全县农业环境与农业资源保护、监测和管理；组织实施无公害农产品、绿色食品、有机食品的质量监督、认证申报及广告审查、重大项目的实施；组织农业资源区划工作，指导农用地、宜农湿地以及农业生物物种资源的保护和管理，负责野生植物保护工作；牵头管理外来物种，制定并实施农业生态建设规划，指导农业生物质产业（不含沼气）发展和农业节能减排，承担指导农业面源污染治理有关工作。指导生态农业、循环农业的发展。</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13、拟订耕地及基本农田质量保护与改良的有关政策并指导实施，依法管理耕地质量；运用工程设施、农艺、生物等措施发展节水农业。</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14、组织开展农业贸易促进和有关经济、技术交流与合作，协助有关部门组织实施农业国际援助和援外项目，指导农产品出口基地建设。</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15、承办县人民政府交办的其它事项。</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（二）机构设置</w:t>
      </w:r>
      <w:r>
        <w:rPr>
          <w:rFonts w:hint="eastAsia"/>
          <w:sz w:val="28"/>
          <w:szCs w:val="28"/>
          <w:lang w:eastAsia="zh-CN"/>
        </w:rPr>
        <w:br w:type="textWrapping"/>
      </w:r>
      <w:r>
        <w:rPr>
          <w:rFonts w:hint="eastAsia"/>
          <w:sz w:val="28"/>
          <w:szCs w:val="28"/>
          <w:lang w:eastAsia="zh-CN"/>
        </w:rPr>
        <w:t>　　县农业农村局内设机构</w:t>
      </w:r>
      <w:r>
        <w:rPr>
          <w:rFonts w:hint="eastAsia"/>
          <w:sz w:val="28"/>
          <w:szCs w:val="28"/>
          <w:lang w:val="en-US" w:eastAsia="zh-CN"/>
        </w:rPr>
        <w:t>47</w:t>
      </w:r>
      <w:r>
        <w:rPr>
          <w:rFonts w:hint="eastAsia"/>
          <w:sz w:val="28"/>
          <w:szCs w:val="28"/>
          <w:lang w:eastAsia="zh-CN"/>
        </w:rPr>
        <w:t>个，分别为：秘书组、办公室、组织人事股、法规股、行政审批股、农村政策改革和合作经济指导股、发展规划股、计划财务股、结算中心、乡村产业发展股、农村社会事业促进股、市场信息化和对外合作股、科技教育股、农产品质量安全监管股、种植业管理股、种业管理和农业资源保护利用股、畜牧兽医股、渔业渔政管理股、农业机械化管理股、农田建设管理股、蔬菜管理股、老干股、工会联合会、党建考核办、监察室、信访室、文明办、妇委会、计生办、共青团、种植业事务中心、农田建设事务中心、定点屠宰事务中心、土壤肥料工作管理站、经济作物站、植保植检站、测报站、农产品质量检验检测站、农业对外经济技术合作中心、农技推广服务站、优质农产品开发服务中心、产业扶贫办、绿办、农药管理站、乡村振兴办、农业技术推广中心。</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rPr>
      </w:pPr>
      <w:r>
        <w:rPr>
          <w:rFonts w:hint="eastAsia"/>
          <w:sz w:val="28"/>
          <w:szCs w:val="28"/>
        </w:rPr>
        <w:t>二、部门预算单位构成</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rPr>
      </w:pPr>
      <w:r>
        <w:rPr>
          <w:rFonts w:hint="eastAsia"/>
          <w:sz w:val="28"/>
          <w:szCs w:val="28"/>
          <w:lang w:eastAsia="zh-CN"/>
        </w:rPr>
        <w:t>纳入</w:t>
      </w:r>
      <w:r>
        <w:rPr>
          <w:rFonts w:hint="eastAsia"/>
          <w:sz w:val="28"/>
          <w:szCs w:val="28"/>
          <w:lang w:val="en-US" w:eastAsia="zh-CN"/>
        </w:rPr>
        <w:t>2020年部门预算编制的</w:t>
      </w:r>
      <w:r>
        <w:rPr>
          <w:rFonts w:hint="eastAsia"/>
          <w:sz w:val="28"/>
          <w:szCs w:val="28"/>
          <w:lang w:eastAsia="zh-CN"/>
        </w:rPr>
        <w:t>除</w:t>
      </w:r>
      <w:r>
        <w:rPr>
          <w:rFonts w:hint="eastAsia"/>
          <w:sz w:val="28"/>
          <w:szCs w:val="28"/>
        </w:rPr>
        <w:t>本级</w:t>
      </w:r>
      <w:r>
        <w:rPr>
          <w:rFonts w:hint="eastAsia"/>
          <w:sz w:val="28"/>
          <w:szCs w:val="28"/>
          <w:lang w:eastAsia="zh-CN"/>
        </w:rPr>
        <w:t>预算以外</w:t>
      </w:r>
      <w:r>
        <w:rPr>
          <w:rFonts w:hint="eastAsia"/>
          <w:sz w:val="28"/>
          <w:szCs w:val="28"/>
        </w:rPr>
        <w:t>，</w:t>
      </w:r>
      <w:r>
        <w:rPr>
          <w:rFonts w:hint="eastAsia"/>
          <w:sz w:val="28"/>
          <w:szCs w:val="28"/>
          <w:lang w:eastAsia="zh-CN"/>
        </w:rPr>
        <w:t>还包括</w:t>
      </w:r>
      <w:r>
        <w:rPr>
          <w:rFonts w:hint="eastAsia"/>
          <w:sz w:val="28"/>
          <w:szCs w:val="28"/>
          <w:lang w:val="en-US" w:eastAsia="zh-CN"/>
        </w:rPr>
        <w:t>:1、衡南县畜牧水产事务中心、2、衡南县农村能源服务中心、3、衡南县农机服务中心、4、衡南县农民素质教育管理办公室、5、衡南县农业行政综合执法大队、6、衡南县农业技术推广中心、7、衡南县鱼种场、8、衡南县原种场、9、衡南县种畜场、10、衡南县种子管理中心、11、衡南县农业特色产业服务中心、12、</w:t>
      </w:r>
      <w:r>
        <w:rPr>
          <w:rFonts w:hint="eastAsia"/>
          <w:sz w:val="28"/>
          <w:szCs w:val="28"/>
          <w:lang w:eastAsia="zh-CN"/>
        </w:rPr>
        <w:t>乡镇农技站、</w:t>
      </w:r>
      <w:r>
        <w:rPr>
          <w:rFonts w:hint="eastAsia"/>
          <w:sz w:val="28"/>
          <w:szCs w:val="28"/>
          <w:lang w:val="en-US" w:eastAsia="zh-CN"/>
        </w:rPr>
        <w:t>13、</w:t>
      </w:r>
      <w:r>
        <w:rPr>
          <w:rFonts w:hint="eastAsia"/>
          <w:sz w:val="28"/>
          <w:szCs w:val="28"/>
          <w:lang w:eastAsia="zh-CN"/>
        </w:rPr>
        <w:t>乡镇农机站、</w:t>
      </w:r>
      <w:r>
        <w:rPr>
          <w:rFonts w:hint="eastAsia"/>
          <w:sz w:val="28"/>
          <w:szCs w:val="28"/>
          <w:lang w:val="en-US" w:eastAsia="zh-CN"/>
        </w:rPr>
        <w:t>14、</w:t>
      </w:r>
      <w:r>
        <w:rPr>
          <w:rFonts w:hint="eastAsia"/>
          <w:sz w:val="28"/>
          <w:szCs w:val="28"/>
          <w:lang w:eastAsia="zh-CN"/>
        </w:rPr>
        <w:t>乡镇经管站二</w:t>
      </w:r>
      <w:r>
        <w:rPr>
          <w:rFonts w:hint="eastAsia"/>
          <w:sz w:val="28"/>
          <w:szCs w:val="28"/>
        </w:rPr>
        <w:t>级预算单位。</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rPr>
      </w:pPr>
      <w:r>
        <w:rPr>
          <w:rFonts w:hint="eastAsia"/>
          <w:sz w:val="28"/>
          <w:szCs w:val="28"/>
        </w:rPr>
        <w:t>三、部门收支总体情况</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rPr>
      </w:pPr>
      <w:r>
        <w:rPr>
          <w:rFonts w:hint="eastAsia"/>
          <w:sz w:val="28"/>
          <w:szCs w:val="28"/>
        </w:rPr>
        <w:t>20</w:t>
      </w:r>
      <w:r>
        <w:rPr>
          <w:rFonts w:hint="eastAsia"/>
          <w:sz w:val="28"/>
          <w:szCs w:val="28"/>
          <w:lang w:val="en-US" w:eastAsia="zh-CN"/>
        </w:rPr>
        <w:t>20</w:t>
      </w:r>
      <w:r>
        <w:rPr>
          <w:rFonts w:hint="eastAsia"/>
          <w:sz w:val="28"/>
          <w:szCs w:val="28"/>
        </w:rPr>
        <w:t>年部门预算</w:t>
      </w:r>
      <w:r>
        <w:rPr>
          <w:rFonts w:hint="eastAsia"/>
          <w:sz w:val="28"/>
          <w:szCs w:val="28"/>
          <w:lang w:eastAsia="zh-CN"/>
        </w:rPr>
        <w:t>包括</w:t>
      </w:r>
      <w:r>
        <w:rPr>
          <w:rFonts w:hint="eastAsia"/>
          <w:sz w:val="28"/>
          <w:szCs w:val="28"/>
        </w:rPr>
        <w:t>我单位本级预算</w:t>
      </w:r>
      <w:r>
        <w:rPr>
          <w:rFonts w:hint="eastAsia"/>
          <w:sz w:val="28"/>
          <w:szCs w:val="28"/>
          <w:lang w:eastAsia="zh-CN"/>
        </w:rPr>
        <w:t>及</w:t>
      </w:r>
      <w:r>
        <w:rPr>
          <w:rFonts w:hint="eastAsia"/>
          <w:sz w:val="28"/>
          <w:szCs w:val="28"/>
          <w:lang w:val="en-US" w:eastAsia="zh-CN"/>
        </w:rPr>
        <w:t>14个二级预算单位</w:t>
      </w:r>
      <w:r>
        <w:rPr>
          <w:rFonts w:hint="eastAsia"/>
          <w:sz w:val="28"/>
          <w:szCs w:val="28"/>
        </w:rPr>
        <w:t>。</w:t>
      </w:r>
      <w:r>
        <w:rPr>
          <w:rFonts w:hint="eastAsia"/>
          <w:sz w:val="28"/>
          <w:szCs w:val="28"/>
          <w:lang w:eastAsia="zh-CN"/>
        </w:rPr>
        <w:t>我局</w:t>
      </w:r>
      <w:r>
        <w:rPr>
          <w:rFonts w:hint="eastAsia"/>
          <w:sz w:val="28"/>
          <w:szCs w:val="28"/>
        </w:rPr>
        <w:t>20</w:t>
      </w:r>
      <w:r>
        <w:rPr>
          <w:rFonts w:hint="eastAsia"/>
          <w:sz w:val="28"/>
          <w:szCs w:val="28"/>
          <w:lang w:val="en-US" w:eastAsia="zh-CN"/>
        </w:rPr>
        <w:t>20</w:t>
      </w:r>
      <w:r>
        <w:rPr>
          <w:rFonts w:hint="eastAsia"/>
          <w:sz w:val="28"/>
          <w:szCs w:val="28"/>
        </w:rPr>
        <w:t>年没有政府性基金预算拨款、国有资本经营预算收入和纳入专户管理的非税收入拨款收入，也没有使用政府性基金预算拨款、国有资本经营预算收入和纳入专户管理的非税收入拨款按排的支出。我办收入均为经费拨款，支出包括保障本单位基本运转的经费，也包括</w:t>
      </w:r>
      <w:r>
        <w:rPr>
          <w:rFonts w:hint="eastAsia"/>
          <w:sz w:val="28"/>
          <w:szCs w:val="28"/>
          <w:lang w:eastAsia="zh-CN"/>
        </w:rPr>
        <w:t>发展粮食生产、蔬菜生产、农业执法、、农业防灾减灾、农产品质量安全监管检测</w:t>
      </w:r>
      <w:r>
        <w:rPr>
          <w:rFonts w:hint="eastAsia"/>
          <w:sz w:val="28"/>
          <w:szCs w:val="28"/>
        </w:rPr>
        <w:t>等项目经费。我</w:t>
      </w:r>
      <w:r>
        <w:rPr>
          <w:rFonts w:hint="eastAsia"/>
          <w:sz w:val="28"/>
          <w:szCs w:val="28"/>
          <w:lang w:eastAsia="zh-CN"/>
        </w:rPr>
        <w:t>局</w:t>
      </w:r>
      <w:r>
        <w:rPr>
          <w:rFonts w:hint="eastAsia"/>
          <w:sz w:val="28"/>
          <w:szCs w:val="28"/>
        </w:rPr>
        <w:t>20</w:t>
      </w:r>
      <w:r>
        <w:rPr>
          <w:rFonts w:hint="eastAsia"/>
          <w:sz w:val="28"/>
          <w:szCs w:val="28"/>
          <w:lang w:val="en-US" w:eastAsia="zh-CN"/>
        </w:rPr>
        <w:t>20</w:t>
      </w:r>
      <w:r>
        <w:rPr>
          <w:rFonts w:hint="eastAsia"/>
          <w:sz w:val="28"/>
          <w:szCs w:val="28"/>
        </w:rPr>
        <w:t>年预算收支平衡。</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rPr>
      </w:pPr>
      <w:r>
        <w:rPr>
          <w:rFonts w:hint="eastAsia"/>
          <w:sz w:val="28"/>
          <w:szCs w:val="28"/>
        </w:rPr>
        <w:t>收入预算：20</w:t>
      </w:r>
      <w:r>
        <w:rPr>
          <w:rFonts w:hint="eastAsia"/>
          <w:sz w:val="28"/>
          <w:szCs w:val="28"/>
          <w:lang w:val="en-US" w:eastAsia="zh-CN"/>
        </w:rPr>
        <w:t>20</w:t>
      </w:r>
      <w:r>
        <w:rPr>
          <w:rFonts w:hint="eastAsia"/>
          <w:sz w:val="28"/>
          <w:szCs w:val="28"/>
        </w:rPr>
        <w:t>年年初预算数</w:t>
      </w:r>
      <w:r>
        <w:rPr>
          <w:rFonts w:hint="eastAsia"/>
          <w:sz w:val="28"/>
          <w:szCs w:val="28"/>
          <w:lang w:val="en-US" w:eastAsia="zh-CN"/>
        </w:rPr>
        <w:t>12660.72</w:t>
      </w:r>
      <w:r>
        <w:rPr>
          <w:rFonts w:hint="eastAsia"/>
          <w:sz w:val="28"/>
          <w:szCs w:val="28"/>
        </w:rPr>
        <w:t>万元。其中一般公共预算拨款</w:t>
      </w:r>
      <w:r>
        <w:rPr>
          <w:rFonts w:hint="eastAsia"/>
          <w:sz w:val="28"/>
          <w:szCs w:val="28"/>
          <w:lang w:val="en-US" w:eastAsia="zh-CN"/>
        </w:rPr>
        <w:t>12660.72</w:t>
      </w:r>
      <w:r>
        <w:rPr>
          <w:rFonts w:hint="eastAsia"/>
          <w:sz w:val="28"/>
          <w:szCs w:val="28"/>
        </w:rPr>
        <w:t>万元，全部为经费拨款。收入较去年</w:t>
      </w:r>
      <w:r>
        <w:rPr>
          <w:rFonts w:hint="eastAsia"/>
          <w:sz w:val="28"/>
          <w:szCs w:val="28"/>
          <w:lang w:eastAsia="zh-CN"/>
        </w:rPr>
        <w:t>增加</w:t>
      </w:r>
      <w:r>
        <w:rPr>
          <w:rFonts w:hint="eastAsia"/>
          <w:sz w:val="28"/>
          <w:szCs w:val="28"/>
          <w:lang w:val="en-US" w:eastAsia="zh-CN"/>
        </w:rPr>
        <w:t>8720.44万元，</w:t>
      </w:r>
      <w:r>
        <w:rPr>
          <w:rFonts w:hint="eastAsia"/>
          <w:sz w:val="28"/>
          <w:szCs w:val="28"/>
        </w:rPr>
        <w:t>主要是</w:t>
      </w:r>
      <w:r>
        <w:rPr>
          <w:rFonts w:hint="eastAsia"/>
          <w:sz w:val="28"/>
          <w:szCs w:val="28"/>
          <w:lang w:eastAsia="zh-CN"/>
        </w:rPr>
        <w:t>单位改革，纳入预算安排的二级预算单位增加</w:t>
      </w:r>
      <w:r>
        <w:rPr>
          <w:rFonts w:hint="eastAsia"/>
          <w:sz w:val="28"/>
          <w:szCs w:val="28"/>
        </w:rPr>
        <w:t>。</w:t>
      </w:r>
    </w:p>
    <w:p>
      <w:pPr>
        <w:keepNext w:val="0"/>
        <w:keepLines w:val="0"/>
        <w:pageBreakBefore w:val="0"/>
        <w:widowControl w:val="0"/>
        <w:numPr>
          <w:ilvl w:val="0"/>
          <w:numId w:val="1"/>
        </w:numPr>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rPr>
        <w:t>支出预算：20</w:t>
      </w:r>
      <w:r>
        <w:rPr>
          <w:rFonts w:hint="eastAsia"/>
          <w:sz w:val="28"/>
          <w:szCs w:val="28"/>
          <w:lang w:val="en-US" w:eastAsia="zh-CN"/>
        </w:rPr>
        <w:t>20</w:t>
      </w:r>
      <w:r>
        <w:rPr>
          <w:rFonts w:hint="eastAsia"/>
          <w:sz w:val="28"/>
          <w:szCs w:val="28"/>
        </w:rPr>
        <w:t>年年初预算数</w:t>
      </w:r>
      <w:r>
        <w:rPr>
          <w:rFonts w:hint="eastAsia"/>
          <w:sz w:val="28"/>
          <w:szCs w:val="28"/>
          <w:lang w:val="en-US" w:eastAsia="zh-CN"/>
        </w:rPr>
        <w:t>12660.72</w:t>
      </w:r>
      <w:r>
        <w:rPr>
          <w:rFonts w:hint="eastAsia"/>
          <w:sz w:val="28"/>
          <w:szCs w:val="28"/>
        </w:rPr>
        <w:t>万元。其中工资福利支出</w:t>
      </w:r>
      <w:r>
        <w:rPr>
          <w:rFonts w:hint="eastAsia"/>
          <w:sz w:val="28"/>
          <w:szCs w:val="28"/>
          <w:lang w:val="en-US" w:eastAsia="zh-CN"/>
        </w:rPr>
        <w:t>10909.33</w:t>
      </w:r>
      <w:r>
        <w:rPr>
          <w:rFonts w:hint="eastAsia"/>
          <w:sz w:val="28"/>
          <w:szCs w:val="28"/>
        </w:rPr>
        <w:t>万元，</w:t>
      </w:r>
      <w:r>
        <w:rPr>
          <w:rFonts w:hint="eastAsia"/>
          <w:sz w:val="28"/>
          <w:szCs w:val="28"/>
          <w:lang w:eastAsia="zh-CN"/>
        </w:rPr>
        <w:t>一般</w:t>
      </w:r>
      <w:r>
        <w:rPr>
          <w:rFonts w:hint="eastAsia"/>
          <w:sz w:val="28"/>
          <w:szCs w:val="28"/>
        </w:rPr>
        <w:t>商品服务支出</w:t>
      </w:r>
      <w:r>
        <w:rPr>
          <w:rFonts w:hint="eastAsia"/>
          <w:sz w:val="28"/>
          <w:szCs w:val="28"/>
          <w:lang w:val="en-US" w:eastAsia="zh-CN"/>
        </w:rPr>
        <w:t>385.6</w:t>
      </w:r>
      <w:r>
        <w:rPr>
          <w:rFonts w:hint="eastAsia"/>
          <w:sz w:val="28"/>
          <w:szCs w:val="28"/>
        </w:rPr>
        <w:t>万元，对</w:t>
      </w:r>
      <w:r>
        <w:rPr>
          <w:rFonts w:hint="eastAsia"/>
          <w:sz w:val="28"/>
          <w:szCs w:val="28"/>
          <w:lang w:eastAsia="zh-CN"/>
        </w:rPr>
        <w:t>个人和家庭补助</w:t>
      </w:r>
      <w:r>
        <w:rPr>
          <w:rFonts w:hint="eastAsia"/>
          <w:sz w:val="28"/>
          <w:szCs w:val="28"/>
          <w:lang w:val="en-US" w:eastAsia="zh-CN"/>
        </w:rPr>
        <w:t>102.52</w:t>
      </w:r>
      <w:r>
        <w:rPr>
          <w:rFonts w:hint="eastAsia"/>
          <w:sz w:val="28"/>
          <w:szCs w:val="28"/>
        </w:rPr>
        <w:t>万元，</w:t>
      </w:r>
      <w:r>
        <w:rPr>
          <w:rFonts w:hint="eastAsia"/>
          <w:sz w:val="28"/>
          <w:szCs w:val="28"/>
          <w:lang w:eastAsia="zh-CN"/>
        </w:rPr>
        <w:t>专项经费</w:t>
      </w:r>
      <w:r>
        <w:rPr>
          <w:rFonts w:hint="eastAsia"/>
          <w:sz w:val="28"/>
          <w:szCs w:val="28"/>
          <w:lang w:val="en-US" w:eastAsia="zh-CN"/>
        </w:rPr>
        <w:t>1263.27万元</w:t>
      </w:r>
      <w:r>
        <w:rPr>
          <w:rFonts w:hint="eastAsia"/>
          <w:sz w:val="28"/>
          <w:szCs w:val="28"/>
        </w:rPr>
        <w:t>。支出较去年</w:t>
      </w:r>
      <w:r>
        <w:rPr>
          <w:rFonts w:hint="eastAsia"/>
          <w:sz w:val="28"/>
          <w:szCs w:val="28"/>
          <w:lang w:eastAsia="zh-CN"/>
        </w:rPr>
        <w:t>增加</w:t>
      </w:r>
      <w:r>
        <w:rPr>
          <w:rFonts w:hint="eastAsia"/>
          <w:sz w:val="28"/>
          <w:szCs w:val="28"/>
          <w:lang w:val="en-US" w:eastAsia="zh-CN"/>
        </w:rPr>
        <w:t>8720.44</w:t>
      </w:r>
      <w:r>
        <w:rPr>
          <w:rFonts w:hint="eastAsia"/>
          <w:sz w:val="28"/>
          <w:szCs w:val="28"/>
        </w:rPr>
        <w:t>万元，主要是</w:t>
      </w:r>
      <w:r>
        <w:rPr>
          <w:rFonts w:hint="eastAsia"/>
          <w:sz w:val="28"/>
          <w:szCs w:val="28"/>
          <w:lang w:eastAsia="zh-CN"/>
        </w:rPr>
        <w:t>单位改革，纳入预算编制的二级预算单位增加。</w:t>
      </w:r>
    </w:p>
    <w:p>
      <w:pPr>
        <w:keepNext w:val="0"/>
        <w:keepLines w:val="0"/>
        <w:pageBreakBefore w:val="0"/>
        <w:widowControl w:val="0"/>
        <w:numPr>
          <w:ilvl w:val="0"/>
          <w:numId w:val="0"/>
        </w:numPr>
        <w:kinsoku/>
        <w:wordWrap/>
        <w:overflowPunct/>
        <w:topLinePunct w:val="0"/>
        <w:autoSpaceDE/>
        <w:autoSpaceDN/>
        <w:bidi w:val="0"/>
        <w:adjustRightInd/>
        <w:snapToGrid/>
        <w:spacing w:after="152" w:line="260" w:lineRule="auto"/>
        <w:ind w:right="0" w:rightChars="0" w:firstLine="560" w:firstLineChars="200"/>
        <w:textAlignment w:val="auto"/>
        <w:rPr>
          <w:rFonts w:hint="eastAsia"/>
          <w:sz w:val="28"/>
          <w:szCs w:val="28"/>
        </w:rPr>
      </w:pPr>
      <w:r>
        <w:rPr>
          <w:rFonts w:hint="eastAsia"/>
          <w:sz w:val="28"/>
          <w:szCs w:val="28"/>
        </w:rPr>
        <w:t>四、一般公共预算拨款支出预算</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rPr>
      </w:pPr>
      <w:r>
        <w:rPr>
          <w:rFonts w:hint="eastAsia"/>
          <w:sz w:val="28"/>
          <w:szCs w:val="28"/>
        </w:rPr>
        <w:t>20</w:t>
      </w:r>
      <w:r>
        <w:rPr>
          <w:rFonts w:hint="eastAsia"/>
          <w:sz w:val="28"/>
          <w:szCs w:val="28"/>
          <w:lang w:val="en-US" w:eastAsia="zh-CN"/>
        </w:rPr>
        <w:t>20</w:t>
      </w:r>
      <w:r>
        <w:rPr>
          <w:rFonts w:hint="eastAsia"/>
          <w:sz w:val="28"/>
          <w:szCs w:val="28"/>
        </w:rPr>
        <w:t>年一般公共预算拨款收入</w:t>
      </w:r>
      <w:r>
        <w:rPr>
          <w:rFonts w:hint="eastAsia"/>
          <w:sz w:val="28"/>
          <w:szCs w:val="28"/>
          <w:lang w:val="en-US" w:eastAsia="zh-CN"/>
        </w:rPr>
        <w:t>12660.72</w:t>
      </w:r>
      <w:r>
        <w:rPr>
          <w:rFonts w:hint="eastAsia"/>
          <w:sz w:val="28"/>
          <w:szCs w:val="28"/>
        </w:rPr>
        <w:t>万元，</w:t>
      </w:r>
      <w:r>
        <w:rPr>
          <w:rFonts w:hint="eastAsia"/>
          <w:sz w:val="28"/>
          <w:szCs w:val="28"/>
          <w:lang w:eastAsia="zh-CN"/>
        </w:rPr>
        <w:t>其中教育支出</w:t>
      </w:r>
      <w:r>
        <w:rPr>
          <w:rFonts w:hint="eastAsia"/>
          <w:sz w:val="28"/>
          <w:szCs w:val="28"/>
          <w:lang w:val="en-US" w:eastAsia="zh-CN"/>
        </w:rPr>
        <w:t>129.04万元，占1.02%；社会保障和就业支出1980.72万元，占15.64%；卫生健康支出384.36万元，占3.04%；农林水支出9982.05万元，占78.84%；住房保障支出184.49万元，占14.57%。</w:t>
      </w:r>
      <w:r>
        <w:rPr>
          <w:rFonts w:hint="eastAsia"/>
          <w:sz w:val="28"/>
          <w:szCs w:val="28"/>
        </w:rPr>
        <w:t>具体安排情况如下：</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rPr>
      </w:pPr>
      <w:r>
        <w:rPr>
          <w:rFonts w:hint="eastAsia"/>
          <w:sz w:val="28"/>
          <w:szCs w:val="28"/>
        </w:rPr>
        <w:t>基本支出：20</w:t>
      </w:r>
      <w:r>
        <w:rPr>
          <w:rFonts w:hint="eastAsia"/>
          <w:sz w:val="28"/>
          <w:szCs w:val="28"/>
          <w:lang w:val="en-US" w:eastAsia="zh-CN"/>
        </w:rPr>
        <w:t>20</w:t>
      </w:r>
      <w:r>
        <w:rPr>
          <w:rFonts w:hint="eastAsia"/>
          <w:sz w:val="28"/>
          <w:szCs w:val="28"/>
        </w:rPr>
        <w:t>年基本支出年初预算数为</w:t>
      </w:r>
      <w:r>
        <w:rPr>
          <w:rFonts w:hint="eastAsia"/>
          <w:sz w:val="28"/>
          <w:szCs w:val="28"/>
          <w:lang w:val="en-US" w:eastAsia="zh-CN"/>
        </w:rPr>
        <w:t>11397.45</w:t>
      </w:r>
      <w:r>
        <w:rPr>
          <w:rFonts w:hint="eastAsia"/>
          <w:sz w:val="28"/>
          <w:szCs w:val="28"/>
        </w:rPr>
        <w:t>万元，是指为保障单位机构正常运转、完成日常工作任务而发生的各项支出，包括用于基本工资、津贴补贴等人员经费以及办公费、印刷费、水电费、办公设备购置等日常公用经费。</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rPr>
      </w:pPr>
      <w:r>
        <w:rPr>
          <w:rFonts w:hint="eastAsia"/>
          <w:sz w:val="28"/>
          <w:szCs w:val="28"/>
        </w:rPr>
        <w:t>项目支出：20</w:t>
      </w:r>
      <w:r>
        <w:rPr>
          <w:rFonts w:hint="eastAsia"/>
          <w:sz w:val="28"/>
          <w:szCs w:val="28"/>
          <w:lang w:val="en-US" w:eastAsia="zh-CN"/>
        </w:rPr>
        <w:t>20</w:t>
      </w:r>
      <w:r>
        <w:rPr>
          <w:rFonts w:hint="eastAsia"/>
          <w:sz w:val="28"/>
          <w:szCs w:val="28"/>
        </w:rPr>
        <w:t>年项目支出年初预算数为</w:t>
      </w:r>
      <w:r>
        <w:rPr>
          <w:rFonts w:hint="eastAsia"/>
          <w:sz w:val="28"/>
          <w:szCs w:val="28"/>
          <w:lang w:val="en-US" w:eastAsia="zh-CN"/>
        </w:rPr>
        <w:t>1263.27</w:t>
      </w:r>
      <w:r>
        <w:rPr>
          <w:rFonts w:hint="eastAsia"/>
          <w:sz w:val="28"/>
          <w:szCs w:val="28"/>
        </w:rPr>
        <w:t>万元，系保障粮食生产、农产品质量安全、农业信息与统计、农业病虫害防治、耕地质量监管、蔬菜生产发展、基层农技推广、农业技法监管、新品种推广、扶贫等农业专项工作经费支出。</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五、政府性基金预算</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lang w:eastAsia="zh-CN"/>
        </w:rPr>
      </w:pPr>
      <w:r>
        <w:rPr>
          <w:rFonts w:hint="eastAsia"/>
          <w:sz w:val="28"/>
          <w:szCs w:val="28"/>
          <w:lang w:eastAsia="zh-CN"/>
        </w:rPr>
        <w:t>本年度本单位无政府性基金预算支出。</w:t>
      </w:r>
    </w:p>
    <w:p>
      <w:pPr>
        <w:keepNext w:val="0"/>
        <w:keepLines w:val="0"/>
        <w:pageBreakBefore w:val="0"/>
        <w:widowControl w:val="0"/>
        <w:kinsoku/>
        <w:wordWrap/>
        <w:overflowPunct/>
        <w:topLinePunct w:val="0"/>
        <w:autoSpaceDE/>
        <w:autoSpaceDN/>
        <w:bidi w:val="0"/>
        <w:adjustRightInd/>
        <w:snapToGrid/>
        <w:spacing w:after="152" w:line="260" w:lineRule="auto"/>
        <w:ind w:right="0" w:firstLine="560" w:firstLineChars="200"/>
        <w:textAlignment w:val="auto"/>
        <w:rPr>
          <w:rFonts w:hint="eastAsia"/>
          <w:sz w:val="28"/>
          <w:szCs w:val="28"/>
        </w:rPr>
      </w:pPr>
      <w:r>
        <w:rPr>
          <w:rFonts w:hint="eastAsia"/>
          <w:sz w:val="28"/>
          <w:szCs w:val="28"/>
          <w:lang w:eastAsia="zh-CN"/>
        </w:rPr>
        <w:t>六、</w:t>
      </w:r>
      <w:r>
        <w:rPr>
          <w:rFonts w:hint="eastAsia"/>
          <w:sz w:val="28"/>
          <w:szCs w:val="28"/>
        </w:rPr>
        <w:t>其他重要事项的情况说明</w:t>
      </w:r>
    </w:p>
    <w:p>
      <w:pPr>
        <w:spacing w:after="152" w:line="259" w:lineRule="auto"/>
        <w:ind w:right="0" w:firstLine="560" w:firstLineChars="200"/>
        <w:rPr>
          <w:rFonts w:hint="eastAsia"/>
          <w:sz w:val="28"/>
          <w:szCs w:val="28"/>
          <w:lang w:eastAsia="zh-CN"/>
        </w:rPr>
      </w:pPr>
      <w:r>
        <w:rPr>
          <w:rFonts w:hint="eastAsia"/>
          <w:sz w:val="28"/>
          <w:szCs w:val="28"/>
        </w:rPr>
        <w:t>（一）机关运行经费</w:t>
      </w:r>
      <w:r>
        <w:rPr>
          <w:rFonts w:hint="eastAsia"/>
          <w:sz w:val="28"/>
          <w:szCs w:val="28"/>
        </w:rPr>
        <w:br w:type="textWrapping"/>
      </w:r>
      <w:r>
        <w:rPr>
          <w:rFonts w:hint="eastAsia"/>
          <w:sz w:val="28"/>
          <w:szCs w:val="28"/>
        </w:rPr>
        <w:t>　　20</w:t>
      </w:r>
      <w:r>
        <w:rPr>
          <w:rFonts w:hint="eastAsia"/>
          <w:sz w:val="28"/>
          <w:szCs w:val="28"/>
          <w:lang w:val="en-US" w:eastAsia="zh-CN"/>
        </w:rPr>
        <w:t>20</w:t>
      </w:r>
      <w:r>
        <w:rPr>
          <w:rFonts w:hint="eastAsia"/>
          <w:sz w:val="28"/>
          <w:szCs w:val="28"/>
        </w:rPr>
        <w:t>年本单位的机关运行经费当年一般公共预算拨款</w:t>
      </w:r>
      <w:r>
        <w:rPr>
          <w:rFonts w:hint="eastAsia"/>
          <w:sz w:val="28"/>
          <w:szCs w:val="28"/>
          <w:lang w:val="en-US" w:eastAsia="zh-CN"/>
        </w:rPr>
        <w:t>385.6</w:t>
      </w:r>
      <w:r>
        <w:rPr>
          <w:rFonts w:hint="eastAsia"/>
          <w:sz w:val="28"/>
          <w:szCs w:val="28"/>
        </w:rPr>
        <w:t>万元，比201</w:t>
      </w:r>
      <w:r>
        <w:rPr>
          <w:rFonts w:hint="eastAsia"/>
          <w:sz w:val="28"/>
          <w:szCs w:val="28"/>
          <w:lang w:val="en-US" w:eastAsia="zh-CN"/>
        </w:rPr>
        <w:t>9</w:t>
      </w:r>
      <w:r>
        <w:rPr>
          <w:rFonts w:hint="eastAsia"/>
          <w:sz w:val="28"/>
          <w:szCs w:val="28"/>
        </w:rPr>
        <w:t>年预算</w:t>
      </w:r>
      <w:r>
        <w:rPr>
          <w:rFonts w:hint="eastAsia"/>
          <w:sz w:val="28"/>
          <w:szCs w:val="28"/>
          <w:lang w:eastAsia="zh-CN"/>
        </w:rPr>
        <w:t>增加</w:t>
      </w:r>
      <w:r>
        <w:rPr>
          <w:rFonts w:hint="eastAsia"/>
          <w:sz w:val="28"/>
          <w:szCs w:val="28"/>
          <w:lang w:val="en-US" w:eastAsia="zh-CN"/>
        </w:rPr>
        <w:t>274.6</w:t>
      </w:r>
      <w:r>
        <w:rPr>
          <w:rFonts w:hint="eastAsia"/>
          <w:sz w:val="28"/>
          <w:szCs w:val="28"/>
        </w:rPr>
        <w:t>万元，</w:t>
      </w:r>
      <w:r>
        <w:rPr>
          <w:rFonts w:hint="eastAsia"/>
          <w:sz w:val="28"/>
          <w:szCs w:val="28"/>
          <w:lang w:eastAsia="zh-CN"/>
        </w:rPr>
        <w:t>主要是因为单位改革，二级预算单位增加，人员增加。</w:t>
      </w:r>
    </w:p>
    <w:p>
      <w:pPr>
        <w:spacing w:after="152" w:line="259" w:lineRule="auto"/>
        <w:ind w:right="0" w:firstLine="560" w:firstLineChars="200"/>
        <w:rPr>
          <w:rFonts w:hint="eastAsia"/>
          <w:sz w:val="28"/>
          <w:szCs w:val="28"/>
        </w:rPr>
      </w:pPr>
      <w:r>
        <w:rPr>
          <w:rFonts w:hint="eastAsia"/>
          <w:sz w:val="28"/>
          <w:szCs w:val="28"/>
        </w:rPr>
        <w:t>（二）“三公”经费预算</w:t>
      </w:r>
      <w:r>
        <w:rPr>
          <w:rFonts w:hint="eastAsia"/>
          <w:sz w:val="28"/>
          <w:szCs w:val="28"/>
        </w:rPr>
        <w:br w:type="textWrapping"/>
      </w:r>
      <w:r>
        <w:rPr>
          <w:rFonts w:hint="eastAsia"/>
          <w:sz w:val="28"/>
          <w:szCs w:val="28"/>
        </w:rPr>
        <w:t>　　2019年“三公”经费预算数为</w:t>
      </w:r>
      <w:r>
        <w:rPr>
          <w:rFonts w:hint="eastAsia"/>
          <w:sz w:val="28"/>
          <w:szCs w:val="28"/>
          <w:lang w:val="en-US" w:eastAsia="zh-CN"/>
        </w:rPr>
        <w:t>90.8</w:t>
      </w:r>
      <w:r>
        <w:rPr>
          <w:rFonts w:hint="eastAsia"/>
          <w:sz w:val="28"/>
          <w:szCs w:val="28"/>
        </w:rPr>
        <w:t>万元，其中，公务接待费</w:t>
      </w:r>
      <w:r>
        <w:rPr>
          <w:rFonts w:hint="eastAsia"/>
          <w:sz w:val="28"/>
          <w:szCs w:val="28"/>
          <w:lang w:val="en-US" w:eastAsia="zh-CN"/>
        </w:rPr>
        <w:t>74.8</w:t>
      </w:r>
      <w:r>
        <w:rPr>
          <w:rFonts w:hint="eastAsia"/>
          <w:sz w:val="28"/>
          <w:szCs w:val="28"/>
        </w:rPr>
        <w:t>万元，公务用车购置及运行费</w:t>
      </w:r>
      <w:r>
        <w:rPr>
          <w:rFonts w:hint="eastAsia"/>
          <w:sz w:val="28"/>
          <w:szCs w:val="28"/>
          <w:lang w:val="en-US" w:eastAsia="zh-CN"/>
        </w:rPr>
        <w:t>16</w:t>
      </w:r>
      <w:r>
        <w:rPr>
          <w:rFonts w:hint="eastAsia"/>
          <w:sz w:val="28"/>
          <w:szCs w:val="28"/>
        </w:rPr>
        <w:t>万元</w:t>
      </w:r>
      <w:r>
        <w:rPr>
          <w:rFonts w:hint="eastAsia"/>
          <w:sz w:val="28"/>
          <w:szCs w:val="28"/>
          <w:lang w:eastAsia="zh-CN"/>
        </w:rPr>
        <w:t>。</w:t>
      </w:r>
      <w:r>
        <w:rPr>
          <w:rFonts w:hint="eastAsia"/>
          <w:sz w:val="28"/>
          <w:szCs w:val="28"/>
        </w:rPr>
        <w:t>20</w:t>
      </w:r>
      <w:r>
        <w:rPr>
          <w:rFonts w:hint="eastAsia"/>
          <w:sz w:val="28"/>
          <w:szCs w:val="28"/>
          <w:lang w:val="en-US" w:eastAsia="zh-CN"/>
        </w:rPr>
        <w:t>20</w:t>
      </w:r>
      <w:r>
        <w:rPr>
          <w:rFonts w:hint="eastAsia"/>
          <w:sz w:val="28"/>
          <w:szCs w:val="28"/>
        </w:rPr>
        <w:t>年“三公”经费预算较201</w:t>
      </w:r>
      <w:r>
        <w:rPr>
          <w:rFonts w:hint="eastAsia"/>
          <w:sz w:val="28"/>
          <w:szCs w:val="28"/>
          <w:lang w:val="en-US" w:eastAsia="zh-CN"/>
        </w:rPr>
        <w:t>9</w:t>
      </w:r>
      <w:r>
        <w:rPr>
          <w:rFonts w:hint="eastAsia"/>
          <w:sz w:val="28"/>
          <w:szCs w:val="28"/>
        </w:rPr>
        <w:t>年</w:t>
      </w:r>
      <w:r>
        <w:rPr>
          <w:rFonts w:hint="eastAsia"/>
          <w:sz w:val="28"/>
          <w:szCs w:val="28"/>
          <w:lang w:eastAsia="zh-CN"/>
        </w:rPr>
        <w:t>增加</w:t>
      </w:r>
      <w:r>
        <w:rPr>
          <w:rFonts w:hint="eastAsia"/>
          <w:sz w:val="28"/>
          <w:szCs w:val="28"/>
          <w:lang w:val="en-US" w:eastAsia="zh-CN"/>
        </w:rPr>
        <w:t>58.8</w:t>
      </w:r>
      <w:r>
        <w:rPr>
          <w:rFonts w:hint="eastAsia"/>
          <w:sz w:val="28"/>
          <w:szCs w:val="28"/>
        </w:rPr>
        <w:t>万元，主要原因是</w:t>
      </w:r>
      <w:r>
        <w:rPr>
          <w:rFonts w:hint="eastAsia"/>
          <w:sz w:val="28"/>
          <w:szCs w:val="28"/>
          <w:lang w:eastAsia="zh-CN"/>
        </w:rPr>
        <w:t>机构改革，二级预算单位增加，三公经费相应增加。</w:t>
      </w:r>
      <w:r>
        <w:rPr>
          <w:rFonts w:hint="eastAsia"/>
          <w:sz w:val="28"/>
          <w:szCs w:val="28"/>
        </w:rPr>
        <w:t>　　</w:t>
      </w:r>
    </w:p>
    <w:p>
      <w:pPr>
        <w:spacing w:after="152" w:line="259" w:lineRule="auto"/>
        <w:ind w:right="0" w:firstLine="560" w:firstLineChars="200"/>
        <w:rPr>
          <w:rFonts w:hint="eastAsia"/>
          <w:sz w:val="28"/>
          <w:szCs w:val="28"/>
        </w:rPr>
      </w:pPr>
      <w:r>
        <w:rPr>
          <w:rFonts w:hint="eastAsia"/>
          <w:sz w:val="28"/>
          <w:szCs w:val="28"/>
        </w:rPr>
        <w:t>（三）政府采购情况</w:t>
      </w:r>
      <w:r>
        <w:rPr>
          <w:rFonts w:hint="eastAsia"/>
          <w:sz w:val="28"/>
          <w:szCs w:val="28"/>
        </w:rPr>
        <w:br w:type="textWrapping"/>
      </w:r>
      <w:r>
        <w:rPr>
          <w:rFonts w:hint="eastAsia"/>
          <w:sz w:val="28"/>
          <w:szCs w:val="28"/>
        </w:rPr>
        <w:t>　　</w:t>
      </w:r>
      <w:r>
        <w:rPr>
          <w:rFonts w:hint="eastAsia"/>
          <w:sz w:val="28"/>
          <w:szCs w:val="28"/>
          <w:lang w:val="en-US" w:eastAsia="zh-CN"/>
        </w:rPr>
        <w:t xml:space="preserve"> </w:t>
      </w:r>
      <w:r>
        <w:rPr>
          <w:rFonts w:hint="eastAsia"/>
          <w:sz w:val="28"/>
          <w:szCs w:val="28"/>
        </w:rPr>
        <w:t>20</w:t>
      </w:r>
      <w:r>
        <w:rPr>
          <w:rFonts w:hint="eastAsia"/>
          <w:sz w:val="28"/>
          <w:szCs w:val="28"/>
          <w:lang w:val="en-US" w:eastAsia="zh-CN"/>
        </w:rPr>
        <w:t>20</w:t>
      </w:r>
      <w:r>
        <w:rPr>
          <w:rFonts w:hint="eastAsia"/>
          <w:sz w:val="28"/>
          <w:szCs w:val="28"/>
        </w:rPr>
        <w:t>年本单位政府采购预算总额</w:t>
      </w:r>
      <w:r>
        <w:rPr>
          <w:rFonts w:hint="eastAsia"/>
          <w:sz w:val="28"/>
          <w:szCs w:val="28"/>
          <w:lang w:val="en-US" w:eastAsia="zh-CN"/>
        </w:rPr>
        <w:t>3954.3</w:t>
      </w:r>
      <w:r>
        <w:rPr>
          <w:rFonts w:hint="eastAsia"/>
          <w:sz w:val="28"/>
          <w:szCs w:val="28"/>
        </w:rPr>
        <w:t>万元，其中：政府采购货物预算</w:t>
      </w:r>
      <w:r>
        <w:rPr>
          <w:rFonts w:hint="eastAsia"/>
          <w:sz w:val="28"/>
          <w:szCs w:val="28"/>
          <w:lang w:val="en-US" w:eastAsia="zh-CN"/>
        </w:rPr>
        <w:t>3175</w:t>
      </w:r>
      <w:r>
        <w:rPr>
          <w:rFonts w:hint="eastAsia"/>
          <w:sz w:val="28"/>
          <w:szCs w:val="28"/>
        </w:rPr>
        <w:t>万元</w:t>
      </w:r>
      <w:r>
        <w:rPr>
          <w:rFonts w:hint="eastAsia"/>
          <w:sz w:val="28"/>
          <w:szCs w:val="28"/>
          <w:lang w:eastAsia="zh-CN"/>
        </w:rPr>
        <w:t>、政府采购工程类预算</w:t>
      </w:r>
      <w:r>
        <w:rPr>
          <w:rFonts w:hint="eastAsia"/>
          <w:sz w:val="28"/>
          <w:szCs w:val="28"/>
          <w:lang w:val="en-US" w:eastAsia="zh-CN"/>
        </w:rPr>
        <w:t>161.3万元、政府采购服务类预算618万元</w:t>
      </w:r>
      <w:r>
        <w:rPr>
          <w:rFonts w:hint="eastAsia"/>
          <w:sz w:val="28"/>
          <w:szCs w:val="28"/>
        </w:rPr>
        <w:t>。</w:t>
      </w:r>
    </w:p>
    <w:p>
      <w:pPr>
        <w:spacing w:after="152" w:line="259" w:lineRule="auto"/>
        <w:ind w:right="0" w:firstLine="280" w:firstLineChars="100"/>
        <w:rPr>
          <w:rFonts w:hint="eastAsia"/>
          <w:sz w:val="28"/>
          <w:szCs w:val="28"/>
        </w:rPr>
      </w:pPr>
      <w:r>
        <w:rPr>
          <w:rFonts w:hint="eastAsia"/>
          <w:sz w:val="28"/>
          <w:szCs w:val="28"/>
        </w:rPr>
        <w:t>（四）国有资产占用使用情况说明</w:t>
      </w:r>
      <w:r>
        <w:rPr>
          <w:rFonts w:hint="eastAsia"/>
          <w:sz w:val="28"/>
          <w:szCs w:val="28"/>
        </w:rPr>
        <w:br w:type="textWrapping"/>
      </w:r>
      <w:r>
        <w:rPr>
          <w:rFonts w:hint="eastAsia"/>
          <w:sz w:val="28"/>
          <w:szCs w:val="28"/>
        </w:rPr>
        <w:t>　　截至201</w:t>
      </w:r>
      <w:r>
        <w:rPr>
          <w:rFonts w:hint="eastAsia"/>
          <w:sz w:val="28"/>
          <w:szCs w:val="28"/>
          <w:lang w:val="en-US" w:eastAsia="zh-CN"/>
        </w:rPr>
        <w:t>9</w:t>
      </w:r>
      <w:r>
        <w:rPr>
          <w:rFonts w:hint="eastAsia"/>
          <w:sz w:val="28"/>
          <w:szCs w:val="28"/>
        </w:rPr>
        <w:t>年12月31日，本单位占用固定资产原值</w:t>
      </w:r>
      <w:r>
        <w:rPr>
          <w:rFonts w:hint="eastAsia"/>
          <w:sz w:val="28"/>
          <w:szCs w:val="28"/>
          <w:lang w:val="en-US" w:eastAsia="zh-CN"/>
        </w:rPr>
        <w:t>993.18</w:t>
      </w:r>
      <w:r>
        <w:rPr>
          <w:rFonts w:hint="eastAsia"/>
          <w:sz w:val="28"/>
          <w:szCs w:val="28"/>
        </w:rPr>
        <w:t>万元，净值为</w:t>
      </w:r>
      <w:r>
        <w:rPr>
          <w:rFonts w:hint="eastAsia"/>
          <w:sz w:val="28"/>
          <w:szCs w:val="28"/>
          <w:lang w:val="en-US" w:eastAsia="zh-CN"/>
        </w:rPr>
        <w:t>775.9</w:t>
      </w:r>
      <w:r>
        <w:rPr>
          <w:rFonts w:hint="eastAsia"/>
          <w:sz w:val="28"/>
          <w:szCs w:val="28"/>
        </w:rPr>
        <w:t>万元，主要资产为</w:t>
      </w:r>
      <w:r>
        <w:rPr>
          <w:rFonts w:hint="eastAsia"/>
          <w:sz w:val="28"/>
          <w:szCs w:val="28"/>
          <w:lang w:eastAsia="zh-CN"/>
        </w:rPr>
        <w:t>办公楼及附属楼、</w:t>
      </w:r>
      <w:r>
        <w:rPr>
          <w:rFonts w:hint="eastAsia"/>
          <w:sz w:val="28"/>
          <w:szCs w:val="28"/>
        </w:rPr>
        <w:t>办公电脑、打印机等通用设备和办公桌椅、会议桌椅、文件柜等办公家具</w:t>
      </w:r>
      <w:r>
        <w:rPr>
          <w:rFonts w:hint="eastAsia"/>
          <w:sz w:val="28"/>
          <w:szCs w:val="28"/>
          <w:lang w:eastAsia="zh-CN"/>
        </w:rPr>
        <w:t>及农产品质量检测专用设备</w:t>
      </w:r>
      <w:r>
        <w:rPr>
          <w:rFonts w:hint="eastAsia"/>
          <w:sz w:val="28"/>
          <w:szCs w:val="28"/>
        </w:rPr>
        <w:t>。</w:t>
      </w:r>
      <w:r>
        <w:rPr>
          <w:rFonts w:hint="eastAsia"/>
          <w:sz w:val="28"/>
          <w:szCs w:val="28"/>
        </w:rPr>
        <w:br w:type="textWrapping"/>
      </w:r>
      <w:r>
        <w:rPr>
          <w:rFonts w:hint="eastAsia"/>
          <w:sz w:val="28"/>
          <w:szCs w:val="28"/>
        </w:rPr>
        <w:t>　　（五）预算绩效目标说明：本部门整体支出和项目支出实行绩效目标管理，纳入20</w:t>
      </w:r>
      <w:r>
        <w:rPr>
          <w:rFonts w:hint="eastAsia"/>
          <w:sz w:val="28"/>
          <w:szCs w:val="28"/>
          <w:lang w:val="en-US" w:eastAsia="zh-CN"/>
        </w:rPr>
        <w:t>20</w:t>
      </w:r>
      <w:r>
        <w:rPr>
          <w:rFonts w:hint="eastAsia"/>
          <w:sz w:val="28"/>
          <w:szCs w:val="28"/>
        </w:rPr>
        <w:t>年部门整体支出绩效目标的金额为</w:t>
      </w:r>
      <w:r>
        <w:rPr>
          <w:rFonts w:hint="eastAsia"/>
          <w:sz w:val="28"/>
          <w:szCs w:val="28"/>
          <w:lang w:val="en-US" w:eastAsia="zh-CN"/>
        </w:rPr>
        <w:t>12660.72</w:t>
      </w:r>
      <w:r>
        <w:rPr>
          <w:rFonts w:hint="eastAsia"/>
          <w:sz w:val="28"/>
          <w:szCs w:val="28"/>
        </w:rPr>
        <w:t>万元，其中，基本支出</w:t>
      </w:r>
      <w:r>
        <w:rPr>
          <w:rFonts w:hint="eastAsia"/>
          <w:sz w:val="28"/>
          <w:szCs w:val="28"/>
          <w:lang w:val="en-US" w:eastAsia="zh-CN"/>
        </w:rPr>
        <w:t>11397.45</w:t>
      </w:r>
      <w:r>
        <w:rPr>
          <w:rFonts w:hint="eastAsia"/>
          <w:sz w:val="28"/>
          <w:szCs w:val="28"/>
        </w:rPr>
        <w:t>万元，项目支出</w:t>
      </w:r>
      <w:r>
        <w:rPr>
          <w:rFonts w:hint="eastAsia"/>
          <w:sz w:val="28"/>
          <w:szCs w:val="28"/>
          <w:lang w:val="en-US" w:eastAsia="zh-CN"/>
        </w:rPr>
        <w:t>1263.27</w:t>
      </w:r>
      <w:r>
        <w:rPr>
          <w:rFonts w:hint="eastAsia"/>
          <w:sz w:val="28"/>
          <w:szCs w:val="28"/>
        </w:rPr>
        <w:t>万元。</w:t>
      </w:r>
      <w:r>
        <w:rPr>
          <w:rFonts w:hint="eastAsia"/>
          <w:sz w:val="28"/>
          <w:szCs w:val="28"/>
        </w:rPr>
        <w:br w:type="textWrapping"/>
      </w:r>
      <w:r>
        <w:rPr>
          <w:rFonts w:hint="eastAsia"/>
          <w:sz w:val="28"/>
          <w:szCs w:val="28"/>
        </w:rPr>
        <w:t>　　</w:t>
      </w:r>
      <w:r>
        <w:rPr>
          <w:rFonts w:hint="eastAsia"/>
          <w:sz w:val="28"/>
          <w:szCs w:val="28"/>
          <w:lang w:eastAsia="zh-CN"/>
        </w:rPr>
        <w:t>七</w:t>
      </w:r>
      <w:r>
        <w:rPr>
          <w:rFonts w:hint="eastAsia"/>
          <w:sz w:val="28"/>
          <w:szCs w:val="28"/>
        </w:rPr>
        <w:t>、名词解释</w:t>
      </w:r>
      <w:r>
        <w:rPr>
          <w:rFonts w:hint="eastAsia"/>
          <w:sz w:val="28"/>
          <w:szCs w:val="28"/>
        </w:rPr>
        <w:br w:type="textWrapping"/>
      </w:r>
      <w:r>
        <w:rPr>
          <w:rFonts w:hint="eastAsia"/>
          <w:sz w:val="28"/>
          <w:szCs w:val="28"/>
        </w:rPr>
        <w:t>　　（一）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r>
        <w:rPr>
          <w:rFonts w:hint="eastAsia"/>
          <w:sz w:val="28"/>
          <w:szCs w:val="28"/>
        </w:rPr>
        <w:br w:type="textWrapping"/>
      </w:r>
      <w:r>
        <w:rPr>
          <w:rFonts w:hint="eastAsia"/>
          <w:sz w:val="28"/>
          <w:szCs w:val="28"/>
        </w:rPr>
        <w:t>　　（二）“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spacing w:after="152" w:line="259" w:lineRule="auto"/>
        <w:ind w:right="0" w:firstLine="281" w:firstLineChars="100"/>
        <w:rPr>
          <w:rFonts w:hint="eastAsia"/>
          <w:b/>
          <w:bCs/>
          <w:sz w:val="28"/>
          <w:szCs w:val="28"/>
        </w:rPr>
      </w:pPr>
    </w:p>
    <w:p>
      <w:pPr>
        <w:spacing w:after="152" w:line="259" w:lineRule="auto"/>
        <w:ind w:right="0" w:firstLine="281" w:firstLineChars="100"/>
        <w:rPr>
          <w:rFonts w:hint="eastAsia"/>
          <w:b/>
          <w:bCs/>
          <w:sz w:val="28"/>
          <w:szCs w:val="28"/>
        </w:rPr>
      </w:pPr>
      <w:r>
        <w:rPr>
          <w:rFonts w:hint="eastAsia"/>
          <w:b/>
          <w:bCs/>
          <w:sz w:val="28"/>
          <w:szCs w:val="28"/>
        </w:rPr>
        <w:t>第二部分：公开表格</w:t>
      </w:r>
    </w:p>
    <w:p>
      <w:pPr>
        <w:spacing w:after="152" w:line="259" w:lineRule="auto"/>
        <w:ind w:right="0" w:firstLine="280" w:firstLineChars="100"/>
        <w:rPr>
          <w:rFonts w:hint="eastAsia"/>
          <w:sz w:val="28"/>
          <w:szCs w:val="28"/>
        </w:rPr>
      </w:pPr>
      <w:r>
        <w:rPr>
          <w:rFonts w:hint="eastAsia"/>
          <w:sz w:val="28"/>
          <w:szCs w:val="28"/>
        </w:rPr>
        <w:t>附件：</w:t>
      </w:r>
      <w:r>
        <w:rPr>
          <w:rFonts w:hint="eastAsia"/>
          <w:sz w:val="28"/>
          <w:szCs w:val="28"/>
          <w:lang w:eastAsia="zh-CN"/>
        </w:rPr>
        <w:t>衡南县农业农村局</w:t>
      </w:r>
      <w:r>
        <w:rPr>
          <w:rFonts w:hint="eastAsia"/>
          <w:sz w:val="28"/>
          <w:szCs w:val="28"/>
        </w:rPr>
        <w:t>2020年预算公开表 -（25张表）</w:t>
      </w: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bookmarkStart w:id="0" w:name="_GoBack"/>
      <w:bookmarkEnd w:id="0"/>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jc w:val="center"/>
        <w:rPr>
          <w:rFonts w:hint="eastAsia"/>
          <w:b/>
          <w:bCs/>
          <w:sz w:val="48"/>
          <w:szCs w:val="48"/>
        </w:rPr>
      </w:pPr>
      <w:r>
        <w:rPr>
          <w:rFonts w:hint="eastAsia"/>
          <w:b/>
          <w:bCs/>
          <w:sz w:val="48"/>
          <w:szCs w:val="48"/>
        </w:rPr>
        <w:t>第二部分：</w:t>
      </w:r>
    </w:p>
    <w:p>
      <w:pPr>
        <w:spacing w:after="152" w:line="259" w:lineRule="auto"/>
        <w:ind w:right="0"/>
        <w:jc w:val="center"/>
        <w:rPr>
          <w:rFonts w:hint="eastAsia"/>
          <w:b/>
          <w:bCs/>
          <w:sz w:val="48"/>
          <w:szCs w:val="48"/>
        </w:rPr>
      </w:pPr>
      <w:r>
        <w:rPr>
          <w:rFonts w:hint="eastAsia"/>
          <w:b/>
          <w:bCs/>
          <w:sz w:val="48"/>
          <w:szCs w:val="48"/>
        </w:rPr>
        <w:t>部门预算公开的表格情况</w:t>
      </w: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firstLine="280" w:firstLineChars="10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rPr>
          <w:rFonts w:hint="eastAsia"/>
          <w:sz w:val="28"/>
          <w:szCs w:val="28"/>
        </w:rPr>
      </w:pPr>
    </w:p>
    <w:p>
      <w:pPr>
        <w:spacing w:after="152" w:line="259" w:lineRule="auto"/>
        <w:ind w:right="0" w:firstLine="280" w:firstLineChars="100"/>
        <w:rPr>
          <w:rFonts w:hint="eastAsia"/>
          <w:sz w:val="28"/>
          <w:szCs w:val="28"/>
        </w:rPr>
      </w:pPr>
    </w:p>
    <w:p>
      <w:pPr>
        <w:numPr>
          <w:ilvl w:val="0"/>
          <w:numId w:val="0"/>
        </w:numPr>
        <w:spacing w:after="183" w:line="259" w:lineRule="auto"/>
        <w:ind w:left="634" w:leftChars="0" w:right="0" w:rightChars="0"/>
        <w:rPr>
          <w:sz w:val="28"/>
          <w:szCs w:val="28"/>
        </w:rPr>
      </w:pPr>
      <w:r>
        <w:rPr>
          <w:rFonts w:hint="eastAsia"/>
          <w:sz w:val="28"/>
          <w:szCs w:val="28"/>
          <w:lang w:val="en-US" w:eastAsia="zh-CN"/>
        </w:rPr>
        <w:t>1、部门</w:t>
      </w:r>
      <w:r>
        <w:rPr>
          <w:sz w:val="28"/>
          <w:szCs w:val="28"/>
        </w:rPr>
        <w:t>收支总表</w:t>
      </w:r>
    </w:p>
    <w:p>
      <w:pPr>
        <w:numPr>
          <w:ilvl w:val="0"/>
          <w:numId w:val="0"/>
        </w:numPr>
        <w:spacing w:after="183" w:line="259" w:lineRule="auto"/>
        <w:ind w:right="0" w:rightChars="0" w:firstLine="560" w:firstLineChars="200"/>
        <w:rPr>
          <w:sz w:val="28"/>
          <w:szCs w:val="28"/>
        </w:rPr>
      </w:pPr>
      <w:r>
        <w:rPr>
          <w:rFonts w:hint="eastAsia"/>
          <w:sz w:val="28"/>
          <w:szCs w:val="28"/>
          <w:lang w:val="en-US" w:eastAsia="zh-CN"/>
        </w:rPr>
        <w:t>2、部门</w:t>
      </w:r>
      <w:r>
        <w:rPr>
          <w:sz w:val="28"/>
          <w:szCs w:val="28"/>
        </w:rPr>
        <w:t>收入总表</w:t>
      </w:r>
    </w:p>
    <w:p>
      <w:pPr>
        <w:numPr>
          <w:ilvl w:val="0"/>
          <w:numId w:val="0"/>
        </w:numPr>
        <w:spacing w:after="184" w:line="259" w:lineRule="auto"/>
        <w:ind w:right="0" w:rightChars="0" w:firstLine="560" w:firstLineChars="200"/>
        <w:rPr>
          <w:sz w:val="28"/>
          <w:szCs w:val="28"/>
        </w:rPr>
      </w:pPr>
      <w:r>
        <w:rPr>
          <w:rFonts w:hint="eastAsia"/>
          <w:sz w:val="28"/>
          <w:szCs w:val="28"/>
          <w:lang w:val="en-US" w:eastAsia="zh-CN"/>
        </w:rPr>
        <w:t>3、部门</w:t>
      </w:r>
      <w:r>
        <w:rPr>
          <w:sz w:val="28"/>
          <w:szCs w:val="28"/>
        </w:rPr>
        <w:t>支出总表</w:t>
      </w:r>
    </w:p>
    <w:p>
      <w:pPr>
        <w:numPr>
          <w:ilvl w:val="0"/>
          <w:numId w:val="0"/>
        </w:numPr>
        <w:spacing w:after="185" w:line="259" w:lineRule="auto"/>
        <w:ind w:right="0" w:rightChars="0" w:firstLine="560" w:firstLineChars="200"/>
        <w:rPr>
          <w:sz w:val="28"/>
          <w:szCs w:val="28"/>
        </w:rPr>
      </w:pPr>
      <w:r>
        <w:rPr>
          <w:rFonts w:hint="eastAsia"/>
          <w:sz w:val="28"/>
          <w:szCs w:val="28"/>
          <w:lang w:val="en-US" w:eastAsia="zh-CN"/>
        </w:rPr>
        <w:t>4、部门支出总表（按部门预算经济分类）</w:t>
      </w:r>
    </w:p>
    <w:p>
      <w:pPr>
        <w:numPr>
          <w:ilvl w:val="0"/>
          <w:numId w:val="0"/>
        </w:numPr>
        <w:spacing w:after="185" w:line="259" w:lineRule="auto"/>
        <w:ind w:right="0" w:rightChars="0" w:firstLine="560" w:firstLineChars="200"/>
        <w:rPr>
          <w:sz w:val="28"/>
          <w:szCs w:val="28"/>
        </w:rPr>
      </w:pPr>
      <w:r>
        <w:rPr>
          <w:rFonts w:hint="eastAsia"/>
          <w:sz w:val="28"/>
          <w:szCs w:val="28"/>
          <w:lang w:val="en-US" w:eastAsia="zh-CN"/>
        </w:rPr>
        <w:t>5、部门支出总表（按政府经济分类表）</w:t>
      </w:r>
    </w:p>
    <w:p>
      <w:pPr>
        <w:numPr>
          <w:ilvl w:val="0"/>
          <w:numId w:val="0"/>
        </w:numPr>
        <w:spacing w:after="185" w:line="259" w:lineRule="auto"/>
        <w:ind w:left="634" w:leftChars="0" w:right="0" w:rightChars="0"/>
        <w:rPr>
          <w:sz w:val="28"/>
          <w:szCs w:val="28"/>
        </w:rPr>
      </w:pPr>
      <w:r>
        <w:rPr>
          <w:rFonts w:hint="eastAsia"/>
          <w:sz w:val="28"/>
          <w:szCs w:val="28"/>
          <w:lang w:val="en-US" w:eastAsia="zh-CN"/>
        </w:rPr>
        <w:t>7、基本支出预算明细表-工资福利支出（按部门预算经济分类）</w:t>
      </w:r>
    </w:p>
    <w:p>
      <w:pPr>
        <w:numPr>
          <w:ilvl w:val="0"/>
          <w:numId w:val="0"/>
        </w:numPr>
        <w:spacing w:after="185" w:line="259" w:lineRule="auto"/>
        <w:ind w:left="634" w:leftChars="0" w:right="0" w:rightChars="0"/>
        <w:rPr>
          <w:sz w:val="28"/>
          <w:szCs w:val="28"/>
        </w:rPr>
      </w:pPr>
      <w:r>
        <w:rPr>
          <w:rFonts w:hint="eastAsia"/>
          <w:sz w:val="28"/>
          <w:szCs w:val="28"/>
          <w:lang w:val="en-US" w:eastAsia="zh-CN"/>
        </w:rPr>
        <w:t>8、基本支出预算明细表-工资福利支出（按政府预算经济分类）</w:t>
      </w:r>
    </w:p>
    <w:p>
      <w:pPr>
        <w:numPr>
          <w:ilvl w:val="0"/>
          <w:numId w:val="0"/>
        </w:numPr>
        <w:spacing w:after="184" w:line="259" w:lineRule="auto"/>
        <w:ind w:left="634" w:leftChars="0" w:right="0" w:rightChars="0"/>
        <w:rPr>
          <w:rFonts w:hint="eastAsia"/>
          <w:sz w:val="28"/>
          <w:szCs w:val="28"/>
          <w:lang w:val="en-US" w:eastAsia="zh-CN"/>
        </w:rPr>
      </w:pPr>
      <w:r>
        <w:rPr>
          <w:rFonts w:hint="eastAsia"/>
          <w:sz w:val="28"/>
          <w:szCs w:val="28"/>
          <w:lang w:val="en-US" w:eastAsia="zh-CN"/>
        </w:rPr>
        <w:t>9、基本支出预算明细表-商品和服务支出（按部门预算经济分类）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10、基本支出预算明细表-商品和服务支出（按政府预算经济分类）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11、基本支出预算明细表-对个人和家庭的补助（按部门预算经济分类）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12、基本支出预算明细表-对个人和家庭的补助（按政府预算经济分类）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13、财政拨款收支总表</w:t>
      </w:r>
    </w:p>
    <w:p>
      <w:pPr>
        <w:numPr>
          <w:ilvl w:val="0"/>
          <w:numId w:val="0"/>
        </w:numPr>
        <w:spacing w:after="184" w:line="259" w:lineRule="auto"/>
        <w:ind w:left="634" w:leftChars="0" w:right="0" w:rightChars="0"/>
        <w:rPr>
          <w:sz w:val="28"/>
          <w:szCs w:val="28"/>
        </w:rPr>
      </w:pPr>
      <w:r>
        <w:rPr>
          <w:rFonts w:hint="eastAsia"/>
          <w:sz w:val="28"/>
          <w:szCs w:val="28"/>
          <w:lang w:val="en-US" w:eastAsia="zh-CN"/>
        </w:rPr>
        <w:t>14、</w:t>
      </w:r>
      <w:r>
        <w:rPr>
          <w:sz w:val="28"/>
          <w:szCs w:val="28"/>
        </w:rPr>
        <w:t>一般公共预算支出</w:t>
      </w:r>
      <w:r>
        <w:rPr>
          <w:rFonts w:hint="eastAsia"/>
          <w:sz w:val="28"/>
          <w:szCs w:val="28"/>
          <w:lang w:val="en-US" w:eastAsia="zh-CN"/>
        </w:rPr>
        <w:t>情况表</w:t>
      </w:r>
    </w:p>
    <w:p>
      <w:pPr>
        <w:numPr>
          <w:ilvl w:val="0"/>
          <w:numId w:val="0"/>
        </w:numPr>
        <w:spacing w:after="184" w:line="259" w:lineRule="auto"/>
        <w:ind w:left="634" w:leftChars="0" w:right="0" w:rightChars="0"/>
        <w:rPr>
          <w:sz w:val="28"/>
          <w:szCs w:val="28"/>
        </w:rPr>
      </w:pPr>
      <w:r>
        <w:rPr>
          <w:rFonts w:hint="eastAsia"/>
          <w:sz w:val="28"/>
          <w:szCs w:val="28"/>
          <w:lang w:val="en-US" w:eastAsia="zh-CN"/>
        </w:rPr>
        <w:t>15、</w:t>
      </w:r>
      <w:r>
        <w:rPr>
          <w:sz w:val="28"/>
          <w:szCs w:val="28"/>
        </w:rPr>
        <w:t>一般公共预算支出</w:t>
      </w:r>
      <w:r>
        <w:rPr>
          <w:rFonts w:hint="eastAsia"/>
          <w:sz w:val="28"/>
          <w:szCs w:val="28"/>
          <w:lang w:val="en-US" w:eastAsia="zh-CN"/>
        </w:rPr>
        <w:t>情况表</w:t>
      </w:r>
    </w:p>
    <w:p>
      <w:pPr>
        <w:numPr>
          <w:ilvl w:val="0"/>
          <w:numId w:val="0"/>
        </w:numPr>
        <w:spacing w:after="184" w:line="259" w:lineRule="auto"/>
        <w:ind w:left="634" w:leftChars="0" w:right="0" w:rightChars="0"/>
        <w:rPr>
          <w:sz w:val="28"/>
          <w:szCs w:val="28"/>
        </w:rPr>
      </w:pPr>
      <w:r>
        <w:rPr>
          <w:rFonts w:hint="eastAsia"/>
          <w:sz w:val="28"/>
          <w:szCs w:val="28"/>
          <w:lang w:val="en-US" w:eastAsia="zh-CN"/>
        </w:rPr>
        <w:t>16、一般公共预算基本支出预算明细表-工资福利支出（按部门预算经济分类）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17、基本支出预算明细表--工资福利支出</w:t>
      </w:r>
      <w:r>
        <w:rPr>
          <w:sz w:val="28"/>
          <w:szCs w:val="28"/>
        </w:rPr>
        <w:t>（按政府预算经济分类）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18、一般公共预算基本支出预算明细表-商品服务支出（按部门预算经济分类）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19、一般公共预算基本支出预算明细表-商品服务支出（按政府预算经济分类）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20、一般公共预算基本支出预算明细表-对个人和家庭的补助（按部门预算经济分类）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21、一般公共预算基本支出预算明细表-对个人和家庭的补助（按政府预算经济分类）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22、一般公共预算拨款-经费拨款预算表（按部门预算经济分类）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23、一般公共预算拨款-经费拨款预算表（按政府预算经济分类）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24、政府性基金预算支出情况表（按部门预算经济分类）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25、政府性基金预算支出情况表（按政府预算经济分类）</w:t>
      </w:r>
    </w:p>
    <w:p>
      <w:pPr>
        <w:numPr>
          <w:ilvl w:val="0"/>
          <w:numId w:val="0"/>
        </w:numPr>
        <w:spacing w:after="184" w:line="259" w:lineRule="auto"/>
        <w:ind w:left="634" w:leftChars="0" w:right="0" w:rightChars="0"/>
        <w:rPr>
          <w:sz w:val="28"/>
          <w:szCs w:val="28"/>
        </w:rPr>
      </w:pPr>
      <w:r>
        <w:rPr>
          <w:rFonts w:hint="eastAsia"/>
          <w:sz w:val="28"/>
          <w:szCs w:val="28"/>
          <w:lang w:val="en-US" w:eastAsia="zh-CN"/>
        </w:rPr>
        <w:t>26、一般公共预算“三公”经费预算表</w:t>
      </w:r>
    </w:p>
    <w:p>
      <w:pPr>
        <w:jc w:val="cente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097E6B7"/>
    <w:multiLevelType w:val="singleLevel"/>
    <w:tmpl w:val="7097E6B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6E688C"/>
    <w:rsid w:val="00294521"/>
    <w:rsid w:val="01B564AC"/>
    <w:rsid w:val="14540678"/>
    <w:rsid w:val="16BE1E31"/>
    <w:rsid w:val="276E688C"/>
    <w:rsid w:val="2E297DF0"/>
    <w:rsid w:val="2E950483"/>
    <w:rsid w:val="37110E2B"/>
    <w:rsid w:val="37BC4036"/>
    <w:rsid w:val="407759D5"/>
    <w:rsid w:val="549A73CA"/>
    <w:rsid w:val="6ED751B3"/>
    <w:rsid w:val="78EF02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2020-07-13T03:07:00Z</dcterms:created>
  <dc:creator>Administrator</dc:creator>
  <cp:lastModifiedBy>茜茜</cp:lastModifiedBy>
  <dcterms:modified xsi:type="dcterms:W3CDTF">2021-06-26T02:28:38Z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95D6A37C7FAB4452885F16C2FD641DF4</vt:lpwstr>
  </property>
</Properties>
</file>