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宋体"/>
          <w:b/>
          <w:bCs/>
          <w:kern w:val="0"/>
          <w:sz w:val="36"/>
          <w:szCs w:val="36"/>
        </w:rPr>
      </w:pPr>
      <w:r>
        <w:rPr>
          <w:rFonts w:hint="eastAsia" w:ascii="微软雅黑" w:hAnsi="微软雅黑" w:eastAsia="微软雅黑" w:cs="宋体"/>
          <w:b/>
          <w:bCs/>
          <w:kern w:val="0"/>
          <w:sz w:val="36"/>
          <w:szCs w:val="36"/>
        </w:rPr>
        <w:t>衡南县人大常委会办公室2020年部门预算公开</w:t>
      </w:r>
    </w:p>
    <w:p>
      <w:pPr>
        <w:rPr>
          <w:rFonts w:ascii="微软雅黑" w:hAnsi="微软雅黑" w:eastAsia="微软雅黑" w:cs="宋体"/>
          <w:b/>
          <w:bCs/>
          <w:kern w:val="0"/>
          <w:sz w:val="27"/>
          <w:szCs w:val="27"/>
        </w:rPr>
      </w:pPr>
    </w:p>
    <w:p>
      <w:pPr>
        <w:jc w:val="center"/>
        <w:rPr>
          <w:rFonts w:ascii="黑体" w:hAnsi="黑体" w:eastAsia="黑体"/>
          <w:sz w:val="32"/>
          <w:szCs w:val="32"/>
        </w:rPr>
      </w:pPr>
      <w:r>
        <w:rPr>
          <w:rFonts w:hint="eastAsia" w:ascii="黑体" w:hAnsi="黑体" w:eastAsia="黑体"/>
          <w:sz w:val="32"/>
          <w:szCs w:val="32"/>
        </w:rPr>
        <w:t>目  录</w:t>
      </w:r>
    </w:p>
    <w:p>
      <w:pPr>
        <w:widowControl/>
        <w:spacing w:line="480" w:lineRule="auto"/>
        <w:ind w:firstLine="585"/>
        <w:jc w:val="left"/>
        <w:rPr>
          <w:rFonts w:hint="eastAsia" w:ascii="宋体" w:hAnsi="宋体" w:eastAsia="宋体" w:cs="宋体"/>
          <w:b/>
          <w:bCs/>
          <w:sz w:val="32"/>
          <w:szCs w:val="32"/>
        </w:rPr>
      </w:pPr>
      <w:r>
        <w:rPr>
          <w:rFonts w:hint="eastAsia" w:ascii="宋体" w:hAnsi="宋体" w:eastAsia="宋体" w:cs="宋体"/>
          <w:b/>
          <w:bCs/>
          <w:sz w:val="32"/>
          <w:szCs w:val="32"/>
        </w:rPr>
        <w:t>第一部分 2020年部门预算说明</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一、部门基本概况</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二、部门预算单位构成</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三、部门收支总体情况</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四、一般公共预算拨款支出</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五、政府性基金预算支出</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六、其他重要事项的情况说明</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七、名词解释</w:t>
      </w:r>
    </w:p>
    <w:p>
      <w:pPr>
        <w:widowControl/>
        <w:spacing w:line="480" w:lineRule="auto"/>
        <w:ind w:firstLine="585"/>
        <w:jc w:val="left"/>
        <w:rPr>
          <w:rFonts w:hint="eastAsia" w:ascii="宋体" w:hAnsi="宋体" w:eastAsia="宋体" w:cs="宋体"/>
          <w:b/>
          <w:bCs/>
          <w:sz w:val="32"/>
          <w:szCs w:val="32"/>
        </w:rPr>
      </w:pPr>
      <w:r>
        <w:rPr>
          <w:rFonts w:hint="eastAsia" w:ascii="宋体" w:hAnsi="宋体" w:eastAsia="宋体" w:cs="宋体"/>
          <w:b/>
          <w:bCs/>
          <w:sz w:val="32"/>
          <w:szCs w:val="32"/>
        </w:rPr>
        <w:t>第二部分 2020年部门预算表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 部门收支总表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 部门收入总表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3、 部门支出总表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4、 部门支出总表（分类）</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5、 支出分类（政府预算）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6、 基本—工资福利</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7、 工资福利（政府预算）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8、 基本—商品服务</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9、 商品服务（政府预算）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10、 基本－个人家庭</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11、 个人家庭（政府预算）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12、 财政拨款收支总表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13、 一般预算支出表</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14、 一般预算基本支出</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15、 一般支出——工资福利</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16、 工资福利（政府预算）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17、 一般支出——商品服务</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18、 商品服务（政府预算）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19、 一般支出——个人家庭</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20、 个人家庭（政府预算）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21、 经费拨款</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22、 经费拨款（政府预算）</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23、 政府基金</w:t>
      </w:r>
    </w:p>
    <w:p>
      <w:pPr>
        <w:widowControl/>
        <w:spacing w:line="480" w:lineRule="auto"/>
        <w:ind w:firstLine="585"/>
        <w:jc w:val="left"/>
        <w:rPr>
          <w:rFonts w:hint="eastAsia" w:ascii="宋体" w:hAnsi="宋体" w:eastAsia="宋体" w:cs="宋体"/>
          <w:sz w:val="32"/>
          <w:szCs w:val="32"/>
        </w:rPr>
      </w:pPr>
      <w:r>
        <w:rPr>
          <w:rFonts w:hint="eastAsia" w:ascii="宋体" w:hAnsi="宋体" w:eastAsia="宋体" w:cs="宋体"/>
          <w:sz w:val="32"/>
          <w:szCs w:val="32"/>
        </w:rPr>
        <w:t>24、 政府基金（政府预算）</w:t>
      </w:r>
    </w:p>
    <w:p>
      <w:pPr>
        <w:widowControl/>
        <w:spacing w:line="480" w:lineRule="auto"/>
        <w:ind w:firstLine="585"/>
        <w:jc w:val="left"/>
        <w:rPr>
          <w:rFonts w:hint="eastAsia" w:ascii="宋体" w:hAnsi="宋体" w:eastAsia="宋体" w:cs="宋体"/>
          <w:kern w:val="0"/>
          <w:sz w:val="28"/>
          <w:szCs w:val="28"/>
        </w:rPr>
      </w:pPr>
      <w:r>
        <w:rPr>
          <w:rFonts w:hint="eastAsia" w:ascii="宋体" w:hAnsi="宋体" w:eastAsia="宋体" w:cs="宋体"/>
          <w:sz w:val="32"/>
          <w:szCs w:val="32"/>
        </w:rPr>
        <w:t>25、 三公经费</w:t>
      </w:r>
    </w:p>
    <w:p>
      <w:pPr>
        <w:widowControl/>
        <w:spacing w:line="480" w:lineRule="auto"/>
        <w:ind w:firstLine="585"/>
        <w:jc w:val="left"/>
        <w:rPr>
          <w:rFonts w:ascii="仿宋" w:hAnsi="仿宋" w:eastAsia="仿宋" w:cs="宋体"/>
          <w:kern w:val="0"/>
          <w:sz w:val="28"/>
          <w:szCs w:val="28"/>
        </w:rPr>
      </w:pPr>
      <w:r>
        <w:rPr>
          <w:rFonts w:hint="eastAsia" w:ascii="仿宋" w:hAnsi="仿宋" w:eastAsia="仿宋" w:cs="宋体"/>
          <w:kern w:val="0"/>
          <w:sz w:val="28"/>
          <w:szCs w:val="28"/>
        </w:rPr>
        <w:t>注：以上部门预算报表中，空表表示本部门无相关收支情况。</w:t>
      </w:r>
    </w:p>
    <w:p>
      <w:pPr>
        <w:widowControl/>
        <w:jc w:val="left"/>
        <w:rPr>
          <w:rFonts w:ascii="仿宋" w:hAnsi="仿宋" w:eastAsia="仿宋"/>
          <w:sz w:val="32"/>
          <w:szCs w:val="32"/>
        </w:rPr>
      </w:pPr>
    </w:p>
    <w:p>
      <w:pPr>
        <w:widowControl/>
        <w:jc w:val="left"/>
        <w:rPr>
          <w:rFonts w:ascii="仿宋" w:hAnsi="仿宋" w:eastAsia="仿宋"/>
          <w:sz w:val="32"/>
          <w:szCs w:val="32"/>
        </w:rPr>
      </w:pPr>
    </w:p>
    <w:p>
      <w:pPr>
        <w:widowControl/>
        <w:jc w:val="left"/>
        <w:rPr>
          <w:rFonts w:ascii="仿宋" w:hAnsi="仿宋" w:eastAsia="仿宋"/>
          <w:sz w:val="32"/>
          <w:szCs w:val="32"/>
        </w:rPr>
      </w:pPr>
    </w:p>
    <w:p>
      <w:pPr>
        <w:widowControl/>
        <w:jc w:val="left"/>
        <w:rPr>
          <w:rFonts w:ascii="仿宋" w:hAnsi="仿宋" w:eastAsia="仿宋"/>
          <w:sz w:val="32"/>
          <w:szCs w:val="32"/>
        </w:rPr>
      </w:pPr>
    </w:p>
    <w:p>
      <w:pPr>
        <w:widowControl/>
        <w:jc w:val="left"/>
        <w:rPr>
          <w:rFonts w:ascii="仿宋" w:hAnsi="仿宋" w:eastAsia="仿宋"/>
          <w:sz w:val="32"/>
          <w:szCs w:val="32"/>
        </w:rPr>
      </w:pPr>
    </w:p>
    <w:p>
      <w:pPr>
        <w:rPr>
          <w:rFonts w:ascii="微软雅黑" w:hAnsi="微软雅黑" w:eastAsia="微软雅黑" w:cs="宋体"/>
          <w:b/>
          <w:bCs/>
          <w:kern w:val="0"/>
          <w:sz w:val="27"/>
          <w:szCs w:val="27"/>
        </w:rPr>
      </w:pP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第一部分   衡南县人大常委会办公室2020年部门预算说明</w:t>
      </w:r>
    </w:p>
    <w:p>
      <w:pPr>
        <w:rPr>
          <w:rFonts w:ascii="黑体" w:hAnsi="黑体" w:eastAsia="黑体"/>
          <w:sz w:val="32"/>
          <w:szCs w:val="32"/>
        </w:rPr>
      </w:pPr>
      <w:r>
        <w:rPr>
          <w:rFonts w:hint="eastAsia" w:ascii="黑体" w:hAnsi="黑体" w:eastAsia="黑体"/>
          <w:sz w:val="32"/>
          <w:szCs w:val="32"/>
        </w:rPr>
        <w:t>　　一、部门基本概况</w:t>
      </w:r>
    </w:p>
    <w:p>
      <w:pPr>
        <w:widowControl/>
        <w:spacing w:line="480" w:lineRule="auto"/>
        <w:jc w:val="left"/>
        <w:rPr>
          <w:rFonts w:ascii="楷体" w:hAnsi="楷体" w:eastAsia="楷体" w:cs="宋体"/>
          <w:b/>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（一）职能职责</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1、负责县人民代表大会会议、县人大常委会会议、主任会议和以县人大常委会名义召开的其他会议的准备工作及会议期间的有关服务工作。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2、负责县人大常委会有关重要文稿、县人大常委会主要领导同志的文稿起草工作和县人大常委会机关公文的办理。</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3、负责党的方针政策、国家法律法规、重大工作部署和领导重要批示贯彻落实情况的督促检查。</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4、负责县人大常委会领导同志重要公务活动的组织安排。</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5、负责县人大常委会机关有关执法检查、视察调研等重大活动的具体组织工作。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6、负责与“一府一委两院”办公室的工作联系，协调县人大及其常委会机关各部门的工作关系，保持与上级人大常委会机关的经常联系。</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7、统筹协调县人大常委会年度调研工作，组织年度优秀调研报告的评选工作。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8、围绕全县人大工作的重大问题、县人大常委会工作部署和常委会领导的要求，开展调研，收集信息，反映情况，为县人大及其常委会行使职权提供参考。</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9、承担市人民代表大会会议期间衡南县代表团的文稿服务工作。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10、负责人民代表大会制度、地方人大工作的理论研究工作。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11、负责组织开展县人大常委会重大会议、活动和日常工作的宣传报道，以及相关文稿的审核把关。负责全县人大新闻通讯员队伍建设。</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12、负责处理县人大常委会机关的信访工作。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13、负责县人大常委会机关信息化系统的规划、建设、管理等工作，负责衡南人大微信公众号等新媒体的运营和管理。</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14、会同县人大常委会选举任免联络工作委员会管理县人大代表服务中心和衡南人大代表履职管理服务平台。</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15、负责县人大常委会机关的值班通讯、机要保密、人事劳动、老干管理、党群纪检、后勤保障、治安保卫等工作。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16、负责全县人大系统干部培训管理的有关工作。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17、会同有关部门做好上级人大领导和外地县人大领导来衡考察工作期间的公务接待工作。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18、承办县人大常委会及其主任会议交办的其他事项。</w:t>
      </w:r>
    </w:p>
    <w:p>
      <w:pPr>
        <w:widowControl/>
        <w:spacing w:line="480" w:lineRule="auto"/>
        <w:jc w:val="left"/>
        <w:rPr>
          <w:rFonts w:ascii="楷体" w:hAnsi="楷体" w:eastAsia="楷体" w:cs="宋体"/>
          <w:b/>
          <w:kern w:val="0"/>
          <w:sz w:val="32"/>
          <w:szCs w:val="32"/>
        </w:rPr>
      </w:pPr>
      <w:r>
        <w:rPr>
          <w:rFonts w:hint="eastAsia" w:ascii="楷体" w:hAnsi="楷体" w:eastAsia="楷体" w:cs="宋体"/>
          <w:b/>
          <w:kern w:val="0"/>
          <w:sz w:val="32"/>
          <w:szCs w:val="32"/>
        </w:rPr>
        <w:t>　　（二）机构设置</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县人大常委会机关设正科级办事机构1个：县人大常委会办公室,工作机构1个：选举任免联络工作委员会。</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w:t>
      </w:r>
      <w:r>
        <w:rPr>
          <w:rFonts w:hint="eastAsia" w:ascii="仿宋" w:hAnsi="仿宋" w:eastAsia="仿宋"/>
          <w:sz w:val="32"/>
          <w:szCs w:val="32"/>
        </w:rPr>
        <w:t>民族华侨外事委员会、司法和监察司法委员会、财政经济委员会、教育科学文化卫生委员会、农业与农村委员会、环境与资源保护委员会、社会建设委员会</w:t>
      </w:r>
      <w:r>
        <w:rPr>
          <w:rFonts w:hint="eastAsia" w:ascii="仿宋" w:hAnsi="仿宋" w:eastAsia="仿宋" w:cs="宋体"/>
          <w:kern w:val="0"/>
          <w:sz w:val="32"/>
          <w:szCs w:val="32"/>
        </w:rPr>
        <w:t>7个专门委员会由县人民代表大会依法产生，在县人民代表大会闭会期间，受县人大常委会领导，按照法律赋予的职责开展工作。</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县人大常委会办公室加挂信访办公室、研究室牌子；县人大常委会预算工作委员会与县人大财政经济委员会合署办公；县人大法制委员会与县监察与司法委员会合署办公。</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机关党支部、纪检机构和工会组织按有关规定和章程设置。</w:t>
      </w: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　　二、部门预算单位构成</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我办只有本级，没有其他二级预算单位，因此，纳入20</w:t>
      </w:r>
      <w:r>
        <w:rPr>
          <w:rFonts w:ascii="仿宋" w:hAnsi="仿宋" w:eastAsia="仿宋" w:cs="宋体"/>
          <w:kern w:val="0"/>
          <w:sz w:val="32"/>
          <w:szCs w:val="32"/>
        </w:rPr>
        <w:t>20</w:t>
      </w:r>
      <w:r>
        <w:rPr>
          <w:rFonts w:hint="eastAsia" w:ascii="仿宋" w:hAnsi="仿宋" w:eastAsia="仿宋" w:cs="宋体"/>
          <w:kern w:val="0"/>
          <w:sz w:val="32"/>
          <w:szCs w:val="32"/>
        </w:rPr>
        <w:t>年部门预算编制的只有衡南县人大常委会办公室本级。</w:t>
      </w: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　　三、部门收支总体情况</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20</w:t>
      </w:r>
      <w:r>
        <w:rPr>
          <w:rFonts w:ascii="仿宋" w:hAnsi="仿宋" w:eastAsia="仿宋" w:cs="宋体"/>
          <w:kern w:val="0"/>
          <w:sz w:val="32"/>
          <w:szCs w:val="32"/>
        </w:rPr>
        <w:t>20</w:t>
      </w:r>
      <w:r>
        <w:rPr>
          <w:rFonts w:hint="eastAsia" w:ascii="仿宋" w:hAnsi="仿宋" w:eastAsia="仿宋" w:cs="宋体"/>
          <w:kern w:val="0"/>
          <w:sz w:val="32"/>
          <w:szCs w:val="32"/>
        </w:rPr>
        <w:t>年部门预算即我单位本级预算。我办20</w:t>
      </w:r>
      <w:r>
        <w:rPr>
          <w:rFonts w:ascii="仿宋" w:hAnsi="仿宋" w:eastAsia="仿宋" w:cs="宋体"/>
          <w:kern w:val="0"/>
          <w:sz w:val="32"/>
          <w:szCs w:val="32"/>
        </w:rPr>
        <w:t>20</w:t>
      </w:r>
      <w:r>
        <w:rPr>
          <w:rFonts w:hint="eastAsia" w:ascii="仿宋" w:hAnsi="仿宋" w:eastAsia="仿宋" w:cs="宋体"/>
          <w:kern w:val="0"/>
          <w:sz w:val="32"/>
          <w:szCs w:val="32"/>
        </w:rPr>
        <w:t>年没有政府性基金预算拨款、国有资本经营预算收入和纳入专户管理的非税收入拨款收入，也没有使用政府性基金预算拨款、国有资本经营预算收入和纳入专户管理的非税收入拨款按排的支出。我办收入均为经费拨款，支出包括保障本单位基本运转的经费，也包括人大会议、人大监督、代表工作及其他人大事务支出等项目经费。我办</w:t>
      </w:r>
      <w:r>
        <w:rPr>
          <w:rFonts w:ascii="仿宋" w:hAnsi="仿宋" w:eastAsia="仿宋" w:cs="宋体"/>
          <w:kern w:val="0"/>
          <w:sz w:val="32"/>
          <w:szCs w:val="32"/>
        </w:rPr>
        <w:t>2020</w:t>
      </w:r>
      <w:r>
        <w:rPr>
          <w:rFonts w:hint="eastAsia" w:ascii="仿宋" w:hAnsi="仿宋" w:eastAsia="仿宋" w:cs="宋体"/>
          <w:kern w:val="0"/>
          <w:sz w:val="32"/>
          <w:szCs w:val="32"/>
        </w:rPr>
        <w:t>年预算收支平衡。</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（一）收入预算：</w:t>
      </w:r>
      <w:r>
        <w:rPr>
          <w:rFonts w:ascii="仿宋" w:hAnsi="仿宋" w:eastAsia="仿宋" w:cs="宋体"/>
          <w:kern w:val="0"/>
          <w:sz w:val="32"/>
          <w:szCs w:val="32"/>
        </w:rPr>
        <w:t>2020</w:t>
      </w:r>
      <w:r>
        <w:rPr>
          <w:rFonts w:hint="eastAsia" w:ascii="仿宋" w:hAnsi="仿宋" w:eastAsia="仿宋" w:cs="宋体"/>
          <w:kern w:val="0"/>
          <w:sz w:val="32"/>
          <w:szCs w:val="32"/>
        </w:rPr>
        <w:t>年年初预算数</w:t>
      </w:r>
      <w:r>
        <w:rPr>
          <w:rFonts w:ascii="仿宋" w:hAnsi="仿宋" w:eastAsia="仿宋" w:cs="宋体"/>
          <w:kern w:val="0"/>
          <w:sz w:val="32"/>
          <w:szCs w:val="32"/>
        </w:rPr>
        <w:t>887.41</w:t>
      </w:r>
      <w:r>
        <w:rPr>
          <w:rFonts w:hint="eastAsia" w:ascii="仿宋" w:hAnsi="仿宋" w:eastAsia="仿宋" w:cs="宋体"/>
          <w:kern w:val="0"/>
          <w:sz w:val="32"/>
          <w:szCs w:val="32"/>
        </w:rPr>
        <w:t>万元。其中一般公共预算拨款</w:t>
      </w:r>
      <w:r>
        <w:rPr>
          <w:rFonts w:ascii="仿宋" w:hAnsi="仿宋" w:eastAsia="仿宋" w:cs="宋体"/>
          <w:kern w:val="0"/>
          <w:sz w:val="32"/>
          <w:szCs w:val="32"/>
        </w:rPr>
        <w:t>887.41</w:t>
      </w:r>
      <w:r>
        <w:rPr>
          <w:rFonts w:hint="eastAsia" w:ascii="仿宋" w:hAnsi="仿宋" w:eastAsia="仿宋" w:cs="宋体"/>
          <w:kern w:val="0"/>
          <w:sz w:val="32"/>
          <w:szCs w:val="32"/>
        </w:rPr>
        <w:t>万元，全部为经费拨款。收入较去年减少</w:t>
      </w:r>
      <w:r>
        <w:rPr>
          <w:rFonts w:ascii="仿宋" w:hAnsi="仿宋" w:eastAsia="仿宋" w:cs="宋体"/>
          <w:kern w:val="0"/>
          <w:sz w:val="32"/>
          <w:szCs w:val="32"/>
        </w:rPr>
        <w:t>26.87</w:t>
      </w:r>
      <w:r>
        <w:rPr>
          <w:rFonts w:hint="eastAsia" w:ascii="仿宋" w:hAnsi="仿宋" w:eastAsia="仿宋" w:cs="宋体"/>
          <w:kern w:val="0"/>
          <w:sz w:val="32"/>
          <w:szCs w:val="32"/>
        </w:rPr>
        <w:t>万元，主要是经费拨款减少</w:t>
      </w:r>
      <w:r>
        <w:rPr>
          <w:rFonts w:ascii="仿宋" w:hAnsi="仿宋" w:eastAsia="仿宋" w:cs="宋体"/>
          <w:kern w:val="0"/>
          <w:sz w:val="32"/>
          <w:szCs w:val="32"/>
        </w:rPr>
        <w:t>26.87</w:t>
      </w:r>
      <w:r>
        <w:rPr>
          <w:rFonts w:hint="eastAsia" w:ascii="仿宋" w:hAnsi="仿宋" w:eastAsia="仿宋" w:cs="宋体"/>
          <w:kern w:val="0"/>
          <w:sz w:val="32"/>
          <w:szCs w:val="32"/>
        </w:rPr>
        <w:t>万元。</w:t>
      </w:r>
    </w:p>
    <w:p>
      <w:pPr>
        <w:widowControl/>
        <w:spacing w:line="480" w:lineRule="auto"/>
        <w:ind w:firstLine="480"/>
        <w:jc w:val="left"/>
        <w:rPr>
          <w:rFonts w:ascii="仿宋" w:hAnsi="仿宋" w:eastAsia="仿宋" w:cs="宋体"/>
          <w:color w:val="000000" w:themeColor="text1"/>
          <w:kern w:val="0"/>
          <w:sz w:val="32"/>
          <w:szCs w:val="32"/>
          <w14:textFill>
            <w14:solidFill>
              <w14:schemeClr w14:val="tx1"/>
            </w14:solidFill>
          </w14:textFill>
        </w:rPr>
      </w:pPr>
      <w:r>
        <w:rPr>
          <w:rFonts w:hint="eastAsia" w:ascii="楷体" w:hAnsi="楷体" w:eastAsia="楷体" w:cs="宋体"/>
          <w:b/>
          <w:kern w:val="0"/>
          <w:sz w:val="32"/>
          <w:szCs w:val="32"/>
        </w:rPr>
        <w:t>（二）支出预算：</w:t>
      </w:r>
      <w:r>
        <w:rPr>
          <w:rFonts w:hint="eastAsia" w:ascii="仿宋" w:hAnsi="仿宋" w:eastAsia="仿宋" w:cs="宋体"/>
          <w:color w:val="000000" w:themeColor="text1"/>
          <w:kern w:val="0"/>
          <w:sz w:val="32"/>
          <w:szCs w:val="32"/>
          <w14:textFill>
            <w14:solidFill>
              <w14:schemeClr w14:val="tx1"/>
            </w14:solidFill>
          </w14:textFill>
        </w:rPr>
        <w:t>20</w:t>
      </w:r>
      <w:r>
        <w:rPr>
          <w:rFonts w:ascii="仿宋" w:hAnsi="仿宋" w:eastAsia="仿宋" w:cs="宋体"/>
          <w:color w:val="000000" w:themeColor="text1"/>
          <w:kern w:val="0"/>
          <w:sz w:val="32"/>
          <w:szCs w:val="32"/>
          <w14:textFill>
            <w14:solidFill>
              <w14:schemeClr w14:val="tx1"/>
            </w14:solidFill>
          </w14:textFill>
        </w:rPr>
        <w:t>20</w:t>
      </w:r>
      <w:r>
        <w:rPr>
          <w:rFonts w:hint="eastAsia" w:ascii="仿宋" w:hAnsi="仿宋" w:eastAsia="仿宋" w:cs="宋体"/>
          <w:color w:val="000000" w:themeColor="text1"/>
          <w:kern w:val="0"/>
          <w:sz w:val="32"/>
          <w:szCs w:val="32"/>
          <w14:textFill>
            <w14:solidFill>
              <w14:schemeClr w14:val="tx1"/>
            </w14:solidFill>
          </w14:textFill>
        </w:rPr>
        <w:t>年年初预算数</w:t>
      </w:r>
      <w:r>
        <w:rPr>
          <w:rFonts w:ascii="仿宋" w:hAnsi="仿宋" w:eastAsia="仿宋" w:cs="宋体"/>
          <w:color w:val="000000" w:themeColor="text1"/>
          <w:kern w:val="0"/>
          <w:sz w:val="32"/>
          <w:szCs w:val="32"/>
          <w14:textFill>
            <w14:solidFill>
              <w14:schemeClr w14:val="tx1"/>
            </w14:solidFill>
          </w14:textFill>
        </w:rPr>
        <w:t>887.41</w:t>
      </w:r>
      <w:r>
        <w:rPr>
          <w:rFonts w:hint="eastAsia" w:ascii="仿宋" w:hAnsi="仿宋" w:eastAsia="仿宋" w:cs="宋体"/>
          <w:color w:val="000000" w:themeColor="text1"/>
          <w:kern w:val="0"/>
          <w:sz w:val="32"/>
          <w:szCs w:val="32"/>
          <w14:textFill>
            <w14:solidFill>
              <w14:schemeClr w14:val="tx1"/>
            </w14:solidFill>
          </w14:textFill>
        </w:rPr>
        <w:t>万元。其中工资福利支出444.38万元，日常商品服务支出32万元，对个人和家庭的补助3.53万元，专项商品服务支出407.5万元。部门整体预算收支数减少26.87万元，较上年下降2.94%。</w:t>
      </w: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　　四、一般公共预算拨款支出预算</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20</w:t>
      </w:r>
      <w:r>
        <w:rPr>
          <w:rFonts w:ascii="仿宋" w:hAnsi="仿宋" w:eastAsia="仿宋" w:cs="宋体"/>
          <w:kern w:val="0"/>
          <w:sz w:val="32"/>
          <w:szCs w:val="32"/>
        </w:rPr>
        <w:t>20</w:t>
      </w:r>
      <w:r>
        <w:rPr>
          <w:rFonts w:hint="eastAsia" w:ascii="仿宋" w:hAnsi="仿宋" w:eastAsia="仿宋" w:cs="宋体"/>
          <w:kern w:val="0"/>
          <w:sz w:val="32"/>
          <w:szCs w:val="32"/>
        </w:rPr>
        <w:t>年一般公共预算拨款收入</w:t>
      </w:r>
      <w:r>
        <w:rPr>
          <w:rFonts w:ascii="仿宋" w:hAnsi="仿宋" w:eastAsia="仿宋" w:cs="宋体"/>
          <w:kern w:val="0"/>
          <w:sz w:val="32"/>
          <w:szCs w:val="32"/>
        </w:rPr>
        <w:t>887.41</w:t>
      </w:r>
      <w:r>
        <w:rPr>
          <w:rFonts w:hint="eastAsia" w:ascii="仿宋" w:hAnsi="仿宋" w:eastAsia="仿宋" w:cs="宋体"/>
          <w:kern w:val="0"/>
          <w:sz w:val="32"/>
          <w:szCs w:val="32"/>
        </w:rPr>
        <w:t>万元，具体安排情况如下：</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（一）基本支出：</w:t>
      </w:r>
      <w:r>
        <w:rPr>
          <w:rFonts w:hint="eastAsia" w:ascii="仿宋" w:hAnsi="仿宋" w:eastAsia="仿宋" w:cs="宋体"/>
          <w:kern w:val="0"/>
          <w:sz w:val="32"/>
          <w:szCs w:val="32"/>
        </w:rPr>
        <w:t>20</w:t>
      </w:r>
      <w:r>
        <w:rPr>
          <w:rFonts w:ascii="仿宋" w:hAnsi="仿宋" w:eastAsia="仿宋" w:cs="宋体"/>
          <w:kern w:val="0"/>
          <w:sz w:val="32"/>
          <w:szCs w:val="32"/>
        </w:rPr>
        <w:t>20</w:t>
      </w:r>
      <w:r>
        <w:rPr>
          <w:rFonts w:hint="eastAsia" w:ascii="仿宋" w:hAnsi="仿宋" w:eastAsia="仿宋" w:cs="宋体"/>
          <w:kern w:val="0"/>
          <w:sz w:val="32"/>
          <w:szCs w:val="32"/>
        </w:rPr>
        <w:t>年基本支出年初预算数为</w:t>
      </w:r>
      <w:r>
        <w:rPr>
          <w:rFonts w:ascii="仿宋" w:hAnsi="仿宋" w:eastAsia="仿宋" w:cs="宋体"/>
          <w:kern w:val="0"/>
          <w:sz w:val="32"/>
          <w:szCs w:val="32"/>
        </w:rPr>
        <w:t>444.38</w:t>
      </w:r>
      <w:r>
        <w:rPr>
          <w:rFonts w:hint="eastAsia" w:ascii="仿宋" w:hAnsi="仿宋" w:eastAsia="仿宋" w:cs="宋体"/>
          <w:kern w:val="0"/>
          <w:sz w:val="32"/>
          <w:szCs w:val="32"/>
        </w:rPr>
        <w:t>万元，是指为保障单位机构正常运转、完成日常工作任务而发生的各项支出，包括用于基本工资、津贴补贴等人员经费以及办公费、印刷费、水电费、办公设备购置等日常公用经费。</w:t>
      </w:r>
    </w:p>
    <w:p>
      <w:pPr>
        <w:widowControl/>
        <w:spacing w:line="480" w:lineRule="auto"/>
        <w:ind w:firstLine="640"/>
        <w:jc w:val="left"/>
        <w:rPr>
          <w:rFonts w:hint="eastAsia" w:ascii="仿宋" w:hAnsi="仿宋" w:eastAsia="仿宋" w:cs="宋体"/>
          <w:kern w:val="0"/>
          <w:sz w:val="32"/>
          <w:szCs w:val="32"/>
        </w:rPr>
      </w:pPr>
      <w:r>
        <w:rPr>
          <w:rFonts w:hint="eastAsia" w:ascii="楷体" w:hAnsi="楷体" w:eastAsia="楷体" w:cs="宋体"/>
          <w:b/>
          <w:kern w:val="0"/>
          <w:sz w:val="32"/>
          <w:szCs w:val="32"/>
        </w:rPr>
        <w:t>（二）项目支出：</w:t>
      </w:r>
      <w:r>
        <w:rPr>
          <w:rFonts w:ascii="仿宋" w:hAnsi="仿宋" w:eastAsia="仿宋" w:cs="宋体"/>
          <w:kern w:val="0"/>
          <w:sz w:val="32"/>
          <w:szCs w:val="32"/>
        </w:rPr>
        <w:t>2020</w:t>
      </w:r>
      <w:r>
        <w:rPr>
          <w:rFonts w:hint="eastAsia" w:ascii="仿宋" w:hAnsi="仿宋" w:eastAsia="仿宋" w:cs="宋体"/>
          <w:kern w:val="0"/>
          <w:sz w:val="32"/>
          <w:szCs w:val="32"/>
        </w:rPr>
        <w:t>年项目支出年初预算数为</w:t>
      </w:r>
      <w:r>
        <w:rPr>
          <w:rFonts w:ascii="仿宋" w:hAnsi="仿宋" w:eastAsia="仿宋" w:cs="宋体"/>
          <w:kern w:val="0"/>
          <w:sz w:val="32"/>
          <w:szCs w:val="32"/>
        </w:rPr>
        <w:t>407.5</w:t>
      </w:r>
      <w:r>
        <w:rPr>
          <w:rFonts w:hint="eastAsia" w:ascii="仿宋" w:hAnsi="仿宋" w:eastAsia="仿宋" w:cs="宋体"/>
          <w:kern w:val="0"/>
          <w:sz w:val="32"/>
          <w:szCs w:val="32"/>
        </w:rPr>
        <w:t>万元，是指单位为完成特定行政工作任务或事业发展目标而发生的支出，包括有关业务工作经费等。其中：一般行政管理事务</w:t>
      </w:r>
      <w:r>
        <w:rPr>
          <w:rFonts w:ascii="仿宋" w:hAnsi="仿宋" w:eastAsia="仿宋" w:cs="宋体"/>
          <w:kern w:val="0"/>
          <w:sz w:val="32"/>
          <w:szCs w:val="32"/>
        </w:rPr>
        <w:t>62</w:t>
      </w:r>
      <w:r>
        <w:rPr>
          <w:rFonts w:hint="eastAsia" w:ascii="仿宋" w:hAnsi="仿宋" w:eastAsia="仿宋" w:cs="宋体"/>
          <w:kern w:val="0"/>
          <w:sz w:val="32"/>
          <w:szCs w:val="32"/>
        </w:rPr>
        <w:t>万元，主要是人大专项工作经费；人大会议92万元，主要是县人民代表大会、县人大常委会例会、全县乡镇人大工作会、县人大专门委员会会议等专项支出；人大监督32万元，主要是代表建议督办、人大常委会审议意见督办、人大监督专家库、执法监督员工作、人大执法工作等专项支出；人大代表履职能力提升29万元，主要用于代表履职、代表培训、代表走访等方面；代表工作48.5万元，主要是委员活动经费、规划审查、代表活动、代表活动站所运转维护等专项支出；其他人大事务支出14</w:t>
      </w:r>
      <w:r>
        <w:rPr>
          <w:rFonts w:ascii="仿宋" w:hAnsi="仿宋" w:eastAsia="仿宋" w:cs="宋体"/>
          <w:kern w:val="0"/>
          <w:sz w:val="32"/>
          <w:szCs w:val="32"/>
        </w:rPr>
        <w:t>3</w:t>
      </w:r>
      <w:r>
        <w:rPr>
          <w:rFonts w:hint="eastAsia" w:ascii="仿宋" w:hAnsi="仿宋" w:eastAsia="仿宋" w:cs="宋体"/>
          <w:kern w:val="0"/>
          <w:sz w:val="32"/>
          <w:szCs w:val="32"/>
        </w:rPr>
        <w:t>.5万元，主要用于省市代表培训、三级人大代表旁听庭审活动、工委工作经费、专项工作评议、规范性文件备案审查、代表补选、人民代表大会制度研究及宣传、预算审查、代表网络化管理、财政在线监督等方面。</w:t>
      </w:r>
    </w:p>
    <w:p>
      <w:pPr>
        <w:widowControl/>
        <w:spacing w:line="480" w:lineRule="auto"/>
        <w:ind w:firstLine="640" w:firstLineChars="200"/>
        <w:jc w:val="left"/>
        <w:rPr>
          <w:rFonts w:hint="eastAsia" w:ascii="黑体" w:hAnsi="黑体" w:eastAsia="黑体" w:cs="宋体"/>
          <w:kern w:val="0"/>
          <w:sz w:val="32"/>
          <w:szCs w:val="32"/>
        </w:rPr>
      </w:pPr>
      <w:r>
        <w:rPr>
          <w:rFonts w:hint="eastAsia" w:ascii="黑体" w:hAnsi="黑体" w:eastAsia="黑体" w:cs="宋体"/>
          <w:kern w:val="0"/>
          <w:sz w:val="32"/>
          <w:szCs w:val="32"/>
        </w:rPr>
        <w:t>五、政府性基金预算</w:t>
      </w:r>
    </w:p>
    <w:p>
      <w:pPr>
        <w:widowControl/>
        <w:spacing w:line="480" w:lineRule="auto"/>
        <w:ind w:firstLine="640"/>
        <w:jc w:val="left"/>
        <w:rPr>
          <w:rFonts w:hint="eastAsia" w:ascii="仿宋" w:hAnsi="仿宋" w:eastAsia="仿宋" w:cs="宋体"/>
          <w:kern w:val="0"/>
          <w:sz w:val="32"/>
          <w:szCs w:val="32"/>
        </w:rPr>
      </w:pPr>
      <w:r>
        <w:rPr>
          <w:rFonts w:hint="eastAsia" w:ascii="仿宋" w:hAnsi="仿宋" w:eastAsia="仿宋" w:cs="宋体"/>
          <w:kern w:val="0"/>
          <w:sz w:val="32"/>
          <w:szCs w:val="32"/>
        </w:rPr>
        <w:t>本年度本单位无政府性基金预算支出。</w:t>
      </w: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　　</w:t>
      </w:r>
      <w:r>
        <w:rPr>
          <w:rFonts w:hint="eastAsia" w:ascii="黑体" w:hAnsi="黑体" w:eastAsia="黑体" w:cs="宋体"/>
          <w:kern w:val="0"/>
          <w:sz w:val="32"/>
          <w:szCs w:val="32"/>
          <w:lang w:eastAsia="zh-CN"/>
        </w:rPr>
        <w:t>六</w:t>
      </w:r>
      <w:r>
        <w:rPr>
          <w:rFonts w:hint="eastAsia" w:ascii="黑体" w:hAnsi="黑体" w:eastAsia="黑体" w:cs="宋体"/>
          <w:kern w:val="0"/>
          <w:sz w:val="32"/>
          <w:szCs w:val="32"/>
        </w:rPr>
        <w:t>、其他重要事项的情况说明</w:t>
      </w:r>
    </w:p>
    <w:p>
      <w:pPr>
        <w:widowControl/>
        <w:spacing w:line="480" w:lineRule="auto"/>
        <w:jc w:val="left"/>
        <w:rPr>
          <w:rFonts w:ascii="楷体" w:hAnsi="楷体" w:eastAsia="楷体" w:cs="宋体"/>
          <w:b/>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（一）机关运行经费</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20</w:t>
      </w:r>
      <w:r>
        <w:rPr>
          <w:rFonts w:ascii="仿宋" w:hAnsi="仿宋" w:eastAsia="仿宋" w:cs="宋体"/>
          <w:kern w:val="0"/>
          <w:sz w:val="32"/>
          <w:szCs w:val="32"/>
        </w:rPr>
        <w:t>20</w:t>
      </w:r>
      <w:r>
        <w:rPr>
          <w:rFonts w:hint="eastAsia" w:ascii="仿宋" w:hAnsi="仿宋" w:eastAsia="仿宋" w:cs="宋体"/>
          <w:kern w:val="0"/>
          <w:sz w:val="32"/>
          <w:szCs w:val="32"/>
        </w:rPr>
        <w:t>年本单位的机关运行经费当年一般公共预算拨款</w:t>
      </w:r>
      <w:r>
        <w:rPr>
          <w:rFonts w:ascii="仿宋" w:hAnsi="仿宋" w:eastAsia="仿宋" w:cs="宋体"/>
          <w:kern w:val="0"/>
          <w:sz w:val="32"/>
          <w:szCs w:val="32"/>
        </w:rPr>
        <w:t>32</w:t>
      </w:r>
      <w:r>
        <w:rPr>
          <w:rFonts w:hint="eastAsia" w:ascii="仿宋" w:hAnsi="仿宋" w:eastAsia="仿宋" w:cs="宋体"/>
          <w:kern w:val="0"/>
          <w:sz w:val="32"/>
          <w:szCs w:val="32"/>
        </w:rPr>
        <w:t>万元，比201</w:t>
      </w:r>
      <w:r>
        <w:rPr>
          <w:rFonts w:ascii="仿宋" w:hAnsi="仿宋" w:eastAsia="仿宋" w:cs="宋体"/>
          <w:kern w:val="0"/>
          <w:sz w:val="32"/>
          <w:szCs w:val="32"/>
        </w:rPr>
        <w:t>9</w:t>
      </w:r>
      <w:r>
        <w:rPr>
          <w:rFonts w:hint="eastAsia" w:ascii="仿宋" w:hAnsi="仿宋" w:eastAsia="仿宋" w:cs="宋体"/>
          <w:kern w:val="0"/>
          <w:sz w:val="32"/>
          <w:szCs w:val="32"/>
        </w:rPr>
        <w:t>年预算减少</w:t>
      </w:r>
      <w:r>
        <w:rPr>
          <w:rFonts w:ascii="仿宋" w:hAnsi="仿宋" w:eastAsia="仿宋" w:cs="宋体"/>
          <w:kern w:val="0"/>
          <w:sz w:val="32"/>
          <w:szCs w:val="32"/>
        </w:rPr>
        <w:t>2.4</w:t>
      </w:r>
      <w:r>
        <w:rPr>
          <w:rFonts w:hint="eastAsia" w:ascii="仿宋" w:hAnsi="仿宋" w:eastAsia="仿宋" w:cs="宋体"/>
          <w:kern w:val="0"/>
          <w:sz w:val="32"/>
          <w:szCs w:val="32"/>
        </w:rPr>
        <w:t>万元，下降</w:t>
      </w:r>
      <w:r>
        <w:rPr>
          <w:rFonts w:ascii="仿宋" w:hAnsi="仿宋" w:eastAsia="仿宋" w:cs="宋体"/>
          <w:kern w:val="0"/>
          <w:sz w:val="32"/>
          <w:szCs w:val="32"/>
        </w:rPr>
        <w:t>6.98</w:t>
      </w:r>
      <w:r>
        <w:rPr>
          <w:rFonts w:hint="eastAsia" w:ascii="仿宋" w:hAnsi="仿宋" w:eastAsia="仿宋" w:cs="宋体"/>
          <w:kern w:val="0"/>
          <w:sz w:val="32"/>
          <w:szCs w:val="32"/>
        </w:rPr>
        <w:t>％。</w:t>
      </w:r>
    </w:p>
    <w:p>
      <w:pPr>
        <w:widowControl/>
        <w:spacing w:line="480" w:lineRule="auto"/>
        <w:jc w:val="left"/>
        <w:rPr>
          <w:rFonts w:ascii="楷体" w:hAnsi="楷体" w:eastAsia="楷体" w:cs="宋体"/>
          <w:b/>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（二）“三公”经费预算</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20</w:t>
      </w:r>
      <w:r>
        <w:rPr>
          <w:rFonts w:ascii="仿宋" w:hAnsi="仿宋" w:eastAsia="仿宋" w:cs="宋体"/>
          <w:kern w:val="0"/>
          <w:sz w:val="32"/>
          <w:szCs w:val="32"/>
        </w:rPr>
        <w:t>20</w:t>
      </w:r>
      <w:r>
        <w:rPr>
          <w:rFonts w:hint="eastAsia" w:ascii="仿宋" w:hAnsi="仿宋" w:eastAsia="仿宋" w:cs="宋体"/>
          <w:kern w:val="0"/>
          <w:sz w:val="32"/>
          <w:szCs w:val="32"/>
        </w:rPr>
        <w:t>年“三公”经费预算数为17.5万元，其中，公务接待费17.5万元，公务用车购置及运行费0万元（其中，公务用车购置费０万元，公务用车运行费0万元），因公出国（境）费0万元。我单位实行公车改革，财政已发放公车补助。</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20</w:t>
      </w:r>
      <w:r>
        <w:rPr>
          <w:rFonts w:ascii="仿宋" w:hAnsi="仿宋" w:eastAsia="仿宋" w:cs="宋体"/>
          <w:kern w:val="0"/>
          <w:sz w:val="32"/>
          <w:szCs w:val="32"/>
        </w:rPr>
        <w:t>20</w:t>
      </w:r>
      <w:r>
        <w:rPr>
          <w:rFonts w:hint="eastAsia" w:ascii="仿宋" w:hAnsi="仿宋" w:eastAsia="仿宋" w:cs="宋体"/>
          <w:kern w:val="0"/>
          <w:sz w:val="32"/>
          <w:szCs w:val="32"/>
        </w:rPr>
        <w:t>年“三公”经费预算较2019年减少1万元，主要原因是继续推进厉行节约，严格财务制度，进一步压减公务接待费支出，公务接待费预算比上年减少1万元，降低</w:t>
      </w:r>
      <w:r>
        <w:rPr>
          <w:rFonts w:ascii="仿宋" w:hAnsi="仿宋" w:eastAsia="仿宋" w:cs="宋体"/>
          <w:kern w:val="0"/>
          <w:sz w:val="32"/>
          <w:szCs w:val="32"/>
        </w:rPr>
        <w:t xml:space="preserve"> </w:t>
      </w:r>
      <w:r>
        <w:rPr>
          <w:rFonts w:hint="eastAsia" w:ascii="仿宋" w:hAnsi="仿宋" w:eastAsia="仿宋" w:cs="宋体"/>
          <w:kern w:val="0"/>
          <w:sz w:val="32"/>
          <w:szCs w:val="32"/>
        </w:rPr>
        <w:t>5.4％。</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（三）政府采购情况</w:t>
      </w:r>
    </w:p>
    <w:p>
      <w:pPr>
        <w:widowControl/>
        <w:spacing w:line="480" w:lineRule="auto"/>
        <w:jc w:val="left"/>
        <w:rPr>
          <w:rFonts w:ascii="仿宋" w:hAnsi="仿宋" w:eastAsia="仿宋" w:cs="宋体"/>
          <w:color w:val="FF0000"/>
          <w:kern w:val="0"/>
          <w:sz w:val="32"/>
          <w:szCs w:val="32"/>
        </w:rPr>
      </w:pPr>
      <w:r>
        <w:rPr>
          <w:rFonts w:hint="eastAsia" w:ascii="仿宋" w:hAnsi="仿宋" w:eastAsia="仿宋" w:cs="宋体"/>
          <w:kern w:val="0"/>
          <w:sz w:val="32"/>
          <w:szCs w:val="32"/>
        </w:rPr>
        <w:t>　　2019年本单位政府采购预算总额</w:t>
      </w:r>
      <w:r>
        <w:rPr>
          <w:rFonts w:ascii="仿宋" w:hAnsi="仿宋" w:eastAsia="仿宋" w:cs="宋体"/>
          <w:kern w:val="0"/>
          <w:sz w:val="32"/>
          <w:szCs w:val="32"/>
        </w:rPr>
        <w:t>136</w:t>
      </w:r>
      <w:r>
        <w:rPr>
          <w:rFonts w:hint="eastAsia" w:ascii="仿宋" w:hAnsi="仿宋" w:eastAsia="仿宋" w:cs="宋体"/>
          <w:kern w:val="0"/>
          <w:sz w:val="32"/>
          <w:szCs w:val="32"/>
        </w:rPr>
        <w:t>万元，其中：政府采购货物预算26万元、政府采购服务110万元。</w:t>
      </w:r>
    </w:p>
    <w:p>
      <w:pPr>
        <w:widowControl/>
        <w:spacing w:line="480" w:lineRule="auto"/>
        <w:jc w:val="left"/>
        <w:rPr>
          <w:rFonts w:ascii="楷体" w:hAnsi="楷体" w:eastAsia="楷体" w:cs="宋体"/>
          <w:b/>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（四）国有资产占用使用情况说明</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截至201</w:t>
      </w:r>
      <w:r>
        <w:rPr>
          <w:rFonts w:ascii="仿宋" w:hAnsi="仿宋" w:eastAsia="仿宋" w:cs="宋体"/>
          <w:kern w:val="0"/>
          <w:sz w:val="32"/>
          <w:szCs w:val="32"/>
        </w:rPr>
        <w:t>9</w:t>
      </w:r>
      <w:r>
        <w:rPr>
          <w:rFonts w:hint="eastAsia" w:ascii="仿宋" w:hAnsi="仿宋" w:eastAsia="仿宋" w:cs="宋体"/>
          <w:kern w:val="0"/>
          <w:sz w:val="32"/>
          <w:szCs w:val="32"/>
        </w:rPr>
        <w:t>年12月31日，本单位占用固定资产原值143.4270</w:t>
      </w:r>
      <w:r>
        <w:rPr>
          <w:rFonts w:ascii="仿宋" w:hAnsi="仿宋" w:eastAsia="仿宋" w:cs="宋体"/>
          <w:kern w:val="0"/>
          <w:sz w:val="32"/>
          <w:szCs w:val="32"/>
        </w:rPr>
        <w:t xml:space="preserve"> </w:t>
      </w:r>
      <w:r>
        <w:rPr>
          <w:rFonts w:hint="eastAsia" w:ascii="仿宋" w:hAnsi="仿宋" w:eastAsia="仿宋" w:cs="宋体"/>
          <w:kern w:val="0"/>
          <w:sz w:val="32"/>
          <w:szCs w:val="32"/>
        </w:rPr>
        <w:t>万元，净值为86.6998万元，主要资产为办公电脑、打印机等通用设备和办公桌椅、会议桌椅、文件柜等办公家具。</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本单位在公车改革之后，已无车辆。</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w:t>
      </w:r>
      <w:r>
        <w:rPr>
          <w:rFonts w:hint="eastAsia" w:ascii="楷体" w:hAnsi="楷体" w:eastAsia="楷体" w:cs="宋体"/>
          <w:b/>
          <w:kern w:val="0"/>
          <w:sz w:val="32"/>
          <w:szCs w:val="32"/>
        </w:rPr>
        <w:t>（五）预算绩效目标说明：</w:t>
      </w:r>
      <w:r>
        <w:rPr>
          <w:rFonts w:hint="eastAsia" w:ascii="仿宋" w:hAnsi="仿宋" w:eastAsia="仿宋" w:cs="宋体"/>
          <w:kern w:val="0"/>
          <w:sz w:val="32"/>
          <w:szCs w:val="32"/>
        </w:rPr>
        <w:t>本部门整体支出和项目支出实行绩效目标管理，纳入20</w:t>
      </w:r>
      <w:r>
        <w:rPr>
          <w:rFonts w:ascii="仿宋" w:hAnsi="仿宋" w:eastAsia="仿宋" w:cs="宋体"/>
          <w:kern w:val="0"/>
          <w:sz w:val="32"/>
          <w:szCs w:val="32"/>
        </w:rPr>
        <w:t>20</w:t>
      </w:r>
      <w:r>
        <w:rPr>
          <w:rFonts w:hint="eastAsia" w:ascii="仿宋" w:hAnsi="仿宋" w:eastAsia="仿宋" w:cs="宋体"/>
          <w:kern w:val="0"/>
          <w:sz w:val="32"/>
          <w:szCs w:val="32"/>
        </w:rPr>
        <w:t>年部门整体支出绩效目标的金额为</w:t>
      </w:r>
      <w:r>
        <w:rPr>
          <w:rFonts w:ascii="仿宋" w:hAnsi="仿宋" w:eastAsia="仿宋" w:cs="宋体"/>
          <w:kern w:val="0"/>
          <w:sz w:val="32"/>
          <w:szCs w:val="32"/>
        </w:rPr>
        <w:t>887.41</w:t>
      </w:r>
      <w:r>
        <w:rPr>
          <w:rFonts w:hint="eastAsia" w:ascii="仿宋" w:hAnsi="仿宋" w:eastAsia="仿宋" w:cs="宋体"/>
          <w:kern w:val="0"/>
          <w:sz w:val="32"/>
          <w:szCs w:val="32"/>
        </w:rPr>
        <w:t>万元，其中，基本支出</w:t>
      </w:r>
      <w:r>
        <w:rPr>
          <w:rFonts w:ascii="仿宋" w:hAnsi="仿宋" w:eastAsia="仿宋" w:cs="宋体"/>
          <w:kern w:val="0"/>
          <w:sz w:val="32"/>
          <w:szCs w:val="32"/>
        </w:rPr>
        <w:t>479.91</w:t>
      </w:r>
      <w:r>
        <w:rPr>
          <w:rFonts w:hint="eastAsia" w:ascii="仿宋" w:hAnsi="仿宋" w:eastAsia="仿宋" w:cs="宋体"/>
          <w:kern w:val="0"/>
          <w:sz w:val="32"/>
          <w:szCs w:val="32"/>
        </w:rPr>
        <w:t>万元，项目支出</w:t>
      </w:r>
      <w:r>
        <w:rPr>
          <w:rFonts w:ascii="仿宋" w:hAnsi="仿宋" w:eastAsia="仿宋" w:cs="宋体"/>
          <w:kern w:val="0"/>
          <w:sz w:val="32"/>
          <w:szCs w:val="32"/>
        </w:rPr>
        <w:t>407.</w:t>
      </w:r>
      <w:r>
        <w:rPr>
          <w:rFonts w:hint="eastAsia" w:ascii="仿宋" w:hAnsi="仿宋" w:eastAsia="仿宋" w:cs="宋体"/>
          <w:kern w:val="0"/>
          <w:sz w:val="32"/>
          <w:szCs w:val="32"/>
        </w:rPr>
        <w:t>50万元。</w:t>
      </w:r>
    </w:p>
    <w:p>
      <w:pPr>
        <w:widowControl/>
        <w:spacing w:line="480" w:lineRule="auto"/>
        <w:jc w:val="left"/>
        <w:rPr>
          <w:rFonts w:ascii="黑体" w:hAnsi="黑体" w:eastAsia="黑体" w:cs="宋体"/>
          <w:kern w:val="0"/>
          <w:sz w:val="32"/>
          <w:szCs w:val="32"/>
        </w:rPr>
      </w:pPr>
      <w:r>
        <w:rPr>
          <w:rFonts w:hint="eastAsia" w:ascii="黑体" w:hAnsi="黑体" w:eastAsia="黑体" w:cs="宋体"/>
          <w:kern w:val="0"/>
          <w:sz w:val="32"/>
          <w:szCs w:val="32"/>
        </w:rPr>
        <w:t>　　</w:t>
      </w:r>
      <w:r>
        <w:rPr>
          <w:rFonts w:hint="eastAsia" w:ascii="黑体" w:hAnsi="黑体" w:eastAsia="黑体" w:cs="宋体"/>
          <w:kern w:val="0"/>
          <w:sz w:val="32"/>
          <w:szCs w:val="32"/>
          <w:lang w:eastAsia="zh-CN"/>
        </w:rPr>
        <w:t>七</w:t>
      </w:r>
      <w:r>
        <w:rPr>
          <w:rFonts w:hint="eastAsia" w:ascii="黑体" w:hAnsi="黑体" w:eastAsia="黑体" w:cs="宋体"/>
          <w:kern w:val="0"/>
          <w:sz w:val="32"/>
          <w:szCs w:val="32"/>
        </w:rPr>
        <w:t>、名词解释</w:t>
      </w:r>
    </w:p>
    <w:p>
      <w:pPr>
        <w:widowControl/>
        <w:spacing w:line="480" w:lineRule="auto"/>
        <w:jc w:val="left"/>
        <w:rPr>
          <w:rFonts w:ascii="仿宋" w:hAnsi="仿宋" w:eastAsia="仿宋" w:cs="宋体"/>
          <w:kern w:val="0"/>
          <w:sz w:val="32"/>
          <w:szCs w:val="32"/>
        </w:rPr>
      </w:pPr>
      <w:r>
        <w:rPr>
          <w:rFonts w:hint="eastAsia" w:ascii="仿宋" w:hAnsi="仿宋" w:eastAsia="仿宋" w:cs="宋体"/>
          <w:kern w:val="0"/>
          <w:sz w:val="32"/>
          <w:szCs w:val="32"/>
        </w:rPr>
        <w:t>　　（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widowControl/>
        <w:spacing w:line="480" w:lineRule="auto"/>
        <w:ind w:firstLine="640"/>
        <w:jc w:val="left"/>
        <w:rPr>
          <w:rFonts w:hint="eastAsia" w:ascii="仿宋" w:hAnsi="仿宋" w:eastAsia="仿宋" w:cs="宋体"/>
          <w:kern w:val="0"/>
          <w:sz w:val="32"/>
          <w:szCs w:val="32"/>
        </w:rPr>
      </w:pPr>
      <w:r>
        <w:rPr>
          <w:rFonts w:hint="eastAsia" w:ascii="仿宋" w:hAnsi="仿宋" w:eastAsia="仿宋" w:cs="宋体"/>
          <w:kern w:val="0"/>
          <w:sz w:val="32"/>
          <w:szCs w:val="32"/>
        </w:rPr>
        <w:t>（二）“三公”经费：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spacing w:line="480" w:lineRule="auto"/>
        <w:ind w:firstLine="640"/>
        <w:jc w:val="left"/>
        <w:rPr>
          <w:rFonts w:hint="eastAsia" w:ascii="仿宋" w:hAnsi="仿宋" w:eastAsia="仿宋" w:cs="宋体"/>
          <w:kern w:val="0"/>
          <w:sz w:val="32"/>
          <w:szCs w:val="32"/>
        </w:rPr>
      </w:pPr>
    </w:p>
    <w:p>
      <w:pPr>
        <w:widowControl/>
        <w:spacing w:line="480" w:lineRule="auto"/>
        <w:ind w:firstLine="640"/>
        <w:jc w:val="left"/>
        <w:rPr>
          <w:rFonts w:hint="eastAsia" w:ascii="仿宋" w:hAnsi="仿宋" w:eastAsia="仿宋" w:cs="宋体"/>
          <w:kern w:val="0"/>
          <w:sz w:val="32"/>
          <w:szCs w:val="32"/>
        </w:rPr>
      </w:pPr>
    </w:p>
    <w:p>
      <w:pPr>
        <w:widowControl/>
        <w:spacing w:line="480" w:lineRule="auto"/>
        <w:ind w:firstLine="640"/>
        <w:jc w:val="left"/>
        <w:rPr>
          <w:rFonts w:hint="eastAsia" w:ascii="仿宋" w:hAnsi="仿宋" w:eastAsia="仿宋" w:cs="宋体"/>
          <w:b/>
          <w:bCs/>
          <w:kern w:val="0"/>
          <w:sz w:val="32"/>
          <w:szCs w:val="32"/>
        </w:rPr>
      </w:pPr>
      <w:r>
        <w:rPr>
          <w:rFonts w:hint="eastAsia" w:ascii="仿宋" w:hAnsi="仿宋" w:eastAsia="仿宋" w:cs="宋体"/>
          <w:b/>
          <w:bCs/>
          <w:kern w:val="0"/>
          <w:sz w:val="32"/>
          <w:szCs w:val="32"/>
        </w:rPr>
        <w:t>第二部分：公开表格</w:t>
      </w:r>
    </w:p>
    <w:p>
      <w:pPr>
        <w:widowControl/>
        <w:spacing w:line="480" w:lineRule="auto"/>
        <w:ind w:firstLine="640"/>
        <w:jc w:val="left"/>
        <w:rPr>
          <w:rFonts w:hint="eastAsia" w:ascii="仿宋" w:hAnsi="仿宋" w:eastAsia="仿宋" w:cs="宋体"/>
          <w:kern w:val="0"/>
          <w:sz w:val="32"/>
          <w:szCs w:val="32"/>
        </w:rPr>
      </w:pPr>
      <w:r>
        <w:rPr>
          <w:rFonts w:hint="eastAsia" w:ascii="仿宋" w:hAnsi="仿宋" w:eastAsia="仿宋" w:cs="宋体"/>
          <w:kern w:val="0"/>
          <w:sz w:val="32"/>
          <w:szCs w:val="32"/>
        </w:rPr>
        <w:t>附件：</w:t>
      </w:r>
      <w:r>
        <w:rPr>
          <w:rFonts w:hint="eastAsia" w:ascii="仿宋" w:hAnsi="仿宋" w:eastAsia="仿宋" w:cs="宋体"/>
          <w:kern w:val="0"/>
          <w:sz w:val="32"/>
          <w:szCs w:val="32"/>
          <w:lang w:eastAsia="zh-CN"/>
        </w:rPr>
        <w:t>衡南县人大常委会办公室</w:t>
      </w:r>
      <w:r>
        <w:rPr>
          <w:rFonts w:hint="eastAsia" w:ascii="仿宋" w:hAnsi="仿宋" w:eastAsia="仿宋" w:cs="宋体"/>
          <w:kern w:val="0"/>
          <w:sz w:val="32"/>
          <w:szCs w:val="32"/>
        </w:rPr>
        <w:t>2020年预算公开表 -（25张表）</w:t>
      </w:r>
      <w:bookmarkStart w:id="0" w:name="_GoBack"/>
      <w:bookmarkEnd w:id="0"/>
    </w:p>
    <w:sectPr>
      <w:pgSz w:w="11906" w:h="16838"/>
      <w:pgMar w:top="1701" w:right="1701" w:bottom="1440"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CAD"/>
    <w:rsid w:val="001278AE"/>
    <w:rsid w:val="00171CAD"/>
    <w:rsid w:val="002058F0"/>
    <w:rsid w:val="00262997"/>
    <w:rsid w:val="002D5D7C"/>
    <w:rsid w:val="00303AC4"/>
    <w:rsid w:val="003214F8"/>
    <w:rsid w:val="003455A6"/>
    <w:rsid w:val="00356092"/>
    <w:rsid w:val="00434AC5"/>
    <w:rsid w:val="004B2B58"/>
    <w:rsid w:val="004D4880"/>
    <w:rsid w:val="00526A30"/>
    <w:rsid w:val="00584844"/>
    <w:rsid w:val="005A4676"/>
    <w:rsid w:val="005B4C25"/>
    <w:rsid w:val="005B7D7F"/>
    <w:rsid w:val="005F247F"/>
    <w:rsid w:val="00606D6E"/>
    <w:rsid w:val="006158B4"/>
    <w:rsid w:val="006516D0"/>
    <w:rsid w:val="00673E77"/>
    <w:rsid w:val="006B32A0"/>
    <w:rsid w:val="006D41E6"/>
    <w:rsid w:val="00716AAE"/>
    <w:rsid w:val="00792E19"/>
    <w:rsid w:val="007D1848"/>
    <w:rsid w:val="0085115F"/>
    <w:rsid w:val="00856377"/>
    <w:rsid w:val="00862B91"/>
    <w:rsid w:val="008A6827"/>
    <w:rsid w:val="00937AAC"/>
    <w:rsid w:val="00940EE7"/>
    <w:rsid w:val="0099794F"/>
    <w:rsid w:val="009B00BF"/>
    <w:rsid w:val="00A314B2"/>
    <w:rsid w:val="00A31BED"/>
    <w:rsid w:val="00A40ECA"/>
    <w:rsid w:val="00B07130"/>
    <w:rsid w:val="00BE7D7B"/>
    <w:rsid w:val="00C058D4"/>
    <w:rsid w:val="00CB78AB"/>
    <w:rsid w:val="00D958CE"/>
    <w:rsid w:val="00DD3FA1"/>
    <w:rsid w:val="00E94BB5"/>
    <w:rsid w:val="00EB7B2E"/>
    <w:rsid w:val="00F137A2"/>
    <w:rsid w:val="00F43EB0"/>
    <w:rsid w:val="00F71939"/>
    <w:rsid w:val="00FE1EF5"/>
    <w:rsid w:val="17AF58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9"/>
    <w:qFormat/>
    <w:uiPriority w:val="9"/>
    <w:pPr>
      <w:keepNext/>
      <w:keepLines/>
      <w:spacing w:before="340" w:after="330" w:line="578" w:lineRule="auto"/>
      <w:outlineLvl w:val="0"/>
    </w:pPr>
    <w:rPr>
      <w:b/>
      <w:bCs/>
      <w:kern w:val="44"/>
      <w:sz w:val="44"/>
      <w:szCs w:val="44"/>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0"/>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style>
  <w:style w:type="character" w:customStyle="1" w:styleId="9">
    <w:name w:val="标题 1 Char"/>
    <w:basedOn w:val="7"/>
    <w:link w:val="2"/>
    <w:qFormat/>
    <w:uiPriority w:val="9"/>
    <w:rPr>
      <w:b/>
      <w:bCs/>
      <w:kern w:val="44"/>
      <w:sz w:val="44"/>
      <w:szCs w:val="44"/>
    </w:rPr>
  </w:style>
  <w:style w:type="character" w:customStyle="1" w:styleId="10">
    <w:name w:val="批注框文本 Char"/>
    <w:basedOn w:val="7"/>
    <w:link w:val="3"/>
    <w:semiHidden/>
    <w:qFormat/>
    <w:uiPriority w:val="99"/>
    <w:rPr>
      <w:sz w:val="18"/>
      <w:szCs w:val="18"/>
    </w:rPr>
  </w:style>
  <w:style w:type="character" w:customStyle="1" w:styleId="11">
    <w:name w:val="页眉 Char"/>
    <w:basedOn w:val="7"/>
    <w:link w:val="5"/>
    <w:qFormat/>
    <w:uiPriority w:val="99"/>
    <w:rPr>
      <w:sz w:val="18"/>
      <w:szCs w:val="18"/>
    </w:rPr>
  </w:style>
  <w:style w:type="character" w:customStyle="1" w:styleId="12">
    <w:name w:val="页脚 Char"/>
    <w:basedOn w:val="7"/>
    <w:link w:val="4"/>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9</Pages>
  <Words>600</Words>
  <Characters>3426</Characters>
  <Lines>28</Lines>
  <Paragraphs>8</Paragraphs>
  <TotalTime>2</TotalTime>
  <ScaleCrop>false</ScaleCrop>
  <LinksUpToDate>false</LinksUpToDate>
  <CharactersWithSpaces>4018</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2021-06-18T09:08:00Z</dcterms:created>
  <dc:creator>Administrator</dc:creator>
  <cp:lastModifiedBy>Administrator</cp:lastModifiedBy>
  <cp:lastPrinted>2020-07-15T06:30:00Z</cp:lastPrinted>
  <dcterms:modified xsi:type="dcterms:W3CDTF">2021-06-25T03:24:16Z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C3D0FF79739B47A4A8B6C076F6DB086A</vt:lpwstr>
  </property>
</Properties>
</file>