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625" w:line="460" w:lineRule="exact"/>
        <w:ind w:left="465"/>
        <w:jc w:val="center"/>
        <w:textAlignment w:val="auto"/>
        <w:rPr>
          <w:rFonts w:hint="eastAsia" w:ascii="微软雅黑" w:hAnsi="微软雅黑" w:eastAsia="微软雅黑" w:cs="微软雅黑"/>
          <w:color w:val="000000"/>
          <w:sz w:val="44"/>
          <w:lang w:eastAsia="zh-CN"/>
        </w:rPr>
      </w:pPr>
      <w:r>
        <w:rPr>
          <w:rFonts w:ascii="Times New Roman" w:hAnsi="Times New Roman" w:eastAsia="Times New Roman" w:cs="Times New Roman"/>
          <w:color w:val="000000"/>
          <w:sz w:val="44"/>
        </w:rPr>
        <w:t>2020</w:t>
      </w:r>
      <w:r>
        <w:rPr>
          <w:rFonts w:ascii="微软雅黑" w:hAnsi="微软雅黑" w:eastAsia="微软雅黑" w:cs="微软雅黑"/>
          <w:color w:val="000000"/>
          <w:sz w:val="44"/>
        </w:rPr>
        <w:t>年</w:t>
      </w:r>
      <w:bookmarkStart w:id="0" w:name="_GoBack"/>
      <w:bookmarkEnd w:id="0"/>
      <w:r>
        <w:rPr>
          <w:rFonts w:hint="eastAsia" w:ascii="微软雅黑" w:hAnsi="微软雅黑" w:eastAsia="微软雅黑" w:cs="微软雅黑"/>
          <w:color w:val="000000"/>
          <w:sz w:val="44"/>
          <w:lang w:eastAsia="zh-CN"/>
        </w:rPr>
        <w:t>衡南县市场监督管理局</w:t>
      </w:r>
    </w:p>
    <w:p>
      <w:pPr>
        <w:keepNext w:val="0"/>
        <w:keepLines w:val="0"/>
        <w:pageBreakBefore w:val="0"/>
        <w:widowControl/>
        <w:kinsoku/>
        <w:wordWrap/>
        <w:overflowPunct/>
        <w:topLinePunct w:val="0"/>
        <w:autoSpaceDE/>
        <w:autoSpaceDN/>
        <w:bidi w:val="0"/>
        <w:adjustRightInd/>
        <w:snapToGrid/>
        <w:spacing w:after="625" w:line="460" w:lineRule="exact"/>
        <w:ind w:left="465"/>
        <w:jc w:val="center"/>
        <w:textAlignment w:val="auto"/>
        <w:rPr>
          <w:rFonts w:ascii="仿宋" w:hAnsi="仿宋" w:eastAsia="仿宋" w:cs="仿宋"/>
          <w:color w:val="000000"/>
          <w:sz w:val="32"/>
        </w:rPr>
      </w:pPr>
      <w:r>
        <w:rPr>
          <w:rFonts w:ascii="微软雅黑" w:hAnsi="微软雅黑" w:eastAsia="微软雅黑" w:cs="微软雅黑"/>
          <w:color w:val="000000"/>
          <w:sz w:val="44"/>
        </w:rPr>
        <w:t>部门预算</w:t>
      </w:r>
    </w:p>
    <w:p>
      <w:pPr>
        <w:widowControl/>
        <w:spacing w:after="760" w:line="259" w:lineRule="auto"/>
        <w:ind w:right="168"/>
        <w:jc w:val="center"/>
        <w:rPr>
          <w:rFonts w:ascii="仿宋" w:hAnsi="仿宋" w:eastAsia="仿宋" w:cs="仿宋"/>
          <w:color w:val="000000"/>
          <w:sz w:val="32"/>
        </w:rPr>
      </w:pPr>
      <w:r>
        <w:rPr>
          <w:rFonts w:ascii="黑体" w:hAnsi="黑体" w:eastAsia="黑体" w:cs="黑体"/>
          <w:color w:val="000000"/>
          <w:sz w:val="32"/>
        </w:rPr>
        <w:t>目</w:t>
      </w:r>
      <w:r>
        <w:rPr>
          <w:rFonts w:hint="eastAsia" w:ascii="黑体" w:hAnsi="黑体" w:eastAsia="黑体" w:cs="黑体"/>
          <w:color w:val="000000"/>
          <w:sz w:val="32"/>
          <w:lang w:val="en-US" w:eastAsia="zh-CN"/>
        </w:rPr>
        <w:t xml:space="preserve">  </w:t>
      </w:r>
      <w:r>
        <w:rPr>
          <w:rFonts w:ascii="黑体" w:hAnsi="黑体" w:eastAsia="黑体" w:cs="黑体"/>
          <w:color w:val="000000"/>
          <w:sz w:val="32"/>
        </w:rPr>
        <w:t>录</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b/>
          <w:bCs/>
          <w:color w:val="000000"/>
          <w:sz w:val="30"/>
          <w:szCs w:val="30"/>
        </w:rPr>
      </w:pPr>
      <w:r>
        <w:rPr>
          <w:rFonts w:hint="eastAsia" w:ascii="仿宋" w:hAnsi="仿宋" w:eastAsia="仿宋" w:cs="仿宋"/>
          <w:b/>
          <w:bCs/>
          <w:color w:val="000000"/>
          <w:sz w:val="30"/>
          <w:szCs w:val="30"/>
        </w:rPr>
        <w:t>第一部分 2020年部门预算说明</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一、部门基本概况</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二、部门预算单位构成</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三、部门收支总体情况</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四、一般公共预算拨款支出</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五、政府性基金预算支出</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六、其他重要事项的情况说明</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七、名词解释</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b/>
          <w:bCs/>
          <w:color w:val="000000"/>
          <w:sz w:val="30"/>
          <w:szCs w:val="30"/>
        </w:rPr>
      </w:pPr>
      <w:r>
        <w:rPr>
          <w:rFonts w:hint="eastAsia" w:ascii="仿宋" w:hAnsi="仿宋" w:eastAsia="仿宋" w:cs="仿宋"/>
          <w:b/>
          <w:bCs/>
          <w:color w:val="000000"/>
          <w:sz w:val="30"/>
          <w:szCs w:val="30"/>
        </w:rPr>
        <w:t>第二部分 2020年部门预算表</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 部门收支总表</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2、 部门收入总表</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3、 部门支出总表</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4、 部门支出总表（分类）</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5、 支出分类（政府预算）</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6、 基本—工资福利</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7、 工资福利（政府预算）</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8、 基本—商品服务</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9、 商品服务（政府预算）</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10、 基本－个人家庭</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11、 个人家庭（政府预算）</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12、 财政拨款收支总表</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13、 一般预算支出表</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14、 一般预算基本支出</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15、 一般支出——工资福利</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16、 工资福利（政府预算）</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17、 一般支出——商品服务</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18、 商品服务（政府预算）</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19、 一般支出——个人家庭</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20、 个人家庭（政府预算）</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21、 经费拨款</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22、 经费拨款（政府预算）</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23、 政府基金</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24、 政府基金（政府预算）</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rPr>
        <w:t>25、 三公经费</w:t>
      </w:r>
    </w:p>
    <w:p>
      <w:pPr>
        <w:keepNext w:val="0"/>
        <w:keepLines w:val="0"/>
        <w:pageBreakBefore w:val="0"/>
        <w:widowControl/>
        <w:kinsoku/>
        <w:wordWrap/>
        <w:overflowPunct/>
        <w:topLinePunct w:val="0"/>
        <w:autoSpaceDE/>
        <w:autoSpaceDN/>
        <w:bidi w:val="0"/>
        <w:adjustRightInd/>
        <w:snapToGrid/>
        <w:spacing w:after="152" w:line="460" w:lineRule="exact"/>
        <w:ind w:left="644" w:hanging="11"/>
        <w:jc w:val="left"/>
        <w:textAlignment w:val="auto"/>
        <w:rPr>
          <w:rFonts w:ascii="仿宋" w:hAnsi="仿宋" w:eastAsia="仿宋" w:cs="仿宋"/>
          <w:color w:val="000000"/>
          <w:sz w:val="30"/>
          <w:szCs w:val="30"/>
        </w:rPr>
      </w:pPr>
      <w:r>
        <w:rPr>
          <w:rFonts w:ascii="仿宋" w:hAnsi="仿宋" w:eastAsia="仿宋" w:cs="仿宋"/>
          <w:color w:val="000000"/>
          <w:sz w:val="30"/>
          <w:szCs w:val="30"/>
        </w:rPr>
        <w:t>注：以上部门预算报表中，空表表示本部门无相关收支</w:t>
      </w:r>
    </w:p>
    <w:p>
      <w:pPr>
        <w:keepNext w:val="0"/>
        <w:keepLines w:val="0"/>
        <w:pageBreakBefore w:val="0"/>
        <w:widowControl/>
        <w:kinsoku/>
        <w:wordWrap/>
        <w:overflowPunct/>
        <w:topLinePunct w:val="0"/>
        <w:autoSpaceDE/>
        <w:autoSpaceDN/>
        <w:bidi w:val="0"/>
        <w:adjustRightInd/>
        <w:snapToGrid/>
        <w:spacing w:after="5" w:line="460" w:lineRule="exact"/>
        <w:ind w:left="-5" w:hanging="11"/>
        <w:jc w:val="left"/>
        <w:textAlignment w:val="auto"/>
        <w:rPr>
          <w:rFonts w:ascii="仿宋" w:hAnsi="仿宋" w:eastAsia="仿宋" w:cs="仿宋"/>
          <w:color w:val="000000"/>
          <w:sz w:val="30"/>
          <w:szCs w:val="30"/>
        </w:rPr>
      </w:pPr>
      <w:r>
        <w:rPr>
          <w:rFonts w:ascii="仿宋" w:hAnsi="仿宋" w:eastAsia="仿宋" w:cs="仿宋"/>
          <w:color w:val="000000"/>
          <w:sz w:val="30"/>
          <w:szCs w:val="30"/>
        </w:rPr>
        <w:t>情况。</w:t>
      </w:r>
    </w:p>
    <w:p>
      <w:pPr>
        <w:widowControl/>
        <w:spacing w:after="5" w:line="358" w:lineRule="auto"/>
        <w:ind w:left="644" w:right="924" w:hanging="10"/>
        <w:jc w:val="left"/>
        <w:rPr>
          <w:rFonts w:ascii="微软雅黑" w:hAnsi="微软雅黑" w:eastAsia="微软雅黑" w:cs="微软雅黑"/>
          <w:color w:val="000000"/>
          <w:sz w:val="36"/>
        </w:rPr>
      </w:pPr>
      <w:r>
        <w:rPr>
          <w:rFonts w:ascii="微软雅黑" w:hAnsi="微软雅黑" w:eastAsia="微软雅黑" w:cs="微软雅黑"/>
          <w:color w:val="000000"/>
          <w:sz w:val="36"/>
        </w:rPr>
        <w:br w:type="page"/>
      </w:r>
    </w:p>
    <w:p>
      <w:pPr>
        <w:jc w:val="both"/>
        <w:rPr>
          <w:rFonts w:ascii="宋体" w:hAnsi="宋体" w:eastAsia="宋体"/>
          <w:b/>
          <w:bCs/>
          <w:sz w:val="44"/>
          <w:szCs w:val="44"/>
        </w:rPr>
      </w:pPr>
    </w:p>
    <w:p>
      <w:pPr>
        <w:jc w:val="center"/>
        <w:rPr>
          <w:rFonts w:hint="eastAsia" w:ascii="宋体" w:hAnsi="宋体" w:eastAsia="宋体"/>
          <w:b/>
          <w:bCs/>
          <w:sz w:val="44"/>
          <w:szCs w:val="44"/>
          <w:lang w:eastAsia="zh-CN"/>
        </w:rPr>
      </w:pPr>
      <w:r>
        <w:rPr>
          <w:rFonts w:hint="eastAsia" w:ascii="宋体" w:hAnsi="宋体" w:eastAsia="宋体"/>
          <w:b/>
          <w:bCs/>
          <w:sz w:val="44"/>
          <w:szCs w:val="44"/>
          <w:lang w:eastAsia="zh-CN"/>
        </w:rPr>
        <w:t>衡南县市场监督管理局</w:t>
      </w:r>
    </w:p>
    <w:p>
      <w:pPr>
        <w:jc w:val="center"/>
      </w:pPr>
      <w:r>
        <w:rPr>
          <w:rFonts w:ascii="宋体" w:hAnsi="宋体" w:eastAsia="宋体"/>
          <w:b/>
          <w:bCs/>
          <w:sz w:val="44"/>
          <w:szCs w:val="44"/>
        </w:rPr>
        <w:t>2020年部门预算说明</w:t>
      </w:r>
    </w:p>
    <w:p>
      <w:pPr>
        <w:jc w:val="left"/>
        <w:rPr>
          <w:rFonts w:ascii="仿宋" w:hAnsi="仿宋" w:eastAsia="仿宋"/>
          <w:sz w:val="32"/>
          <w:szCs w:val="32"/>
        </w:rPr>
      </w:pPr>
      <w:r>
        <w:rPr>
          <w:rFonts w:hint="eastAsia" w:ascii="仿宋" w:hAnsi="仿宋" w:eastAsia="仿宋"/>
          <w:sz w:val="32"/>
          <w:szCs w:val="32"/>
        </w:rPr>
        <w:t>第一部分：</w:t>
      </w:r>
    </w:p>
    <w:p>
      <w:pPr>
        <w:pStyle w:val="6"/>
        <w:numPr>
          <w:ilvl w:val="0"/>
          <w:numId w:val="1"/>
        </w:numPr>
        <w:ind w:firstLineChars="0"/>
        <w:jc w:val="left"/>
        <w:rPr>
          <w:rFonts w:ascii="仿宋" w:hAnsi="仿宋" w:eastAsia="仿宋"/>
          <w:b/>
          <w:bCs/>
          <w:sz w:val="32"/>
          <w:szCs w:val="32"/>
        </w:rPr>
      </w:pPr>
      <w:r>
        <w:rPr>
          <w:rFonts w:ascii="仿宋" w:hAnsi="仿宋" w:eastAsia="仿宋"/>
          <w:b/>
          <w:bCs/>
          <w:sz w:val="32"/>
          <w:szCs w:val="32"/>
        </w:rPr>
        <w:t>部门</w:t>
      </w:r>
      <w:r>
        <w:rPr>
          <w:rFonts w:hint="eastAsia" w:ascii="仿宋" w:hAnsi="仿宋" w:eastAsia="仿宋"/>
          <w:b/>
          <w:bCs/>
          <w:sz w:val="32"/>
          <w:szCs w:val="32"/>
        </w:rPr>
        <w:t>基本概况</w:t>
      </w:r>
    </w:p>
    <w:p>
      <w:pPr>
        <w:ind w:firstLine="640" w:firstLineChars="200"/>
        <w:jc w:val="left"/>
        <w:rPr>
          <w:rFonts w:ascii="仿宋" w:hAnsi="仿宋" w:eastAsia="仿宋"/>
          <w:sz w:val="32"/>
          <w:szCs w:val="32"/>
        </w:rPr>
      </w:pPr>
      <w:r>
        <w:rPr>
          <w:rFonts w:hint="eastAsia" w:ascii="仿宋" w:hAnsi="仿宋" w:eastAsia="仿宋"/>
          <w:sz w:val="32"/>
          <w:szCs w:val="32"/>
        </w:rPr>
        <w:t>我局贯彻落实党中央关于市场监督管理工作的方针政策和决策部署，全面贯彻落实省委、市委、县委关于市场监督管理工作的部署要求，在履行职责过程中坚持和加强党对市场监督管理工作的集中统一领导。主要职责是</w:t>
      </w:r>
      <w:r>
        <w:rPr>
          <w:rFonts w:ascii="仿宋" w:hAnsi="仿宋" w:eastAsia="仿宋"/>
          <w:sz w:val="32"/>
          <w:szCs w:val="32"/>
        </w:rPr>
        <w:t>:</w:t>
      </w:r>
    </w:p>
    <w:p>
      <w:pPr>
        <w:ind w:firstLine="640" w:firstLineChars="200"/>
        <w:jc w:val="left"/>
        <w:rPr>
          <w:rFonts w:ascii="仿宋" w:hAnsi="仿宋" w:eastAsia="仿宋"/>
          <w:sz w:val="32"/>
          <w:szCs w:val="32"/>
        </w:rPr>
      </w:pPr>
      <w:r>
        <w:rPr>
          <w:rFonts w:hint="eastAsia" w:ascii="仿宋" w:hAnsi="仿宋" w:eastAsia="仿宋"/>
          <w:sz w:val="32"/>
          <w:szCs w:val="32"/>
        </w:rPr>
        <w:t>（一）负责市场综合监督管理。组织实施有关市场监督管理法律法规和规章，组织实施质量强县战略、食品安全战略、标准化战略和知识产权战略，拟订并组织实施有关规划，规范和维护市场秩序，营造诚实守信、公平竞争的市场环境。</w:t>
      </w:r>
    </w:p>
    <w:p>
      <w:pPr>
        <w:ind w:firstLine="640" w:firstLineChars="200"/>
        <w:jc w:val="left"/>
        <w:rPr>
          <w:rFonts w:ascii="仿宋" w:hAnsi="仿宋" w:eastAsia="仿宋"/>
          <w:sz w:val="32"/>
          <w:szCs w:val="32"/>
        </w:rPr>
      </w:pPr>
      <w:r>
        <w:rPr>
          <w:rFonts w:hint="eastAsia" w:ascii="仿宋" w:hAnsi="仿宋" w:eastAsia="仿宋"/>
          <w:sz w:val="32"/>
          <w:szCs w:val="32"/>
        </w:rPr>
        <w:t>（二）负责市场主体统一登记注册。负责各类企业、农民专业合作社和从事经营活动的单位、个体工商户以及外国（地区）企业常驻代表机构等市场主体的登记注册工作。建立市场主体信息公示和共享机制，依法公示和共享有关信息，加强信用监管，推动市场主体信用体系建设。</w:t>
      </w:r>
    </w:p>
    <w:p>
      <w:pPr>
        <w:ind w:firstLine="640" w:firstLineChars="200"/>
        <w:jc w:val="left"/>
        <w:rPr>
          <w:rFonts w:ascii="仿宋" w:hAnsi="仿宋" w:eastAsia="仿宋"/>
          <w:sz w:val="32"/>
          <w:szCs w:val="32"/>
        </w:rPr>
      </w:pPr>
      <w:r>
        <w:rPr>
          <w:rFonts w:hint="eastAsia" w:ascii="仿宋" w:hAnsi="仿宋" w:eastAsia="仿宋"/>
          <w:sz w:val="32"/>
          <w:szCs w:val="32"/>
        </w:rPr>
        <w:t>（三）指导市场监管综合执法工作。指导市场监管综合执法队伍整合和建设，推动实行统一的市场监管。组织查处重大违法案件。规范市场监管行政执法行为。</w:t>
      </w:r>
    </w:p>
    <w:p>
      <w:pPr>
        <w:ind w:firstLine="640" w:firstLineChars="200"/>
        <w:jc w:val="left"/>
        <w:rPr>
          <w:rFonts w:ascii="仿宋" w:hAnsi="仿宋" w:eastAsia="仿宋"/>
          <w:sz w:val="32"/>
          <w:szCs w:val="32"/>
        </w:rPr>
      </w:pPr>
      <w:r>
        <w:rPr>
          <w:rFonts w:hint="eastAsia" w:ascii="仿宋" w:hAnsi="仿宋" w:eastAsia="仿宋"/>
          <w:sz w:val="32"/>
          <w:szCs w:val="32"/>
        </w:rPr>
        <w:t>（四）根据授权开展反垄断的相关工作。统筹推进竞争政策实施，组织实施公平竞争审查制度。对经营者集中行为进行反垄断审查，负责垄断协议、滥用市场支配地位和滥用行政权力排除、限制竞争等反垄断执法调查工作。</w:t>
      </w:r>
    </w:p>
    <w:p>
      <w:pPr>
        <w:ind w:firstLine="640" w:firstLineChars="200"/>
        <w:jc w:val="left"/>
        <w:rPr>
          <w:rFonts w:ascii="仿宋" w:hAnsi="仿宋" w:eastAsia="仿宋"/>
          <w:sz w:val="32"/>
          <w:szCs w:val="32"/>
        </w:rPr>
      </w:pPr>
      <w:r>
        <w:rPr>
          <w:rFonts w:hint="eastAsia" w:ascii="仿宋" w:hAnsi="仿宋" w:eastAsia="仿宋"/>
          <w:sz w:val="32"/>
          <w:szCs w:val="32"/>
        </w:rPr>
        <w:t>（五）负责监督管理市场秩序。依法监督管理市场交易、网络商品交易及有关服务的行为。组织指导查处价格收费违法违规、不正当竞争、违法直销、传销、侵犯商标专利知识产权和制售假冒伪劣行为。指导广告业发展，监督管理广告活动。指导查处无照生产经营和相关无证生产经营行为。</w:t>
      </w:r>
    </w:p>
    <w:p>
      <w:pPr>
        <w:ind w:firstLine="640" w:firstLineChars="200"/>
        <w:jc w:val="left"/>
        <w:rPr>
          <w:rFonts w:ascii="仿宋" w:hAnsi="仿宋" w:eastAsia="仿宋"/>
          <w:sz w:val="32"/>
          <w:szCs w:val="32"/>
        </w:rPr>
      </w:pPr>
      <w:r>
        <w:rPr>
          <w:rFonts w:hint="eastAsia" w:ascii="仿宋" w:hAnsi="仿宋" w:eastAsia="仿宋"/>
          <w:sz w:val="32"/>
          <w:szCs w:val="32"/>
        </w:rPr>
        <w:t>（六）负责宏观质量管理。贯彻国家质量发展的有关政策，拟订并组织实施质量发展的制度措施，积极推进质量强县战略和品牌建设，会同有关部门组织实施工程设备质量监理制度，组织产品质量事故调查，贯彻实施缺陷产品召回制度，监督管理产品防伪工作。</w:t>
      </w:r>
    </w:p>
    <w:p>
      <w:pPr>
        <w:ind w:firstLine="640" w:firstLineChars="200"/>
        <w:jc w:val="left"/>
        <w:rPr>
          <w:rFonts w:ascii="仿宋" w:hAnsi="仿宋" w:eastAsia="仿宋"/>
          <w:sz w:val="32"/>
          <w:szCs w:val="32"/>
        </w:rPr>
      </w:pPr>
      <w:r>
        <w:rPr>
          <w:rFonts w:hint="eastAsia" w:ascii="仿宋" w:hAnsi="仿宋" w:eastAsia="仿宋"/>
          <w:sz w:val="32"/>
          <w:szCs w:val="32"/>
        </w:rPr>
        <w:t>（七）负责产品质量安全监督管理。负责产品质量监督抽查和风险监控工作，组织实施质量分级制度、质量安全追溯制度。负责工业产品生产许可管理。负责纤维质量监督工作。</w:t>
      </w:r>
    </w:p>
    <w:p>
      <w:pPr>
        <w:ind w:firstLine="640" w:firstLineChars="200"/>
        <w:jc w:val="left"/>
        <w:rPr>
          <w:rFonts w:ascii="仿宋" w:hAnsi="仿宋" w:eastAsia="仿宋"/>
          <w:sz w:val="32"/>
          <w:szCs w:val="32"/>
        </w:rPr>
      </w:pPr>
      <w:r>
        <w:rPr>
          <w:rFonts w:hint="eastAsia" w:ascii="仿宋" w:hAnsi="仿宋" w:eastAsia="仿宋"/>
          <w:sz w:val="32"/>
          <w:szCs w:val="32"/>
        </w:rPr>
        <w:t>（八）负责特种设备安全监督管理。综合管理特种设备安全监察、监督工作，监督检查高耗能特种设备节能标准和锅炉环境保护标准的执行情况。按规定权限组织调查处理特种设备事故并进行统计分析。</w:t>
      </w:r>
    </w:p>
    <w:p>
      <w:pPr>
        <w:ind w:firstLine="640" w:firstLineChars="200"/>
        <w:jc w:val="left"/>
        <w:rPr>
          <w:rFonts w:ascii="仿宋" w:hAnsi="仿宋" w:eastAsia="仿宋"/>
          <w:sz w:val="32"/>
          <w:szCs w:val="32"/>
        </w:rPr>
      </w:pPr>
      <w:r>
        <w:rPr>
          <w:rFonts w:hint="eastAsia" w:ascii="仿宋" w:hAnsi="仿宋" w:eastAsia="仿宋"/>
          <w:sz w:val="32"/>
          <w:szCs w:val="32"/>
        </w:rPr>
        <w:t>（九）负责食品安全监督管理综合协调。组织拟定食品安全有关政策并组织实施。推动健全食品安全协调联动机制，负责食品安全应急体系建设，组织指导全县重大食品安全事件应急处置和调查处理工作。落实食品安全重要信息直报制度。承担县食品安全委员会日常工作。</w:t>
      </w:r>
    </w:p>
    <w:p>
      <w:pPr>
        <w:ind w:firstLine="640" w:firstLineChars="200"/>
        <w:jc w:val="left"/>
        <w:rPr>
          <w:rFonts w:ascii="仿宋" w:hAnsi="仿宋" w:eastAsia="仿宋"/>
          <w:sz w:val="32"/>
          <w:szCs w:val="32"/>
        </w:rPr>
      </w:pPr>
      <w:r>
        <w:rPr>
          <w:rFonts w:hint="eastAsia" w:ascii="仿宋" w:hAnsi="仿宋" w:eastAsia="仿宋"/>
          <w:sz w:val="32"/>
          <w:szCs w:val="32"/>
        </w:rPr>
        <w:t>（十）负责食品安全监督管理。建立实施覆盖食品生产、流通、消费全过程的监督检查制度和隐患排查治理机制，防范区域性、系统性食品安全风险。推动食品生产经营者落实主体责任机制，健全食品安全追溯体系。组织开展食品安全监督抽检、风险监测、核查处置和风险预警、风险交流工作。组织实施特殊食品监督管理。</w:t>
      </w:r>
    </w:p>
    <w:p>
      <w:pPr>
        <w:ind w:firstLine="640" w:firstLineChars="200"/>
        <w:jc w:val="left"/>
        <w:rPr>
          <w:rFonts w:ascii="仿宋" w:hAnsi="仿宋" w:eastAsia="仿宋"/>
          <w:sz w:val="32"/>
          <w:szCs w:val="32"/>
        </w:rPr>
      </w:pPr>
      <w:r>
        <w:rPr>
          <w:rFonts w:hint="eastAsia" w:ascii="仿宋" w:hAnsi="仿宋" w:eastAsia="仿宋"/>
          <w:sz w:val="32"/>
          <w:szCs w:val="32"/>
        </w:rPr>
        <w:t>（十一）负责统一管理计量工作。推行法定计量单位和国家计量制度，依职责管理计量器具及量值传递和比对工作。规范、监督商品量和市场计量行为。</w:t>
      </w:r>
    </w:p>
    <w:p>
      <w:pPr>
        <w:ind w:firstLine="640" w:firstLineChars="200"/>
        <w:jc w:val="left"/>
        <w:rPr>
          <w:rFonts w:ascii="仿宋" w:hAnsi="仿宋" w:eastAsia="仿宋"/>
          <w:sz w:val="32"/>
          <w:szCs w:val="32"/>
        </w:rPr>
      </w:pPr>
      <w:r>
        <w:rPr>
          <w:rFonts w:hint="eastAsia" w:ascii="仿宋" w:hAnsi="仿宋" w:eastAsia="仿宋"/>
          <w:sz w:val="32"/>
          <w:szCs w:val="32"/>
        </w:rPr>
        <w:t>（十二）负责统一管理标准化工作。依法承担地方标准的立项、编号和发布工作，指导开展标准化试点示范工作。依据法定职责，对标准的制定进行指导监督，对标准的实施进行监督检查。推行采用国际标准。</w:t>
      </w:r>
    </w:p>
    <w:p>
      <w:pPr>
        <w:ind w:firstLine="640" w:firstLineChars="200"/>
        <w:jc w:val="left"/>
        <w:rPr>
          <w:rFonts w:ascii="仿宋" w:hAnsi="仿宋" w:eastAsia="仿宋"/>
          <w:sz w:val="32"/>
          <w:szCs w:val="32"/>
        </w:rPr>
      </w:pPr>
      <w:r>
        <w:rPr>
          <w:rFonts w:hint="eastAsia" w:ascii="仿宋" w:hAnsi="仿宋" w:eastAsia="仿宋"/>
          <w:sz w:val="32"/>
          <w:szCs w:val="32"/>
        </w:rPr>
        <w:t>（十三）负责对全县认证认可工作及有关活动实施监督管理。推进检验检测机构改革，完善检验检测体系，负责检验检测机构的监督管理工作。规范认证认可和检验检测市场秩序。</w:t>
      </w:r>
    </w:p>
    <w:p>
      <w:pPr>
        <w:ind w:firstLine="640" w:firstLineChars="200"/>
        <w:jc w:val="left"/>
        <w:rPr>
          <w:rFonts w:ascii="仿宋" w:hAnsi="仿宋" w:eastAsia="仿宋"/>
          <w:sz w:val="32"/>
          <w:szCs w:val="32"/>
        </w:rPr>
      </w:pPr>
      <w:r>
        <w:rPr>
          <w:rFonts w:hint="eastAsia" w:ascii="仿宋" w:hAnsi="仿宋" w:eastAsia="仿宋"/>
          <w:sz w:val="32"/>
          <w:szCs w:val="32"/>
        </w:rPr>
        <w:t>（十四）负责市场监督管理科技和信息化建设、新闻宣传、交流与合作。按规定承担技术性贸易措施有关工作。</w:t>
      </w:r>
    </w:p>
    <w:p>
      <w:pPr>
        <w:ind w:firstLine="640" w:firstLineChars="200"/>
        <w:jc w:val="left"/>
        <w:rPr>
          <w:rFonts w:ascii="仿宋" w:hAnsi="仿宋" w:eastAsia="仿宋"/>
          <w:sz w:val="32"/>
          <w:szCs w:val="32"/>
        </w:rPr>
      </w:pPr>
      <w:r>
        <w:rPr>
          <w:rFonts w:hint="eastAsia" w:ascii="仿宋" w:hAnsi="仿宋" w:eastAsia="仿宋"/>
          <w:sz w:val="32"/>
          <w:szCs w:val="32"/>
        </w:rPr>
        <w:t>（十五）负责药品安全监督管理。监督实施药品分类管理制度，监督实施质量管理规范。组织开展药品不良反应监测、评价和处置工作。依权限组织、指导药品生产、经营环节的许可、备案、检查以及药品生产、经营、使用环节违法行为的查处。配合有关部门实施国家基本药物制度。</w:t>
      </w:r>
    </w:p>
    <w:p>
      <w:pPr>
        <w:ind w:firstLine="640" w:firstLineChars="200"/>
        <w:jc w:val="left"/>
        <w:rPr>
          <w:rFonts w:ascii="仿宋" w:hAnsi="仿宋" w:eastAsia="仿宋"/>
          <w:sz w:val="32"/>
          <w:szCs w:val="32"/>
        </w:rPr>
      </w:pPr>
      <w:r>
        <w:rPr>
          <w:rFonts w:hint="eastAsia" w:ascii="仿宋" w:hAnsi="仿宋" w:eastAsia="仿宋"/>
          <w:sz w:val="32"/>
          <w:szCs w:val="32"/>
        </w:rPr>
        <w:t>（十六）负责医疗器械安全监督管理。监督实施医疗器械经营质量管理规范。组织开展医疗器械不良事件监测、评价和处置工作。依权限组织、指导医疗器械生产、经营环节的许可、备案、检查以及医疗器械生产、经营、使用环节违法行为的查处。</w:t>
      </w:r>
    </w:p>
    <w:p>
      <w:pPr>
        <w:ind w:firstLine="640" w:firstLineChars="200"/>
        <w:jc w:val="left"/>
        <w:rPr>
          <w:rFonts w:ascii="仿宋" w:hAnsi="仿宋" w:eastAsia="仿宋"/>
          <w:sz w:val="32"/>
          <w:szCs w:val="32"/>
        </w:rPr>
      </w:pPr>
      <w:r>
        <w:rPr>
          <w:rFonts w:hint="eastAsia" w:ascii="仿宋" w:hAnsi="仿宋" w:eastAsia="仿宋"/>
          <w:sz w:val="32"/>
          <w:szCs w:val="32"/>
        </w:rPr>
        <w:t>（十七）负责化妆品安全监督管理。组织监督实施化妆品标准及分类管理制度，监督实施化妆品质量管理规范。组织开展化妆品不良反应监测、评价和处置工作。依权限组织、指导化妆品生产环节的许可、备案、检查以及化妆品生产、经营环节违法行为的查处。</w:t>
      </w:r>
    </w:p>
    <w:p>
      <w:pPr>
        <w:ind w:firstLine="640" w:firstLineChars="200"/>
        <w:jc w:val="left"/>
        <w:rPr>
          <w:rFonts w:ascii="仿宋" w:hAnsi="仿宋" w:eastAsia="仿宋"/>
          <w:sz w:val="32"/>
          <w:szCs w:val="32"/>
        </w:rPr>
      </w:pPr>
      <w:r>
        <w:rPr>
          <w:rFonts w:hint="eastAsia" w:ascii="仿宋" w:hAnsi="仿宋" w:eastAsia="仿宋"/>
          <w:sz w:val="32"/>
          <w:szCs w:val="32"/>
        </w:rPr>
        <w:t>（十八）负责知识产权创造运用，实施知识产权战略。拟订实施知识产权创造、保护、运用的政策和措施。按权限负责商标、专利和原产地地理标志的管理。负责知识产权公共服务体系建设，推动知识产权信息传播利用，规范知识产权交易和无形资产评估，促进知识产权转移转化。统筹协调涉外知识产权有关事宜。</w:t>
      </w:r>
    </w:p>
    <w:p>
      <w:pPr>
        <w:ind w:firstLine="640" w:firstLineChars="200"/>
        <w:jc w:val="left"/>
        <w:rPr>
          <w:rFonts w:ascii="仿宋" w:hAnsi="仿宋" w:eastAsia="仿宋"/>
          <w:sz w:val="32"/>
          <w:szCs w:val="32"/>
        </w:rPr>
      </w:pPr>
      <w:r>
        <w:rPr>
          <w:rFonts w:hint="eastAsia" w:ascii="仿宋" w:hAnsi="仿宋" w:eastAsia="仿宋"/>
          <w:sz w:val="32"/>
          <w:szCs w:val="32"/>
        </w:rPr>
        <w:t>（十九）负责保护知识产权。落实严格保护商标、专利、原产地地理标志等相关工作，负责知识产权保护体系建设，组织指导商标、专利执法工作。</w:t>
      </w:r>
    </w:p>
    <w:p>
      <w:pPr>
        <w:ind w:firstLine="640" w:firstLineChars="200"/>
        <w:jc w:val="left"/>
        <w:rPr>
          <w:rFonts w:ascii="仿宋" w:hAnsi="仿宋" w:eastAsia="仿宋"/>
          <w:sz w:val="32"/>
          <w:szCs w:val="32"/>
        </w:rPr>
      </w:pPr>
      <w:r>
        <w:rPr>
          <w:rFonts w:hint="eastAsia" w:ascii="仿宋" w:hAnsi="仿宋" w:eastAsia="仿宋"/>
          <w:sz w:val="32"/>
          <w:szCs w:val="32"/>
        </w:rPr>
        <w:t>（二十）负责消费维权工作。组织开展有关服务领域消费维权工作，查处制售假冒伪劣商品等违法行为，指导消费者咨询、申诉、举报受理、处理等工作，保护经营者、消费者合法权益。指导县消费者委员会开展消费维权工作。</w:t>
      </w:r>
    </w:p>
    <w:p>
      <w:pPr>
        <w:ind w:firstLine="640" w:firstLineChars="200"/>
        <w:jc w:val="left"/>
        <w:rPr>
          <w:rFonts w:ascii="仿宋" w:hAnsi="仿宋" w:eastAsia="仿宋"/>
          <w:sz w:val="32"/>
          <w:szCs w:val="32"/>
        </w:rPr>
      </w:pPr>
      <w:r>
        <w:rPr>
          <w:rFonts w:hint="eastAsia" w:ascii="仿宋" w:hAnsi="仿宋" w:eastAsia="仿宋"/>
          <w:sz w:val="32"/>
          <w:szCs w:val="32"/>
        </w:rPr>
        <w:t>（二十一）负责本行业、领域的应急管理工作，对本行业、领域的安全生产工作实施监督管理。</w:t>
      </w:r>
    </w:p>
    <w:p>
      <w:pPr>
        <w:ind w:firstLine="640" w:firstLineChars="200"/>
        <w:jc w:val="left"/>
        <w:rPr>
          <w:rFonts w:ascii="仿宋" w:hAnsi="仿宋" w:eastAsia="仿宋"/>
          <w:sz w:val="32"/>
          <w:szCs w:val="32"/>
        </w:rPr>
      </w:pPr>
      <w:r>
        <w:rPr>
          <w:rFonts w:hint="eastAsia" w:ascii="仿宋" w:hAnsi="仿宋" w:eastAsia="仿宋"/>
          <w:sz w:val="32"/>
          <w:szCs w:val="32"/>
        </w:rPr>
        <w:t>（二十二）完成县委、县政府交办的其他任务。</w:t>
      </w:r>
    </w:p>
    <w:p>
      <w:pPr>
        <w:keepNext/>
        <w:keepLines/>
        <w:widowControl/>
        <w:spacing w:after="157" w:line="259" w:lineRule="auto"/>
        <w:ind w:left="614" w:hanging="10"/>
        <w:jc w:val="left"/>
        <w:outlineLvl w:val="0"/>
        <w:rPr>
          <w:rFonts w:ascii="楷体" w:hAnsi="楷体" w:eastAsia="楷体" w:cs="楷体"/>
          <w:color w:val="000000"/>
          <w:sz w:val="32"/>
        </w:rPr>
      </w:pPr>
      <w:r>
        <w:rPr>
          <w:rFonts w:ascii="楷体" w:hAnsi="楷体" w:eastAsia="楷体" w:cs="楷体"/>
          <w:color w:val="000000"/>
          <w:sz w:val="32"/>
        </w:rPr>
        <w:t>（二）机构设置</w:t>
      </w:r>
    </w:p>
    <w:p>
      <w:pPr>
        <w:widowControl/>
        <w:spacing w:after="5" w:line="358" w:lineRule="auto"/>
        <w:ind w:left="-15" w:firstLine="634"/>
        <w:jc w:val="left"/>
        <w:rPr>
          <w:rFonts w:ascii="仿宋" w:hAnsi="仿宋" w:eastAsia="仿宋" w:cs="仿宋"/>
          <w:color w:val="000000"/>
          <w:sz w:val="32"/>
        </w:rPr>
      </w:pPr>
      <w:r>
        <w:rPr>
          <w:rFonts w:hint="eastAsia" w:ascii="仿宋" w:hAnsi="仿宋" w:eastAsia="仿宋" w:cs="仿宋"/>
          <w:color w:val="000000"/>
          <w:sz w:val="32"/>
        </w:rPr>
        <w:t>内设机构</w:t>
      </w:r>
      <w:r>
        <w:rPr>
          <w:rFonts w:ascii="仿宋" w:hAnsi="仿宋" w:eastAsia="仿宋" w:cs="仿宋"/>
          <w:color w:val="000000"/>
          <w:sz w:val="32"/>
        </w:rPr>
        <w:t>26个：办公室、政策法规股、行政审批服务股、登记注册股、信用监管管理股、价格监督检查和反不正当竞争股、网络交易和市场监督管理股、广告监督管理股、产品质量监督管理股、特种设备安全监察股、计量股、标准化和认证认可与检验检测监督管理股、食品安全协调股、食品药品安全抽检监测股、食品生产安全监督管理股、食品经营安全监督管理股、特殊食品安全和化妆品监督管理股、药品监督管理股、医疗器械监督管理股、知识产权促进保护股、股消费者权益保护股、12315投诉举报股、安全生产协调应急办公室、财务股、非公经济组织党建股、人事</w:t>
      </w:r>
      <w:r>
        <w:rPr>
          <w:rFonts w:hint="eastAsia" w:ascii="仿宋" w:hAnsi="仿宋" w:eastAsia="仿宋" w:cs="仿宋"/>
          <w:color w:val="000000"/>
          <w:sz w:val="32"/>
        </w:rPr>
        <w:t>股；事业机构</w:t>
      </w:r>
      <w:r>
        <w:rPr>
          <w:rFonts w:ascii="仿宋" w:hAnsi="仿宋" w:eastAsia="仿宋" w:cs="仿宋"/>
          <w:color w:val="000000"/>
          <w:sz w:val="32"/>
        </w:rPr>
        <w:t>7个，分别是：市场监管综合行政执法大队、市场监督检验检测中心、企业注册服务中心、信息中心、宣传培训中心、个体私营经济发展指导中心、县消委办公室。下设派出机构13个，分别是向阳、茶市、冠市、江口、花桥、泉溪、三塘、鸡笼、茅市、栗江、硫市、车江、云集等市场监督管理所。</w:t>
      </w:r>
    </w:p>
    <w:p>
      <w:pPr>
        <w:pStyle w:val="6"/>
        <w:numPr>
          <w:ilvl w:val="0"/>
          <w:numId w:val="1"/>
        </w:numPr>
        <w:ind w:firstLineChars="0"/>
        <w:jc w:val="left"/>
        <w:rPr>
          <w:rFonts w:ascii="仿宋" w:hAnsi="仿宋" w:eastAsia="仿宋"/>
          <w:b/>
          <w:bCs/>
          <w:sz w:val="32"/>
          <w:szCs w:val="32"/>
        </w:rPr>
      </w:pPr>
      <w:r>
        <w:rPr>
          <w:rFonts w:hint="eastAsia" w:ascii="仿宋" w:hAnsi="仿宋" w:eastAsia="仿宋"/>
          <w:b/>
          <w:bCs/>
          <w:sz w:val="32"/>
          <w:szCs w:val="32"/>
        </w:rPr>
        <w:t>部门预算单位构成</w:t>
      </w:r>
    </w:p>
    <w:p>
      <w:pPr>
        <w:ind w:firstLine="640" w:firstLineChars="200"/>
        <w:jc w:val="left"/>
        <w:rPr>
          <w:rFonts w:ascii="仿宋" w:hAnsi="仿宋" w:eastAsia="仿宋"/>
          <w:b/>
          <w:bCs/>
          <w:sz w:val="32"/>
          <w:szCs w:val="32"/>
        </w:rPr>
      </w:pPr>
      <w:r>
        <w:rPr>
          <w:rFonts w:hint="eastAsia" w:ascii="仿宋_GB2312" w:eastAsia="仿宋_GB2312"/>
          <w:color w:val="000000"/>
          <w:sz w:val="32"/>
          <w:szCs w:val="32"/>
        </w:rPr>
        <w:t>我局没有其他二级预算单位，因此，2</w:t>
      </w:r>
      <w:r>
        <w:rPr>
          <w:rFonts w:ascii="仿宋_GB2312" w:eastAsia="仿宋_GB2312"/>
          <w:color w:val="000000"/>
          <w:sz w:val="32"/>
          <w:szCs w:val="32"/>
        </w:rPr>
        <w:t>020</w:t>
      </w:r>
      <w:r>
        <w:rPr>
          <w:rFonts w:hint="eastAsia" w:ascii="仿宋_GB2312" w:eastAsia="仿宋_GB2312"/>
          <w:color w:val="000000"/>
          <w:sz w:val="32"/>
          <w:szCs w:val="32"/>
        </w:rPr>
        <w:t>年部门预算即我局本级预算。</w:t>
      </w:r>
    </w:p>
    <w:p>
      <w:pPr>
        <w:pStyle w:val="6"/>
        <w:numPr>
          <w:ilvl w:val="0"/>
          <w:numId w:val="1"/>
        </w:numPr>
        <w:ind w:firstLineChars="0"/>
        <w:jc w:val="left"/>
        <w:rPr>
          <w:rFonts w:ascii="仿宋" w:hAnsi="仿宋" w:eastAsia="仿宋"/>
          <w:b/>
          <w:bCs/>
          <w:sz w:val="32"/>
          <w:szCs w:val="32"/>
        </w:rPr>
      </w:pPr>
      <w:r>
        <w:rPr>
          <w:rFonts w:hint="eastAsia" w:ascii="仿宋" w:hAnsi="仿宋" w:eastAsia="仿宋"/>
          <w:b/>
          <w:bCs/>
          <w:sz w:val="32"/>
          <w:szCs w:val="32"/>
        </w:rPr>
        <w:t>部门收支总体情况</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收入包括一般公共预算收入经费拨款等收入；支出包括保障局机关,局属事业单位和基层监管所基本运行的基本支出，也包括市场综合监督管理使用的专项经费。</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（一）收入预算：</w:t>
      </w:r>
      <w:r>
        <w:rPr>
          <w:rFonts w:ascii="仿宋_GB2312" w:eastAsia="仿宋_GB2312"/>
          <w:color w:val="000000"/>
          <w:sz w:val="32"/>
          <w:szCs w:val="32"/>
        </w:rPr>
        <w:t>2020</w:t>
      </w:r>
      <w:r>
        <w:rPr>
          <w:rFonts w:hint="eastAsia" w:ascii="仿宋_GB2312" w:eastAsia="仿宋_GB2312"/>
          <w:color w:val="000000"/>
          <w:sz w:val="32"/>
          <w:szCs w:val="32"/>
        </w:rPr>
        <w:t>年我局全年收入预算总计为</w:t>
      </w:r>
      <w:r>
        <w:rPr>
          <w:rFonts w:ascii="仿宋_GB2312" w:eastAsia="仿宋_GB2312"/>
          <w:color w:val="000000"/>
          <w:sz w:val="32"/>
          <w:szCs w:val="32"/>
        </w:rPr>
        <w:t>2540.53</w:t>
      </w:r>
      <w:r>
        <w:rPr>
          <w:rFonts w:hint="eastAsia" w:ascii="仿宋_GB2312" w:eastAsia="仿宋_GB2312"/>
          <w:color w:val="000000"/>
          <w:sz w:val="32"/>
          <w:szCs w:val="32"/>
        </w:rPr>
        <w:t>万元，财政经费拨款</w:t>
      </w:r>
      <w:r>
        <w:rPr>
          <w:rFonts w:ascii="仿宋_GB2312" w:eastAsia="仿宋_GB2312"/>
          <w:color w:val="000000"/>
          <w:sz w:val="32"/>
          <w:szCs w:val="32"/>
        </w:rPr>
        <w:t>2540.53</w:t>
      </w:r>
      <w:r>
        <w:rPr>
          <w:rFonts w:hint="eastAsia" w:ascii="仿宋_GB2312" w:eastAsia="仿宋_GB2312"/>
          <w:color w:val="000000"/>
          <w:sz w:val="32"/>
          <w:szCs w:val="32"/>
        </w:rPr>
        <w:t>万元。纳入一般公共预算管理的非税收入总额为</w:t>
      </w:r>
      <w:r>
        <w:rPr>
          <w:rFonts w:ascii="仿宋_GB2312" w:eastAsia="仿宋_GB2312"/>
          <w:color w:val="000000"/>
          <w:sz w:val="32"/>
          <w:szCs w:val="32"/>
        </w:rPr>
        <w:t>200</w:t>
      </w:r>
      <w:r>
        <w:rPr>
          <w:rFonts w:hint="eastAsia" w:ascii="仿宋_GB2312" w:eastAsia="仿宋_GB2312"/>
          <w:color w:val="000000"/>
          <w:sz w:val="32"/>
          <w:szCs w:val="32"/>
        </w:rPr>
        <w:t>万元。收入较去年增加</w:t>
      </w:r>
      <w:r>
        <w:rPr>
          <w:rFonts w:ascii="仿宋_GB2312" w:eastAsia="仿宋_GB2312"/>
          <w:color w:val="000000"/>
          <w:sz w:val="32"/>
          <w:szCs w:val="32"/>
        </w:rPr>
        <w:t>125.33</w:t>
      </w:r>
      <w:r>
        <w:rPr>
          <w:rFonts w:hint="eastAsia" w:ascii="仿宋_GB2312" w:eastAsia="仿宋_GB2312"/>
          <w:color w:val="000000"/>
          <w:sz w:val="32"/>
          <w:szCs w:val="32"/>
        </w:rPr>
        <w:t>万元，同比增长5</w:t>
      </w:r>
      <w:r>
        <w:rPr>
          <w:rFonts w:ascii="仿宋_GB2312" w:eastAsia="仿宋_GB2312"/>
          <w:color w:val="000000"/>
          <w:sz w:val="32"/>
          <w:szCs w:val="32"/>
        </w:rPr>
        <w:t>.19</w:t>
      </w:r>
      <w:r>
        <w:rPr>
          <w:rFonts w:hint="eastAsia" w:ascii="仿宋_GB2312" w:eastAsia="仿宋_GB2312"/>
          <w:color w:val="000000"/>
          <w:sz w:val="32"/>
          <w:szCs w:val="32"/>
        </w:rPr>
        <w:t>%。主要是</w:t>
      </w:r>
      <w:r>
        <w:rPr>
          <w:rFonts w:hint="eastAsia" w:ascii="仿宋_GB2312" w:eastAsia="仿宋_GB2312"/>
          <w:sz w:val="30"/>
          <w:szCs w:val="30"/>
        </w:rPr>
        <w:t>一般公共预算拨款</w:t>
      </w:r>
      <w:r>
        <w:rPr>
          <w:rFonts w:hint="eastAsia" w:ascii="仿宋_GB2312" w:eastAsia="仿宋_GB2312"/>
          <w:color w:val="000000"/>
          <w:sz w:val="32"/>
          <w:szCs w:val="32"/>
        </w:rPr>
        <w:t>增加</w:t>
      </w:r>
      <w:r>
        <w:rPr>
          <w:rFonts w:ascii="仿宋_GB2312" w:eastAsia="仿宋_GB2312"/>
          <w:color w:val="000000"/>
          <w:sz w:val="32"/>
          <w:szCs w:val="32"/>
        </w:rPr>
        <w:t>86.33</w:t>
      </w:r>
      <w:r>
        <w:rPr>
          <w:rFonts w:hint="eastAsia" w:ascii="仿宋_GB2312" w:eastAsia="仿宋_GB2312"/>
          <w:color w:val="000000"/>
          <w:sz w:val="32"/>
          <w:szCs w:val="32"/>
        </w:rPr>
        <w:t>万元，增加纳入非税收入拨款</w:t>
      </w:r>
      <w:r>
        <w:rPr>
          <w:rFonts w:ascii="仿宋_GB2312" w:eastAsia="仿宋_GB2312"/>
          <w:color w:val="000000"/>
          <w:sz w:val="32"/>
          <w:szCs w:val="32"/>
        </w:rPr>
        <w:t>39</w:t>
      </w:r>
      <w:r>
        <w:rPr>
          <w:rFonts w:hint="eastAsia" w:ascii="仿宋_GB2312" w:eastAsia="仿宋_GB2312"/>
          <w:color w:val="000000"/>
          <w:sz w:val="32"/>
          <w:szCs w:val="32"/>
        </w:rPr>
        <w:t xml:space="preserve">万元。 </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（二）支出预算：</w:t>
      </w:r>
      <w:r>
        <w:rPr>
          <w:rFonts w:ascii="仿宋_GB2312" w:eastAsia="仿宋_GB2312"/>
          <w:color w:val="000000"/>
          <w:sz w:val="32"/>
          <w:szCs w:val="32"/>
        </w:rPr>
        <w:t>2020</w:t>
      </w:r>
      <w:r>
        <w:rPr>
          <w:rFonts w:hint="eastAsia" w:ascii="仿宋_GB2312" w:eastAsia="仿宋_GB2312"/>
          <w:color w:val="000000"/>
          <w:sz w:val="32"/>
          <w:szCs w:val="32"/>
        </w:rPr>
        <w:t>年年初预算数</w:t>
      </w:r>
      <w:r>
        <w:rPr>
          <w:rFonts w:ascii="仿宋_GB2312" w:eastAsia="仿宋_GB2312"/>
          <w:color w:val="000000"/>
          <w:sz w:val="32"/>
          <w:szCs w:val="32"/>
        </w:rPr>
        <w:t>2540.53</w:t>
      </w:r>
      <w:r>
        <w:rPr>
          <w:rFonts w:hint="eastAsia" w:ascii="仿宋_GB2312" w:eastAsia="仿宋_GB2312"/>
          <w:color w:val="000000"/>
          <w:sz w:val="32"/>
          <w:szCs w:val="32"/>
        </w:rPr>
        <w:t>万元，其中,工资福利支出</w:t>
      </w:r>
      <w:r>
        <w:rPr>
          <w:rFonts w:ascii="仿宋_GB2312" w:eastAsia="仿宋_GB2312"/>
          <w:color w:val="000000"/>
          <w:sz w:val="32"/>
          <w:szCs w:val="32"/>
        </w:rPr>
        <w:t>1980.72</w:t>
      </w:r>
      <w:r>
        <w:rPr>
          <w:rFonts w:hint="eastAsia" w:ascii="仿宋_GB2312" w:eastAsia="仿宋_GB2312"/>
          <w:color w:val="000000"/>
          <w:sz w:val="32"/>
          <w:szCs w:val="32"/>
        </w:rPr>
        <w:t>万元，一般商品和服务支出</w:t>
      </w:r>
      <w:r>
        <w:rPr>
          <w:rFonts w:ascii="仿宋_GB2312" w:eastAsia="仿宋_GB2312"/>
          <w:color w:val="000000"/>
          <w:sz w:val="32"/>
          <w:szCs w:val="32"/>
        </w:rPr>
        <w:t>231.9</w:t>
      </w:r>
      <w:r>
        <w:rPr>
          <w:rFonts w:hint="eastAsia" w:ascii="仿宋_GB2312" w:eastAsia="仿宋_GB2312"/>
          <w:color w:val="000000"/>
          <w:sz w:val="32"/>
          <w:szCs w:val="32"/>
        </w:rPr>
        <w:t>万元，对个人和家庭补助</w:t>
      </w:r>
      <w:r>
        <w:rPr>
          <w:rFonts w:ascii="仿宋_GB2312" w:eastAsia="仿宋_GB2312"/>
          <w:color w:val="000000"/>
          <w:sz w:val="32"/>
          <w:szCs w:val="32"/>
        </w:rPr>
        <w:t>87.91</w:t>
      </w:r>
      <w:r>
        <w:rPr>
          <w:rFonts w:hint="eastAsia" w:ascii="仿宋_GB2312" w:eastAsia="仿宋_GB2312"/>
          <w:color w:val="000000"/>
          <w:sz w:val="32"/>
          <w:szCs w:val="32"/>
        </w:rPr>
        <w:t>万元,专项经费</w:t>
      </w:r>
      <w:r>
        <w:rPr>
          <w:rFonts w:ascii="仿宋_GB2312" w:eastAsia="仿宋_GB2312"/>
          <w:color w:val="000000"/>
          <w:sz w:val="32"/>
          <w:szCs w:val="32"/>
        </w:rPr>
        <w:t>240</w:t>
      </w:r>
      <w:r>
        <w:rPr>
          <w:rFonts w:hint="eastAsia" w:ascii="仿宋_GB2312" w:eastAsia="仿宋_GB2312"/>
          <w:color w:val="000000"/>
          <w:sz w:val="32"/>
          <w:szCs w:val="32"/>
        </w:rPr>
        <w:t>万元。支出较去年增加</w:t>
      </w:r>
      <w:r>
        <w:rPr>
          <w:rFonts w:ascii="仿宋_GB2312" w:eastAsia="仿宋_GB2312"/>
          <w:color w:val="000000"/>
          <w:sz w:val="32"/>
          <w:szCs w:val="32"/>
        </w:rPr>
        <w:t>125.33</w:t>
      </w:r>
      <w:r>
        <w:rPr>
          <w:rFonts w:hint="eastAsia" w:ascii="仿宋_GB2312" w:eastAsia="仿宋_GB2312"/>
          <w:color w:val="000000"/>
          <w:sz w:val="32"/>
          <w:szCs w:val="32"/>
        </w:rPr>
        <w:t>万元。其中，基本支出增加</w:t>
      </w:r>
      <w:r>
        <w:rPr>
          <w:rFonts w:ascii="仿宋_GB2312" w:eastAsia="仿宋_GB2312"/>
          <w:color w:val="000000"/>
          <w:sz w:val="32"/>
          <w:szCs w:val="32"/>
        </w:rPr>
        <w:t>46.33</w:t>
      </w:r>
      <w:r>
        <w:rPr>
          <w:rFonts w:hint="eastAsia" w:ascii="仿宋_GB2312" w:eastAsia="仿宋_GB2312"/>
          <w:color w:val="000000"/>
          <w:sz w:val="32"/>
          <w:szCs w:val="32"/>
        </w:rPr>
        <w:t>万元，主要是人员编制增加，新增在编职工2</w:t>
      </w:r>
      <w:r>
        <w:rPr>
          <w:rFonts w:ascii="仿宋_GB2312" w:eastAsia="仿宋_GB2312"/>
          <w:color w:val="000000"/>
          <w:sz w:val="32"/>
          <w:szCs w:val="32"/>
        </w:rPr>
        <w:t>6</w:t>
      </w:r>
      <w:r>
        <w:rPr>
          <w:rFonts w:hint="eastAsia" w:ascii="仿宋_GB2312" w:eastAsia="仿宋_GB2312"/>
          <w:color w:val="000000"/>
          <w:sz w:val="32"/>
          <w:szCs w:val="32"/>
        </w:rPr>
        <w:t>人以及人员工资提标等原因基本支出增加</w:t>
      </w:r>
      <w:r>
        <w:rPr>
          <w:rFonts w:ascii="仿宋_GB2312" w:eastAsia="仿宋_GB2312"/>
          <w:color w:val="000000"/>
          <w:sz w:val="32"/>
          <w:szCs w:val="32"/>
        </w:rPr>
        <w:t>46.33</w:t>
      </w:r>
      <w:r>
        <w:rPr>
          <w:rFonts w:hint="eastAsia" w:ascii="仿宋_GB2312" w:eastAsia="仿宋_GB2312"/>
          <w:color w:val="000000"/>
          <w:sz w:val="32"/>
          <w:szCs w:val="32"/>
        </w:rPr>
        <w:t>万元；新的三定方案确定，新增加1</w:t>
      </w:r>
      <w:r>
        <w:rPr>
          <w:rFonts w:ascii="仿宋_GB2312" w:eastAsia="仿宋_GB2312"/>
          <w:color w:val="000000"/>
          <w:sz w:val="32"/>
          <w:szCs w:val="32"/>
        </w:rPr>
        <w:t>3</w:t>
      </w:r>
      <w:r>
        <w:rPr>
          <w:rFonts w:hint="eastAsia" w:ascii="仿宋_GB2312" w:eastAsia="仿宋_GB2312"/>
          <w:color w:val="000000"/>
          <w:sz w:val="32"/>
          <w:szCs w:val="32"/>
        </w:rPr>
        <w:t>个基层监管所，新增项目以及提高项目经费等原因项目支出增加</w:t>
      </w:r>
      <w:r>
        <w:rPr>
          <w:rFonts w:ascii="仿宋_GB2312" w:eastAsia="仿宋_GB2312"/>
          <w:color w:val="000000"/>
          <w:sz w:val="32"/>
          <w:szCs w:val="32"/>
        </w:rPr>
        <w:t>79</w:t>
      </w:r>
      <w:r>
        <w:rPr>
          <w:rFonts w:hint="eastAsia" w:ascii="仿宋_GB2312" w:eastAsia="仿宋_GB2312"/>
          <w:color w:val="000000"/>
          <w:sz w:val="32"/>
          <w:szCs w:val="32"/>
        </w:rPr>
        <w:t>万元。</w:t>
      </w:r>
    </w:p>
    <w:p>
      <w:pPr>
        <w:pStyle w:val="6"/>
        <w:numPr>
          <w:ilvl w:val="0"/>
          <w:numId w:val="1"/>
        </w:numPr>
        <w:ind w:firstLineChars="0"/>
        <w:rPr>
          <w:rFonts w:ascii="仿宋_GB2312" w:eastAsia="仿宋_GB2312"/>
          <w:b/>
          <w:bCs/>
          <w:color w:val="000000"/>
          <w:sz w:val="32"/>
          <w:szCs w:val="32"/>
        </w:rPr>
      </w:pPr>
      <w:r>
        <w:rPr>
          <w:rFonts w:hint="eastAsia" w:ascii="仿宋_GB2312" w:eastAsia="仿宋_GB2312"/>
          <w:b/>
          <w:bCs/>
          <w:color w:val="000000"/>
          <w:sz w:val="32"/>
          <w:szCs w:val="32"/>
        </w:rPr>
        <w:t>一般公共预算拨款收入及支出情况</w:t>
      </w:r>
    </w:p>
    <w:p>
      <w:pPr>
        <w:ind w:firstLine="640" w:firstLineChars="200"/>
        <w:rPr>
          <w:rFonts w:ascii="仿宋_GB2312" w:eastAsia="仿宋_GB2312"/>
          <w:color w:val="000000"/>
          <w:sz w:val="32"/>
          <w:szCs w:val="32"/>
        </w:rPr>
      </w:pPr>
      <w:r>
        <w:rPr>
          <w:rFonts w:ascii="仿宋_GB2312" w:eastAsia="仿宋_GB2312"/>
          <w:color w:val="000000"/>
          <w:sz w:val="32"/>
          <w:szCs w:val="32"/>
        </w:rPr>
        <w:t>2020</w:t>
      </w:r>
      <w:r>
        <w:rPr>
          <w:rFonts w:hint="eastAsia" w:ascii="仿宋_GB2312" w:eastAsia="仿宋_GB2312"/>
          <w:color w:val="000000"/>
          <w:sz w:val="32"/>
          <w:szCs w:val="32"/>
        </w:rPr>
        <w:t>年一般公共预算拨款收入</w:t>
      </w:r>
      <w:r>
        <w:rPr>
          <w:rFonts w:ascii="仿宋_GB2312" w:eastAsia="仿宋_GB2312"/>
          <w:color w:val="000000"/>
          <w:sz w:val="32"/>
          <w:szCs w:val="32"/>
        </w:rPr>
        <w:t>2540.53</w:t>
      </w:r>
      <w:r>
        <w:rPr>
          <w:rFonts w:hint="eastAsia" w:ascii="仿宋_GB2312" w:eastAsia="仿宋_GB2312"/>
          <w:color w:val="000000"/>
          <w:sz w:val="32"/>
          <w:szCs w:val="32"/>
        </w:rPr>
        <w:t>万元，具体安排情况如下：</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（一）基本支出：20</w:t>
      </w:r>
      <w:r>
        <w:rPr>
          <w:rFonts w:ascii="仿宋_GB2312" w:eastAsia="仿宋_GB2312"/>
          <w:color w:val="000000"/>
          <w:sz w:val="32"/>
          <w:szCs w:val="32"/>
        </w:rPr>
        <w:t>20</w:t>
      </w:r>
      <w:r>
        <w:rPr>
          <w:rFonts w:hint="eastAsia" w:ascii="仿宋_GB2312" w:eastAsia="仿宋_GB2312"/>
          <w:color w:val="000000"/>
          <w:sz w:val="32"/>
          <w:szCs w:val="32"/>
        </w:rPr>
        <w:t>年基本支出年初预算数为2</w:t>
      </w:r>
      <w:r>
        <w:rPr>
          <w:rFonts w:ascii="仿宋_GB2312" w:eastAsia="仿宋_GB2312"/>
          <w:color w:val="000000"/>
          <w:sz w:val="32"/>
          <w:szCs w:val="32"/>
        </w:rPr>
        <w:t>540.53</w:t>
      </w:r>
      <w:r>
        <w:rPr>
          <w:rFonts w:hint="eastAsia" w:ascii="仿宋_GB2312" w:eastAsia="仿宋_GB2312"/>
          <w:color w:val="000000"/>
          <w:sz w:val="32"/>
          <w:szCs w:val="32"/>
        </w:rPr>
        <w:t>万元，是指为保障单位机构正常运转、完成日常工作任务而发生的各项支出，包括用于基本工资、津贴补贴等人员经费，办公费、印刷费、水电费、办公设备购置等日常公用经费，以及住房公积金、遗属抚恤费等对个人和家庭补助支出8</w:t>
      </w:r>
      <w:r>
        <w:rPr>
          <w:rFonts w:ascii="仿宋_GB2312" w:eastAsia="仿宋_GB2312"/>
          <w:color w:val="000000"/>
          <w:sz w:val="32"/>
          <w:szCs w:val="32"/>
        </w:rPr>
        <w:t>7.91</w:t>
      </w:r>
      <w:r>
        <w:rPr>
          <w:rFonts w:hint="eastAsia" w:ascii="仿宋_GB2312" w:eastAsia="仿宋_GB2312"/>
          <w:color w:val="000000"/>
          <w:sz w:val="32"/>
          <w:szCs w:val="32"/>
        </w:rPr>
        <w:t>万元。</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（二）项目支出：</w:t>
      </w:r>
      <w:r>
        <w:rPr>
          <w:rFonts w:ascii="仿宋_GB2312" w:eastAsia="仿宋_GB2312"/>
          <w:color w:val="000000"/>
          <w:sz w:val="32"/>
          <w:szCs w:val="32"/>
        </w:rPr>
        <w:t>2020</w:t>
      </w:r>
      <w:r>
        <w:rPr>
          <w:rFonts w:hint="eastAsia" w:ascii="仿宋_GB2312" w:eastAsia="仿宋_GB2312"/>
          <w:color w:val="000000"/>
          <w:sz w:val="32"/>
          <w:szCs w:val="32"/>
        </w:rPr>
        <w:t>年项目支出年初预算数为</w:t>
      </w:r>
      <w:r>
        <w:rPr>
          <w:rFonts w:ascii="仿宋_GB2312" w:eastAsia="仿宋_GB2312"/>
          <w:color w:val="000000"/>
          <w:sz w:val="32"/>
          <w:szCs w:val="32"/>
        </w:rPr>
        <w:t>240</w:t>
      </w:r>
      <w:r>
        <w:rPr>
          <w:rFonts w:hint="eastAsia" w:ascii="仿宋_GB2312" w:eastAsia="仿宋_GB2312"/>
          <w:color w:val="000000"/>
          <w:sz w:val="32"/>
          <w:szCs w:val="32"/>
        </w:rPr>
        <w:t>万元，是指单位为完成特定行政工作任务或事业发展目标而发生的支出，包括有关业务工作经费等。其中：产品质量计量检测经费</w:t>
      </w:r>
      <w:r>
        <w:rPr>
          <w:rFonts w:ascii="仿宋_GB2312" w:eastAsia="仿宋_GB2312"/>
          <w:color w:val="000000"/>
          <w:sz w:val="32"/>
          <w:szCs w:val="32"/>
        </w:rPr>
        <w:t>10</w:t>
      </w:r>
      <w:r>
        <w:rPr>
          <w:rFonts w:hint="eastAsia" w:ascii="仿宋_GB2312" w:eastAsia="仿宋_GB2312"/>
          <w:color w:val="000000"/>
          <w:sz w:val="32"/>
          <w:szCs w:val="32"/>
        </w:rPr>
        <w:t>万元，打击传销规范直销工作经费5万元，质量强县工作经费</w:t>
      </w:r>
      <w:r>
        <w:rPr>
          <w:rFonts w:ascii="仿宋_GB2312" w:eastAsia="仿宋_GB2312"/>
          <w:color w:val="000000"/>
          <w:sz w:val="32"/>
          <w:szCs w:val="32"/>
        </w:rPr>
        <w:t>15</w:t>
      </w:r>
      <w:r>
        <w:rPr>
          <w:rFonts w:hint="eastAsia" w:ascii="仿宋_GB2312" w:eastAsia="仿宋_GB2312"/>
          <w:color w:val="000000"/>
          <w:sz w:val="32"/>
          <w:szCs w:val="32"/>
        </w:rPr>
        <w:t>万元，“多证合一”工作经费13万元，投诉举报工作经费及奖励经费8万元，价格监督及反垄断工作经费2</w:t>
      </w:r>
      <w:r>
        <w:rPr>
          <w:rFonts w:ascii="仿宋_GB2312" w:eastAsia="仿宋_GB2312"/>
          <w:color w:val="000000"/>
          <w:sz w:val="32"/>
          <w:szCs w:val="32"/>
        </w:rPr>
        <w:t>0</w:t>
      </w:r>
      <w:r>
        <w:rPr>
          <w:rFonts w:hint="eastAsia" w:ascii="仿宋_GB2312" w:eastAsia="仿宋_GB2312"/>
          <w:color w:val="000000"/>
          <w:sz w:val="32"/>
          <w:szCs w:val="32"/>
        </w:rPr>
        <w:t>万元，查处取缔无照经营工作3万元，执法办案经费15万元，知识产权工作经费1</w:t>
      </w:r>
      <w:r>
        <w:rPr>
          <w:rFonts w:ascii="仿宋_GB2312" w:eastAsia="仿宋_GB2312"/>
          <w:color w:val="000000"/>
          <w:sz w:val="32"/>
          <w:szCs w:val="32"/>
        </w:rPr>
        <w:t>0</w:t>
      </w:r>
      <w:r>
        <w:rPr>
          <w:rFonts w:hint="eastAsia" w:ascii="仿宋_GB2312" w:eastAsia="仿宋_GB2312"/>
          <w:color w:val="000000"/>
          <w:sz w:val="32"/>
          <w:szCs w:val="32"/>
        </w:rPr>
        <w:t>万元，食品、药品安全工作经费（含专项整治）</w:t>
      </w:r>
      <w:r>
        <w:rPr>
          <w:rFonts w:ascii="仿宋_GB2312" w:eastAsia="仿宋_GB2312"/>
          <w:color w:val="000000"/>
          <w:sz w:val="32"/>
          <w:szCs w:val="32"/>
        </w:rPr>
        <w:t>30</w:t>
      </w:r>
      <w:r>
        <w:rPr>
          <w:rFonts w:hint="eastAsia" w:ascii="仿宋_GB2312" w:eastAsia="仿宋_GB2312"/>
          <w:color w:val="000000"/>
          <w:sz w:val="32"/>
          <w:szCs w:val="32"/>
        </w:rPr>
        <w:t>万元，食安办综合协调经费</w:t>
      </w:r>
      <w:r>
        <w:rPr>
          <w:rFonts w:ascii="仿宋_GB2312" w:eastAsia="仿宋_GB2312"/>
          <w:color w:val="000000"/>
          <w:sz w:val="32"/>
          <w:szCs w:val="32"/>
        </w:rPr>
        <w:t>5</w:t>
      </w:r>
      <w:r>
        <w:rPr>
          <w:rFonts w:hint="eastAsia" w:ascii="仿宋_GB2312" w:eastAsia="仿宋_GB2312"/>
          <w:color w:val="000000"/>
          <w:sz w:val="32"/>
          <w:szCs w:val="32"/>
        </w:rPr>
        <w:t>万元，基层管理所日常监管工作经费</w:t>
      </w:r>
      <w:r>
        <w:rPr>
          <w:rFonts w:ascii="仿宋_GB2312" w:eastAsia="仿宋_GB2312"/>
          <w:color w:val="000000"/>
          <w:sz w:val="32"/>
          <w:szCs w:val="32"/>
        </w:rPr>
        <w:t>48</w:t>
      </w:r>
      <w:r>
        <w:rPr>
          <w:rFonts w:hint="eastAsia" w:ascii="仿宋_GB2312" w:eastAsia="仿宋_GB2312"/>
          <w:color w:val="000000"/>
          <w:sz w:val="32"/>
          <w:szCs w:val="32"/>
        </w:rPr>
        <w:t>万元，科普宣传费3万元，两网建设经费5万元，食品、药品检验检测经费3</w:t>
      </w:r>
      <w:r>
        <w:rPr>
          <w:rFonts w:ascii="仿宋_GB2312" w:eastAsia="仿宋_GB2312"/>
          <w:color w:val="000000"/>
          <w:sz w:val="32"/>
          <w:szCs w:val="32"/>
        </w:rPr>
        <w:t>5</w:t>
      </w:r>
      <w:r>
        <w:rPr>
          <w:rFonts w:hint="eastAsia" w:ascii="仿宋_GB2312" w:eastAsia="仿宋_GB2312"/>
          <w:color w:val="000000"/>
          <w:sz w:val="32"/>
          <w:szCs w:val="32"/>
        </w:rPr>
        <w:t>万元，食品药品从业人员培训体检费5万元，专利资助资金1</w:t>
      </w:r>
      <w:r>
        <w:rPr>
          <w:rFonts w:ascii="仿宋_GB2312" w:eastAsia="仿宋_GB2312"/>
          <w:color w:val="000000"/>
          <w:sz w:val="32"/>
          <w:szCs w:val="32"/>
        </w:rPr>
        <w:t>0</w:t>
      </w:r>
      <w:r>
        <w:rPr>
          <w:rFonts w:hint="eastAsia" w:ascii="仿宋_GB2312" w:eastAsia="仿宋_GB2312"/>
          <w:color w:val="000000"/>
          <w:sz w:val="32"/>
          <w:szCs w:val="32"/>
        </w:rPr>
        <w:t>万元。</w:t>
      </w:r>
    </w:p>
    <w:p>
      <w:pPr>
        <w:pStyle w:val="6"/>
        <w:widowControl/>
        <w:numPr>
          <w:ilvl w:val="0"/>
          <w:numId w:val="1"/>
        </w:numPr>
        <w:shd w:val="clear" w:color="auto" w:fill="FFFFFF"/>
        <w:ind w:firstLineChars="0"/>
        <w:jc w:val="left"/>
        <w:rPr>
          <w:rFonts w:ascii="仿宋_GB2312" w:eastAsia="仿宋_GB2312"/>
          <w:b/>
          <w:bCs/>
          <w:color w:val="000000"/>
          <w:sz w:val="32"/>
          <w:szCs w:val="32"/>
        </w:rPr>
      </w:pPr>
      <w:r>
        <w:rPr>
          <w:rFonts w:hint="eastAsia" w:ascii="仿宋_GB2312" w:eastAsia="仿宋_GB2312"/>
          <w:b/>
          <w:bCs/>
          <w:color w:val="000000"/>
          <w:sz w:val="32"/>
          <w:szCs w:val="32"/>
        </w:rPr>
        <w:t>政府性基金预算支出</w:t>
      </w:r>
    </w:p>
    <w:p>
      <w:pPr>
        <w:pStyle w:val="6"/>
        <w:widowControl/>
        <w:shd w:val="clear" w:color="auto" w:fill="FFFFFF"/>
        <w:ind w:left="720" w:firstLine="0" w:firstLineChars="0"/>
        <w:jc w:val="left"/>
        <w:rPr>
          <w:rFonts w:ascii="仿宋_GB2312" w:eastAsia="仿宋_GB2312"/>
          <w:b/>
          <w:bCs/>
          <w:color w:val="000000"/>
          <w:sz w:val="32"/>
          <w:szCs w:val="32"/>
        </w:rPr>
      </w:pPr>
      <w:r>
        <w:rPr>
          <w:rFonts w:hint="eastAsia" w:ascii="仿宋_GB2312" w:eastAsia="仿宋_GB2312"/>
          <w:color w:val="000000"/>
          <w:sz w:val="32"/>
          <w:szCs w:val="32"/>
        </w:rPr>
        <w:t>2</w:t>
      </w:r>
      <w:r>
        <w:rPr>
          <w:rFonts w:ascii="仿宋_GB2312" w:eastAsia="仿宋_GB2312"/>
          <w:color w:val="000000"/>
          <w:sz w:val="32"/>
          <w:szCs w:val="32"/>
        </w:rPr>
        <w:t>020</w:t>
      </w:r>
      <w:r>
        <w:rPr>
          <w:rFonts w:ascii="仿宋" w:hAnsi="仿宋" w:eastAsia="仿宋" w:cs="仿宋"/>
          <w:color w:val="000000"/>
          <w:sz w:val="32"/>
        </w:rPr>
        <w:t>年本部门无政府性基金安排的支出。</w:t>
      </w:r>
    </w:p>
    <w:p>
      <w:pPr>
        <w:pStyle w:val="6"/>
        <w:widowControl/>
        <w:numPr>
          <w:ilvl w:val="0"/>
          <w:numId w:val="1"/>
        </w:numPr>
        <w:shd w:val="clear" w:color="auto" w:fill="FFFFFF"/>
        <w:ind w:firstLineChars="0"/>
        <w:jc w:val="left"/>
        <w:rPr>
          <w:rFonts w:ascii="仿宋_GB2312" w:eastAsia="仿宋_GB2312"/>
          <w:b/>
          <w:bCs/>
          <w:color w:val="000000"/>
          <w:sz w:val="32"/>
          <w:szCs w:val="32"/>
        </w:rPr>
      </w:pPr>
      <w:r>
        <w:rPr>
          <w:rFonts w:hint="eastAsia" w:ascii="仿宋_GB2312" w:eastAsia="仿宋_GB2312"/>
          <w:b/>
          <w:bCs/>
          <w:color w:val="000000"/>
          <w:sz w:val="32"/>
          <w:szCs w:val="32"/>
        </w:rPr>
        <w:t>其他重要事项的情况说明</w:t>
      </w:r>
    </w:p>
    <w:p>
      <w:pPr>
        <w:pStyle w:val="6"/>
        <w:widowControl/>
        <w:shd w:val="clear" w:color="auto" w:fill="FFFFFF"/>
        <w:ind w:left="720" w:firstLine="0" w:firstLineChars="0"/>
        <w:jc w:val="left"/>
        <w:rPr>
          <w:rFonts w:ascii="仿宋_GB2312" w:eastAsia="仿宋_GB2312"/>
          <w:color w:val="000000"/>
          <w:sz w:val="32"/>
          <w:szCs w:val="32"/>
        </w:rPr>
      </w:pPr>
      <w:r>
        <w:rPr>
          <w:rFonts w:hint="eastAsia" w:ascii="仿宋_GB2312" w:eastAsia="仿宋_GB2312"/>
          <w:color w:val="000000"/>
          <w:sz w:val="32"/>
          <w:szCs w:val="32"/>
        </w:rPr>
        <w:t>（一）机关运行经费</w:t>
      </w:r>
    </w:p>
    <w:p>
      <w:pPr>
        <w:widowControl/>
        <w:shd w:val="clear" w:color="auto" w:fill="FFFFFF"/>
        <w:ind w:firstLine="960" w:firstLineChars="300"/>
        <w:jc w:val="left"/>
        <w:rPr>
          <w:rFonts w:ascii="仿宋_GB2312" w:eastAsia="仿宋_GB2312"/>
          <w:color w:val="000000"/>
          <w:sz w:val="32"/>
          <w:szCs w:val="32"/>
        </w:rPr>
      </w:pPr>
      <w:r>
        <w:rPr>
          <w:rFonts w:ascii="仿宋_GB2312" w:eastAsia="仿宋_GB2312"/>
          <w:color w:val="000000"/>
          <w:sz w:val="32"/>
          <w:szCs w:val="32"/>
        </w:rPr>
        <w:t>2020</w:t>
      </w:r>
      <w:r>
        <w:rPr>
          <w:rFonts w:hint="eastAsia" w:ascii="仿宋_GB2312" w:eastAsia="仿宋_GB2312"/>
          <w:color w:val="000000"/>
          <w:sz w:val="32"/>
          <w:szCs w:val="32"/>
        </w:rPr>
        <w:t>年本单位的机关运行经费即当年一般商品和服务支出</w:t>
      </w:r>
      <w:r>
        <w:rPr>
          <w:rFonts w:ascii="仿宋_GB2312" w:eastAsia="仿宋_GB2312"/>
          <w:color w:val="000000"/>
          <w:sz w:val="32"/>
          <w:szCs w:val="32"/>
        </w:rPr>
        <w:t>231.9</w:t>
      </w:r>
      <w:r>
        <w:rPr>
          <w:rFonts w:hint="eastAsia" w:ascii="仿宋_GB2312" w:eastAsia="仿宋_GB2312"/>
          <w:color w:val="000000"/>
          <w:sz w:val="32"/>
          <w:szCs w:val="32"/>
        </w:rPr>
        <w:t>万元，比</w:t>
      </w:r>
      <w:r>
        <w:rPr>
          <w:rFonts w:ascii="仿宋_GB2312" w:eastAsia="仿宋_GB2312"/>
          <w:color w:val="000000"/>
          <w:sz w:val="32"/>
          <w:szCs w:val="32"/>
        </w:rPr>
        <w:t>2019</w:t>
      </w:r>
      <w:r>
        <w:rPr>
          <w:rFonts w:hint="eastAsia" w:ascii="仿宋_GB2312" w:eastAsia="仿宋_GB2312"/>
          <w:color w:val="000000"/>
          <w:sz w:val="32"/>
          <w:szCs w:val="32"/>
        </w:rPr>
        <w:t>年预算减少</w:t>
      </w:r>
      <w:r>
        <w:rPr>
          <w:rFonts w:ascii="仿宋_GB2312" w:eastAsia="仿宋_GB2312"/>
          <w:color w:val="000000"/>
          <w:sz w:val="32"/>
          <w:szCs w:val="32"/>
        </w:rPr>
        <w:t>31.1</w:t>
      </w:r>
      <w:r>
        <w:rPr>
          <w:rFonts w:hint="eastAsia" w:ascii="仿宋_GB2312" w:eastAsia="仿宋_GB2312"/>
          <w:color w:val="000000"/>
          <w:sz w:val="32"/>
          <w:szCs w:val="32"/>
        </w:rPr>
        <w:t>万元，下降</w:t>
      </w:r>
      <w:r>
        <w:rPr>
          <w:rFonts w:ascii="仿宋_GB2312" w:eastAsia="仿宋_GB2312"/>
          <w:color w:val="000000"/>
          <w:sz w:val="32"/>
          <w:szCs w:val="32"/>
        </w:rPr>
        <w:t>11.83</w:t>
      </w:r>
      <w:r>
        <w:rPr>
          <w:rFonts w:hint="eastAsia" w:ascii="仿宋_GB2312" w:eastAsia="仿宋_GB2312"/>
          <w:color w:val="000000"/>
          <w:sz w:val="32"/>
          <w:szCs w:val="32"/>
        </w:rPr>
        <w:t>％。</w:t>
      </w:r>
    </w:p>
    <w:p>
      <w:pPr>
        <w:pStyle w:val="6"/>
        <w:widowControl/>
        <w:numPr>
          <w:ilvl w:val="0"/>
          <w:numId w:val="2"/>
        </w:numPr>
        <w:shd w:val="clear" w:color="auto" w:fill="FFFFFF"/>
        <w:ind w:firstLineChars="0"/>
        <w:jc w:val="left"/>
        <w:rPr>
          <w:rFonts w:ascii="仿宋_GB2312" w:eastAsia="仿宋_GB2312"/>
          <w:color w:val="000000"/>
          <w:sz w:val="32"/>
          <w:szCs w:val="32"/>
        </w:rPr>
      </w:pPr>
      <w:r>
        <w:rPr>
          <w:rFonts w:hint="eastAsia" w:ascii="仿宋_GB2312" w:eastAsia="仿宋_GB2312"/>
          <w:color w:val="000000"/>
          <w:sz w:val="32"/>
          <w:szCs w:val="32"/>
        </w:rPr>
        <w:t>“三公”经费预算</w:t>
      </w:r>
    </w:p>
    <w:p>
      <w:pPr>
        <w:widowControl/>
        <w:shd w:val="clear" w:color="auto" w:fill="FFFFFF"/>
        <w:ind w:firstLine="640" w:firstLineChars="200"/>
        <w:jc w:val="left"/>
        <w:rPr>
          <w:rFonts w:ascii="仿宋_GB2312" w:eastAsia="仿宋_GB2312"/>
          <w:color w:val="000000"/>
          <w:sz w:val="32"/>
          <w:szCs w:val="32"/>
        </w:rPr>
      </w:pPr>
      <w:r>
        <w:rPr>
          <w:rFonts w:ascii="仿宋_GB2312" w:eastAsia="仿宋_GB2312"/>
          <w:color w:val="000000"/>
          <w:sz w:val="32"/>
          <w:szCs w:val="32"/>
        </w:rPr>
        <w:t>2020</w:t>
      </w:r>
      <w:r>
        <w:rPr>
          <w:rFonts w:hint="eastAsia" w:ascii="仿宋_GB2312" w:eastAsia="仿宋_GB2312"/>
          <w:color w:val="000000"/>
          <w:sz w:val="32"/>
          <w:szCs w:val="32"/>
        </w:rPr>
        <w:t>年“三公”经费预算数为</w:t>
      </w:r>
      <w:r>
        <w:rPr>
          <w:rFonts w:ascii="仿宋_GB2312" w:eastAsia="仿宋_GB2312"/>
          <w:color w:val="000000"/>
          <w:sz w:val="32"/>
          <w:szCs w:val="32"/>
        </w:rPr>
        <w:t>66</w:t>
      </w:r>
      <w:r>
        <w:rPr>
          <w:rFonts w:hint="eastAsia" w:ascii="仿宋_GB2312" w:eastAsia="仿宋_GB2312"/>
          <w:color w:val="000000"/>
          <w:sz w:val="32"/>
          <w:szCs w:val="32"/>
        </w:rPr>
        <w:t>万元，其中，公务接待费</w:t>
      </w:r>
      <w:r>
        <w:rPr>
          <w:rFonts w:ascii="仿宋_GB2312" w:eastAsia="仿宋_GB2312"/>
          <w:color w:val="000000"/>
          <w:sz w:val="32"/>
          <w:szCs w:val="32"/>
        </w:rPr>
        <w:t>30</w:t>
      </w:r>
      <w:r>
        <w:rPr>
          <w:rFonts w:hint="eastAsia" w:ascii="仿宋_GB2312" w:eastAsia="仿宋_GB2312"/>
          <w:color w:val="000000"/>
          <w:sz w:val="32"/>
          <w:szCs w:val="32"/>
        </w:rPr>
        <w:t>万元，公务用车购置及运行费</w:t>
      </w:r>
      <w:r>
        <w:rPr>
          <w:rFonts w:ascii="仿宋_GB2312" w:eastAsia="仿宋_GB2312"/>
          <w:color w:val="000000"/>
          <w:sz w:val="32"/>
          <w:szCs w:val="32"/>
        </w:rPr>
        <w:t>36</w:t>
      </w:r>
      <w:r>
        <w:rPr>
          <w:rFonts w:hint="eastAsia" w:ascii="仿宋_GB2312" w:eastAsia="仿宋_GB2312"/>
          <w:color w:val="000000"/>
          <w:sz w:val="32"/>
          <w:szCs w:val="32"/>
        </w:rPr>
        <w:t>万元（其中，公务用车购置费０万元，公务用车运行费3</w:t>
      </w:r>
      <w:r>
        <w:rPr>
          <w:rFonts w:ascii="仿宋_GB2312" w:eastAsia="仿宋_GB2312"/>
          <w:color w:val="000000"/>
          <w:sz w:val="32"/>
          <w:szCs w:val="32"/>
        </w:rPr>
        <w:t>6</w:t>
      </w:r>
      <w:r>
        <w:rPr>
          <w:rFonts w:hint="eastAsia" w:ascii="仿宋_GB2312" w:eastAsia="仿宋_GB2312"/>
          <w:color w:val="000000"/>
          <w:sz w:val="32"/>
          <w:szCs w:val="32"/>
        </w:rPr>
        <w:t>万元），我单位公车改革后单位保留10台执法车辆，另外省局今年配检测车1辆供我局进行食品安全检测工作，其余均改为发放交通补贴。因公出国（境）费0万元。</w:t>
      </w:r>
    </w:p>
    <w:p>
      <w:pPr>
        <w:widowControl/>
        <w:shd w:val="clear" w:color="auto" w:fill="FFFFFF"/>
        <w:ind w:firstLine="960" w:firstLineChars="300"/>
        <w:jc w:val="left"/>
        <w:rPr>
          <w:rFonts w:ascii="仿宋_GB2312" w:eastAsia="仿宋_GB2312"/>
          <w:color w:val="000000"/>
          <w:sz w:val="32"/>
          <w:szCs w:val="32"/>
        </w:rPr>
      </w:pPr>
      <w:r>
        <w:rPr>
          <w:rFonts w:hint="eastAsia" w:ascii="仿宋_GB2312" w:eastAsia="仿宋_GB2312"/>
          <w:color w:val="000000"/>
          <w:sz w:val="32"/>
          <w:szCs w:val="32"/>
        </w:rPr>
        <w:t>我局2</w:t>
      </w:r>
      <w:r>
        <w:rPr>
          <w:rFonts w:ascii="仿宋_GB2312" w:eastAsia="仿宋_GB2312"/>
          <w:color w:val="000000"/>
          <w:sz w:val="32"/>
          <w:szCs w:val="32"/>
        </w:rPr>
        <w:t>019</w:t>
      </w:r>
      <w:r>
        <w:rPr>
          <w:rFonts w:hint="eastAsia" w:ascii="仿宋_GB2312" w:eastAsia="仿宋_GB2312"/>
          <w:color w:val="000000"/>
          <w:sz w:val="32"/>
          <w:szCs w:val="32"/>
        </w:rPr>
        <w:t>年公务接待费实际支出</w:t>
      </w:r>
      <w:r>
        <w:rPr>
          <w:rFonts w:ascii="仿宋_GB2312" w:eastAsia="仿宋_GB2312"/>
          <w:color w:val="000000"/>
          <w:sz w:val="32"/>
          <w:szCs w:val="32"/>
        </w:rPr>
        <w:t>3.5</w:t>
      </w:r>
      <w:r>
        <w:rPr>
          <w:rFonts w:hint="eastAsia" w:ascii="仿宋_GB2312" w:eastAsia="仿宋_GB2312"/>
          <w:color w:val="000000"/>
          <w:sz w:val="32"/>
          <w:szCs w:val="32"/>
        </w:rPr>
        <w:t>万元，公务用车购置及运行费实际支出</w:t>
      </w:r>
      <w:r>
        <w:rPr>
          <w:rFonts w:ascii="仿宋_GB2312" w:eastAsia="仿宋_GB2312"/>
          <w:color w:val="000000"/>
          <w:sz w:val="32"/>
          <w:szCs w:val="32"/>
        </w:rPr>
        <w:t>33.6</w:t>
      </w:r>
      <w:r>
        <w:rPr>
          <w:rFonts w:hint="eastAsia" w:ascii="仿宋_GB2312" w:eastAsia="仿宋_GB2312"/>
          <w:color w:val="000000"/>
          <w:sz w:val="32"/>
          <w:szCs w:val="32"/>
        </w:rPr>
        <w:t>万元。主要原因是我局严格控制三公经费支出，推进厉行节约，遵循财务制度，进一步压减公务接待费支出。</w:t>
      </w:r>
    </w:p>
    <w:p>
      <w:pPr>
        <w:pStyle w:val="6"/>
        <w:widowControl/>
        <w:numPr>
          <w:ilvl w:val="0"/>
          <w:numId w:val="2"/>
        </w:numPr>
        <w:shd w:val="clear" w:color="auto" w:fill="FFFFFF"/>
        <w:ind w:firstLineChars="0"/>
        <w:jc w:val="left"/>
        <w:rPr>
          <w:rFonts w:ascii="仿宋_GB2312" w:eastAsia="仿宋_GB2312"/>
          <w:color w:val="000000"/>
          <w:sz w:val="32"/>
          <w:szCs w:val="32"/>
        </w:rPr>
      </w:pPr>
      <w:r>
        <w:rPr>
          <w:rFonts w:hint="eastAsia" w:ascii="仿宋_GB2312" w:eastAsia="仿宋_GB2312"/>
          <w:color w:val="000000"/>
          <w:sz w:val="32"/>
          <w:szCs w:val="32"/>
        </w:rPr>
        <w:t>政府采购情况</w:t>
      </w:r>
    </w:p>
    <w:p>
      <w:pPr>
        <w:widowControl/>
        <w:shd w:val="clear" w:color="auto" w:fill="FFFFFF"/>
        <w:ind w:firstLine="640" w:firstLineChars="200"/>
        <w:jc w:val="left"/>
        <w:rPr>
          <w:rFonts w:ascii="仿宋_GB2312" w:eastAsia="仿宋_GB2312"/>
          <w:color w:val="000000"/>
          <w:sz w:val="32"/>
          <w:szCs w:val="32"/>
        </w:rPr>
      </w:pPr>
      <w:r>
        <w:rPr>
          <w:rFonts w:ascii="仿宋_GB2312" w:eastAsia="仿宋_GB2312"/>
          <w:color w:val="000000"/>
          <w:sz w:val="32"/>
          <w:szCs w:val="32"/>
        </w:rPr>
        <w:t>2020</w:t>
      </w:r>
      <w:r>
        <w:rPr>
          <w:rFonts w:hint="eastAsia" w:ascii="仿宋_GB2312" w:eastAsia="仿宋_GB2312"/>
          <w:color w:val="000000"/>
          <w:sz w:val="32"/>
          <w:szCs w:val="32"/>
        </w:rPr>
        <w:t>年本单位政府采购预算总额</w:t>
      </w:r>
      <w:r>
        <w:rPr>
          <w:rFonts w:ascii="仿宋_GB2312" w:eastAsia="仿宋_GB2312"/>
          <w:color w:val="000000"/>
          <w:sz w:val="32"/>
          <w:szCs w:val="32"/>
        </w:rPr>
        <w:t>752.3</w:t>
      </w:r>
      <w:r>
        <w:rPr>
          <w:rFonts w:hint="eastAsia" w:ascii="仿宋_GB2312" w:eastAsia="仿宋_GB2312"/>
          <w:color w:val="000000"/>
          <w:sz w:val="32"/>
          <w:szCs w:val="32"/>
        </w:rPr>
        <w:t>万元，其中：政府采购货物预算</w:t>
      </w:r>
      <w:r>
        <w:rPr>
          <w:rFonts w:ascii="仿宋_GB2312" w:eastAsia="仿宋_GB2312"/>
          <w:color w:val="000000"/>
          <w:sz w:val="32"/>
          <w:szCs w:val="32"/>
        </w:rPr>
        <w:t>752.3</w:t>
      </w:r>
      <w:r>
        <w:rPr>
          <w:rFonts w:hint="eastAsia" w:ascii="仿宋_GB2312" w:eastAsia="仿宋_GB2312"/>
          <w:color w:val="000000"/>
          <w:sz w:val="32"/>
          <w:szCs w:val="32"/>
        </w:rPr>
        <w:t>万元。</w:t>
      </w:r>
    </w:p>
    <w:p>
      <w:pPr>
        <w:pStyle w:val="6"/>
        <w:widowControl/>
        <w:numPr>
          <w:ilvl w:val="0"/>
          <w:numId w:val="2"/>
        </w:numPr>
        <w:shd w:val="clear" w:color="auto" w:fill="FFFFFF"/>
        <w:ind w:firstLineChars="0"/>
        <w:jc w:val="left"/>
        <w:rPr>
          <w:rFonts w:ascii="仿宋_GB2312" w:eastAsia="仿宋_GB2312"/>
          <w:color w:val="000000"/>
          <w:sz w:val="32"/>
          <w:szCs w:val="32"/>
        </w:rPr>
      </w:pPr>
      <w:r>
        <w:rPr>
          <w:rFonts w:hint="eastAsia" w:ascii="仿宋_GB2312" w:eastAsia="仿宋_GB2312"/>
          <w:color w:val="000000"/>
          <w:sz w:val="32"/>
          <w:szCs w:val="32"/>
        </w:rPr>
        <w:t>国有资产占用使用情况说明</w:t>
      </w:r>
    </w:p>
    <w:p>
      <w:pPr>
        <w:widowControl/>
        <w:shd w:val="clear" w:color="auto" w:fill="FFFFFF"/>
        <w:ind w:left="1" w:firstLine="419" w:firstLineChars="131"/>
        <w:jc w:val="left"/>
        <w:rPr>
          <w:rFonts w:ascii="仿宋_GB2312" w:eastAsia="仿宋_GB2312"/>
          <w:color w:val="000000"/>
          <w:sz w:val="32"/>
          <w:szCs w:val="32"/>
        </w:rPr>
      </w:pPr>
      <w:r>
        <w:rPr>
          <w:rFonts w:hint="eastAsia" w:ascii="仿宋_GB2312" w:eastAsia="仿宋_GB2312"/>
          <w:color w:val="000000"/>
          <w:sz w:val="32"/>
          <w:szCs w:val="32"/>
        </w:rPr>
        <w:t>截至201</w:t>
      </w:r>
      <w:r>
        <w:rPr>
          <w:rFonts w:ascii="仿宋_GB2312" w:eastAsia="仿宋_GB2312"/>
          <w:color w:val="000000"/>
          <w:sz w:val="32"/>
          <w:szCs w:val="32"/>
        </w:rPr>
        <w:t>9</w:t>
      </w:r>
      <w:r>
        <w:rPr>
          <w:rFonts w:hint="eastAsia" w:ascii="仿宋_GB2312" w:eastAsia="仿宋_GB2312"/>
          <w:color w:val="000000"/>
          <w:sz w:val="32"/>
          <w:szCs w:val="32"/>
        </w:rPr>
        <w:t>年12月31日，本单位占用固定资产原值</w:t>
      </w:r>
      <w:r>
        <w:rPr>
          <w:rFonts w:ascii="仿宋_GB2312" w:eastAsia="仿宋_GB2312"/>
          <w:color w:val="000000"/>
          <w:sz w:val="32"/>
          <w:szCs w:val="32"/>
        </w:rPr>
        <w:t>3435.83</w:t>
      </w:r>
      <w:r>
        <w:rPr>
          <w:rFonts w:hint="eastAsia" w:ascii="仿宋_GB2312" w:eastAsia="仿宋_GB2312"/>
          <w:color w:val="000000"/>
          <w:sz w:val="32"/>
          <w:szCs w:val="32"/>
        </w:rPr>
        <w:t>万元，净值为</w:t>
      </w:r>
      <w:r>
        <w:rPr>
          <w:rFonts w:ascii="仿宋_GB2312" w:eastAsia="仿宋_GB2312"/>
          <w:color w:val="000000"/>
          <w:sz w:val="32"/>
          <w:szCs w:val="32"/>
        </w:rPr>
        <w:t>3435.83</w:t>
      </w:r>
      <w:r>
        <w:rPr>
          <w:rFonts w:hint="eastAsia" w:ascii="仿宋_GB2312" w:eastAsia="仿宋_GB2312"/>
          <w:color w:val="000000"/>
          <w:sz w:val="32"/>
          <w:szCs w:val="32"/>
        </w:rPr>
        <w:t>万元，因我局2</w:t>
      </w:r>
      <w:r>
        <w:rPr>
          <w:rFonts w:ascii="仿宋_GB2312" w:eastAsia="仿宋_GB2312"/>
          <w:color w:val="000000"/>
          <w:sz w:val="32"/>
          <w:szCs w:val="32"/>
        </w:rPr>
        <w:t>019</w:t>
      </w:r>
      <w:r>
        <w:rPr>
          <w:rFonts w:hint="eastAsia" w:ascii="仿宋_GB2312" w:eastAsia="仿宋_GB2312"/>
          <w:color w:val="000000"/>
          <w:sz w:val="32"/>
          <w:szCs w:val="32"/>
        </w:rPr>
        <w:t>年年底才完成固定资产清查，所以2</w:t>
      </w:r>
      <w:r>
        <w:rPr>
          <w:rFonts w:ascii="仿宋_GB2312" w:eastAsia="仿宋_GB2312"/>
          <w:color w:val="000000"/>
          <w:sz w:val="32"/>
          <w:szCs w:val="32"/>
        </w:rPr>
        <w:t>019</w:t>
      </w:r>
      <w:r>
        <w:rPr>
          <w:rFonts w:hint="eastAsia" w:ascii="仿宋_GB2312" w:eastAsia="仿宋_GB2312"/>
          <w:color w:val="000000"/>
          <w:sz w:val="32"/>
          <w:szCs w:val="32"/>
        </w:rPr>
        <w:t>年尚未进行固定资产折旧。我局主要资产为办公用房，车辆11台，食品药品计量等专用检测设备，办公电脑、打印机等通用设备和办公桌椅、会议桌椅、文件柜等办公家具。</w:t>
      </w:r>
    </w:p>
    <w:p>
      <w:pPr>
        <w:widowControl/>
        <w:shd w:val="clear" w:color="auto" w:fill="FFFFFF"/>
        <w:ind w:firstLine="640" w:firstLineChars="200"/>
        <w:jc w:val="left"/>
        <w:rPr>
          <w:rFonts w:ascii="仿宋_GB2312" w:eastAsia="仿宋_GB2312"/>
          <w:color w:val="000000"/>
          <w:sz w:val="32"/>
          <w:szCs w:val="32"/>
        </w:rPr>
      </w:pPr>
      <w:r>
        <w:rPr>
          <w:rFonts w:hint="eastAsia" w:ascii="仿宋_GB2312" w:eastAsia="仿宋_GB2312"/>
          <w:color w:val="000000"/>
          <w:sz w:val="32"/>
          <w:szCs w:val="32"/>
        </w:rPr>
        <w:t>我局共有车辆11台，其中，执法车辆10台，食品检测车辆1台。</w:t>
      </w:r>
    </w:p>
    <w:p>
      <w:pPr>
        <w:widowControl/>
        <w:shd w:val="clear" w:color="auto" w:fill="FFFFFF"/>
        <w:ind w:firstLine="640" w:firstLineChars="200"/>
        <w:jc w:val="left"/>
        <w:rPr>
          <w:rFonts w:ascii="仿宋_GB2312" w:eastAsia="仿宋_GB2312"/>
          <w:color w:val="000000"/>
          <w:sz w:val="32"/>
          <w:szCs w:val="32"/>
        </w:rPr>
      </w:pPr>
      <w:r>
        <w:rPr>
          <w:rFonts w:hint="eastAsia" w:ascii="仿宋_GB2312" w:eastAsia="仿宋_GB2312"/>
          <w:color w:val="000000"/>
          <w:sz w:val="32"/>
          <w:szCs w:val="32"/>
        </w:rPr>
        <w:t>（五）预算绩效目标说明：本部门整体支出和项目支出实行绩效目标管理，纳入</w:t>
      </w:r>
      <w:r>
        <w:rPr>
          <w:rFonts w:ascii="仿宋_GB2312" w:eastAsia="仿宋_GB2312"/>
          <w:color w:val="000000"/>
          <w:sz w:val="32"/>
          <w:szCs w:val="32"/>
        </w:rPr>
        <w:t>2020</w:t>
      </w:r>
      <w:r>
        <w:rPr>
          <w:rFonts w:hint="eastAsia" w:ascii="仿宋_GB2312" w:eastAsia="仿宋_GB2312"/>
          <w:color w:val="000000"/>
          <w:sz w:val="32"/>
          <w:szCs w:val="32"/>
        </w:rPr>
        <w:t>年部门整体支出绩效目标的金额为</w:t>
      </w:r>
      <w:r>
        <w:rPr>
          <w:rFonts w:ascii="仿宋_GB2312" w:eastAsia="仿宋_GB2312"/>
          <w:color w:val="000000"/>
          <w:sz w:val="32"/>
          <w:szCs w:val="32"/>
        </w:rPr>
        <w:t>2540.53</w:t>
      </w:r>
      <w:r>
        <w:rPr>
          <w:rFonts w:hint="eastAsia" w:ascii="仿宋_GB2312" w:eastAsia="仿宋_GB2312"/>
          <w:color w:val="000000"/>
          <w:sz w:val="32"/>
          <w:szCs w:val="32"/>
        </w:rPr>
        <w:t>万元，其中，基本支出</w:t>
      </w:r>
      <w:r>
        <w:rPr>
          <w:rFonts w:ascii="仿宋_GB2312" w:eastAsia="仿宋_GB2312"/>
          <w:color w:val="000000"/>
          <w:sz w:val="32"/>
          <w:szCs w:val="32"/>
        </w:rPr>
        <w:t>2300.53</w:t>
      </w:r>
      <w:r>
        <w:rPr>
          <w:rFonts w:hint="eastAsia" w:ascii="仿宋_GB2312" w:eastAsia="仿宋_GB2312"/>
          <w:color w:val="000000"/>
          <w:sz w:val="32"/>
          <w:szCs w:val="32"/>
        </w:rPr>
        <w:t>万元，项目支出</w:t>
      </w:r>
      <w:r>
        <w:rPr>
          <w:rFonts w:ascii="仿宋_GB2312" w:eastAsia="仿宋_GB2312"/>
          <w:color w:val="000000"/>
          <w:sz w:val="32"/>
          <w:szCs w:val="32"/>
        </w:rPr>
        <w:t>240</w:t>
      </w:r>
      <w:r>
        <w:rPr>
          <w:rFonts w:hint="eastAsia" w:ascii="仿宋_GB2312" w:eastAsia="仿宋_GB2312"/>
          <w:color w:val="000000"/>
          <w:sz w:val="32"/>
          <w:szCs w:val="32"/>
        </w:rPr>
        <w:t>万元。</w:t>
      </w:r>
    </w:p>
    <w:p>
      <w:pPr>
        <w:ind w:firstLine="643" w:firstLineChars="200"/>
        <w:jc w:val="left"/>
        <w:rPr>
          <w:rFonts w:ascii="仿宋" w:hAnsi="仿宋" w:eastAsia="仿宋"/>
          <w:b/>
          <w:bCs/>
          <w:sz w:val="32"/>
          <w:szCs w:val="32"/>
        </w:rPr>
      </w:pPr>
      <w:r>
        <w:rPr>
          <w:rFonts w:hint="eastAsia" w:ascii="仿宋" w:hAnsi="仿宋" w:eastAsia="仿宋"/>
          <w:b/>
          <w:bCs/>
          <w:sz w:val="32"/>
          <w:szCs w:val="32"/>
        </w:rPr>
        <w:t>七、名词解释</w:t>
      </w:r>
    </w:p>
    <w:p>
      <w:pPr>
        <w:ind w:firstLine="640" w:firstLineChars="200"/>
        <w:jc w:val="left"/>
        <w:rPr>
          <w:rFonts w:ascii="仿宋" w:hAnsi="仿宋" w:eastAsia="仿宋"/>
          <w:sz w:val="32"/>
          <w:szCs w:val="32"/>
        </w:rPr>
      </w:pPr>
      <w:r>
        <w:rPr>
          <w:rFonts w:hint="eastAsia" w:ascii="仿宋" w:hAnsi="仿宋" w:eastAsia="仿宋"/>
          <w:sz w:val="32"/>
          <w:szCs w:val="32"/>
        </w:rPr>
        <w:t>（一）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pPr>
        <w:ind w:firstLine="640" w:firstLineChars="200"/>
        <w:jc w:val="left"/>
        <w:rPr>
          <w:rFonts w:ascii="仿宋" w:hAnsi="仿宋" w:eastAsia="仿宋"/>
          <w:sz w:val="32"/>
          <w:szCs w:val="32"/>
        </w:rPr>
      </w:pPr>
      <w:r>
        <w:rPr>
          <w:rFonts w:hint="eastAsia" w:ascii="仿宋" w:hAnsi="仿宋" w:eastAsia="仿宋"/>
          <w:sz w:val="32"/>
          <w:szCs w:val="32"/>
        </w:rPr>
        <w:t>（二）“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jc w:val="left"/>
        <w:rPr>
          <w:rFonts w:hint="eastAsia" w:ascii="仿宋" w:hAnsi="仿宋" w:eastAsia="仿宋"/>
          <w:sz w:val="32"/>
          <w:szCs w:val="32"/>
        </w:rPr>
      </w:pPr>
    </w:p>
    <w:p>
      <w:pPr>
        <w:jc w:val="left"/>
        <w:rPr>
          <w:rFonts w:hint="eastAsia" w:ascii="仿宋" w:hAnsi="仿宋" w:eastAsia="仿宋"/>
          <w:sz w:val="32"/>
          <w:szCs w:val="32"/>
        </w:rPr>
      </w:pPr>
    </w:p>
    <w:p>
      <w:pPr>
        <w:jc w:val="left"/>
        <w:rPr>
          <w:rFonts w:hint="eastAsia" w:ascii="仿宋" w:hAnsi="仿宋" w:eastAsia="仿宋"/>
          <w:b/>
          <w:bCs/>
          <w:sz w:val="32"/>
          <w:szCs w:val="32"/>
        </w:rPr>
      </w:pPr>
      <w:r>
        <w:rPr>
          <w:rFonts w:hint="eastAsia" w:ascii="仿宋" w:hAnsi="仿宋" w:eastAsia="仿宋"/>
          <w:b/>
          <w:bCs/>
          <w:sz w:val="32"/>
          <w:szCs w:val="32"/>
        </w:rPr>
        <w:t>第二部分：公开表格</w:t>
      </w:r>
    </w:p>
    <w:p>
      <w:pPr>
        <w:jc w:val="left"/>
        <w:rPr>
          <w:rFonts w:hint="eastAsia" w:ascii="仿宋" w:hAnsi="仿宋" w:eastAsia="仿宋"/>
          <w:sz w:val="32"/>
          <w:szCs w:val="32"/>
        </w:rPr>
      </w:pPr>
      <w:r>
        <w:rPr>
          <w:rFonts w:hint="eastAsia" w:ascii="仿宋" w:hAnsi="仿宋" w:eastAsia="仿宋"/>
          <w:sz w:val="32"/>
          <w:szCs w:val="32"/>
        </w:rPr>
        <w:t>附件：</w:t>
      </w:r>
      <w:r>
        <w:rPr>
          <w:rFonts w:hint="eastAsia" w:ascii="仿宋" w:hAnsi="仿宋" w:eastAsia="仿宋"/>
          <w:sz w:val="32"/>
          <w:szCs w:val="32"/>
          <w:lang w:eastAsia="zh-CN"/>
        </w:rPr>
        <w:t>衡南县市场监督管理局</w:t>
      </w:r>
      <w:r>
        <w:rPr>
          <w:rFonts w:hint="eastAsia" w:ascii="仿宋" w:hAnsi="仿宋" w:eastAsia="仿宋"/>
          <w:sz w:val="32"/>
          <w:szCs w:val="32"/>
        </w:rPr>
        <w:t>2020年预算公开表 -（25张表）</w:t>
      </w:r>
    </w:p>
    <w:p>
      <w:pPr>
        <w:jc w:val="left"/>
        <w:rPr>
          <w:rFonts w:hint="eastAsia" w:ascii="仿宋" w:hAnsi="仿宋" w:eastAsia="仿宋"/>
          <w:sz w:val="32"/>
          <w:szCs w:val="32"/>
        </w:rPr>
      </w:pPr>
      <w:r>
        <w:rPr>
          <w:rFonts w:hint="eastAsia" w:ascii="仿宋" w:hAnsi="仿宋" w:eastAsia="仿宋"/>
          <w:sz w:val="32"/>
          <w:szCs w:val="32"/>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5139B0"/>
    <w:multiLevelType w:val="multilevel"/>
    <w:tmpl w:val="045139B0"/>
    <w:lvl w:ilvl="0" w:tentative="0">
      <w:start w:val="1"/>
      <w:numFmt w:val="japaneseCounting"/>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4842F7D"/>
    <w:multiLevelType w:val="multilevel"/>
    <w:tmpl w:val="14842F7D"/>
    <w:lvl w:ilvl="0" w:tentative="0">
      <w:start w:val="2"/>
      <w:numFmt w:val="japaneseCounting"/>
      <w:lvlText w:val="（%1）"/>
      <w:lvlJc w:val="left"/>
      <w:pPr>
        <w:ind w:left="1720" w:hanging="108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1309"/>
    <w:rsid w:val="00037C42"/>
    <w:rsid w:val="00075326"/>
    <w:rsid w:val="001B76F8"/>
    <w:rsid w:val="001E5D2B"/>
    <w:rsid w:val="002064F4"/>
    <w:rsid w:val="00216B29"/>
    <w:rsid w:val="004714FB"/>
    <w:rsid w:val="00475087"/>
    <w:rsid w:val="004E3B9B"/>
    <w:rsid w:val="004F40A3"/>
    <w:rsid w:val="00502C60"/>
    <w:rsid w:val="00570766"/>
    <w:rsid w:val="006F5D51"/>
    <w:rsid w:val="00705C0F"/>
    <w:rsid w:val="007255B0"/>
    <w:rsid w:val="007F0E49"/>
    <w:rsid w:val="0085551E"/>
    <w:rsid w:val="009001E8"/>
    <w:rsid w:val="00A21685"/>
    <w:rsid w:val="00AA0EB9"/>
    <w:rsid w:val="00B30F63"/>
    <w:rsid w:val="00B45295"/>
    <w:rsid w:val="00C607FA"/>
    <w:rsid w:val="00CD1309"/>
    <w:rsid w:val="00D54B3D"/>
    <w:rsid w:val="00D91329"/>
    <w:rsid w:val="00DD6B93"/>
    <w:rsid w:val="00F61DC5"/>
    <w:rsid w:val="00F72846"/>
    <w:rsid w:val="00F83D4B"/>
    <w:rsid w:val="03BB6E76"/>
    <w:rsid w:val="79F71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List Paragraph"/>
    <w:basedOn w:val="1"/>
    <w:qFormat/>
    <w:uiPriority w:val="34"/>
    <w:pPr>
      <w:ind w:firstLine="420" w:firstLineChars="200"/>
    </w:pPr>
  </w:style>
  <w:style w:type="character" w:customStyle="1" w:styleId="7">
    <w:name w:val="页眉 字符"/>
    <w:basedOn w:val="5"/>
    <w:link w:val="3"/>
    <w:qFormat/>
    <w:uiPriority w:val="99"/>
    <w:rPr>
      <w:sz w:val="18"/>
      <w:szCs w:val="18"/>
    </w:rPr>
  </w:style>
  <w:style w:type="character" w:customStyle="1" w:styleId="8">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88C23B-7955-4F00-A1E7-56807FB6E7A9}">
  <ds:schemaRefs/>
</ds:datastoreItem>
</file>

<file path=docProps/app.xml><?xml version="1.0" encoding="utf-8"?>
<Properties xmlns="http://schemas.openxmlformats.org/officeDocument/2006/extended-properties" xmlns:vt="http://schemas.openxmlformats.org/officeDocument/2006/docPropsVTypes">
  <Template>Normal.dotm</Template>
  <Pages>16</Pages>
  <Words>907</Words>
  <Characters>5173</Characters>
  <Lines>43</Lines>
  <Paragraphs>12</Paragraphs>
  <TotalTime>108</TotalTime>
  <ScaleCrop>false</ScaleCrop>
  <LinksUpToDate>false</LinksUpToDate>
  <CharactersWithSpaces>6068</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2020-07-12T03:02:00Z</dcterms:created>
  <dc:creator>Vcc0061</dc:creator>
  <cp:lastModifiedBy>Administrator</cp:lastModifiedBy>
  <cp:lastPrinted>2020-07-14T03:03:00Z</cp:lastPrinted>
  <dcterms:modified xsi:type="dcterms:W3CDTF">2021-06-25T04:24:11Z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6380D79C96034F4194B0744780D906BA</vt:lpwstr>
  </property>
</Properties>
</file>