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6" w:after="0"/>
        <w:rPr>
          <w:rFonts w:ascii="Times New Roman" w:hAnsi="Times New Roman"/>
          <w:b/>
          <w:bCs/>
          <w:sz w:val="72"/>
          <w:szCs w:val="72"/>
        </w:rPr>
      </w:pPr>
    </w:p>
    <w:p>
      <w:pPr>
        <w:pStyle w:val="5"/>
        <w:jc w:val="center"/>
        <w:rPr>
          <w:rFonts w:hint="eastAsia" w:eastAsiaTheme="minorEastAsia"/>
          <w:b/>
          <w:bCs/>
          <w:sz w:val="72"/>
          <w:szCs w:val="72"/>
          <w:lang w:eastAsia="zh-CN"/>
        </w:rPr>
      </w:pPr>
      <w:r>
        <w:rPr>
          <w:sz w:val="44"/>
          <w:szCs w:val="44"/>
        </w:rPr>
        <w:t>20</w:t>
      </w:r>
      <w:r>
        <w:rPr>
          <w:sz w:val="44"/>
          <w:szCs w:val="44"/>
          <w:lang w:val="en-US"/>
        </w:rPr>
        <w:t>20</w:t>
      </w:r>
      <w:r>
        <w:rPr>
          <w:sz w:val="44"/>
          <w:szCs w:val="44"/>
        </w:rPr>
        <w:t>年度</w:t>
      </w:r>
      <w:bookmarkStart w:id="0" w:name="_GoBack"/>
      <w:bookmarkEnd w:id="0"/>
      <w:r>
        <w:rPr>
          <w:b/>
          <w:bCs/>
          <w:sz w:val="44"/>
          <w:szCs w:val="44"/>
        </w:rPr>
        <w:t>衡南县水利局部门预算</w:t>
      </w:r>
      <w:r>
        <w:rPr>
          <w:rFonts w:hint="eastAsia"/>
          <w:b/>
          <w:bCs/>
          <w:sz w:val="44"/>
          <w:szCs w:val="44"/>
          <w:lang w:eastAsia="zh-CN"/>
        </w:rPr>
        <w:t>公开</w:t>
      </w:r>
    </w:p>
    <w:p>
      <w:pPr>
        <w:pStyle w:val="5"/>
        <w:jc w:val="center"/>
        <w:rPr>
          <w:sz w:val="44"/>
          <w:szCs w:val="44"/>
        </w:rPr>
      </w:pPr>
    </w:p>
    <w:p>
      <w:pPr>
        <w:pStyle w:val="5"/>
        <w:jc w:val="center"/>
        <w:rPr>
          <w:b/>
          <w:sz w:val="33"/>
        </w:rPr>
      </w:pPr>
      <w:r>
        <w:rPr>
          <w:sz w:val="44"/>
          <w:szCs w:val="44"/>
        </w:rPr>
        <w:t>目 录</w:t>
      </w:r>
    </w:p>
    <w:p>
      <w:pPr>
        <w:rPr>
          <w:rFonts w:hint="eastAsia"/>
          <w:b/>
          <w:sz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sz w:val="32"/>
        </w:rPr>
      </w:pPr>
      <w:r>
        <w:rPr>
          <w:rFonts w:hint="eastAsia"/>
          <w:b/>
          <w:sz w:val="32"/>
        </w:rPr>
        <w:t>第一部分 2020年部门预算说明</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一、部门基本概况</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二、部门预算单位构成</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三、部门收支总体情况</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四、一般公共预算拨款支出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五、政府性基金预算支出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六、其他重要事项的情况说明</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七、名词解释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sz w:val="32"/>
        </w:rPr>
      </w:pPr>
      <w:r>
        <w:rPr>
          <w:rFonts w:hint="eastAsia"/>
          <w:b/>
          <w:sz w:val="32"/>
        </w:rPr>
        <w:t>第二部分 2020年部门预算表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1、 部门收支总表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2、 部门收入总表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3、 部门支出总表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4、 部门支出总表（分类）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5、 支出分类（政府预算）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6、 基本—工资福利</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7、 工资福利（政府预算）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8、 基本—商品服务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9、 商品服务（政府预算）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10、 基本－个人家庭</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11、 个人家庭（政府预算）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12、 财政拨款收支总表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13、 一般预算支出表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14、 一般预算基本支出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15、 一般支出——工资福利</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16、 工资福利（政府预算）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17、 一般支出——商品服务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18、 商品服务（政府预算）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19、 一般支出——个人家庭</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20、 个人家庭（政府预算）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21、 经费拨款</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22、 经费拨款（政府预算）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23、 政府基金</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pPr>
      <w:r>
        <w:rPr>
          <w:rFonts w:hint="eastAsia"/>
          <w:b w:val="0"/>
          <w:bCs/>
          <w:sz w:val="32"/>
        </w:rPr>
        <w:t>24、 政府基金（政府预算）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val="0"/>
          <w:bCs/>
          <w:sz w:val="32"/>
        </w:rPr>
        <w:sectPr>
          <w:footerReference r:id="rId3" w:type="default"/>
          <w:pgSz w:w="11906" w:h="16838"/>
          <w:pgMar w:top="1580" w:right="1440" w:bottom="1160" w:left="1600" w:header="0" w:footer="975" w:gutter="0"/>
          <w:pgNumType w:fmt="decimal"/>
          <w:cols w:space="720" w:num="1"/>
          <w:formProt w:val="0"/>
          <w:docGrid w:linePitch="312" w:charSpace="43007"/>
        </w:sectPr>
      </w:pPr>
      <w:r>
        <w:rPr>
          <w:rFonts w:hint="eastAsia"/>
          <w:b w:val="0"/>
          <w:bCs/>
          <w:sz w:val="32"/>
        </w:rPr>
        <w:t>25、 三公经费</w:t>
      </w:r>
    </w:p>
    <w:p>
      <w:pPr>
        <w:pStyle w:val="4"/>
        <w:jc w:val="center"/>
        <w:rPr>
          <w:b/>
          <w:sz w:val="72"/>
          <w:szCs w:val="48"/>
        </w:rPr>
      </w:pPr>
      <w:r>
        <w:rPr>
          <w:rFonts w:hint="eastAsia" w:asciiTheme="minorHAnsi" w:hAnsiTheme="minorHAnsi" w:eastAsiaTheme="minorEastAsia" w:cstheme="minorBidi"/>
          <w:b/>
          <w:color w:val="auto"/>
          <w:kern w:val="0"/>
          <w:sz w:val="32"/>
          <w:szCs w:val="20"/>
          <w:lang w:val="en-US" w:eastAsia="zh-CN" w:bidi="ar-SA"/>
        </w:rPr>
        <w:t>第一部分</w:t>
      </w:r>
      <w:r>
        <w:rPr>
          <w:rFonts w:hint="eastAsia" w:asciiTheme="minorHAnsi" w:hAnsiTheme="minorHAnsi" w:cstheme="minorBidi"/>
          <w:b/>
          <w:color w:val="auto"/>
          <w:kern w:val="0"/>
          <w:sz w:val="32"/>
          <w:szCs w:val="20"/>
          <w:lang w:val="en-US" w:eastAsia="zh-CN" w:bidi="ar-SA"/>
        </w:rPr>
        <w:t>：</w:t>
      </w:r>
      <w:r>
        <w:rPr>
          <w:rFonts w:hint="eastAsia" w:asciiTheme="minorHAnsi" w:hAnsiTheme="minorHAnsi" w:eastAsiaTheme="minorEastAsia" w:cstheme="minorBidi"/>
          <w:b/>
          <w:color w:val="auto"/>
          <w:kern w:val="0"/>
          <w:sz w:val="32"/>
          <w:szCs w:val="20"/>
          <w:lang w:val="en-US" w:eastAsia="zh-CN" w:bidi="ar-SA"/>
        </w:rPr>
        <w:t>2020 年部门预算说明</w:t>
      </w:r>
    </w:p>
    <w:p>
      <w:pPr>
        <w:pStyle w:val="7"/>
        <w:spacing w:before="5" w:after="0"/>
        <w:rPr>
          <w:b/>
          <w:bCs/>
          <w:sz w:val="28"/>
          <w:szCs w:val="28"/>
        </w:rPr>
      </w:pPr>
      <w:r>
        <w:rPr>
          <w:b/>
          <w:bCs/>
          <w:sz w:val="28"/>
          <w:szCs w:val="28"/>
        </w:rPr>
        <w:t>一、部门基本概况</w:t>
      </w:r>
    </w:p>
    <w:p>
      <w:pPr>
        <w:pStyle w:val="7"/>
        <w:spacing w:before="10" w:after="0"/>
        <w:rPr>
          <w:b/>
          <w:sz w:val="21"/>
        </w:rPr>
      </w:pPr>
    </w:p>
    <w:p>
      <w:pPr>
        <w:pStyle w:val="4"/>
        <w:ind w:left="521" w:firstLine="0"/>
        <w:rPr>
          <w:b/>
          <w:sz w:val="28"/>
        </w:rPr>
      </w:pPr>
      <w:r>
        <w:rPr>
          <w:b/>
          <w:sz w:val="28"/>
        </w:rPr>
        <w:t>（一）职能职责</w:t>
      </w:r>
    </w:p>
    <w:p>
      <w:pPr>
        <w:pStyle w:val="7"/>
        <w:spacing w:before="1" w:after="0"/>
        <w:rPr>
          <w:b/>
          <w:sz w:val="36"/>
        </w:rPr>
      </w:pPr>
    </w:p>
    <w:p>
      <w:pPr>
        <w:pStyle w:val="8"/>
        <w:numPr>
          <w:ilvl w:val="0"/>
          <w:numId w:val="1"/>
        </w:numPr>
        <w:tabs>
          <w:tab w:val="left" w:pos="523"/>
        </w:tabs>
        <w:spacing w:line="415" w:lineRule="auto"/>
        <w:ind w:left="101" w:right="256" w:firstLine="0"/>
        <w:jc w:val="both"/>
        <w:rPr>
          <w:color w:val="333333"/>
          <w:sz w:val="26"/>
        </w:rPr>
      </w:pPr>
      <w:r>
        <w:rPr>
          <w:spacing w:val="-4"/>
          <w:sz w:val="28"/>
        </w:rPr>
        <w:t>负责保障全县水资源的合理开发和利用，拟订全县水利战略规划和</w:t>
      </w:r>
      <w:r>
        <w:rPr>
          <w:spacing w:val="-3"/>
          <w:sz w:val="28"/>
        </w:rPr>
        <w:t>政策；组织编制县级确定的重要江河流域综合规划、防洪规划等重大</w:t>
      </w:r>
      <w:r>
        <w:rPr>
          <w:spacing w:val="-2"/>
          <w:sz w:val="28"/>
        </w:rPr>
        <w:t>水利规划。按规定制定水利工程建设有关制度并组织实施，负责提出</w:t>
      </w:r>
      <w:r>
        <w:rPr>
          <w:spacing w:val="-1"/>
          <w:sz w:val="28"/>
        </w:rPr>
        <w:t>水利固定资产投资规模、方向和县财政性资金安排的建议，按规定权</w:t>
      </w:r>
      <w:r>
        <w:rPr>
          <w:sz w:val="28"/>
        </w:rPr>
        <w:t>限审批、核准县规划内和年度计划规模内固定资产投资项目，提出县</w:t>
      </w:r>
      <w:r>
        <w:rPr>
          <w:spacing w:val="-3"/>
          <w:sz w:val="28"/>
        </w:rPr>
        <w:t>水利建设投资安排建议并组织实施。</w:t>
      </w:r>
    </w:p>
    <w:p>
      <w:pPr>
        <w:pStyle w:val="7"/>
        <w:spacing w:before="10" w:after="0"/>
        <w:rPr>
          <w:sz w:val="21"/>
        </w:rPr>
      </w:pPr>
    </w:p>
    <w:p>
      <w:pPr>
        <w:pStyle w:val="8"/>
        <w:numPr>
          <w:ilvl w:val="0"/>
          <w:numId w:val="1"/>
        </w:numPr>
        <w:tabs>
          <w:tab w:val="left" w:pos="1082"/>
        </w:tabs>
        <w:spacing w:line="415" w:lineRule="auto"/>
        <w:ind w:left="101" w:right="117" w:firstLine="559"/>
        <w:jc w:val="left"/>
        <w:rPr>
          <w:color w:val="333333"/>
          <w:sz w:val="26"/>
        </w:rPr>
      </w:pPr>
      <w:r>
        <w:rPr>
          <w:spacing w:val="-6"/>
          <w:sz w:val="28"/>
        </w:rPr>
        <w:t>负责生活、生产经营和生态环境用水的统筹兼顾和保障。实施</w:t>
      </w:r>
      <w:r>
        <w:rPr>
          <w:spacing w:val="-4"/>
          <w:sz w:val="28"/>
        </w:rPr>
        <w:t>水资源的统一监督管理，拟定全县水中长期供求规划、水量分配方案</w:t>
      </w:r>
      <w:r>
        <w:rPr>
          <w:spacing w:val="-3"/>
          <w:sz w:val="28"/>
        </w:rPr>
        <w:t>并监督实施，组织开展水资源调查评价工作。负责全县流域、区域的</w:t>
      </w:r>
      <w:r>
        <w:rPr>
          <w:spacing w:val="-7"/>
          <w:sz w:val="28"/>
        </w:rPr>
        <w:t>水资源调度，组织实施取水许可、水资源有偿使用制度和水资源论证、</w:t>
      </w:r>
      <w:r>
        <w:rPr>
          <w:spacing w:val="-3"/>
          <w:sz w:val="28"/>
        </w:rPr>
        <w:t>防洪评估论证制度，指导水利行业供水和乡镇供水工作。</w:t>
      </w:r>
    </w:p>
    <w:p>
      <w:pPr>
        <w:pStyle w:val="8"/>
        <w:numPr>
          <w:ilvl w:val="0"/>
          <w:numId w:val="1"/>
        </w:numPr>
        <w:tabs>
          <w:tab w:val="left" w:pos="1082"/>
        </w:tabs>
        <w:spacing w:line="415" w:lineRule="auto"/>
        <w:ind w:left="101" w:right="117" w:firstLine="559"/>
        <w:jc w:val="left"/>
        <w:rPr>
          <w:color w:val="333333"/>
          <w:sz w:val="26"/>
        </w:rPr>
        <w:sectPr>
          <w:footerReference r:id="rId4" w:type="default"/>
          <w:pgSz w:w="11906" w:h="16838"/>
          <w:pgMar w:top="1580" w:right="1440" w:bottom="1160" w:left="1600" w:header="0" w:footer="975" w:gutter="0"/>
          <w:pgNumType w:fmt="decimal"/>
          <w:cols w:space="720" w:num="1"/>
          <w:formProt w:val="0"/>
          <w:docGrid w:linePitch="100" w:charSpace="45056"/>
        </w:sectPr>
      </w:pPr>
      <w:r>
        <w:rPr>
          <w:color w:val="333333"/>
          <w:spacing w:val="-4"/>
          <w:sz w:val="28"/>
        </w:rPr>
        <w:t>负责全县水能资源开发利用的统一监督管理，会同有关部门编</w:t>
      </w:r>
      <w:r>
        <w:rPr>
          <w:color w:val="333333"/>
          <w:spacing w:val="-5"/>
          <w:sz w:val="28"/>
        </w:rPr>
        <w:t xml:space="preserve">制水能资源开发利用规划并监督实施，开展水能资源普查和调查评价， </w:t>
      </w:r>
      <w:r>
        <w:rPr>
          <w:color w:val="333333"/>
          <w:spacing w:val="-3"/>
          <w:sz w:val="28"/>
        </w:rPr>
        <w:t>负责全县水能资源开发利用权有偿取得工作。</w:t>
      </w:r>
      <w:r>
        <w:rPr>
          <w:sz w:val="28"/>
        </w:rPr>
        <w:t>负责水资源保护工作， 组织编制水资源保护规划，组织拟定江河水功能区划并监督实施，核定水域纳污能力，提出限制排污总量建议，负责入河排污口设置审核</w:t>
      </w:r>
    </w:p>
    <w:p>
      <w:pPr>
        <w:pStyle w:val="7"/>
        <w:spacing w:before="6" w:after="0"/>
        <w:rPr>
          <w:sz w:val="13"/>
        </w:rPr>
      </w:pPr>
    </w:p>
    <w:p>
      <w:pPr>
        <w:pStyle w:val="7"/>
        <w:spacing w:before="62" w:after="0" w:line="415" w:lineRule="auto"/>
        <w:ind w:left="101" w:right="256" w:firstLine="0"/>
        <w:rPr>
          <w:sz w:val="26"/>
        </w:rPr>
      </w:pPr>
      <w:r>
        <w:t>工作，指导饮用水水源保护工作，指导地下水开发利用和城镇规划区地下水资源管理保护工作。</w:t>
      </w:r>
    </w:p>
    <w:p>
      <w:pPr>
        <w:pStyle w:val="7"/>
        <w:spacing w:before="11" w:after="0"/>
        <w:rPr>
          <w:sz w:val="21"/>
        </w:rPr>
      </w:pPr>
    </w:p>
    <w:p>
      <w:pPr>
        <w:pStyle w:val="8"/>
        <w:numPr>
          <w:ilvl w:val="0"/>
          <w:numId w:val="1"/>
        </w:numPr>
        <w:tabs>
          <w:tab w:val="left" w:pos="944"/>
        </w:tabs>
        <w:spacing w:line="415" w:lineRule="auto"/>
        <w:ind w:left="101" w:right="259" w:firstLine="559"/>
        <w:jc w:val="left"/>
        <w:rPr>
          <w:sz w:val="26"/>
        </w:rPr>
      </w:pPr>
      <w:r>
        <w:rPr>
          <w:sz w:val="28"/>
        </w:rPr>
        <w:t>负责节约用水工作。拟订节约用水制度，编制全县节约用水规</w:t>
      </w:r>
      <w:r>
        <w:rPr>
          <w:spacing w:val="-3"/>
          <w:sz w:val="28"/>
        </w:rPr>
        <w:t>划，制定有关标准，指导和推动节水型社会建设工作。</w:t>
      </w:r>
    </w:p>
    <w:p>
      <w:pPr>
        <w:pStyle w:val="8"/>
        <w:numPr>
          <w:ilvl w:val="0"/>
          <w:numId w:val="1"/>
        </w:numPr>
        <w:tabs>
          <w:tab w:val="left" w:pos="1082"/>
        </w:tabs>
        <w:spacing w:line="415" w:lineRule="auto"/>
        <w:ind w:left="101" w:right="117" w:firstLine="559"/>
        <w:jc w:val="left"/>
        <w:rPr>
          <w:color w:val="333333"/>
          <w:sz w:val="26"/>
        </w:rPr>
      </w:pPr>
      <w:r>
        <w:rPr>
          <w:spacing w:val="-12"/>
          <w:sz w:val="28"/>
        </w:rPr>
        <w:t>负责防治水旱灾害，承担县防汛抗旱指挥部的日常工作。组织</w:t>
      </w:r>
      <w:r>
        <w:rPr>
          <w:spacing w:val="-6"/>
          <w:sz w:val="28"/>
        </w:rPr>
        <w:t>、协调、监督、指挥全县防汛抗旱工作，对全县重要水利工程实施防</w:t>
      </w:r>
      <w:r>
        <w:rPr>
          <w:spacing w:val="-4"/>
          <w:sz w:val="28"/>
        </w:rPr>
        <w:t>汛抗旱调度和应急水量调度，编制全县防汛抗旱预案并组织实施。指</w:t>
      </w:r>
      <w:r>
        <w:rPr>
          <w:spacing w:val="-3"/>
          <w:sz w:val="28"/>
        </w:rPr>
        <w:t>导水利突发公共事件的应急管理工作。</w:t>
      </w:r>
    </w:p>
    <w:p>
      <w:pPr>
        <w:pStyle w:val="7"/>
        <w:spacing w:before="11" w:after="0"/>
        <w:rPr>
          <w:sz w:val="21"/>
        </w:rPr>
      </w:pPr>
    </w:p>
    <w:p>
      <w:pPr>
        <w:pStyle w:val="8"/>
        <w:numPr>
          <w:ilvl w:val="0"/>
          <w:numId w:val="1"/>
        </w:numPr>
        <w:tabs>
          <w:tab w:val="left" w:pos="944"/>
        </w:tabs>
        <w:spacing w:line="415" w:lineRule="auto"/>
        <w:ind w:left="101" w:right="256" w:firstLine="559"/>
        <w:jc w:val="both"/>
        <w:rPr>
          <w:sz w:val="26"/>
        </w:rPr>
      </w:pPr>
      <w:r>
        <w:rPr>
          <w:sz w:val="28"/>
        </w:rPr>
        <w:t>负责防治水土流失工作。拟订水土保持规划并监督实施，组织实施水土流失的综合防治、监测预报并定期公告，负责开发建设项目水土保持方案的审核报批，参与水土保持设验收工作，指导开发建设</w:t>
      </w:r>
      <w:r>
        <w:rPr>
          <w:spacing w:val="-3"/>
          <w:sz w:val="28"/>
        </w:rPr>
        <w:t>项目的水土保持方案实施。负责水土保持规费征收制度的实施。</w:t>
      </w:r>
    </w:p>
    <w:p>
      <w:pPr>
        <w:pStyle w:val="7"/>
        <w:spacing w:line="415" w:lineRule="auto"/>
        <w:ind w:left="101" w:right="63" w:firstLine="559"/>
        <w:rPr>
          <w:sz w:val="26"/>
        </w:rPr>
      </w:pPr>
      <w:r>
        <w:rPr>
          <w:color w:val="333333"/>
        </w:rPr>
        <w:t>７．</w:t>
      </w:r>
      <w:r>
        <w:t>指导水利工程建设与运行管理，负责指导全县农田水利工程、堤防、水库、水闸、电力提灌站、泵站的建设与管理工作；组织协调农田水利基本建设，负责农村饮水安全、节水灌溉等工程建设与管理工作，指导农村水利社会化服务体系建设，指导农村水电电气化和小水电代燃料工作。承担水利统计工作。</w:t>
      </w:r>
    </w:p>
    <w:p>
      <w:pPr>
        <w:pStyle w:val="7"/>
        <w:spacing w:before="7" w:after="0"/>
        <w:rPr>
          <w:sz w:val="21"/>
        </w:rPr>
      </w:pPr>
    </w:p>
    <w:p>
      <w:pPr>
        <w:pStyle w:val="8"/>
        <w:numPr>
          <w:ilvl w:val="0"/>
          <w:numId w:val="2"/>
        </w:numPr>
        <w:tabs>
          <w:tab w:val="left" w:pos="944"/>
        </w:tabs>
        <w:spacing w:line="415" w:lineRule="auto"/>
        <w:ind w:left="101" w:right="256" w:firstLine="559"/>
        <w:jc w:val="both"/>
        <w:rPr>
          <w:sz w:val="28"/>
        </w:rPr>
        <w:sectPr>
          <w:footerReference r:id="rId5" w:type="default"/>
          <w:pgSz w:w="11906" w:h="16838"/>
          <w:pgMar w:top="1580" w:right="1440" w:bottom="1160" w:left="1600" w:header="0" w:footer="975" w:gutter="0"/>
          <w:pgNumType w:fmt="decimal"/>
          <w:cols w:space="720" w:num="1"/>
          <w:formProt w:val="0"/>
          <w:docGrid w:linePitch="100" w:charSpace="45056"/>
        </w:sectPr>
      </w:pPr>
      <w:r>
        <w:rPr>
          <w:sz w:val="28"/>
        </w:rPr>
        <w:t>指导全县水利行业的国有资产监管工作，承担全县水利资金和局属单位国有资产的监督管理工作；指导水利经济和水利风景区建设</w:t>
      </w:r>
      <w:r>
        <w:rPr>
          <w:spacing w:val="-3"/>
          <w:sz w:val="28"/>
        </w:rPr>
        <w:t>与管理工作。</w:t>
      </w:r>
    </w:p>
    <w:p>
      <w:pPr>
        <w:pStyle w:val="7"/>
        <w:spacing w:before="6" w:after="0"/>
        <w:rPr>
          <w:sz w:val="13"/>
        </w:rPr>
      </w:pPr>
    </w:p>
    <w:p>
      <w:pPr>
        <w:pStyle w:val="8"/>
        <w:numPr>
          <w:ilvl w:val="0"/>
          <w:numId w:val="2"/>
        </w:numPr>
        <w:tabs>
          <w:tab w:val="left" w:pos="944"/>
        </w:tabs>
        <w:spacing w:before="62" w:after="0" w:line="415" w:lineRule="auto"/>
        <w:ind w:left="101" w:right="256" w:firstLine="559"/>
        <w:jc w:val="both"/>
        <w:rPr>
          <w:sz w:val="28"/>
        </w:rPr>
      </w:pPr>
      <w:r>
        <w:rPr>
          <w:sz w:val="28"/>
        </w:rPr>
        <w:t>负责重大涉水违法事件的查处、协调、仲裁跨乡镇区域水事纠纷，指导水政监察和水行政执法。组织指导水库、水电站大坝的安全</w:t>
      </w:r>
      <w:r>
        <w:rPr>
          <w:spacing w:val="-2"/>
          <w:sz w:val="28"/>
        </w:rPr>
        <w:t>监管。</w:t>
      </w:r>
    </w:p>
    <w:p>
      <w:pPr>
        <w:pStyle w:val="7"/>
        <w:spacing w:before="11" w:after="0"/>
        <w:rPr>
          <w:sz w:val="21"/>
        </w:rPr>
      </w:pPr>
    </w:p>
    <w:p>
      <w:pPr>
        <w:pStyle w:val="8"/>
        <w:numPr>
          <w:ilvl w:val="0"/>
          <w:numId w:val="2"/>
        </w:numPr>
        <w:tabs>
          <w:tab w:val="left" w:pos="1084"/>
        </w:tabs>
        <w:spacing w:line="415" w:lineRule="auto"/>
        <w:ind w:left="101" w:right="117" w:firstLine="559"/>
        <w:rPr>
          <w:sz w:val="28"/>
        </w:rPr>
      </w:pPr>
      <w:r>
        <w:rPr>
          <w:spacing w:val="-3"/>
          <w:sz w:val="28"/>
        </w:rPr>
        <w:t xml:space="preserve">指导全县水利队伍建设，负责水利生产有关的职业技能鉴定； </w:t>
      </w:r>
      <w:r>
        <w:rPr>
          <w:spacing w:val="-2"/>
          <w:sz w:val="28"/>
        </w:rPr>
        <w:t>开展水利科技工作，组织实施全县水利科学技术发展规划；组织全县</w:t>
      </w:r>
      <w:r>
        <w:rPr>
          <w:spacing w:val="-1"/>
          <w:sz w:val="28"/>
        </w:rPr>
        <w:t>水利行业教育培训；承办水利科学研究与技术推广应用工作，归口管</w:t>
      </w:r>
      <w:r>
        <w:rPr>
          <w:spacing w:val="-5"/>
          <w:sz w:val="28"/>
        </w:rPr>
        <w:t>理全县水利科技项目立项工作，负责水利科技成果的申报工作；指导、</w:t>
      </w:r>
      <w:r>
        <w:rPr>
          <w:spacing w:val="-3"/>
          <w:sz w:val="28"/>
        </w:rPr>
        <w:t>承办全县水利系统专业技术干部的职称评聘和继续培训工作。</w:t>
      </w:r>
    </w:p>
    <w:p>
      <w:pPr>
        <w:pStyle w:val="7"/>
        <w:spacing w:before="11" w:after="0"/>
        <w:rPr>
          <w:sz w:val="21"/>
        </w:rPr>
      </w:pPr>
    </w:p>
    <w:p>
      <w:pPr>
        <w:pStyle w:val="8"/>
        <w:numPr>
          <w:ilvl w:val="0"/>
          <w:numId w:val="2"/>
        </w:numPr>
        <w:tabs>
          <w:tab w:val="left" w:pos="1084"/>
        </w:tabs>
        <w:spacing w:line="415" w:lineRule="auto"/>
        <w:ind w:left="101" w:right="259" w:firstLine="559"/>
        <w:rPr>
          <w:sz w:val="28"/>
        </w:rPr>
      </w:pPr>
      <w:r>
        <w:rPr>
          <w:spacing w:val="-6"/>
          <w:sz w:val="28"/>
        </w:rPr>
        <w:t>组织开展水利工程质量监督工作，指导和监督实施水利行业的</w:t>
      </w:r>
      <w:r>
        <w:rPr>
          <w:spacing w:val="-3"/>
          <w:sz w:val="28"/>
        </w:rPr>
        <w:t>技术标准、规程规范，指导水利建设市场的监督管理。</w:t>
      </w:r>
    </w:p>
    <w:p>
      <w:pPr>
        <w:pStyle w:val="7"/>
        <w:spacing w:before="9" w:after="0"/>
        <w:rPr>
          <w:sz w:val="21"/>
        </w:rPr>
      </w:pPr>
    </w:p>
    <w:p>
      <w:pPr>
        <w:pStyle w:val="8"/>
        <w:numPr>
          <w:ilvl w:val="0"/>
          <w:numId w:val="2"/>
        </w:numPr>
        <w:tabs>
          <w:tab w:val="left" w:pos="1084"/>
        </w:tabs>
        <w:spacing w:line="415" w:lineRule="auto"/>
        <w:ind w:left="101" w:right="259" w:firstLine="559"/>
        <w:rPr>
          <w:sz w:val="28"/>
        </w:rPr>
      </w:pPr>
      <w:r>
        <w:rPr>
          <w:spacing w:val="-6"/>
          <w:sz w:val="28"/>
        </w:rPr>
        <w:t>指导全县水利信息化工作。组织贯彻落实水利有关信息化建设</w:t>
      </w:r>
      <w:r>
        <w:rPr>
          <w:spacing w:val="-3"/>
          <w:sz w:val="28"/>
        </w:rPr>
        <w:t>的方针、政策；负责水利信息化专业技术培训。</w:t>
      </w:r>
    </w:p>
    <w:p>
      <w:pPr>
        <w:pStyle w:val="7"/>
        <w:spacing w:before="11" w:after="0"/>
        <w:rPr>
          <w:sz w:val="21"/>
        </w:rPr>
      </w:pPr>
    </w:p>
    <w:p>
      <w:pPr>
        <w:pStyle w:val="8"/>
        <w:numPr>
          <w:ilvl w:val="0"/>
          <w:numId w:val="2"/>
        </w:numPr>
        <w:tabs>
          <w:tab w:val="left" w:pos="1084"/>
        </w:tabs>
        <w:spacing w:line="415" w:lineRule="auto"/>
        <w:ind w:left="101" w:right="259" w:firstLine="559"/>
        <w:rPr>
          <w:sz w:val="28"/>
        </w:rPr>
      </w:pPr>
      <w:r>
        <w:rPr>
          <w:spacing w:val="-6"/>
          <w:sz w:val="28"/>
        </w:rPr>
        <w:t>负责县城防洪工程规划编制、修订工作；负责县城防洪工程建</w:t>
      </w:r>
      <w:r>
        <w:rPr>
          <w:spacing w:val="-3"/>
          <w:sz w:val="28"/>
        </w:rPr>
        <w:t>设与管理工作。</w:t>
      </w:r>
    </w:p>
    <w:p>
      <w:pPr>
        <w:pStyle w:val="7"/>
        <w:spacing w:before="11" w:after="0"/>
        <w:rPr>
          <w:sz w:val="21"/>
        </w:rPr>
      </w:pPr>
    </w:p>
    <w:p>
      <w:pPr>
        <w:pStyle w:val="8"/>
        <w:numPr>
          <w:ilvl w:val="0"/>
          <w:numId w:val="2"/>
        </w:numPr>
        <w:tabs>
          <w:tab w:val="left" w:pos="1084"/>
        </w:tabs>
        <w:spacing w:line="415" w:lineRule="auto"/>
        <w:ind w:left="101" w:right="117" w:firstLine="559"/>
        <w:rPr>
          <w:sz w:val="28"/>
        </w:rPr>
        <w:sectPr>
          <w:footerReference r:id="rId6" w:type="default"/>
          <w:pgSz w:w="11906" w:h="16838"/>
          <w:pgMar w:top="1580" w:right="1440" w:bottom="1160" w:left="1600" w:header="0" w:footer="975" w:gutter="0"/>
          <w:pgNumType w:fmt="decimal"/>
          <w:cols w:space="720" w:num="1"/>
          <w:formProt w:val="0"/>
          <w:docGrid w:linePitch="100" w:charSpace="45056"/>
        </w:sectPr>
      </w:pPr>
      <w:r>
        <w:rPr>
          <w:spacing w:val="-3"/>
          <w:sz w:val="28"/>
        </w:rPr>
        <w:t>负责拟订全县河道管理规划并组织实施，组织指导水利设施、</w:t>
      </w:r>
      <w:r>
        <w:rPr>
          <w:spacing w:val="-2"/>
          <w:sz w:val="28"/>
        </w:rPr>
        <w:t>水域及其岸线的管理和保护，组织指导江河、水库及河口、滩涂的治</w:t>
      </w:r>
      <w:r>
        <w:rPr>
          <w:spacing w:val="-8"/>
          <w:sz w:val="28"/>
        </w:rPr>
        <w:t xml:space="preserve">理和开发。负责本县区域范围内的河道管理工作及河道采砂监督管理， </w:t>
      </w:r>
      <w:r>
        <w:rPr>
          <w:spacing w:val="-3"/>
          <w:sz w:val="28"/>
        </w:rPr>
        <w:t>负责组织全县河道管理区域范围内涉河案件的查处。</w:t>
      </w:r>
    </w:p>
    <w:p>
      <w:pPr>
        <w:pStyle w:val="7"/>
        <w:spacing w:before="6" w:after="0"/>
        <w:rPr>
          <w:sz w:val="13"/>
        </w:rPr>
      </w:pPr>
    </w:p>
    <w:p>
      <w:pPr>
        <w:pStyle w:val="8"/>
        <w:numPr>
          <w:ilvl w:val="0"/>
          <w:numId w:val="2"/>
        </w:numPr>
        <w:tabs>
          <w:tab w:val="left" w:pos="1084"/>
        </w:tabs>
        <w:spacing w:before="62" w:after="0" w:line="415" w:lineRule="auto"/>
        <w:ind w:left="101" w:right="259" w:firstLine="559"/>
        <w:rPr>
          <w:sz w:val="28"/>
        </w:rPr>
      </w:pPr>
      <w:r>
        <w:rPr>
          <w:spacing w:val="-7"/>
          <w:sz w:val="28"/>
        </w:rPr>
        <w:t>负责河道保洁工作，提出本县区域内河道保洁责任区划分方案</w:t>
      </w:r>
      <w:r>
        <w:rPr>
          <w:spacing w:val="-3"/>
          <w:sz w:val="28"/>
        </w:rPr>
        <w:t>并负责编制河道保洁实施方案。</w:t>
      </w:r>
    </w:p>
    <w:p>
      <w:pPr>
        <w:pStyle w:val="7"/>
        <w:spacing w:before="11" w:after="0"/>
        <w:rPr>
          <w:sz w:val="21"/>
        </w:rPr>
      </w:pPr>
    </w:p>
    <w:p>
      <w:pPr>
        <w:pStyle w:val="8"/>
        <w:numPr>
          <w:ilvl w:val="0"/>
          <w:numId w:val="2"/>
        </w:numPr>
        <w:tabs>
          <w:tab w:val="left" w:pos="1084"/>
        </w:tabs>
        <w:ind w:left="1083" w:right="0" w:hanging="424"/>
        <w:rPr>
          <w:sz w:val="28"/>
        </w:rPr>
      </w:pPr>
      <w:r>
        <w:rPr>
          <w:spacing w:val="-6"/>
          <w:sz w:val="28"/>
        </w:rPr>
        <w:t>负责职责范围内对有关行业、领域的安全生产工作实施监督管</w:t>
      </w:r>
    </w:p>
    <w:p>
      <w:pPr>
        <w:pStyle w:val="7"/>
        <w:spacing w:before="9" w:after="0"/>
        <w:rPr>
          <w:sz w:val="20"/>
        </w:rPr>
      </w:pPr>
    </w:p>
    <w:p>
      <w:pPr>
        <w:pStyle w:val="7"/>
        <w:ind w:left="101" w:firstLine="0"/>
        <w:rPr>
          <w:sz w:val="28"/>
        </w:rPr>
      </w:pPr>
      <w:r>
        <w:t>理</w:t>
      </w:r>
    </w:p>
    <w:p>
      <w:pPr>
        <w:pStyle w:val="7"/>
        <w:spacing w:before="188" w:after="0" w:line="415" w:lineRule="auto"/>
        <w:ind w:right="362" w:firstLine="560" w:firstLineChars="200"/>
        <w:jc w:val="both"/>
        <w:rPr>
          <w:sz w:val="28"/>
        </w:rPr>
      </w:pPr>
      <w:r>
        <w:rPr>
          <w:color w:val="333333"/>
        </w:rPr>
        <w:t>17、负责全县三峡、白渔潭、大源渡、近尾洲、欧阳海等大中型库区及地方三座中型水库库区近十万移民的生产安置、后期扶持及库区的稳定工作。包括：拟订全县移民工作规章和实施办法、编制库区移民安置和生产开发规划、负责全县移民</w:t>
      </w:r>
      <w:r>
        <w:fldChar w:fldCharType="begin"/>
      </w:r>
      <w:r>
        <w:instrText xml:space="preserve"> HYPERLINK "https://baike.baidu.com/item/工程" \h </w:instrText>
      </w:r>
      <w:r>
        <w:fldChar w:fldCharType="separate"/>
      </w:r>
      <w:r>
        <w:rPr>
          <w:color w:val="333333"/>
        </w:rPr>
        <w:t>工程</w:t>
      </w:r>
      <w:r>
        <w:rPr>
          <w:color w:val="333333"/>
        </w:rPr>
        <w:fldChar w:fldCharType="end"/>
      </w:r>
      <w:r>
        <w:rPr>
          <w:color w:val="333333"/>
        </w:rPr>
        <w:t>的立项和工程概（预） 算审查，工程建设的监督和竣工验收、负责全县大中型水库移民的后期扶持工作、负责全县移民口粮款的发放和</w:t>
      </w:r>
      <w:r>
        <w:fldChar w:fldCharType="begin"/>
      </w:r>
      <w:r>
        <w:instrText xml:space="preserve"> HYPERLINK "https://baike.baidu.com/item/管理/366755" \h </w:instrText>
      </w:r>
      <w:r>
        <w:fldChar w:fldCharType="separate"/>
      </w:r>
      <w:r>
        <w:rPr>
          <w:color w:val="333333"/>
        </w:rPr>
        <w:t>管理</w:t>
      </w:r>
      <w:r>
        <w:rPr>
          <w:color w:val="333333"/>
        </w:rPr>
        <w:fldChar w:fldCharType="end"/>
      </w:r>
      <w:r>
        <w:rPr>
          <w:color w:val="333333"/>
        </w:rPr>
        <w:t>工作。</w:t>
      </w:r>
    </w:p>
    <w:p>
      <w:pPr>
        <w:pStyle w:val="7"/>
        <w:spacing w:before="154" w:after="0"/>
        <w:ind w:left="701" w:firstLine="0"/>
        <w:rPr>
          <w:sz w:val="28"/>
        </w:rPr>
      </w:pPr>
      <w:r>
        <w:t>18.承办县人民政府交办的其他事项。</w:t>
      </w:r>
    </w:p>
    <w:p>
      <w:pPr>
        <w:pStyle w:val="7"/>
        <w:spacing w:before="5" w:after="0"/>
        <w:rPr>
          <w:sz w:val="22"/>
        </w:rPr>
      </w:pPr>
    </w:p>
    <w:p>
      <w:pPr>
        <w:pStyle w:val="6"/>
        <w:ind w:left="380" w:firstLine="0"/>
        <w:rPr>
          <w:sz w:val="28"/>
        </w:rPr>
      </w:pPr>
      <w:r>
        <w:t>（二）机构设置</w:t>
      </w:r>
    </w:p>
    <w:p>
      <w:pPr>
        <w:pStyle w:val="7"/>
        <w:spacing w:before="182" w:after="0" w:line="415" w:lineRule="auto"/>
        <w:ind w:left="101" w:right="223" w:firstLine="494"/>
        <w:jc w:val="both"/>
        <w:rPr>
          <w:sz w:val="28"/>
        </w:rPr>
        <w:sectPr>
          <w:footerReference r:id="rId7" w:type="default"/>
          <w:pgSz w:w="11906" w:h="16838"/>
          <w:pgMar w:top="1580" w:right="1440" w:bottom="1160" w:left="1600" w:header="0" w:footer="975" w:gutter="0"/>
          <w:pgNumType w:fmt="decimal"/>
          <w:cols w:space="720" w:num="1"/>
          <w:formProt w:val="0"/>
          <w:docGrid w:linePitch="100" w:charSpace="45056"/>
        </w:sectPr>
      </w:pPr>
      <w:r>
        <w:rPr>
          <w:spacing w:val="-31"/>
        </w:rPr>
        <w:t>水利局内设：办公室、人事股、财务股、农水站、建管站、规划计划股、</w:t>
      </w:r>
      <w:r>
        <w:rPr>
          <w:spacing w:val="-32"/>
        </w:rPr>
        <w:t>行政审批股、水保股、水资源股、移民股、水质检测中心等股室站所，下辖水政监察大队、河湖与水资源管理中心、水旱灾害防御事务中心。二级独立核算单位有：库区移民事务中心、水土保持站、农村电气化发展中心、县城防洪堤养护所、龙溪桥水库管理所、斗山桥水库管理所、双板桥水库管理所、东支干渠管理所、西支干渠管理所、栗江电灌站、新塘电灌站、相市补水站及泉溪、</w:t>
      </w:r>
      <w:r>
        <w:rPr>
          <w:spacing w:val="-38"/>
        </w:rPr>
        <w:t>向阳、茶市、江口、九江、车江、三塘等</w:t>
      </w:r>
      <w:r>
        <w:t>7</w:t>
      </w:r>
      <w:r>
        <w:rPr>
          <w:spacing w:val="-33"/>
        </w:rPr>
        <w:t xml:space="preserve"> 个国营排灌站和</w:t>
      </w:r>
      <w:r>
        <w:rPr>
          <w:spacing w:val="-7"/>
        </w:rPr>
        <w:t>26</w:t>
      </w:r>
      <w:r>
        <w:rPr>
          <w:spacing w:val="-36"/>
        </w:rPr>
        <w:t xml:space="preserve"> 个乡镇水利管理</w:t>
      </w:r>
    </w:p>
    <w:p>
      <w:pPr>
        <w:pStyle w:val="7"/>
        <w:spacing w:before="6" w:after="0"/>
        <w:rPr>
          <w:sz w:val="13"/>
        </w:rPr>
      </w:pPr>
    </w:p>
    <w:p>
      <w:pPr>
        <w:pStyle w:val="7"/>
        <w:spacing w:before="62" w:after="0"/>
        <w:ind w:left="101" w:firstLine="0"/>
        <w:rPr>
          <w:sz w:val="28"/>
        </w:rPr>
      </w:pPr>
      <w:r>
        <w:t>服务站。</w:t>
      </w:r>
    </w:p>
    <w:p>
      <w:pPr>
        <w:pStyle w:val="7"/>
        <w:spacing w:before="7" w:after="0"/>
        <w:rPr>
          <w:sz w:val="22"/>
        </w:rPr>
      </w:pPr>
    </w:p>
    <w:p>
      <w:pPr>
        <w:pStyle w:val="6"/>
        <w:spacing w:before="1" w:after="0"/>
        <w:ind w:left="380" w:firstLine="0"/>
        <w:rPr>
          <w:sz w:val="28"/>
        </w:rPr>
      </w:pPr>
      <w:r>
        <w:t>二、部门预算单位构成</w:t>
      </w:r>
    </w:p>
    <w:p>
      <w:pPr>
        <w:pStyle w:val="7"/>
        <w:spacing w:before="10" w:after="0"/>
        <w:rPr>
          <w:b/>
          <w:sz w:val="21"/>
        </w:rPr>
      </w:pPr>
    </w:p>
    <w:p>
      <w:pPr>
        <w:pStyle w:val="7"/>
        <w:spacing w:line="427" w:lineRule="auto"/>
        <w:ind w:left="660" w:right="782" w:firstLine="0"/>
        <w:rPr>
          <w:sz w:val="28"/>
        </w:rPr>
      </w:pPr>
      <w:r>
        <w:rPr>
          <w:spacing w:val="-13"/>
        </w:rPr>
        <w:t xml:space="preserve">水利局纳入 </w:t>
      </w:r>
      <w:r>
        <w:t>2020</w:t>
      </w:r>
      <w:r>
        <w:rPr>
          <w:spacing w:val="-10"/>
        </w:rPr>
        <w:t xml:space="preserve"> 年部门预算编制范围的二级预算单位包括： 1</w:t>
      </w:r>
      <w:r>
        <w:rPr>
          <w:spacing w:val="-4"/>
        </w:rPr>
        <w:t>，衡南县水利局本级</w:t>
      </w:r>
    </w:p>
    <w:p>
      <w:pPr>
        <w:pStyle w:val="7"/>
        <w:spacing w:line="356" w:lineRule="exact"/>
        <w:ind w:left="660" w:firstLine="0"/>
        <w:rPr>
          <w:sz w:val="28"/>
        </w:rPr>
      </w:pPr>
      <w:r>
        <w:t>2，衡南县水土保持站。</w:t>
      </w:r>
    </w:p>
    <w:p>
      <w:pPr>
        <w:pStyle w:val="7"/>
        <w:spacing w:before="11" w:after="0"/>
        <w:rPr>
          <w:sz w:val="21"/>
        </w:rPr>
      </w:pPr>
    </w:p>
    <w:p>
      <w:pPr>
        <w:pStyle w:val="7"/>
        <w:ind w:left="660" w:firstLine="0"/>
        <w:rPr>
          <w:sz w:val="28"/>
        </w:rPr>
      </w:pPr>
      <w:r>
        <w:t>3，衡南县县城防洪堤管理所。</w:t>
      </w:r>
    </w:p>
    <w:p>
      <w:pPr>
        <w:pStyle w:val="7"/>
        <w:rPr>
          <w:sz w:val="22"/>
        </w:rPr>
      </w:pPr>
    </w:p>
    <w:p>
      <w:pPr>
        <w:pStyle w:val="7"/>
        <w:ind w:left="660" w:firstLine="0"/>
        <w:rPr>
          <w:sz w:val="28"/>
        </w:rPr>
      </w:pPr>
      <w:r>
        <w:rPr>
          <w:spacing w:val="-1"/>
        </w:rPr>
        <w:t>4</w:t>
      </w:r>
      <w:r>
        <w:rPr>
          <w:spacing w:val="-3"/>
        </w:rPr>
        <w:t>，衡南县电气发展中心。</w:t>
      </w:r>
    </w:p>
    <w:p>
      <w:pPr>
        <w:pStyle w:val="7"/>
        <w:rPr>
          <w:sz w:val="22"/>
        </w:rPr>
      </w:pPr>
    </w:p>
    <w:p>
      <w:pPr>
        <w:pStyle w:val="7"/>
        <w:ind w:left="660" w:firstLine="0"/>
        <w:rPr>
          <w:sz w:val="28"/>
        </w:rPr>
      </w:pPr>
      <w:r>
        <w:rPr>
          <w:spacing w:val="-1"/>
        </w:rPr>
        <w:t>5</w:t>
      </w:r>
      <w:r>
        <w:rPr>
          <w:spacing w:val="-3"/>
        </w:rPr>
        <w:t>，衡南县水利事务中心。</w:t>
      </w:r>
    </w:p>
    <w:p>
      <w:pPr>
        <w:pStyle w:val="7"/>
        <w:spacing w:before="11" w:after="0"/>
        <w:rPr>
          <w:sz w:val="21"/>
        </w:rPr>
      </w:pPr>
    </w:p>
    <w:p>
      <w:pPr>
        <w:pStyle w:val="7"/>
        <w:ind w:left="660" w:firstLine="0"/>
        <w:rPr>
          <w:sz w:val="28"/>
        </w:rPr>
      </w:pPr>
      <w:r>
        <w:t>6，衡南县中小型水利工程管理单位。</w:t>
      </w:r>
    </w:p>
    <w:p>
      <w:pPr>
        <w:pStyle w:val="7"/>
        <w:rPr>
          <w:sz w:val="22"/>
        </w:rPr>
      </w:pPr>
    </w:p>
    <w:p>
      <w:pPr>
        <w:pStyle w:val="7"/>
        <w:ind w:left="660" w:firstLine="0"/>
        <w:rPr>
          <w:sz w:val="28"/>
        </w:rPr>
      </w:pPr>
      <w:r>
        <w:t>7，衡南县库区移民事务中心。</w:t>
      </w:r>
    </w:p>
    <w:p>
      <w:pPr>
        <w:pStyle w:val="7"/>
        <w:rPr>
          <w:sz w:val="22"/>
        </w:rPr>
      </w:pPr>
    </w:p>
    <w:p>
      <w:pPr>
        <w:pStyle w:val="7"/>
        <w:ind w:left="660" w:firstLine="0"/>
        <w:rPr>
          <w:sz w:val="28"/>
        </w:rPr>
      </w:pPr>
      <w:r>
        <w:t>8，排灌站。</w:t>
      </w:r>
    </w:p>
    <w:p>
      <w:pPr>
        <w:pStyle w:val="7"/>
        <w:spacing w:before="10" w:after="0"/>
        <w:rPr>
          <w:sz w:val="21"/>
        </w:rPr>
      </w:pPr>
    </w:p>
    <w:p>
      <w:pPr>
        <w:pStyle w:val="7"/>
        <w:spacing w:before="1" w:after="0"/>
        <w:ind w:left="660" w:firstLine="0"/>
        <w:rPr>
          <w:sz w:val="28"/>
        </w:rPr>
      </w:pPr>
      <w:r>
        <w:t>9，乡镇水管站。</w:t>
      </w:r>
    </w:p>
    <w:p>
      <w:pPr>
        <w:pStyle w:val="7"/>
        <w:rPr>
          <w:sz w:val="22"/>
        </w:rPr>
      </w:pPr>
    </w:p>
    <w:p>
      <w:pPr>
        <w:pStyle w:val="7"/>
        <w:ind w:left="660" w:firstLine="0"/>
        <w:rPr>
          <w:sz w:val="28"/>
        </w:rPr>
      </w:pPr>
      <w:r>
        <w:t>10，乡镇移民站。</w:t>
      </w:r>
    </w:p>
    <w:p>
      <w:pPr>
        <w:pStyle w:val="6"/>
        <w:spacing w:before="203" w:after="0"/>
        <w:ind w:left="660" w:firstLine="0"/>
        <w:rPr>
          <w:sz w:val="28"/>
        </w:rPr>
      </w:pPr>
      <w:r>
        <w:t>三、部门收支总体情况</w:t>
      </w:r>
    </w:p>
    <w:p>
      <w:pPr>
        <w:pStyle w:val="7"/>
        <w:rPr>
          <w:b/>
          <w:sz w:val="22"/>
        </w:rPr>
      </w:pPr>
    </w:p>
    <w:p>
      <w:pPr>
        <w:pStyle w:val="7"/>
        <w:spacing w:line="427" w:lineRule="auto"/>
        <w:ind w:left="101" w:right="256" w:firstLine="559"/>
        <w:jc w:val="both"/>
        <w:rPr>
          <w:sz w:val="28"/>
        </w:rPr>
      </w:pPr>
      <w:r>
        <w:t>2020</w:t>
      </w:r>
      <w:r>
        <w:rPr>
          <w:spacing w:val="-8"/>
        </w:rPr>
        <w:t xml:space="preserve"> 年部门预算包括本级预算和所属单位预算在内的汇总情况， </w:t>
      </w:r>
      <w:r>
        <w:rPr>
          <w:spacing w:val="-5"/>
        </w:rPr>
        <w:t>收入均为一般公共预算收入，支出包括工资福利支出、一般商品和服</w:t>
      </w:r>
      <w:r>
        <w:rPr>
          <w:spacing w:val="-3"/>
        </w:rPr>
        <w:t>务支出，对个人和家庭的补助，专项商品和服务支出。</w:t>
      </w:r>
    </w:p>
    <w:p>
      <w:pPr>
        <w:pStyle w:val="7"/>
        <w:spacing w:before="4" w:after="0" w:line="427" w:lineRule="auto"/>
        <w:ind w:left="101" w:right="259" w:firstLine="559"/>
        <w:jc w:val="both"/>
        <w:rPr>
          <w:sz w:val="28"/>
        </w:rPr>
        <w:sectPr>
          <w:footerReference r:id="rId8" w:type="default"/>
          <w:pgSz w:w="11906" w:h="16838"/>
          <w:pgMar w:top="1580" w:right="1440" w:bottom="1160" w:left="1600" w:header="0" w:footer="975" w:gutter="0"/>
          <w:pgNumType w:fmt="decimal"/>
          <w:cols w:space="720" w:num="1"/>
          <w:formProt w:val="0"/>
          <w:docGrid w:linePitch="100" w:charSpace="45056"/>
        </w:sectPr>
      </w:pPr>
      <w:r>
        <w:rPr>
          <w:b/>
        </w:rPr>
        <w:t>（一）收入预算：</w:t>
      </w:r>
      <w:r>
        <w:t>2020</w:t>
      </w:r>
      <w:r>
        <w:rPr>
          <w:spacing w:val="-20"/>
        </w:rPr>
        <w:t xml:space="preserve"> 年年初预算数 </w:t>
      </w:r>
      <w:r>
        <w:t>6474.57</w:t>
      </w:r>
      <w:r>
        <w:rPr>
          <w:spacing w:val="-10"/>
        </w:rPr>
        <w:t xml:space="preserve"> 万元，均为财政拔</w:t>
      </w:r>
      <w:r>
        <w:rPr>
          <w:spacing w:val="-11"/>
        </w:rPr>
        <w:t xml:space="preserve">款，收入较去年增加了 </w:t>
      </w:r>
      <w:r>
        <w:t>830.78</w:t>
      </w:r>
      <w:r>
        <w:rPr>
          <w:spacing w:val="-19"/>
        </w:rPr>
        <w:t xml:space="preserve"> 万元。</w:t>
      </w:r>
    </w:p>
    <w:p>
      <w:pPr>
        <w:pStyle w:val="7"/>
        <w:spacing w:before="6" w:after="0"/>
        <w:rPr>
          <w:sz w:val="13"/>
        </w:rPr>
      </w:pPr>
    </w:p>
    <w:p>
      <w:pPr>
        <w:pStyle w:val="7"/>
        <w:spacing w:before="62" w:after="0" w:line="415" w:lineRule="auto"/>
        <w:ind w:left="101" w:right="259" w:firstLine="559"/>
        <w:rPr>
          <w:sz w:val="28"/>
        </w:rPr>
      </w:pPr>
      <w:r>
        <w:rPr>
          <w:b/>
        </w:rPr>
        <w:t>（二）支出预算：</w:t>
      </w:r>
      <w:r>
        <w:t>2020</w:t>
      </w:r>
      <w:r>
        <w:rPr>
          <w:spacing w:val="-20"/>
        </w:rPr>
        <w:t xml:space="preserve"> 年年初预算数 </w:t>
      </w:r>
      <w:r>
        <w:t>6474.57</w:t>
      </w:r>
      <w:r>
        <w:rPr>
          <w:spacing w:val="-10"/>
        </w:rPr>
        <w:t xml:space="preserve"> 万元，其中基本支</w:t>
      </w:r>
      <w:r>
        <w:rPr>
          <w:spacing w:val="-9"/>
        </w:rPr>
        <w:t xml:space="preserve">出年初预算数 </w:t>
      </w:r>
      <w:r>
        <w:t>5344.39</w:t>
      </w:r>
      <w:r>
        <w:rPr>
          <w:spacing w:val="-19"/>
        </w:rPr>
        <w:t xml:space="preserve"> 万元</w:t>
      </w:r>
      <w:r>
        <w:rPr>
          <w:spacing w:val="4"/>
        </w:rPr>
        <w:t>（</w:t>
      </w:r>
      <w:r>
        <w:rPr>
          <w:spacing w:val="-8"/>
        </w:rPr>
        <w:t xml:space="preserve">含工资福利支出 </w:t>
      </w:r>
      <w:r>
        <w:t>5226.75</w:t>
      </w:r>
      <w:r>
        <w:rPr>
          <w:spacing w:val="-9"/>
        </w:rPr>
        <w:t xml:space="preserve"> 万元、日常商</w:t>
      </w:r>
    </w:p>
    <w:p>
      <w:pPr>
        <w:pStyle w:val="7"/>
        <w:spacing w:line="358" w:lineRule="exact"/>
        <w:ind w:left="101" w:firstLine="0"/>
        <w:rPr>
          <w:sz w:val="28"/>
        </w:rPr>
      </w:pPr>
      <w:r>
        <w:rPr>
          <w:spacing w:val="1"/>
        </w:rPr>
        <w:t>品和服务支出</w:t>
      </w:r>
      <w:r>
        <w:rPr>
          <w:spacing w:val="-69"/>
        </w:rPr>
        <w:t xml:space="preserve"> </w:t>
      </w:r>
      <w:r>
        <w:rPr>
          <w:spacing w:val="1"/>
        </w:rPr>
        <w:t>6</w:t>
      </w:r>
      <w:r>
        <w:rPr>
          <w:spacing w:val="-2"/>
        </w:rPr>
        <w:t>3.</w:t>
      </w:r>
      <w:r>
        <w:t>2</w:t>
      </w:r>
      <w:r>
        <w:rPr>
          <w:spacing w:val="-67"/>
        </w:rPr>
        <w:t xml:space="preserve"> </w:t>
      </w:r>
      <w:r>
        <w:rPr>
          <w:spacing w:val="1"/>
        </w:rPr>
        <w:t>万元、对个人和家庭的补助</w:t>
      </w:r>
      <w:r>
        <w:rPr>
          <w:spacing w:val="-69"/>
        </w:rPr>
        <w:t xml:space="preserve"> </w:t>
      </w:r>
      <w:r>
        <w:rPr>
          <w:spacing w:val="1"/>
        </w:rPr>
        <w:t>5</w:t>
      </w:r>
      <w:r>
        <w:rPr>
          <w:spacing w:val="-2"/>
        </w:rPr>
        <w:t>4.</w:t>
      </w:r>
      <w:r>
        <w:rPr>
          <w:spacing w:val="1"/>
        </w:rPr>
        <w:t>4</w:t>
      </w:r>
      <w:r>
        <w:t>4</w:t>
      </w:r>
      <w:r>
        <w:rPr>
          <w:spacing w:val="-67"/>
        </w:rPr>
        <w:t xml:space="preserve"> </w:t>
      </w:r>
      <w:r>
        <w:rPr>
          <w:spacing w:val="2"/>
        </w:rPr>
        <w:t>万元</w:t>
      </w:r>
      <w:r>
        <w:rPr>
          <w:spacing w:val="-137"/>
        </w:rPr>
        <w:t>）</w:t>
      </w:r>
      <w:r>
        <w:rPr>
          <w:spacing w:val="1"/>
        </w:rPr>
        <w:t>，项目支</w:t>
      </w:r>
    </w:p>
    <w:p>
      <w:pPr>
        <w:pStyle w:val="7"/>
        <w:spacing w:before="9" w:after="0"/>
        <w:rPr>
          <w:sz w:val="20"/>
        </w:rPr>
      </w:pPr>
    </w:p>
    <w:p>
      <w:pPr>
        <w:pStyle w:val="7"/>
        <w:ind w:left="101" w:firstLine="0"/>
        <w:rPr>
          <w:sz w:val="28"/>
        </w:rPr>
      </w:pPr>
      <w:r>
        <w:rPr>
          <w:spacing w:val="-6"/>
        </w:rPr>
        <w:t xml:space="preserve">出年初预算数为 </w:t>
      </w:r>
      <w:r>
        <w:t>1130.18</w:t>
      </w:r>
      <w:r>
        <w:rPr>
          <w:spacing w:val="-5"/>
        </w:rPr>
        <w:t xml:space="preserve"> 万元，都是专项商品和服务支出。支出较去</w:t>
      </w:r>
    </w:p>
    <w:p>
      <w:pPr>
        <w:pStyle w:val="7"/>
        <w:spacing w:before="9" w:after="0"/>
        <w:rPr>
          <w:sz w:val="20"/>
        </w:rPr>
      </w:pPr>
    </w:p>
    <w:p>
      <w:pPr>
        <w:pStyle w:val="7"/>
        <w:ind w:left="101" w:firstLine="0"/>
        <w:rPr>
          <w:sz w:val="28"/>
        </w:rPr>
      </w:pPr>
      <w:r>
        <w:rPr>
          <w:spacing w:val="-12"/>
        </w:rPr>
        <w:t xml:space="preserve">年增加了 </w:t>
      </w:r>
      <w:r>
        <w:t>830.78</w:t>
      </w:r>
      <w:r>
        <w:rPr>
          <w:spacing w:val="-10"/>
        </w:rPr>
        <w:t xml:space="preserve"> 万元。主要是工资福利支出增加 </w:t>
      </w:r>
      <w:r>
        <w:t>334.91</w:t>
      </w:r>
      <w:r>
        <w:rPr>
          <w:spacing w:val="-10"/>
        </w:rPr>
        <w:t xml:space="preserve"> 万元，一般</w:t>
      </w:r>
    </w:p>
    <w:p>
      <w:pPr>
        <w:pStyle w:val="7"/>
        <w:spacing w:before="9" w:after="0"/>
        <w:rPr>
          <w:sz w:val="20"/>
        </w:rPr>
      </w:pPr>
    </w:p>
    <w:p>
      <w:pPr>
        <w:pStyle w:val="7"/>
        <w:ind w:left="101" w:firstLine="0"/>
        <w:rPr>
          <w:sz w:val="28"/>
        </w:rPr>
      </w:pPr>
      <w:r>
        <w:rPr>
          <w:spacing w:val="-10"/>
        </w:rPr>
        <w:t xml:space="preserve">商品和服务支出增加 </w:t>
      </w:r>
      <w:r>
        <w:t>10.4</w:t>
      </w:r>
      <w:r>
        <w:rPr>
          <w:spacing w:val="-16"/>
        </w:rPr>
        <w:t xml:space="preserve"> 万元，对个人和家庭的补助减少 </w:t>
      </w:r>
      <w:r>
        <w:t>1.66</w:t>
      </w:r>
      <w:r>
        <w:rPr>
          <w:spacing w:val="-18"/>
        </w:rPr>
        <w:t xml:space="preserve"> 万元，</w:t>
      </w:r>
    </w:p>
    <w:p>
      <w:pPr>
        <w:pStyle w:val="7"/>
        <w:spacing w:before="9" w:after="0"/>
        <w:rPr>
          <w:sz w:val="20"/>
        </w:rPr>
      </w:pPr>
    </w:p>
    <w:p>
      <w:pPr>
        <w:pStyle w:val="7"/>
        <w:ind w:left="101" w:firstLine="0"/>
        <w:rPr>
          <w:sz w:val="28"/>
        </w:rPr>
      </w:pPr>
      <w:r>
        <w:t>专项商品和服务支出增加 487.13 万元。</w:t>
      </w:r>
    </w:p>
    <w:p>
      <w:pPr>
        <w:pStyle w:val="6"/>
        <w:spacing w:before="1" w:after="0"/>
        <w:ind w:left="0" w:leftChars="0" w:firstLine="843" w:firstLineChars="300"/>
        <w:rPr>
          <w:sz w:val="28"/>
        </w:rPr>
      </w:pPr>
      <w:r>
        <w:t>四、一般公共预算拔款支出预算情况</w:t>
      </w:r>
    </w:p>
    <w:p>
      <w:pPr>
        <w:pStyle w:val="7"/>
        <w:spacing w:before="10" w:after="0"/>
        <w:rPr>
          <w:b/>
          <w:sz w:val="21"/>
        </w:rPr>
      </w:pPr>
    </w:p>
    <w:p>
      <w:pPr>
        <w:pStyle w:val="7"/>
        <w:ind w:left="660" w:firstLine="0"/>
        <w:rPr>
          <w:sz w:val="28"/>
        </w:rPr>
      </w:pPr>
      <w:r>
        <w:t>2020</w:t>
      </w:r>
      <w:r>
        <w:rPr>
          <w:spacing w:val="-15"/>
        </w:rPr>
        <w:t xml:space="preserve"> 年一般公共预算拨款收入 </w:t>
      </w:r>
      <w:r>
        <w:t>6474.57</w:t>
      </w:r>
      <w:r>
        <w:rPr>
          <w:spacing w:val="-18"/>
        </w:rPr>
        <w:t xml:space="preserve"> 万元，具体安排情况如下：</w:t>
      </w:r>
    </w:p>
    <w:p>
      <w:pPr>
        <w:pStyle w:val="7"/>
        <w:rPr>
          <w:sz w:val="22"/>
        </w:rPr>
      </w:pPr>
    </w:p>
    <w:p>
      <w:pPr>
        <w:pStyle w:val="7"/>
        <w:spacing w:line="427" w:lineRule="auto"/>
        <w:ind w:left="101" w:right="256" w:firstLine="559"/>
        <w:rPr>
          <w:spacing w:val="-14"/>
        </w:rPr>
      </w:pPr>
      <w:r>
        <w:rPr>
          <w:b/>
        </w:rPr>
        <w:t>（一）基本支出：</w:t>
      </w:r>
      <w:r>
        <w:t>2020</w:t>
      </w:r>
      <w:r>
        <w:rPr>
          <w:spacing w:val="-14"/>
        </w:rPr>
        <w:t xml:space="preserve"> 年基本支出年初预算数 </w:t>
      </w:r>
      <w:r>
        <w:t>5344.39</w:t>
      </w:r>
      <w:r>
        <w:rPr>
          <w:spacing w:val="-15"/>
        </w:rPr>
        <w:t xml:space="preserve"> 万元,包含</w:t>
      </w:r>
      <w:r>
        <w:rPr>
          <w:spacing w:val="-14"/>
        </w:rPr>
        <w:t xml:space="preserve">工资津补贴支出 </w:t>
      </w:r>
      <w:r>
        <w:t>4211.33</w:t>
      </w:r>
      <w:r>
        <w:rPr>
          <w:spacing w:val="-16"/>
        </w:rPr>
        <w:t xml:space="preserve"> 万元，基本养老保险支出 </w:t>
      </w:r>
      <w:r>
        <w:t>548.57</w:t>
      </w:r>
      <w:r>
        <w:rPr>
          <w:spacing w:val="-16"/>
        </w:rPr>
        <w:t xml:space="preserve"> 万元，住房保障支出 </w:t>
      </w:r>
      <w:r>
        <w:t>37.51</w:t>
      </w:r>
      <w:r>
        <w:rPr>
          <w:spacing w:val="-18"/>
        </w:rPr>
        <w:t xml:space="preserve"> 万元，医疗保障支出 </w:t>
      </w:r>
      <w:r>
        <w:t>169.1</w:t>
      </w:r>
      <w:r>
        <w:rPr>
          <w:spacing w:val="-21"/>
        </w:rPr>
        <w:t xml:space="preserve"> 万元，职业年金 </w:t>
      </w:r>
      <w:r>
        <w:t>251.26</w:t>
      </w:r>
      <w:r>
        <w:rPr>
          <w:spacing w:val="-36"/>
        </w:rPr>
        <w:t xml:space="preserve"> </w:t>
      </w:r>
      <w:r>
        <w:rPr>
          <w:spacing w:val="-14"/>
        </w:rPr>
        <w:t>万元，其他社会保障缴费 8.98 万元。一般商品和服务支出 63.2</w:t>
      </w:r>
      <w:r>
        <w:rPr>
          <w:spacing w:val="-14"/>
        </w:rPr>
        <w:t xml:space="preserve"> 万元，</w:t>
      </w:r>
    </w:p>
    <w:p>
      <w:pPr>
        <w:pStyle w:val="7"/>
        <w:spacing w:line="427" w:lineRule="auto"/>
        <w:ind w:right="256"/>
        <w:rPr>
          <w:spacing w:val="-14"/>
        </w:rPr>
      </w:pPr>
      <w:r>
        <w:rPr>
          <w:spacing w:val="-14"/>
        </w:rPr>
        <w:t>对个人和家庭的补助 54.44 万元。基本支出是指为保障单位机构正常运转、完成日常工作任务而发生的各项支出，包括用于基本工资、津贴补贴等人员经费以及办公费、印刷费、水电费、办公设备购置等日常公用经费。</w:t>
      </w:r>
    </w:p>
    <w:p>
      <w:pPr>
        <w:pStyle w:val="4"/>
        <w:spacing w:line="264" w:lineRule="exact"/>
        <w:ind w:left="660" w:firstLine="0"/>
        <w:rPr>
          <w:sz w:val="28"/>
        </w:rPr>
      </w:pPr>
      <w:r>
        <w:rPr>
          <w:b/>
          <w:sz w:val="28"/>
        </w:rPr>
        <w:t>（二）项目支出：</w:t>
      </w:r>
      <w:r>
        <w:rPr>
          <w:sz w:val="28"/>
        </w:rPr>
        <w:t>2020 年项目支出年初预算数为 1130.18</w:t>
      </w:r>
    </w:p>
    <w:p>
      <w:pPr>
        <w:pStyle w:val="7"/>
        <w:spacing w:before="9" w:after="0"/>
        <w:rPr>
          <w:sz w:val="20"/>
        </w:rPr>
      </w:pPr>
    </w:p>
    <w:p>
      <w:pPr>
        <w:pStyle w:val="7"/>
        <w:ind w:left="101" w:firstLine="0"/>
        <w:jc w:val="both"/>
        <w:rPr>
          <w:sz w:val="28"/>
        </w:rPr>
      </w:pPr>
      <w:r>
        <w:rPr>
          <w:spacing w:val="-9"/>
        </w:rPr>
        <w:t xml:space="preserve">万元，都是专项商品和服务支出。包含小型水库管理与维护费 </w:t>
      </w:r>
      <w:r>
        <w:t>13.3</w:t>
      </w:r>
      <w:r>
        <w:rPr>
          <w:spacing w:val="-34"/>
        </w:rPr>
        <w:t xml:space="preserve"> 万</w:t>
      </w:r>
    </w:p>
    <w:p>
      <w:pPr>
        <w:pStyle w:val="7"/>
        <w:spacing w:before="9" w:after="0"/>
        <w:rPr>
          <w:sz w:val="20"/>
        </w:rPr>
      </w:pPr>
    </w:p>
    <w:p>
      <w:pPr>
        <w:pStyle w:val="7"/>
        <w:ind w:left="101" w:firstLine="0"/>
        <w:jc w:val="both"/>
        <w:rPr>
          <w:sz w:val="28"/>
        </w:rPr>
        <w:sectPr>
          <w:footerReference r:id="rId9" w:type="default"/>
          <w:pgSz w:w="11906" w:h="16838"/>
          <w:pgMar w:top="1580" w:right="1440" w:bottom="1160" w:left="1600" w:header="0" w:footer="975" w:gutter="0"/>
          <w:pgNumType w:fmt="decimal"/>
          <w:cols w:space="720" w:num="1"/>
          <w:formProt w:val="0"/>
          <w:docGrid w:linePitch="100" w:charSpace="45056"/>
        </w:sectPr>
      </w:pPr>
      <w:r>
        <w:rPr>
          <w:spacing w:val="-5"/>
        </w:rPr>
        <w:t xml:space="preserve">元，水利工程运行与维护费 </w:t>
      </w:r>
      <w:r>
        <w:t>700</w:t>
      </w:r>
      <w:r>
        <w:rPr>
          <w:spacing w:val="-13"/>
        </w:rPr>
        <w:t xml:space="preserve"> 万元，水执运行 </w:t>
      </w:r>
      <w:r>
        <w:t>2.5</w:t>
      </w:r>
      <w:r>
        <w:rPr>
          <w:spacing w:val="-7"/>
        </w:rPr>
        <w:t xml:space="preserve"> 万元，农村饮水</w:t>
      </w:r>
    </w:p>
    <w:p>
      <w:pPr>
        <w:pStyle w:val="7"/>
        <w:spacing w:before="62" w:after="0"/>
        <w:rPr>
          <w:sz w:val="28"/>
        </w:rPr>
      </w:pPr>
      <w:r>
        <w:rPr>
          <w:spacing w:val="-6"/>
        </w:rPr>
        <w:t xml:space="preserve">安全水质检测经费 </w:t>
      </w:r>
      <w:r>
        <w:t>35</w:t>
      </w:r>
      <w:r>
        <w:rPr>
          <w:spacing w:val="-12"/>
        </w:rPr>
        <w:t xml:space="preserve"> 万元，欧阳海水费 </w:t>
      </w:r>
      <w:r>
        <w:t>69</w:t>
      </w:r>
      <w:r>
        <w:rPr>
          <w:spacing w:val="-7"/>
        </w:rPr>
        <w:t xml:space="preserve"> 万元，农村电气发展工作</w:t>
      </w:r>
    </w:p>
    <w:p>
      <w:pPr>
        <w:pStyle w:val="7"/>
        <w:spacing w:before="9" w:after="0"/>
        <w:rPr>
          <w:sz w:val="20"/>
        </w:rPr>
      </w:pPr>
    </w:p>
    <w:p>
      <w:pPr>
        <w:pStyle w:val="7"/>
        <w:ind w:left="101" w:firstLine="0"/>
        <w:rPr>
          <w:sz w:val="28"/>
        </w:rPr>
      </w:pPr>
      <w:r>
        <w:rPr>
          <w:spacing w:val="-18"/>
        </w:rPr>
        <w:t xml:space="preserve">经费 </w:t>
      </w:r>
      <w:r>
        <w:t>2.5</w:t>
      </w:r>
      <w:r>
        <w:rPr>
          <w:spacing w:val="-10"/>
        </w:rPr>
        <w:t xml:space="preserve"> 万元，冠市提水站管理与维护费 </w:t>
      </w:r>
      <w:r>
        <w:t>29.88</w:t>
      </w:r>
      <w:r>
        <w:rPr>
          <w:spacing w:val="-6"/>
        </w:rPr>
        <w:t xml:space="preserve"> 万元，水旱灾害防御</w:t>
      </w:r>
    </w:p>
    <w:p>
      <w:pPr>
        <w:pStyle w:val="7"/>
        <w:spacing w:before="9" w:after="0"/>
        <w:rPr>
          <w:sz w:val="20"/>
        </w:rPr>
      </w:pPr>
    </w:p>
    <w:p>
      <w:pPr>
        <w:pStyle w:val="7"/>
        <w:ind w:left="101" w:firstLine="0"/>
        <w:rPr>
          <w:sz w:val="28"/>
        </w:rPr>
      </w:pPr>
      <w:r>
        <w:rPr>
          <w:spacing w:val="-24"/>
        </w:rPr>
        <w:t xml:space="preserve">经费 </w:t>
      </w:r>
      <w:r>
        <w:t>25</w:t>
      </w:r>
      <w:r>
        <w:rPr>
          <w:spacing w:val="-15"/>
        </w:rPr>
        <w:t xml:space="preserve"> 万元，水土保持预防监督经费 </w:t>
      </w:r>
      <w:r>
        <w:t>6</w:t>
      </w:r>
      <w:r>
        <w:rPr>
          <w:spacing w:val="-11"/>
        </w:rPr>
        <w:t xml:space="preserve"> 万元，大中型水库移民后扶工</w:t>
      </w:r>
    </w:p>
    <w:p>
      <w:pPr>
        <w:pStyle w:val="7"/>
        <w:spacing w:before="9" w:after="0"/>
        <w:rPr>
          <w:sz w:val="20"/>
        </w:rPr>
      </w:pPr>
    </w:p>
    <w:p>
      <w:pPr>
        <w:pStyle w:val="7"/>
        <w:ind w:left="101" w:firstLine="0"/>
        <w:rPr>
          <w:sz w:val="28"/>
        </w:rPr>
      </w:pPr>
      <w:r>
        <w:rPr>
          <w:spacing w:val="-19"/>
        </w:rPr>
        <w:t xml:space="preserve">作经费 </w:t>
      </w:r>
      <w:r>
        <w:t>88</w:t>
      </w:r>
      <w:r>
        <w:rPr>
          <w:spacing w:val="-15"/>
        </w:rPr>
        <w:t xml:space="preserve"> 万元，库区移民口粮补助经费 </w:t>
      </w:r>
      <w:r>
        <w:t>15</w:t>
      </w:r>
      <w:r>
        <w:rPr>
          <w:spacing w:val="-17"/>
        </w:rPr>
        <w:t xml:space="preserve"> 万元，移民工作经费 </w:t>
      </w:r>
      <w:r>
        <w:t>20</w:t>
      </w:r>
      <w:r>
        <w:rPr>
          <w:spacing w:val="-35"/>
        </w:rPr>
        <w:t xml:space="preserve"> 万</w:t>
      </w:r>
    </w:p>
    <w:p>
      <w:pPr>
        <w:pStyle w:val="7"/>
        <w:spacing w:before="9" w:after="0"/>
        <w:rPr>
          <w:sz w:val="20"/>
        </w:rPr>
      </w:pPr>
    </w:p>
    <w:p>
      <w:pPr>
        <w:pStyle w:val="7"/>
        <w:ind w:left="101" w:firstLine="0"/>
        <w:rPr>
          <w:sz w:val="28"/>
        </w:rPr>
      </w:pPr>
      <w:r>
        <w:rPr>
          <w:spacing w:val="-8"/>
        </w:rPr>
        <w:t xml:space="preserve">元，移民避险安置工作经费 </w:t>
      </w:r>
      <w:r>
        <w:t>5</w:t>
      </w:r>
      <w:r>
        <w:rPr>
          <w:spacing w:val="-14"/>
        </w:rPr>
        <w:t xml:space="preserve"> 万元，大源渡遗留问题处理工作经费 </w:t>
      </w:r>
      <w:r>
        <w:t>15</w:t>
      </w:r>
    </w:p>
    <w:p>
      <w:pPr>
        <w:pStyle w:val="7"/>
        <w:spacing w:before="9" w:after="0"/>
        <w:rPr>
          <w:sz w:val="20"/>
        </w:rPr>
      </w:pPr>
    </w:p>
    <w:p>
      <w:pPr>
        <w:pStyle w:val="7"/>
        <w:ind w:left="101" w:firstLine="0"/>
        <w:rPr>
          <w:sz w:val="28"/>
        </w:rPr>
      </w:pPr>
      <w:r>
        <w:t>万元，移民站工作经费 52 万元，基层站所工作经费 52 万元。</w:t>
      </w:r>
    </w:p>
    <w:p>
      <w:pPr>
        <w:pStyle w:val="7"/>
        <w:rPr>
          <w:sz w:val="28"/>
        </w:rPr>
      </w:pPr>
    </w:p>
    <w:p>
      <w:pPr>
        <w:pStyle w:val="7"/>
        <w:ind w:firstLine="843" w:firstLineChars="300"/>
        <w:rPr>
          <w:rFonts w:hint="eastAsia"/>
          <w:b/>
          <w:bCs/>
          <w:sz w:val="28"/>
        </w:rPr>
      </w:pPr>
      <w:r>
        <w:rPr>
          <w:rFonts w:hint="eastAsia"/>
          <w:b/>
          <w:bCs/>
          <w:sz w:val="28"/>
        </w:rPr>
        <w:t>五、政府性基金预算</w:t>
      </w:r>
    </w:p>
    <w:p>
      <w:pPr>
        <w:pStyle w:val="7"/>
        <w:ind w:firstLine="840" w:firstLineChars="300"/>
        <w:rPr>
          <w:sz w:val="28"/>
        </w:rPr>
      </w:pPr>
      <w:r>
        <w:rPr>
          <w:rFonts w:hint="eastAsia"/>
          <w:sz w:val="28"/>
        </w:rPr>
        <w:t>本年度本单位无政府性基金预算支出。</w:t>
      </w:r>
    </w:p>
    <w:p>
      <w:pPr>
        <w:pStyle w:val="7"/>
        <w:spacing w:before="7" w:after="0"/>
        <w:rPr>
          <w:sz w:val="22"/>
        </w:rPr>
      </w:pPr>
    </w:p>
    <w:p>
      <w:pPr>
        <w:pStyle w:val="7"/>
        <w:spacing w:before="1" w:after="0"/>
        <w:ind w:left="660" w:firstLine="281" w:firstLineChars="100"/>
        <w:rPr>
          <w:sz w:val="28"/>
        </w:rPr>
      </w:pPr>
      <w:r>
        <w:rPr>
          <w:rFonts w:hint="eastAsia"/>
          <w:b/>
          <w:bCs/>
          <w:lang w:eastAsia="zh-CN"/>
        </w:rPr>
        <w:t>六</w:t>
      </w:r>
      <w:r>
        <w:rPr>
          <w:b/>
          <w:bCs/>
        </w:rPr>
        <w:t>、其他重要事项的情况说明</w:t>
      </w:r>
    </w:p>
    <w:p>
      <w:pPr>
        <w:pStyle w:val="4"/>
        <w:bidi w:val="0"/>
        <w:spacing w:line="640" w:lineRule="exact"/>
        <w:ind w:firstLine="640"/>
        <w:rPr>
          <w:sz w:val="28"/>
        </w:rPr>
      </w:pPr>
      <w:r>
        <w:rPr>
          <w:rFonts w:ascii="仿宋" w:hAnsi="仿宋" w:eastAsia="仿宋"/>
          <w:b/>
          <w:bCs/>
          <w:color w:val="333333"/>
          <w:sz w:val="32"/>
          <w:szCs w:val="32"/>
        </w:rPr>
        <w:t>（</w:t>
      </w:r>
      <w:r>
        <w:rPr>
          <w:rFonts w:hint="eastAsia" w:ascii="仿宋" w:hAnsi="仿宋" w:eastAsia="仿宋"/>
          <w:b/>
          <w:bCs/>
          <w:color w:val="333333"/>
          <w:sz w:val="32"/>
          <w:szCs w:val="32"/>
          <w:lang w:eastAsia="zh-CN"/>
        </w:rPr>
        <w:t>一</w:t>
      </w:r>
      <w:r>
        <w:rPr>
          <w:rFonts w:ascii="仿宋" w:hAnsi="仿宋" w:eastAsia="仿宋"/>
          <w:b/>
          <w:bCs/>
          <w:color w:val="333333"/>
          <w:sz w:val="32"/>
          <w:szCs w:val="32"/>
        </w:rPr>
        <w:t>）</w:t>
      </w:r>
      <w:r>
        <w:rPr>
          <w:b/>
          <w:bCs/>
          <w:sz w:val="28"/>
          <w:szCs w:val="28"/>
        </w:rPr>
        <w:t>机关运行经费</w:t>
      </w:r>
      <w:r>
        <w:rPr>
          <w:rFonts w:ascii="仿宋" w:hAnsi="仿宋" w:eastAsia="仿宋"/>
          <w:color w:val="333333"/>
          <w:sz w:val="32"/>
          <w:szCs w:val="32"/>
        </w:rPr>
        <w:br w:type="textWrapping"/>
      </w:r>
      <w:r>
        <w:rPr>
          <w:rFonts w:ascii="仿宋" w:hAnsi="仿宋" w:eastAsia="仿宋"/>
          <w:color w:val="333333"/>
          <w:sz w:val="32"/>
          <w:szCs w:val="32"/>
        </w:rPr>
        <w:t xml:space="preserve">　　 </w:t>
      </w:r>
      <w:r>
        <w:rPr>
          <w:sz w:val="28"/>
          <w:szCs w:val="28"/>
        </w:rPr>
        <w:t>2020年水利局本级的机关运行经费一般公共预算拨款63.2万元，包括办公费33.6万元，公务接待费16万元，工会经费4.8万元，维护费2.9万，电费1.8万元，差旅费1.6万元，印刷费1.3万元，其他1.2万元。机关运行经费比2019年预算增加10.4万元，增加16.46％。</w:t>
      </w:r>
    </w:p>
    <w:p>
      <w:pPr>
        <w:pStyle w:val="7"/>
        <w:spacing w:before="134" w:after="0" w:line="415" w:lineRule="auto"/>
        <w:ind w:left="101" w:right="255" w:firstLine="559"/>
        <w:jc w:val="both"/>
        <w:rPr>
          <w:sz w:val="28"/>
        </w:rPr>
      </w:pPr>
      <w:r>
        <w:rPr>
          <w:b/>
          <w:spacing w:val="-1"/>
          <w:w w:val="99"/>
        </w:rPr>
        <w:t>（</w:t>
      </w:r>
      <w:r>
        <w:rPr>
          <w:rFonts w:hint="eastAsia"/>
          <w:b/>
          <w:spacing w:val="-1"/>
          <w:w w:val="99"/>
          <w:lang w:eastAsia="zh-CN"/>
        </w:rPr>
        <w:t>二</w:t>
      </w:r>
      <w:r>
        <w:rPr>
          <w:b/>
          <w:spacing w:val="-164"/>
          <w:w w:val="99"/>
        </w:rPr>
        <w:t>）</w:t>
      </w:r>
      <w:r>
        <w:rPr>
          <w:b/>
          <w:spacing w:val="-7"/>
          <w:w w:val="99"/>
        </w:rPr>
        <w:t>“三公”经费预算：</w:t>
      </w:r>
      <w:r>
        <w:rPr>
          <w:spacing w:val="-2"/>
        </w:rPr>
        <w:t>2</w:t>
      </w:r>
      <w:r>
        <w:rPr>
          <w:spacing w:val="1"/>
        </w:rPr>
        <w:t>0</w:t>
      </w:r>
      <w:r>
        <w:rPr>
          <w:spacing w:val="-2"/>
        </w:rPr>
        <w:t>2</w:t>
      </w:r>
      <w:r>
        <w:t>0</w:t>
      </w:r>
      <w:r>
        <w:rPr>
          <w:spacing w:val="-72"/>
        </w:rPr>
        <w:t xml:space="preserve"> </w:t>
      </w:r>
      <w:r>
        <w:rPr>
          <w:spacing w:val="-9"/>
        </w:rPr>
        <w:t>年“三公”经费预算数为</w:t>
      </w:r>
      <w:r>
        <w:rPr>
          <w:spacing w:val="-73"/>
        </w:rPr>
        <w:t xml:space="preserve"> </w:t>
      </w:r>
      <w:r>
        <w:rPr>
          <w:spacing w:val="1"/>
        </w:rPr>
        <w:t>1</w:t>
      </w:r>
      <w:r>
        <w:t>6</w:t>
      </w:r>
      <w:r>
        <w:rPr>
          <w:spacing w:val="-72"/>
        </w:rPr>
        <w:t xml:space="preserve"> </w:t>
      </w:r>
      <w:r>
        <w:rPr>
          <w:spacing w:val="-1"/>
        </w:rPr>
        <w:t>万元,</w:t>
      </w:r>
      <w:r>
        <w:rPr>
          <w:spacing w:val="-11"/>
        </w:rPr>
        <w:t xml:space="preserve">其中：公务接待费 </w:t>
      </w:r>
      <w:r>
        <w:t>16</w:t>
      </w:r>
      <w:r>
        <w:rPr>
          <w:spacing w:val="-19"/>
        </w:rPr>
        <w:t xml:space="preserve"> 万元，</w:t>
      </w:r>
      <w:r>
        <w:t>2020</w:t>
      </w:r>
      <w:r>
        <w:rPr>
          <w:spacing w:val="-15"/>
        </w:rPr>
        <w:t xml:space="preserve"> 年“三公”经费预算较 </w:t>
      </w:r>
      <w:r>
        <w:t>2019</w:t>
      </w:r>
      <w:r>
        <w:rPr>
          <w:spacing w:val="-18"/>
        </w:rPr>
        <w:t xml:space="preserve"> 年减少</w:t>
      </w:r>
    </w:p>
    <w:p>
      <w:pPr>
        <w:pStyle w:val="8"/>
        <w:numPr>
          <w:ilvl w:val="1"/>
          <w:numId w:val="3"/>
        </w:numPr>
        <w:tabs>
          <w:tab w:val="left" w:pos="733"/>
        </w:tabs>
        <w:spacing w:line="415" w:lineRule="auto"/>
        <w:ind w:left="101" w:right="256" w:firstLine="0"/>
        <w:jc w:val="both"/>
        <w:rPr>
          <w:sz w:val="28"/>
        </w:rPr>
      </w:pPr>
      <w:r>
        <w:rPr>
          <w:sz w:val="28"/>
        </w:rPr>
        <w:t>万元，主要原因是：继续推进厉行节约，严格财务制度，进一步压减公务接待费支出。公务用车改革后，改为发放交通补贴。严格控制公务接待费用开支，并制定了相关管理制度，统一由局综合办公室</w:t>
      </w:r>
      <w:r>
        <w:rPr>
          <w:spacing w:val="-2"/>
          <w:sz w:val="28"/>
        </w:rPr>
        <w:t>归口管理。</w:t>
      </w:r>
    </w:p>
    <w:p>
      <w:pPr>
        <w:pStyle w:val="7"/>
        <w:spacing w:before="97" w:after="0" w:line="427" w:lineRule="auto"/>
        <w:ind w:left="101" w:right="116" w:firstLine="559"/>
        <w:jc w:val="both"/>
        <w:rPr>
          <w:sz w:val="28"/>
        </w:rPr>
      </w:pPr>
      <w:r>
        <w:rPr>
          <w:b/>
        </w:rPr>
        <w:t>（三</w:t>
      </w:r>
      <w:r>
        <w:rPr>
          <w:b/>
          <w:spacing w:val="-58"/>
        </w:rPr>
        <w:t>）</w:t>
      </w:r>
      <w:r>
        <w:rPr>
          <w:b/>
          <w:spacing w:val="-2"/>
        </w:rPr>
        <w:t>政府采购情况：</w:t>
      </w:r>
      <w:r>
        <w:rPr>
          <w:color w:val="333333"/>
          <w:spacing w:val="-13"/>
        </w:rPr>
        <w:t>2020</w:t>
      </w:r>
      <w:r>
        <w:rPr>
          <w:color w:val="333333"/>
          <w:spacing w:val="-15"/>
        </w:rPr>
        <w:t xml:space="preserve"> 年水利局政府采购预算总额 </w:t>
      </w:r>
      <w:r>
        <w:rPr>
          <w:color w:val="333333"/>
        </w:rPr>
        <w:t>660</w:t>
      </w:r>
      <w:r>
        <w:rPr>
          <w:color w:val="333333"/>
          <w:spacing w:val="-18"/>
        </w:rPr>
        <w:t xml:space="preserve"> 万元， </w:t>
      </w:r>
      <w:r>
        <w:rPr>
          <w:color w:val="333333"/>
          <w:spacing w:val="-8"/>
        </w:rPr>
        <w:t xml:space="preserve">其中：政府采购货物预算 </w:t>
      </w:r>
      <w:r>
        <w:rPr>
          <w:color w:val="333333"/>
        </w:rPr>
        <w:t>120</w:t>
      </w:r>
      <w:r>
        <w:rPr>
          <w:color w:val="333333"/>
          <w:spacing w:val="-11"/>
        </w:rPr>
        <w:t xml:space="preserve"> 万元、政府采购工程预算 </w:t>
      </w:r>
      <w:r>
        <w:rPr>
          <w:color w:val="333333"/>
        </w:rPr>
        <w:t>360</w:t>
      </w:r>
      <w:r>
        <w:rPr>
          <w:color w:val="333333"/>
          <w:spacing w:val="-12"/>
        </w:rPr>
        <w:t xml:space="preserve"> 万元、政</w:t>
      </w:r>
    </w:p>
    <w:p>
      <w:pPr>
        <w:pStyle w:val="4"/>
        <w:spacing w:before="62" w:after="0"/>
        <w:rPr>
          <w:rFonts w:hint="eastAsia" w:ascii="宋体" w:hAnsi="宋体" w:cs="宋体" w:eastAsiaTheme="minorEastAsia"/>
          <w:color w:val="333333"/>
          <w:spacing w:val="-15"/>
          <w:kern w:val="0"/>
          <w:sz w:val="28"/>
          <w:szCs w:val="28"/>
          <w:lang w:val="zh-CN" w:eastAsia="zh-CN" w:bidi="zh-CN"/>
        </w:rPr>
      </w:pPr>
      <w:r>
        <w:rPr>
          <w:rFonts w:ascii="宋体" w:hAnsi="宋体" w:cs="宋体" w:eastAsiaTheme="minorEastAsia"/>
          <w:color w:val="333333"/>
          <w:spacing w:val="-15"/>
          <w:kern w:val="0"/>
          <w:sz w:val="28"/>
          <w:szCs w:val="28"/>
          <w:lang w:val="zh-CN" w:eastAsia="zh-CN" w:bidi="zh-CN"/>
        </w:rPr>
        <w:t xml:space="preserve">府采购服务预算 180 </w:t>
      </w:r>
      <w:r>
        <w:rPr>
          <w:rFonts w:hint="eastAsia" w:ascii="宋体" w:hAnsi="宋体" w:cs="宋体" w:eastAsiaTheme="minorEastAsia"/>
          <w:color w:val="333333"/>
          <w:spacing w:val="-15"/>
          <w:kern w:val="0"/>
          <w:sz w:val="28"/>
          <w:szCs w:val="28"/>
          <w:lang w:val="zh-CN" w:eastAsia="zh-CN" w:bidi="zh-CN"/>
        </w:rPr>
        <w:t>元，</w:t>
      </w:r>
    </w:p>
    <w:p>
      <w:pPr>
        <w:pStyle w:val="4"/>
        <w:keepNext w:val="0"/>
        <w:keepLines w:val="0"/>
        <w:pageBreakBefore w:val="0"/>
        <w:widowControl w:val="0"/>
        <w:kinsoku/>
        <w:wordWrap/>
        <w:overflowPunct/>
        <w:topLinePunct w:val="0"/>
        <w:autoSpaceDE/>
        <w:autoSpaceDN/>
        <w:bidi w:val="0"/>
        <w:adjustRightInd/>
        <w:snapToGrid/>
        <w:spacing w:before="62" w:after="0" w:line="560" w:lineRule="exact"/>
        <w:ind w:firstLine="281" w:firstLineChars="100"/>
        <w:textAlignment w:val="auto"/>
        <w:rPr>
          <w:rFonts w:ascii="宋体" w:hAnsi="宋体" w:cs="宋体" w:eastAsiaTheme="minorEastAsia"/>
          <w:color w:val="333333"/>
          <w:spacing w:val="-15"/>
          <w:kern w:val="0"/>
          <w:sz w:val="28"/>
          <w:szCs w:val="28"/>
          <w:lang w:val="zh-CN" w:eastAsia="zh-CN" w:bidi="zh-CN"/>
        </w:rPr>
      </w:pPr>
      <w:r>
        <w:rPr>
          <w:b/>
          <w:sz w:val="28"/>
        </w:rPr>
        <w:t>（四</w:t>
      </w:r>
      <w:r>
        <w:rPr>
          <w:b/>
          <w:spacing w:val="-15"/>
          <w:sz w:val="28"/>
        </w:rPr>
        <w:t>）</w:t>
      </w:r>
      <w:r>
        <w:rPr>
          <w:b/>
          <w:spacing w:val="-2"/>
          <w:sz w:val="28"/>
        </w:rPr>
        <w:t>国有资产占用使用情况说明：</w:t>
      </w:r>
      <w:r>
        <w:rPr>
          <w:rFonts w:ascii="宋体" w:hAnsi="宋体" w:cs="宋体" w:eastAsiaTheme="minorEastAsia"/>
          <w:color w:val="auto"/>
          <w:kern w:val="0"/>
          <w:sz w:val="28"/>
          <w:szCs w:val="28"/>
          <w:lang w:val="zh-CN" w:eastAsia="zh-CN" w:bidi="zh-CN"/>
        </w:rPr>
        <w:t>截至 2019 年 12 月 31 日，本单位占用固定资产原值 1324.81 万元，净值为 869.73 万元，主要资产为办公大楼、办公电脑、打印机等通用设备和办公桌椅、会议桌椅、文件柜等办公家具。</w:t>
      </w:r>
    </w:p>
    <w:p>
      <w:pPr>
        <w:pStyle w:val="7"/>
        <w:spacing w:before="100" w:after="0" w:line="427" w:lineRule="auto"/>
        <w:ind w:left="101" w:right="117" w:firstLine="559"/>
        <w:rPr>
          <w:sz w:val="28"/>
        </w:rPr>
      </w:pPr>
      <w:r>
        <w:rPr>
          <w:b/>
          <w:spacing w:val="4"/>
        </w:rPr>
        <w:t>（</w:t>
      </w:r>
      <w:r>
        <w:rPr>
          <w:b/>
        </w:rPr>
        <w:t>五</w:t>
      </w:r>
      <w:r>
        <w:rPr>
          <w:b/>
          <w:spacing w:val="4"/>
        </w:rPr>
        <w:t>）</w:t>
      </w:r>
      <w:r>
        <w:rPr>
          <w:b/>
        </w:rPr>
        <w:t>预算绩效目标说明：</w:t>
      </w:r>
      <w:r>
        <w:t>本部门整体支出和项目支出实行绩效</w:t>
      </w:r>
      <w:r>
        <w:rPr>
          <w:spacing w:val="-31"/>
        </w:rPr>
        <w:t xml:space="preserve">目标管理，纳入 </w:t>
      </w:r>
      <w:r>
        <w:t>2020</w:t>
      </w:r>
      <w:r>
        <w:rPr>
          <w:spacing w:val="-15"/>
        </w:rPr>
        <w:t xml:space="preserve"> 年部门整体支出绩效目标的金额为 </w:t>
      </w:r>
      <w:r>
        <w:t>6474.57</w:t>
      </w:r>
      <w:r>
        <w:rPr>
          <w:spacing w:val="-21"/>
        </w:rPr>
        <w:t xml:space="preserve"> 万元，</w:t>
      </w:r>
    </w:p>
    <w:p>
      <w:pPr>
        <w:pStyle w:val="7"/>
        <w:spacing w:line="354" w:lineRule="exact"/>
        <w:ind w:left="101" w:firstLine="0"/>
        <w:rPr>
          <w:sz w:val="28"/>
        </w:rPr>
      </w:pPr>
      <w:r>
        <w:t>其中，基本支出 5344.39 万元，项目支出 1130.18 万元。</w:t>
      </w:r>
    </w:p>
    <w:p>
      <w:pPr>
        <w:pStyle w:val="7"/>
        <w:keepNext w:val="0"/>
        <w:keepLines w:val="0"/>
        <w:pageBreakBefore w:val="0"/>
        <w:widowControl w:val="0"/>
        <w:kinsoku/>
        <w:wordWrap/>
        <w:overflowPunct/>
        <w:topLinePunct w:val="0"/>
        <w:autoSpaceDE/>
        <w:autoSpaceDN/>
        <w:bidi w:val="0"/>
        <w:adjustRightInd/>
        <w:snapToGrid/>
        <w:spacing w:before="206" w:after="0" w:line="560" w:lineRule="exact"/>
        <w:ind w:left="660" w:firstLine="0"/>
        <w:textAlignment w:val="auto"/>
        <w:rPr>
          <w:b/>
          <w:bCs/>
          <w:sz w:val="28"/>
        </w:rPr>
      </w:pPr>
      <w:r>
        <w:rPr>
          <w:rFonts w:hint="eastAsia"/>
          <w:b/>
          <w:bCs/>
          <w:lang w:eastAsia="zh-CN"/>
        </w:rPr>
        <w:t>七</w:t>
      </w:r>
      <w:r>
        <w:rPr>
          <w:b/>
          <w:bCs/>
        </w:rPr>
        <w:t>、名词解释</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sz w:val="28"/>
          <w:szCs w:val="28"/>
        </w:rPr>
      </w:pPr>
      <w:r>
        <w:rPr>
          <w:rFonts w:hint="eastAsia" w:ascii="宋体" w:hAnsi="宋体"/>
          <w:b/>
          <w:bCs/>
          <w:sz w:val="28"/>
          <w:szCs w:val="28"/>
          <w:lang w:val="en-US" w:eastAsia="zh-CN"/>
        </w:rPr>
        <w:t>1、</w:t>
      </w:r>
      <w:r>
        <w:rPr>
          <w:rFonts w:hint="eastAsia" w:ascii="宋体" w:hAnsi="宋体"/>
          <w:b/>
          <w:bCs/>
          <w:sz w:val="28"/>
          <w:szCs w:val="28"/>
        </w:rPr>
        <w:t>机关运行经费：</w:t>
      </w:r>
      <w:r>
        <w:rPr>
          <w:rFonts w:hint="eastAsia" w:ascii="宋体" w:hAnsi="宋体"/>
          <w:sz w:val="28"/>
          <w:szCs w:val="28"/>
        </w:rPr>
        <w:t>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8"/>
        <w:numPr>
          <w:numId w:val="0"/>
        </w:numPr>
        <w:tabs>
          <w:tab w:val="left" w:pos="947"/>
        </w:tabs>
        <w:spacing w:before="97" w:after="0" w:line="427" w:lineRule="auto"/>
        <w:ind w:right="256" w:rightChars="0" w:firstLine="562" w:firstLineChars="200"/>
        <w:jc w:val="both"/>
        <w:rPr>
          <w:sz w:val="28"/>
        </w:rPr>
      </w:pPr>
      <w:r>
        <w:rPr>
          <w:rFonts w:hint="eastAsia"/>
          <w:b/>
          <w:sz w:val="28"/>
          <w:lang w:val="en-US" w:eastAsia="zh-CN"/>
        </w:rPr>
        <w:t>2、</w:t>
      </w:r>
      <w:r>
        <w:rPr>
          <w:b/>
          <w:sz w:val="28"/>
        </w:rPr>
        <w:t>“三公”经费：</w:t>
      </w:r>
      <w:r>
        <w:rPr>
          <w:sz w:val="28"/>
        </w:rPr>
        <w:t>纳入省财政预算管理的“三公”经费，是指用一般公共预算拨款安排的公务接待费、公务用车购置及运行维护费和</w:t>
      </w:r>
      <w:r>
        <w:rPr>
          <w:spacing w:val="1"/>
          <w:sz w:val="28"/>
        </w:rPr>
        <w:t>因公出国</w:t>
      </w:r>
      <w:r>
        <w:rPr>
          <w:sz w:val="28"/>
        </w:rPr>
        <w:t>（境）费。其中，公务接待费反映单位按规定开支的各类公务接待支出；公务用车购置及运行费反映单位公务用车车辆购置支出</w:t>
      </w:r>
    </w:p>
    <w:p>
      <w:pPr>
        <w:pStyle w:val="7"/>
        <w:spacing w:before="6" w:after="0"/>
        <w:ind w:left="101" w:firstLine="0"/>
        <w:rPr>
          <w:sz w:val="28"/>
        </w:rPr>
        <w:sectPr>
          <w:footerReference r:id="rId10" w:type="default"/>
          <w:pgSz w:w="11906" w:h="16838"/>
          <w:pgMar w:top="1580" w:right="1440" w:bottom="1160" w:left="1600" w:header="0" w:footer="975" w:gutter="0"/>
          <w:pgNumType w:fmt="decimal" w:start="10"/>
          <w:cols w:space="720" w:num="1"/>
          <w:formProt w:val="0"/>
          <w:docGrid w:linePitch="100" w:charSpace="45056"/>
        </w:sectPr>
      </w:pPr>
      <w:r>
        <w:t>（</w:t>
      </w:r>
      <w:r>
        <w:rPr>
          <w:spacing w:val="-3"/>
        </w:rPr>
        <w:t>含车辆购置税</w:t>
      </w:r>
      <w:r>
        <w:rPr>
          <w:spacing w:val="-117"/>
        </w:rPr>
        <w:t>）</w:t>
      </w:r>
      <w:r>
        <w:rPr>
          <w:spacing w:val="-27"/>
        </w:rPr>
        <w:t>，以及燃料费、维修费、保险费等支出；因公出国</w:t>
      </w:r>
      <w:r>
        <w:rPr>
          <w:spacing w:val="-3"/>
        </w:rPr>
        <w:t>（</w:t>
      </w:r>
      <w:r>
        <w:t>境）</w:t>
      </w:r>
    </w:p>
    <w:p>
      <w:pPr>
        <w:pStyle w:val="7"/>
        <w:spacing w:before="5" w:after="0"/>
        <w:rPr>
          <w:sz w:val="21"/>
        </w:rPr>
      </w:pPr>
    </w:p>
    <w:p>
      <w:pPr>
        <w:pStyle w:val="7"/>
        <w:spacing w:before="61" w:after="0" w:line="427" w:lineRule="auto"/>
        <w:ind w:right="256"/>
      </w:pPr>
      <w:r>
        <w:t>费反映单位公务出国（境）的国际旅费、国外城市间交通费、食宿费等支出。</w:t>
      </w:r>
    </w:p>
    <w:p>
      <w:pPr>
        <w:pStyle w:val="7"/>
        <w:spacing w:before="61" w:after="0" w:line="427" w:lineRule="auto"/>
        <w:ind w:right="256"/>
      </w:pPr>
    </w:p>
    <w:p>
      <w:pPr>
        <w:pStyle w:val="7"/>
        <w:spacing w:before="61" w:after="0" w:line="427" w:lineRule="auto"/>
        <w:ind w:right="256"/>
      </w:pPr>
    </w:p>
    <w:p>
      <w:pPr>
        <w:pStyle w:val="7"/>
        <w:spacing w:before="61" w:after="0" w:line="427" w:lineRule="auto"/>
        <w:ind w:right="256"/>
        <w:rPr>
          <w:rFonts w:hint="eastAsia"/>
          <w:b/>
          <w:bCs/>
          <w:lang w:eastAsia="zh-CN"/>
        </w:rPr>
      </w:pPr>
      <w:bookmarkStart w:id="1" w:name="_GoBack"/>
      <w:r>
        <w:rPr>
          <w:rFonts w:hint="eastAsia"/>
          <w:b/>
          <w:bCs/>
          <w:lang w:eastAsia="zh-CN"/>
        </w:rPr>
        <w:t>第二部分：公开表格</w:t>
      </w:r>
    </w:p>
    <w:bookmarkEnd w:id="1"/>
    <w:p>
      <w:pPr>
        <w:pStyle w:val="7"/>
        <w:spacing w:before="61" w:after="0" w:line="427" w:lineRule="auto"/>
        <w:ind w:right="256"/>
        <w:rPr>
          <w:rFonts w:hint="eastAsia"/>
          <w:lang w:eastAsia="zh-CN"/>
        </w:rPr>
        <w:sectPr>
          <w:footerReference r:id="rId11" w:type="default"/>
          <w:pgSz w:w="11906" w:h="16838"/>
          <w:pgMar w:top="1580" w:right="1440" w:bottom="1160" w:left="1600" w:header="0" w:footer="975" w:gutter="0"/>
          <w:pgNumType w:fmt="decimal"/>
          <w:cols w:space="720" w:num="1"/>
          <w:formProt w:val="0"/>
          <w:docGrid w:linePitch="100" w:charSpace="45056"/>
        </w:sectPr>
      </w:pPr>
      <w:r>
        <w:rPr>
          <w:rFonts w:hint="eastAsia"/>
          <w:lang w:eastAsia="zh-CN"/>
        </w:rPr>
        <w:t>附件：衡南县水利局2020年预算公开表 -（25张表）</w:t>
      </w:r>
    </w:p>
    <w:p>
      <w:pPr>
        <w:pStyle w:val="7"/>
        <w:spacing w:before="61" w:after="0" w:line="427" w:lineRule="auto"/>
        <w:ind w:right="256"/>
        <w:rPr>
          <w:sz w:val="28"/>
        </w:rPr>
      </w:pPr>
    </w:p>
    <w:sectPr>
      <w:footerReference r:id="rId12" w:type="default"/>
      <w:pgSz w:w="11906" w:h="16838"/>
      <w:pgMar w:top="1580" w:right="1440" w:bottom="1160" w:left="1600" w:header="0" w:footer="975" w:gutter="0"/>
      <w:pgNumType w:fmt="decimal"/>
      <w:cols w:space="720" w:num="1"/>
      <w:formProt w:val="0"/>
      <w:docGrid w:linePitch="100" w:charSpace="450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roman"/>
    <w:pitch w:val="default"/>
    <w:sig w:usb0="E10002FF" w:usb1="4000ACFF" w:usb2="00000009" w:usb3="00000000" w:csb0="2000019F"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mc:AlternateContent>
        <mc:Choice Requires="wps">
          <w:drawing>
            <wp:anchor distT="0" distB="0" distL="114300" distR="114300" simplePos="0" relativeHeight="251659264" behindDoc="1" locked="0" layoutInCell="0" allowOverlap="1">
              <wp:simplePos x="0" y="0"/>
              <wp:positionH relativeFrom="page">
                <wp:posOffset>3724910</wp:posOffset>
              </wp:positionH>
              <wp:positionV relativeFrom="page">
                <wp:posOffset>9932670</wp:posOffset>
              </wp:positionV>
              <wp:extent cx="1092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9220" cy="139700"/>
                      </a:xfrm>
                      <a:prstGeom prst="rect">
                        <a:avLst/>
                      </a:prstGeom>
                      <a:solidFill>
                        <a:srgbClr val="FFFFFF">
                          <a:alpha val="0"/>
                        </a:srgbClr>
                      </a:solidFill>
                    </wps:spPr>
                    <wps:txbx>
                      <w:txbxContent>
                        <w:p>
                          <w:pPr>
                            <w:pStyle w:val="9"/>
                            <w:spacing w:line="203" w:lineRule="exact"/>
                            <w:ind w:left="40" w:firstLine="0"/>
                            <w:rPr>
                              <w:rFonts w:ascii="Calibri" w:hAnsi="Calibri"/>
                              <w:sz w:val="18"/>
                            </w:rPr>
                          </w:pPr>
                          <w:r>
                            <w:fldChar w:fldCharType="begin"/>
                          </w:r>
                          <w:r>
                            <w:instrText xml:space="preserve">PAGE</w:instrText>
                          </w:r>
                          <w:r>
                            <w:fldChar w:fldCharType="separate"/>
                          </w:r>
                          <w:r>
                            <w:t>3</w:t>
                          </w:r>
                          <w:r>
                            <w:fldChar w:fldCharType="end"/>
                          </w:r>
                        </w:p>
                      </w:txbxContent>
                    </wps:txbx>
                    <wps:bodyPr lIns="0" tIns="0" rIns="0" bIns="0" anchor="t">
                      <a:noAutofit/>
                    </wps:bodyPr>
                  </wps:wsp>
                </a:graphicData>
              </a:graphic>
            </wp:anchor>
          </w:drawing>
        </mc:Choice>
        <mc:Fallback>
          <w:pict>
            <v:shape id="_x0000_s1026" o:spid="_x0000_s1026" o:spt="202" type="#_x0000_t202" style="position:absolute;left:0pt;margin-left:293.3pt;margin-top:782.1pt;height:11pt;width:8.6pt;mso-position-horizontal-relative:page;mso-position-vertical-relative:page;z-index:-251657216;mso-width-relative:page;mso-height-relative:page;" fillcolor="#FFFFFF" filled="t" stroked="f" coordsize="21600,21600" o:allowincell="f" o:gfxdata="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0o9v82QAAAA0BAAAPAAAAAAAA&#10;AAEAIAAAACIAAABkcnMvZG93bnJldi54bWxQSwECFAAUAAAACACHTuJAyDIoqdgBAAC4AwAADgAA&#10;AAAAAAABACAAAAAoAQAAZHJzL2Uyb0RvYy54bWxQSwUGAAAAAAYABgBZAQAAcgUAAAAA&#10;">
              <v:fill on="t" opacity="0f" focussize="0,0"/>
              <v:stroke on="f"/>
              <v:imagedata o:title=""/>
              <o:lock v:ext="edit" aspectratio="f"/>
              <v:textbox inset="0mm,0mm,0mm,0mm">
                <w:txbxContent>
                  <w:p>
                    <w:pPr>
                      <w:pStyle w:val="9"/>
                      <w:spacing w:line="203" w:lineRule="exact"/>
                      <w:ind w:left="40" w:firstLine="0"/>
                      <w:rPr>
                        <w:rFonts w:ascii="Calibri" w:hAnsi="Calibri"/>
                        <w:sz w:val="18"/>
                      </w:rPr>
                    </w:pPr>
                    <w:r>
                      <w:fldChar w:fldCharType="begin"/>
                    </w:r>
                    <w:r>
                      <w:instrText xml:space="preserve">PAGE</w:instrText>
                    </w:r>
                    <w:r>
                      <w:fldChar w:fldCharType="separate"/>
                    </w:r>
                    <w:r>
                      <w:t>3</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mc:AlternateContent>
        <mc:Choice Requires="wps">
          <w:drawing>
            <wp:anchor distT="0" distB="0" distL="114300" distR="114300" simplePos="0" relativeHeight="251659264" behindDoc="1" locked="0" layoutInCell="0" allowOverlap="1">
              <wp:simplePos x="0" y="0"/>
              <wp:positionH relativeFrom="page">
                <wp:posOffset>3695700</wp:posOffset>
              </wp:positionH>
              <wp:positionV relativeFrom="page">
                <wp:posOffset>9932670</wp:posOffset>
              </wp:positionV>
              <wp:extent cx="167005" cy="1397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67005" cy="139700"/>
                      </a:xfrm>
                      <a:prstGeom prst="rect">
                        <a:avLst/>
                      </a:prstGeom>
                      <a:solidFill>
                        <a:srgbClr val="FFFFFF">
                          <a:alpha val="0"/>
                        </a:srgbClr>
                      </a:solidFill>
                    </wps:spPr>
                    <wps:txbx>
                      <w:txbxContent>
                        <w:p>
                          <w:pPr>
                            <w:pStyle w:val="9"/>
                            <w:spacing w:line="203" w:lineRule="exact"/>
                            <w:ind w:left="40" w:firstLine="0"/>
                            <w:rPr>
                              <w:rFonts w:ascii="Calibri" w:hAnsi="Calibri"/>
                              <w:sz w:val="18"/>
                            </w:rPr>
                          </w:pPr>
                          <w:r>
                            <w:fldChar w:fldCharType="begin"/>
                          </w:r>
                          <w:r>
                            <w:instrText xml:space="preserve">PAGE</w:instrText>
                          </w:r>
                          <w:r>
                            <w:fldChar w:fldCharType="separate"/>
                          </w:r>
                          <w:r>
                            <w:t>12</w:t>
                          </w:r>
                          <w:r>
                            <w:fldChar w:fldCharType="end"/>
                          </w:r>
                        </w:p>
                      </w:txbxContent>
                    </wps:txbx>
                    <wps:bodyPr lIns="0" tIns="0" rIns="0" bIns="0" anchor="t">
                      <a:noAutofit/>
                    </wps:bodyPr>
                  </wps:wsp>
                </a:graphicData>
              </a:graphic>
            </wp:anchor>
          </w:drawing>
        </mc:Choice>
        <mc:Fallback>
          <w:pict>
            <v:shape id="_x0000_s1026" o:spid="_x0000_s1026" o:spt="202" type="#_x0000_t202" style="position:absolute;left:0pt;margin-left:291pt;margin-top:782.1pt;height:11pt;width:13.15pt;mso-position-horizontal-relative:page;mso-position-vertical-relative:page;z-index:-251657216;mso-width-relative:page;mso-height-relative:page;" fillcolor="#FFFFFF" filled="t" stroked="f" coordsize="21600,21600" o:allowincell="f" o:gfxdata="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k6o9W2QAAAA0BAAAPAAAAAAAA&#10;AAEAIAAAACIAAABkcnMvZG93bnJldi54bWxQSwECFAAUAAAACACHTuJAH8BNptgBAAC6AwAADgAA&#10;AAAAAAABACAAAAAoAQAAZHJzL2Uyb0RvYy54bWxQSwUGAAAAAAYABgBZAQAAcgUAAAAA&#10;">
              <v:fill on="t" opacity="0f" focussize="0,0"/>
              <v:stroke on="f"/>
              <v:imagedata o:title=""/>
              <o:lock v:ext="edit" aspectratio="f"/>
              <v:textbox inset="0mm,0mm,0mm,0mm">
                <w:txbxContent>
                  <w:p>
                    <w:pPr>
                      <w:pStyle w:val="9"/>
                      <w:spacing w:line="203" w:lineRule="exact"/>
                      <w:ind w:left="40" w:firstLine="0"/>
                      <w:rPr>
                        <w:rFonts w:ascii="Calibri" w:hAnsi="Calibri"/>
                        <w:sz w:val="18"/>
                      </w:rPr>
                    </w:pPr>
                    <w:r>
                      <w:fldChar w:fldCharType="begin"/>
                    </w:r>
                    <w:r>
                      <w:instrText xml:space="preserve">PAGE</w:instrText>
                    </w:r>
                    <w:r>
                      <w:fldChar w:fldCharType="separate"/>
                    </w:r>
                    <w:r>
                      <w:t>12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mc:AlternateContent>
        <mc:Choice Requires="wps">
          <w:drawing>
            <wp:anchor distT="0" distB="0" distL="114300" distR="114300" simplePos="0" relativeHeight="251659264" behindDoc="1" locked="0" layoutInCell="0" allowOverlap="1">
              <wp:simplePos x="0" y="0"/>
              <wp:positionH relativeFrom="page">
                <wp:posOffset>3724910</wp:posOffset>
              </wp:positionH>
              <wp:positionV relativeFrom="page">
                <wp:posOffset>9932670</wp:posOffset>
              </wp:positionV>
              <wp:extent cx="109220"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9220" cy="139700"/>
                      </a:xfrm>
                      <a:prstGeom prst="rect">
                        <a:avLst/>
                      </a:prstGeom>
                      <a:solidFill>
                        <a:srgbClr val="FFFFFF">
                          <a:alpha val="0"/>
                        </a:srgbClr>
                      </a:solidFill>
                    </wps:spPr>
                    <wps:txbx>
                      <w:txbxContent>
                        <w:p>
                          <w:pPr>
                            <w:pStyle w:val="9"/>
                            <w:spacing w:line="203" w:lineRule="exact"/>
                            <w:ind w:left="40" w:firstLine="0"/>
                            <w:rPr>
                              <w:rFonts w:ascii="Calibri" w:hAnsi="Calibri"/>
                              <w:sz w:val="18"/>
                            </w:rPr>
                          </w:pPr>
                          <w:r>
                            <w:fldChar w:fldCharType="begin"/>
                          </w:r>
                          <w:r>
                            <w:instrText xml:space="preserve">PAGE</w:instrText>
                          </w:r>
                          <w:r>
                            <w:fldChar w:fldCharType="separate"/>
                          </w:r>
                          <w:r>
                            <w:t>6</w:t>
                          </w:r>
                          <w:r>
                            <w:fldChar w:fldCharType="end"/>
                          </w:r>
                        </w:p>
                      </w:txbxContent>
                    </wps:txbx>
                    <wps:bodyPr lIns="0" tIns="0" rIns="0" bIns="0" anchor="t">
                      <a:noAutofit/>
                    </wps:bodyPr>
                  </wps:wsp>
                </a:graphicData>
              </a:graphic>
            </wp:anchor>
          </w:drawing>
        </mc:Choice>
        <mc:Fallback>
          <w:pict>
            <v:shape id="_x0000_s1026" o:spid="_x0000_s1026" o:spt="202" type="#_x0000_t202" style="position:absolute;left:0pt;margin-left:293.3pt;margin-top:782.1pt;height:11pt;width:8.6pt;mso-position-horizontal-relative:page;mso-position-vertical-relative:page;z-index:-251657216;mso-width-relative:page;mso-height-relative:page;" fillcolor="#FFFFFF" filled="t" stroked="f" coordsize="21600,21600" o:allowincell="f" o:gfxdata="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0o9v82QAAAA0BAAAPAAAAAAAA&#10;AAEAIAAAACIAAABkcnMvZG93bnJldi54bWxQSwECFAAUAAAACACHTuJA4cTRrtgBAAC4AwAADgAA&#10;AAAAAAABACAAAAAoAQAAZHJzL2Uyb0RvYy54bWxQSwUGAAAAAAYABgBZAQAAcgUAAAAA&#10;">
              <v:fill on="t" opacity="0f" focussize="0,0"/>
              <v:stroke on="f"/>
              <v:imagedata o:title=""/>
              <o:lock v:ext="edit" aspectratio="f"/>
              <v:textbox inset="0mm,0mm,0mm,0mm">
                <w:txbxContent>
                  <w:p>
                    <w:pPr>
                      <w:pStyle w:val="9"/>
                      <w:spacing w:line="203" w:lineRule="exact"/>
                      <w:ind w:left="40" w:firstLine="0"/>
                      <w:rPr>
                        <w:rFonts w:ascii="Calibri" w:hAnsi="Calibri"/>
                        <w:sz w:val="18"/>
                      </w:rPr>
                    </w:pPr>
                    <w:r>
                      <w:fldChar w:fldCharType="begin"/>
                    </w:r>
                    <w:r>
                      <w:instrText xml:space="preserve">PAGE</w:instrText>
                    </w:r>
                    <w:r>
                      <w:fldChar w:fldCharType="separate"/>
                    </w:r>
                    <w:r>
                      <w:t>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mc:AlternateContent>
        <mc:Choice Requires="wps">
          <w:drawing>
            <wp:anchor distT="0" distB="0" distL="114300" distR="114300" simplePos="0" relativeHeight="251659264" behindDoc="1" locked="0" layoutInCell="0" allowOverlap="1">
              <wp:simplePos x="0" y="0"/>
              <wp:positionH relativeFrom="page">
                <wp:posOffset>3724910</wp:posOffset>
              </wp:positionH>
              <wp:positionV relativeFrom="page">
                <wp:posOffset>9932670</wp:posOffset>
              </wp:positionV>
              <wp:extent cx="109220"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09220" cy="139700"/>
                      </a:xfrm>
                      <a:prstGeom prst="rect">
                        <a:avLst/>
                      </a:prstGeom>
                      <a:solidFill>
                        <a:srgbClr val="FFFFFF">
                          <a:alpha val="0"/>
                        </a:srgbClr>
                      </a:solidFill>
                    </wps:spPr>
                    <wps:txbx>
                      <w:txbxContent>
                        <w:p>
                          <w:pPr>
                            <w:pStyle w:val="9"/>
                            <w:spacing w:line="203" w:lineRule="exact"/>
                            <w:ind w:left="40" w:firstLine="0"/>
                            <w:rPr>
                              <w:rFonts w:ascii="Calibri" w:hAnsi="Calibri"/>
                              <w:sz w:val="18"/>
                            </w:rPr>
                          </w:pPr>
                          <w:r>
                            <w:fldChar w:fldCharType="begin"/>
                          </w:r>
                          <w:r>
                            <w:instrText xml:space="preserve">PAGE</w:instrText>
                          </w:r>
                          <w:r>
                            <w:fldChar w:fldCharType="separate"/>
                          </w:r>
                          <w:r>
                            <w:t>7</w:t>
                          </w:r>
                          <w:r>
                            <w:fldChar w:fldCharType="end"/>
                          </w:r>
                        </w:p>
                      </w:txbxContent>
                    </wps:txbx>
                    <wps:bodyPr lIns="0" tIns="0" rIns="0" bIns="0" anchor="t">
                      <a:noAutofit/>
                    </wps:bodyPr>
                  </wps:wsp>
                </a:graphicData>
              </a:graphic>
            </wp:anchor>
          </w:drawing>
        </mc:Choice>
        <mc:Fallback>
          <w:pict>
            <v:shape id="_x0000_s1026" o:spid="_x0000_s1026" o:spt="202" type="#_x0000_t202" style="position:absolute;left:0pt;margin-left:293.3pt;margin-top:782.1pt;height:11pt;width:8.6pt;mso-position-horizontal-relative:page;mso-position-vertical-relative:page;z-index:-251657216;mso-width-relative:page;mso-height-relative:page;" fillcolor="#FFFFFF" filled="t" stroked="f" coordsize="21600,21600" o:allowincell="f" o:gfxdata="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KPb/NkAAAANAQAADwAAAAAA&#10;AAABACAAAAAiAAAAZHJzL2Rvd25yZXYueG1sUEsBAhQAFAAAAAgAh07iQK6mn0jZAQAAuAMAAA4A&#10;AAAAAAAAAQAgAAAAKAEAAGRycy9lMm9Eb2MueG1sUEsFBgAAAAAGAAYAWQEAAHMFAAAAAA==&#10;">
              <v:fill on="t" opacity="0f" focussize="0,0"/>
              <v:stroke on="f"/>
              <v:imagedata o:title=""/>
              <o:lock v:ext="edit" aspectratio="f"/>
              <v:textbox inset="0mm,0mm,0mm,0mm">
                <w:txbxContent>
                  <w:p>
                    <w:pPr>
                      <w:pStyle w:val="9"/>
                      <w:spacing w:line="203" w:lineRule="exact"/>
                      <w:ind w:left="40" w:firstLine="0"/>
                      <w:rPr>
                        <w:rFonts w:ascii="Calibri" w:hAnsi="Calibri"/>
                        <w:sz w:val="18"/>
                      </w:rPr>
                    </w:pPr>
                    <w:r>
                      <w:fldChar w:fldCharType="begin"/>
                    </w:r>
                    <w:r>
                      <w:instrText xml:space="preserve">PAGE</w:instrText>
                    </w:r>
                    <w:r>
                      <w:fldChar w:fldCharType="separate"/>
                    </w:r>
                    <w:r>
                      <w:t>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mc:AlternateContent>
        <mc:Choice Requires="wps">
          <w:drawing>
            <wp:anchor distT="0" distB="0" distL="114300" distR="114300" simplePos="0" relativeHeight="251659264" behindDoc="1" locked="0" layoutInCell="0" allowOverlap="1">
              <wp:simplePos x="0" y="0"/>
              <wp:positionH relativeFrom="page">
                <wp:posOffset>3724910</wp:posOffset>
              </wp:positionH>
              <wp:positionV relativeFrom="page">
                <wp:posOffset>9932670</wp:posOffset>
              </wp:positionV>
              <wp:extent cx="109220" cy="1397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09220" cy="139700"/>
                      </a:xfrm>
                      <a:prstGeom prst="rect">
                        <a:avLst/>
                      </a:prstGeom>
                      <a:solidFill>
                        <a:srgbClr val="FFFFFF">
                          <a:alpha val="0"/>
                        </a:srgbClr>
                      </a:solidFill>
                    </wps:spPr>
                    <wps:txbx>
                      <w:txbxContent>
                        <w:p>
                          <w:pPr>
                            <w:pStyle w:val="9"/>
                            <w:spacing w:line="203" w:lineRule="exact"/>
                            <w:ind w:left="40" w:firstLine="0"/>
                            <w:rPr>
                              <w:rFonts w:ascii="Calibri" w:hAnsi="Calibri"/>
                              <w:sz w:val="18"/>
                            </w:rPr>
                          </w:pPr>
                          <w:r>
                            <w:fldChar w:fldCharType="begin"/>
                          </w:r>
                          <w:r>
                            <w:instrText xml:space="preserve">PAGE</w:instrText>
                          </w:r>
                          <w:r>
                            <w:fldChar w:fldCharType="separate"/>
                          </w:r>
                          <w:r>
                            <w:t>8</w:t>
                          </w:r>
                          <w:r>
                            <w:fldChar w:fldCharType="end"/>
                          </w:r>
                        </w:p>
                      </w:txbxContent>
                    </wps:txbx>
                    <wps:bodyPr lIns="0" tIns="0" rIns="0" bIns="0" anchor="t">
                      <a:noAutofit/>
                    </wps:bodyPr>
                  </wps:wsp>
                </a:graphicData>
              </a:graphic>
            </wp:anchor>
          </w:drawing>
        </mc:Choice>
        <mc:Fallback>
          <w:pict>
            <v:shape id="_x0000_s1026" o:spid="_x0000_s1026" o:spt="202" type="#_x0000_t202" style="position:absolute;left:0pt;margin-left:293.3pt;margin-top:782.1pt;height:11pt;width:8.6pt;mso-position-horizontal-relative:page;mso-position-vertical-relative:page;z-index:-251657216;mso-width-relative:page;mso-height-relative:page;" fillcolor="#FFFFFF" filled="t" stroked="f" coordsize="21600,21600" o:allowincell="f" o:gfxdata="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KPb/NkAAAANAQAADwAAAAAA&#10;AAABACAAAAAiAAAAZHJzL2Rvd25yZXYueG1sUEsBAhQAFAAAAAgAh07iQJre26bZAQAAuAMAAA4A&#10;AAAAAAAAAQAgAAAAKAEAAGRycy9lMm9Eb2MueG1sUEsFBgAAAAAGAAYAWQEAAHMFAAAAAA==&#10;">
              <v:fill on="t" opacity="0f" focussize="0,0"/>
              <v:stroke on="f"/>
              <v:imagedata o:title=""/>
              <o:lock v:ext="edit" aspectratio="f"/>
              <v:textbox inset="0mm,0mm,0mm,0mm">
                <w:txbxContent>
                  <w:p>
                    <w:pPr>
                      <w:pStyle w:val="9"/>
                      <w:spacing w:line="203" w:lineRule="exact"/>
                      <w:ind w:left="40" w:firstLine="0"/>
                      <w:rPr>
                        <w:rFonts w:ascii="Calibri" w:hAnsi="Calibri"/>
                        <w:sz w:val="18"/>
                      </w:rPr>
                    </w:pPr>
                    <w:r>
                      <w:fldChar w:fldCharType="begin"/>
                    </w:r>
                    <w:r>
                      <w:instrText xml:space="preserve">PAGE</w:instrText>
                    </w:r>
                    <w:r>
                      <w:fldChar w:fldCharType="separate"/>
                    </w:r>
                    <w:r>
                      <w:t>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mc:AlternateContent>
        <mc:Choice Requires="wps">
          <w:drawing>
            <wp:anchor distT="0" distB="0" distL="114300" distR="114300" simplePos="0" relativeHeight="251659264" behindDoc="1" locked="0" layoutInCell="0" allowOverlap="1">
              <wp:simplePos x="0" y="0"/>
              <wp:positionH relativeFrom="page">
                <wp:posOffset>3724910</wp:posOffset>
              </wp:positionH>
              <wp:positionV relativeFrom="page">
                <wp:posOffset>9932670</wp:posOffset>
              </wp:positionV>
              <wp:extent cx="109220" cy="1397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09220" cy="139700"/>
                      </a:xfrm>
                      <a:prstGeom prst="rect">
                        <a:avLst/>
                      </a:prstGeom>
                      <a:solidFill>
                        <a:srgbClr val="FFFFFF">
                          <a:alpha val="0"/>
                        </a:srgbClr>
                      </a:solidFill>
                    </wps:spPr>
                    <wps:txbx>
                      <w:txbxContent>
                        <w:p>
                          <w:pPr>
                            <w:pStyle w:val="9"/>
                            <w:spacing w:line="203" w:lineRule="exact"/>
                            <w:ind w:left="40" w:firstLine="0"/>
                            <w:rPr>
                              <w:rFonts w:ascii="Calibri" w:hAnsi="Calibri"/>
                              <w:sz w:val="18"/>
                            </w:rPr>
                          </w:pPr>
                          <w:r>
                            <w:fldChar w:fldCharType="begin"/>
                          </w:r>
                          <w:r>
                            <w:instrText xml:space="preserve">PAGE</w:instrText>
                          </w:r>
                          <w:r>
                            <w:fldChar w:fldCharType="separate"/>
                          </w:r>
                          <w:r>
                            <w:t>9</w:t>
                          </w:r>
                          <w:r>
                            <w:fldChar w:fldCharType="end"/>
                          </w:r>
                        </w:p>
                      </w:txbxContent>
                    </wps:txbx>
                    <wps:bodyPr lIns="0" tIns="0" rIns="0" bIns="0" anchor="t">
                      <a:noAutofit/>
                    </wps:bodyPr>
                  </wps:wsp>
                </a:graphicData>
              </a:graphic>
            </wp:anchor>
          </w:drawing>
        </mc:Choice>
        <mc:Fallback>
          <w:pict>
            <v:shape id="_x0000_s1026" o:spid="_x0000_s1026" o:spt="202" type="#_x0000_t202" style="position:absolute;left:0pt;margin-left:293.3pt;margin-top:782.1pt;height:11pt;width:8.6pt;mso-position-horizontal-relative:page;mso-position-vertical-relative:page;z-index:-251657216;mso-width-relative:page;mso-height-relative:page;" fillcolor="#FFFFFF" filled="t" stroked="f" coordsize="21600,21600" o:allowincell="f" o:gfxdata="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0o9v82QAAAA0BAAAPAAAAAAAA&#10;AAEAIAAAACIAAABkcnMvZG93bnJldi54bWxQSwECFAAUAAAACACHTuJAh1BmT9gBAAC4AwAADgAA&#10;AAAAAAABACAAAAAoAQAAZHJzL2Uyb0RvYy54bWxQSwUGAAAAAAYABgBZAQAAcgUAAAAA&#10;">
              <v:fill on="t" opacity="0f" focussize="0,0"/>
              <v:stroke on="f"/>
              <v:imagedata o:title=""/>
              <o:lock v:ext="edit" aspectratio="f"/>
              <v:textbox inset="0mm,0mm,0mm,0mm">
                <w:txbxContent>
                  <w:p>
                    <w:pPr>
                      <w:pStyle w:val="9"/>
                      <w:spacing w:line="203" w:lineRule="exact"/>
                      <w:ind w:left="40" w:firstLine="0"/>
                      <w:rPr>
                        <w:rFonts w:ascii="Calibri" w:hAnsi="Calibri"/>
                        <w:sz w:val="18"/>
                      </w:rPr>
                    </w:pPr>
                    <w:r>
                      <w:fldChar w:fldCharType="begin"/>
                    </w:r>
                    <w:r>
                      <w:instrText xml:space="preserve">PAGE</w:instrText>
                    </w:r>
                    <w:r>
                      <w:fldChar w:fldCharType="separate"/>
                    </w:r>
                    <w:r>
                      <w:t>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mc:AlternateContent>
        <mc:Choice Requires="wps">
          <w:drawing>
            <wp:anchor distT="0" distB="0" distL="114300" distR="114300" simplePos="0" relativeHeight="251659264" behindDoc="1" locked="0" layoutInCell="0" allowOverlap="1">
              <wp:simplePos x="0" y="0"/>
              <wp:positionH relativeFrom="page">
                <wp:posOffset>3724910</wp:posOffset>
              </wp:positionH>
              <wp:positionV relativeFrom="page">
                <wp:posOffset>9932670</wp:posOffset>
              </wp:positionV>
              <wp:extent cx="109220" cy="1397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09220" cy="139700"/>
                      </a:xfrm>
                      <a:prstGeom prst="rect">
                        <a:avLst/>
                      </a:prstGeom>
                      <a:solidFill>
                        <a:srgbClr val="FFFFFF">
                          <a:alpha val="0"/>
                        </a:srgbClr>
                      </a:solidFill>
                    </wps:spPr>
                    <wps:txbx>
                      <w:txbxContent>
                        <w:p>
                          <w:pPr>
                            <w:pStyle w:val="9"/>
                            <w:spacing w:line="203" w:lineRule="exact"/>
                            <w:ind w:left="40" w:firstLine="0"/>
                            <w:rPr>
                              <w:rFonts w:ascii="Calibri" w:hAnsi="Calibri"/>
                              <w:sz w:val="18"/>
                            </w:rPr>
                          </w:pPr>
                          <w:r>
                            <w:fldChar w:fldCharType="begin"/>
                          </w:r>
                          <w:r>
                            <w:instrText xml:space="preserve">PAGE</w:instrText>
                          </w:r>
                          <w:r>
                            <w:fldChar w:fldCharType="separate"/>
                          </w:r>
                          <w:r>
                            <w:t>10</w:t>
                          </w:r>
                          <w:r>
                            <w:fldChar w:fldCharType="end"/>
                          </w:r>
                        </w:p>
                      </w:txbxContent>
                    </wps:txbx>
                    <wps:bodyPr lIns="0" tIns="0" rIns="0" bIns="0" anchor="t">
                      <a:noAutofit/>
                    </wps:bodyPr>
                  </wps:wsp>
                </a:graphicData>
              </a:graphic>
            </wp:anchor>
          </w:drawing>
        </mc:Choice>
        <mc:Fallback>
          <w:pict>
            <v:shape id="_x0000_s1026" o:spid="_x0000_s1026" o:spt="202" type="#_x0000_t202" style="position:absolute;left:0pt;margin-left:293.3pt;margin-top:782.1pt;height:11pt;width:8.6pt;mso-position-horizontal-relative:page;mso-position-vertical-relative:page;z-index:-251657216;mso-width-relative:page;mso-height-relative:page;" fillcolor="#FFFFFF" filled="t" stroked="f" coordsize="21600,21600" o:allowincell="f" o:gfxdata="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0o9v82QAAAA0BAAAPAAAAAAAA&#10;AAEAIAAAACIAAABkcnMvZG93bnJldi54bWxQSwECFAAUAAAACACHTuJAsygiodgBAAC4AwAADgAA&#10;AAAAAAABACAAAAAoAQAAZHJzL2Uyb0RvYy54bWxQSwUGAAAAAAYABgBZAQAAcgUAAAAA&#10;">
              <v:fill on="t" opacity="0f" focussize="0,0"/>
              <v:stroke on="f"/>
              <v:imagedata o:title=""/>
              <o:lock v:ext="edit" aspectratio="f"/>
              <v:textbox inset="0mm,0mm,0mm,0mm">
                <w:txbxContent>
                  <w:p>
                    <w:pPr>
                      <w:pStyle w:val="9"/>
                      <w:spacing w:line="203" w:lineRule="exact"/>
                      <w:ind w:left="40" w:firstLine="0"/>
                      <w:rPr>
                        <w:rFonts w:ascii="Calibri" w:hAnsi="Calibri"/>
                        <w:sz w:val="18"/>
                      </w:rPr>
                    </w:pPr>
                    <w:r>
                      <w:fldChar w:fldCharType="begin"/>
                    </w:r>
                    <w:r>
                      <w:instrText xml:space="preserve">PAGE</w:instrText>
                    </w:r>
                    <w:r>
                      <w:fldChar w:fldCharType="separate"/>
                    </w:r>
                    <w:r>
                      <w:t>10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mc:AlternateContent>
        <mc:Choice Requires="wps">
          <w:drawing>
            <wp:anchor distT="0" distB="0" distL="114300" distR="114300" simplePos="0" relativeHeight="251659264" behindDoc="1" locked="0" layoutInCell="0" allowOverlap="1">
              <wp:simplePos x="0" y="0"/>
              <wp:positionH relativeFrom="page">
                <wp:posOffset>3724910</wp:posOffset>
              </wp:positionH>
              <wp:positionV relativeFrom="page">
                <wp:posOffset>9932670</wp:posOffset>
              </wp:positionV>
              <wp:extent cx="109220" cy="1397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09220" cy="139700"/>
                      </a:xfrm>
                      <a:prstGeom prst="rect">
                        <a:avLst/>
                      </a:prstGeom>
                      <a:solidFill>
                        <a:srgbClr val="FFFFFF">
                          <a:alpha val="0"/>
                        </a:srgbClr>
                      </a:solidFill>
                    </wps:spPr>
                    <wps:txbx>
                      <w:txbxContent>
                        <w:p>
                          <w:pPr>
                            <w:pStyle w:val="9"/>
                            <w:spacing w:line="203" w:lineRule="exact"/>
                            <w:ind w:left="40" w:firstLine="0"/>
                            <w:rPr>
                              <w:rFonts w:ascii="Calibri" w:hAnsi="Calibri"/>
                              <w:sz w:val="18"/>
                            </w:rPr>
                          </w:pPr>
                          <w:r>
                            <w:fldChar w:fldCharType="begin"/>
                          </w:r>
                          <w:r>
                            <w:instrText xml:space="preserve">PAGE</w:instrText>
                          </w:r>
                          <w:r>
                            <w:fldChar w:fldCharType="separate"/>
                          </w:r>
                          <w:r>
                            <w:t>11</w:t>
                          </w:r>
                          <w:r>
                            <w:fldChar w:fldCharType="end"/>
                          </w:r>
                        </w:p>
                      </w:txbxContent>
                    </wps:txbx>
                    <wps:bodyPr lIns="0" tIns="0" rIns="0" bIns="0" anchor="t">
                      <a:noAutofit/>
                    </wps:bodyPr>
                  </wps:wsp>
                </a:graphicData>
              </a:graphic>
            </wp:anchor>
          </w:drawing>
        </mc:Choice>
        <mc:Fallback>
          <w:pict>
            <v:shape id="_x0000_s1026" o:spid="_x0000_s1026" o:spt="202" type="#_x0000_t202" style="position:absolute;left:0pt;margin-left:293.3pt;margin-top:782.1pt;height:11pt;width:8.6pt;mso-position-horizontal-relative:page;mso-position-vertical-relative:page;z-index:-251657216;mso-width-relative:page;mso-height-relative:page;" fillcolor="#FFFFFF" filled="t" stroked="f" coordsize="21600,21600" o:allowincell="f" o:gfxdata="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KPb/NkAAAANAQAADwAAAAAA&#10;AAABACAAAAAiAAAAZHJzL2Rvd25yZXYueG1sUEsBAhQAFAAAAAgAh07iQFiSi1jZAQAAuAMAAA4A&#10;AAAAAAAAAQAgAAAAKAEAAGRycy9lMm9Eb2MueG1sUEsFBgAAAAAGAAYAWQEAAHMFAAAAAA==&#10;">
              <v:fill on="t" opacity="0f" focussize="0,0"/>
              <v:stroke on="f"/>
              <v:imagedata o:title=""/>
              <o:lock v:ext="edit" aspectratio="f"/>
              <v:textbox inset="0mm,0mm,0mm,0mm">
                <w:txbxContent>
                  <w:p>
                    <w:pPr>
                      <w:pStyle w:val="9"/>
                      <w:spacing w:line="203" w:lineRule="exact"/>
                      <w:ind w:left="40" w:firstLine="0"/>
                      <w:rPr>
                        <w:rFonts w:ascii="Calibri" w:hAnsi="Calibri"/>
                        <w:sz w:val="18"/>
                      </w:rPr>
                    </w:pPr>
                    <w:r>
                      <w:fldChar w:fldCharType="begin"/>
                    </w:r>
                    <w:r>
                      <w:instrText xml:space="preserve">PAGE</w:instrText>
                    </w:r>
                    <w:r>
                      <w:fldChar w:fldCharType="separate"/>
                    </w:r>
                    <w:r>
                      <w:t>11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pict>
        <v:shape id="文本框 12" o:spid="_x0000_s2049" o:spt="202" type="#_x0000_t202" style="position:absolute;left:0pt;margin-left:291pt;margin-top:782.1pt;height:11pt;width:13.15pt;mso-position-horizontal-relative:page;mso-position-vertical-relative:page;z-index:-251657216;mso-width-relative:page;mso-height-relative:page;" fillcolor="#FFFFFF" filled="t" stroked="f" coordsize="21600,21600" o:allowincell="f" o:gfxdata="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OqPVtkAAAANAQAADwAAAAAA&#10;AAABACAAAAAiAAAAZHJzL2Rvd25yZXYueG1sUEsBAhQAFAAAAAgAh07iQJVgAw/ZAQAAugMAAA4A&#10;AAAAAAAAAQAgAAAAKAEAAGRycy9lMm9Eb2MueG1sUEsFBgAAAAAGAAYAWQEAAHMFAAAAAA==&#10;">
          <v:path/>
          <v:fill on="t" opacity="0f" focussize="0,0"/>
          <v:stroke on="f"/>
          <v:imagedata o:title=""/>
          <o:lock v:ext="edit" aspectratio="f"/>
          <v:textbox inset="0mm,0mm,0mm,0mm">
            <w:txbxContent>
              <w:p>
                <w:pPr>
                  <w:pStyle w:val="9"/>
                  <w:spacing w:line="203" w:lineRule="exact"/>
                  <w:ind w:left="40" w:firstLine="0"/>
                  <w:rPr>
                    <w:rFonts w:ascii="Calibri" w:hAnsi="Calibri"/>
                    <w:sz w:val="18"/>
                  </w:rPr>
                </w:pPr>
                <w:r>
                  <w:fldChar w:fldCharType="begin"/>
                </w:r>
                <w:r>
                  <w:instrText xml:space="preserve">PAGE</w:instrText>
                </w:r>
                <w:r>
                  <w:fldChar w:fldCharType="separate"/>
                </w:r>
                <w:r>
                  <w:t>10</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mc:AlternateContent>
        <mc:Choice Requires="wps">
          <w:drawing>
            <wp:anchor distT="0" distB="0" distL="114300" distR="114300" simplePos="0" relativeHeight="251659264" behindDoc="1" locked="0" layoutInCell="0" allowOverlap="1">
              <wp:simplePos x="0" y="0"/>
              <wp:positionH relativeFrom="page">
                <wp:posOffset>3724910</wp:posOffset>
              </wp:positionH>
              <wp:positionV relativeFrom="page">
                <wp:posOffset>9932670</wp:posOffset>
              </wp:positionV>
              <wp:extent cx="109220" cy="1397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09220" cy="139700"/>
                      </a:xfrm>
                      <a:prstGeom prst="rect">
                        <a:avLst/>
                      </a:prstGeom>
                      <a:solidFill>
                        <a:srgbClr val="FFFFFF">
                          <a:alpha val="0"/>
                        </a:srgbClr>
                      </a:solidFill>
                    </wps:spPr>
                    <wps:txbx>
                      <w:txbxContent>
                        <w:p>
                          <w:pPr>
                            <w:pStyle w:val="9"/>
                            <w:spacing w:line="203" w:lineRule="exact"/>
                            <w:ind w:left="40" w:firstLine="0"/>
                            <w:rPr>
                              <w:rFonts w:ascii="Calibri" w:hAnsi="Calibri"/>
                              <w:sz w:val="18"/>
                            </w:rPr>
                          </w:pPr>
                          <w:r>
                            <w:fldChar w:fldCharType="begin"/>
                          </w:r>
                          <w:r>
                            <w:instrText xml:space="preserve">PAGE</w:instrText>
                          </w:r>
                          <w:r>
                            <w:fldChar w:fldCharType="separate"/>
                          </w:r>
                          <w:r>
                            <w:t>13</w:t>
                          </w:r>
                          <w:r>
                            <w:fldChar w:fldCharType="end"/>
                          </w:r>
                        </w:p>
                      </w:txbxContent>
                    </wps:txbx>
                    <wps:bodyPr lIns="0" tIns="0" rIns="0" bIns="0" anchor="t">
                      <a:noAutofit/>
                    </wps:bodyPr>
                  </wps:wsp>
                </a:graphicData>
              </a:graphic>
            </wp:anchor>
          </w:drawing>
        </mc:Choice>
        <mc:Fallback>
          <w:pict>
            <v:shape id="_x0000_s1026" o:spid="_x0000_s1026" o:spt="202" type="#_x0000_t202" style="position:absolute;left:0pt;margin-left:293.3pt;margin-top:782.1pt;height:11pt;width:8.6pt;mso-position-horizontal-relative:page;mso-position-vertical-relative:page;z-index:-251657216;mso-width-relative:page;mso-height-relative:page;" fillcolor="#FFFFFF" filled="t" stroked="f" coordsize="21600,21600" o:allowincell="f" o:gfxdata="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0o9v82QAAAA0BAAAPAAAAAAAA&#10;AAEAIAAAACIAAABkcnMvZG93bnJldi54bWxQSwECFAAUAAAACACHTuJAbOrPttgBAAC4AwAADgAA&#10;AAAAAAABACAAAAAoAQAAZHJzL2Uyb0RvYy54bWxQSwUGAAAAAAYABgBZAQAAcgUAAAAA&#10;">
              <v:fill on="t" opacity="0f" focussize="0,0"/>
              <v:stroke on="f"/>
              <v:imagedata o:title=""/>
              <o:lock v:ext="edit" aspectratio="f"/>
              <v:textbox inset="0mm,0mm,0mm,0mm">
                <w:txbxContent>
                  <w:p>
                    <w:pPr>
                      <w:pStyle w:val="9"/>
                      <w:spacing w:line="203" w:lineRule="exact"/>
                      <w:ind w:left="40" w:firstLine="0"/>
                      <w:rPr>
                        <w:rFonts w:ascii="Calibri" w:hAnsi="Calibri"/>
                        <w:sz w:val="18"/>
                      </w:rPr>
                    </w:pPr>
                    <w:r>
                      <w:fldChar w:fldCharType="begin"/>
                    </w:r>
                    <w:r>
                      <w:instrText xml:space="preserve">PAGE</w:instrText>
                    </w:r>
                    <w:r>
                      <w:fldChar w:fldCharType="separate"/>
                    </w:r>
                    <w:r>
                      <w:t>13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8"/>
      <w:numFmt w:val="decimal"/>
      <w:lvlText w:val="%1."/>
      <w:lvlJc w:val="left"/>
      <w:pPr>
        <w:tabs>
          <w:tab w:val="left" w:pos="0"/>
        </w:tabs>
        <w:ind w:left="101" w:hanging="284"/>
      </w:pPr>
      <w:rPr>
        <w:rFonts w:ascii="宋体" w:hAnsi="宋体" w:eastAsia="宋体" w:cs="宋体"/>
        <w:spacing w:val="1"/>
        <w:w w:val="100"/>
        <w:sz w:val="26"/>
        <w:szCs w:val="26"/>
        <w:lang w:val="zh-CN" w:eastAsia="zh-CN" w:bidi="zh-CN"/>
      </w:rPr>
    </w:lvl>
    <w:lvl w:ilvl="1" w:tentative="0">
      <w:start w:val="0"/>
      <w:numFmt w:val="bullet"/>
      <w:lvlText w:val=""/>
      <w:lvlJc w:val="left"/>
      <w:pPr>
        <w:tabs>
          <w:tab w:val="left" w:pos="0"/>
        </w:tabs>
        <w:ind w:left="976" w:hanging="284"/>
      </w:pPr>
      <w:rPr>
        <w:rFonts w:hint="default" w:ascii="Symbol" w:hAnsi="Symbol" w:cs="Symbol"/>
      </w:rPr>
    </w:lvl>
    <w:lvl w:ilvl="2" w:tentative="0">
      <w:start w:val="0"/>
      <w:numFmt w:val="bullet"/>
      <w:lvlText w:val=""/>
      <w:lvlJc w:val="left"/>
      <w:pPr>
        <w:tabs>
          <w:tab w:val="left" w:pos="0"/>
        </w:tabs>
        <w:ind w:left="1853" w:hanging="284"/>
      </w:pPr>
      <w:rPr>
        <w:rFonts w:hint="default" w:ascii="Symbol" w:hAnsi="Symbol" w:cs="Symbol"/>
      </w:rPr>
    </w:lvl>
    <w:lvl w:ilvl="3" w:tentative="0">
      <w:start w:val="0"/>
      <w:numFmt w:val="bullet"/>
      <w:lvlText w:val=""/>
      <w:lvlJc w:val="left"/>
      <w:pPr>
        <w:tabs>
          <w:tab w:val="left" w:pos="0"/>
        </w:tabs>
        <w:ind w:left="2729" w:hanging="284"/>
      </w:pPr>
      <w:rPr>
        <w:rFonts w:hint="default" w:ascii="Symbol" w:hAnsi="Symbol" w:cs="Symbol"/>
      </w:rPr>
    </w:lvl>
    <w:lvl w:ilvl="4" w:tentative="0">
      <w:start w:val="0"/>
      <w:numFmt w:val="bullet"/>
      <w:lvlText w:val=""/>
      <w:lvlJc w:val="left"/>
      <w:pPr>
        <w:tabs>
          <w:tab w:val="left" w:pos="0"/>
        </w:tabs>
        <w:ind w:left="3606" w:hanging="284"/>
      </w:pPr>
      <w:rPr>
        <w:rFonts w:hint="default" w:ascii="Symbol" w:hAnsi="Symbol" w:cs="Symbol"/>
      </w:rPr>
    </w:lvl>
    <w:lvl w:ilvl="5" w:tentative="0">
      <w:start w:val="0"/>
      <w:numFmt w:val="bullet"/>
      <w:lvlText w:val=""/>
      <w:lvlJc w:val="left"/>
      <w:pPr>
        <w:tabs>
          <w:tab w:val="left" w:pos="0"/>
        </w:tabs>
        <w:ind w:left="4483" w:hanging="284"/>
      </w:pPr>
      <w:rPr>
        <w:rFonts w:hint="default" w:ascii="Symbol" w:hAnsi="Symbol" w:cs="Symbol"/>
      </w:rPr>
    </w:lvl>
    <w:lvl w:ilvl="6" w:tentative="0">
      <w:start w:val="0"/>
      <w:numFmt w:val="bullet"/>
      <w:lvlText w:val=""/>
      <w:lvlJc w:val="left"/>
      <w:pPr>
        <w:tabs>
          <w:tab w:val="left" w:pos="0"/>
        </w:tabs>
        <w:ind w:left="5359" w:hanging="284"/>
      </w:pPr>
      <w:rPr>
        <w:rFonts w:hint="default" w:ascii="Symbol" w:hAnsi="Symbol" w:cs="Symbol"/>
      </w:rPr>
    </w:lvl>
    <w:lvl w:ilvl="7" w:tentative="0">
      <w:start w:val="0"/>
      <w:numFmt w:val="bullet"/>
      <w:lvlText w:val=""/>
      <w:lvlJc w:val="left"/>
      <w:pPr>
        <w:tabs>
          <w:tab w:val="left" w:pos="0"/>
        </w:tabs>
        <w:ind w:left="6236" w:hanging="284"/>
      </w:pPr>
      <w:rPr>
        <w:rFonts w:hint="default" w:ascii="Symbol" w:hAnsi="Symbol" w:cs="Symbol"/>
      </w:rPr>
    </w:lvl>
    <w:lvl w:ilvl="8" w:tentative="0">
      <w:start w:val="0"/>
      <w:numFmt w:val="bullet"/>
      <w:lvlText w:val=""/>
      <w:lvlJc w:val="left"/>
      <w:pPr>
        <w:tabs>
          <w:tab w:val="left" w:pos="0"/>
        </w:tabs>
        <w:ind w:left="7112" w:hanging="284"/>
      </w:pPr>
      <w:rPr>
        <w:rFonts w:hint="default" w:ascii="Symbol" w:hAnsi="Symbol" w:cs="Symbol"/>
      </w:rPr>
    </w:lvl>
  </w:abstractNum>
  <w:abstractNum w:abstractNumId="1">
    <w:nsid w:val="0053208E"/>
    <w:multiLevelType w:val="multilevel"/>
    <w:tmpl w:val="0053208E"/>
    <w:lvl w:ilvl="0" w:tentative="0">
      <w:start w:val="1"/>
      <w:numFmt w:val="decimal"/>
      <w:lvlText w:val="%1."/>
      <w:lvlJc w:val="left"/>
      <w:pPr>
        <w:tabs>
          <w:tab w:val="left" w:pos="0"/>
        </w:tabs>
        <w:ind w:left="101" w:hanging="422"/>
      </w:pPr>
      <w:rPr>
        <w:spacing w:val="-20"/>
        <w:w w:val="100"/>
        <w:lang w:val="zh-CN" w:eastAsia="zh-CN" w:bidi="zh-CN"/>
      </w:rPr>
    </w:lvl>
    <w:lvl w:ilvl="1" w:tentative="0">
      <w:start w:val="0"/>
      <w:numFmt w:val="bullet"/>
      <w:lvlText w:val=""/>
      <w:lvlJc w:val="left"/>
      <w:pPr>
        <w:tabs>
          <w:tab w:val="left" w:pos="0"/>
        </w:tabs>
        <w:ind w:left="976" w:hanging="422"/>
      </w:pPr>
      <w:rPr>
        <w:rFonts w:hint="default" w:ascii="Symbol" w:hAnsi="Symbol" w:cs="Symbol"/>
      </w:rPr>
    </w:lvl>
    <w:lvl w:ilvl="2" w:tentative="0">
      <w:start w:val="0"/>
      <w:numFmt w:val="bullet"/>
      <w:lvlText w:val=""/>
      <w:lvlJc w:val="left"/>
      <w:pPr>
        <w:tabs>
          <w:tab w:val="left" w:pos="0"/>
        </w:tabs>
        <w:ind w:left="1853" w:hanging="422"/>
      </w:pPr>
      <w:rPr>
        <w:rFonts w:hint="default" w:ascii="Symbol" w:hAnsi="Symbol" w:cs="Symbol"/>
      </w:rPr>
    </w:lvl>
    <w:lvl w:ilvl="3" w:tentative="0">
      <w:start w:val="0"/>
      <w:numFmt w:val="bullet"/>
      <w:lvlText w:val=""/>
      <w:lvlJc w:val="left"/>
      <w:pPr>
        <w:tabs>
          <w:tab w:val="left" w:pos="0"/>
        </w:tabs>
        <w:ind w:left="2729" w:hanging="422"/>
      </w:pPr>
      <w:rPr>
        <w:rFonts w:hint="default" w:ascii="Symbol" w:hAnsi="Symbol" w:cs="Symbol"/>
      </w:rPr>
    </w:lvl>
    <w:lvl w:ilvl="4" w:tentative="0">
      <w:start w:val="0"/>
      <w:numFmt w:val="bullet"/>
      <w:lvlText w:val=""/>
      <w:lvlJc w:val="left"/>
      <w:pPr>
        <w:tabs>
          <w:tab w:val="left" w:pos="0"/>
        </w:tabs>
        <w:ind w:left="3606" w:hanging="422"/>
      </w:pPr>
      <w:rPr>
        <w:rFonts w:hint="default" w:ascii="Symbol" w:hAnsi="Symbol" w:cs="Symbol"/>
      </w:rPr>
    </w:lvl>
    <w:lvl w:ilvl="5" w:tentative="0">
      <w:start w:val="0"/>
      <w:numFmt w:val="bullet"/>
      <w:lvlText w:val=""/>
      <w:lvlJc w:val="left"/>
      <w:pPr>
        <w:tabs>
          <w:tab w:val="left" w:pos="0"/>
        </w:tabs>
        <w:ind w:left="4483" w:hanging="422"/>
      </w:pPr>
      <w:rPr>
        <w:rFonts w:hint="default" w:ascii="Symbol" w:hAnsi="Symbol" w:cs="Symbol"/>
      </w:rPr>
    </w:lvl>
    <w:lvl w:ilvl="6" w:tentative="0">
      <w:start w:val="0"/>
      <w:numFmt w:val="bullet"/>
      <w:lvlText w:val=""/>
      <w:lvlJc w:val="left"/>
      <w:pPr>
        <w:tabs>
          <w:tab w:val="left" w:pos="0"/>
        </w:tabs>
        <w:ind w:left="5359" w:hanging="422"/>
      </w:pPr>
      <w:rPr>
        <w:rFonts w:hint="default" w:ascii="Symbol" w:hAnsi="Symbol" w:cs="Symbol"/>
      </w:rPr>
    </w:lvl>
    <w:lvl w:ilvl="7" w:tentative="0">
      <w:start w:val="0"/>
      <w:numFmt w:val="bullet"/>
      <w:lvlText w:val=""/>
      <w:lvlJc w:val="left"/>
      <w:pPr>
        <w:tabs>
          <w:tab w:val="left" w:pos="0"/>
        </w:tabs>
        <w:ind w:left="6236" w:hanging="422"/>
      </w:pPr>
      <w:rPr>
        <w:rFonts w:hint="default" w:ascii="Symbol" w:hAnsi="Symbol" w:cs="Symbol"/>
      </w:rPr>
    </w:lvl>
    <w:lvl w:ilvl="8" w:tentative="0">
      <w:start w:val="0"/>
      <w:numFmt w:val="bullet"/>
      <w:lvlText w:val=""/>
      <w:lvlJc w:val="left"/>
      <w:pPr>
        <w:tabs>
          <w:tab w:val="left" w:pos="0"/>
        </w:tabs>
        <w:ind w:left="7112" w:hanging="422"/>
      </w:pPr>
      <w:rPr>
        <w:rFonts w:hint="default" w:ascii="Symbol" w:hAnsi="Symbol" w:cs="Symbol"/>
      </w:rPr>
    </w:lvl>
  </w:abstractNum>
  <w:abstractNum w:abstractNumId="2">
    <w:nsid w:val="59ADCABA"/>
    <w:multiLevelType w:val="multilevel"/>
    <w:tmpl w:val="59ADCABA"/>
    <w:lvl w:ilvl="0" w:tentative="0">
      <w:start w:val="3"/>
      <w:numFmt w:val="decimal"/>
      <w:lvlText w:val="%1"/>
      <w:lvlJc w:val="left"/>
      <w:pPr>
        <w:tabs>
          <w:tab w:val="left" w:pos="0"/>
        </w:tabs>
        <w:ind w:left="101" w:hanging="632"/>
      </w:pPr>
      <w:rPr>
        <w:lang w:val="zh-CN" w:eastAsia="zh-CN" w:bidi="zh-CN"/>
      </w:rPr>
    </w:lvl>
    <w:lvl w:ilvl="1" w:tentative="0">
      <w:start w:val="58"/>
      <w:numFmt w:val="decimal"/>
      <w:lvlText w:val="%1.%2"/>
      <w:lvlJc w:val="left"/>
      <w:pPr>
        <w:tabs>
          <w:tab w:val="left" w:pos="0"/>
        </w:tabs>
        <w:ind w:left="101" w:hanging="632"/>
      </w:pPr>
      <w:rPr>
        <w:rFonts w:ascii="宋体" w:hAnsi="宋体" w:eastAsia="宋体" w:cs="宋体"/>
        <w:spacing w:val="-2"/>
        <w:w w:val="100"/>
        <w:sz w:val="28"/>
        <w:szCs w:val="28"/>
        <w:lang w:val="zh-CN" w:eastAsia="zh-CN" w:bidi="zh-CN"/>
      </w:rPr>
    </w:lvl>
    <w:lvl w:ilvl="2" w:tentative="0">
      <w:start w:val="1"/>
      <w:numFmt w:val="decimal"/>
      <w:lvlText w:val="%3."/>
      <w:lvlJc w:val="left"/>
      <w:pPr>
        <w:tabs>
          <w:tab w:val="left" w:pos="0"/>
        </w:tabs>
        <w:ind w:left="101" w:hanging="284"/>
      </w:pPr>
      <w:rPr>
        <w:rFonts w:ascii="宋体" w:hAnsi="宋体" w:eastAsia="宋体" w:cs="宋体"/>
        <w:b/>
        <w:bCs/>
        <w:spacing w:val="1"/>
        <w:w w:val="99"/>
        <w:sz w:val="26"/>
        <w:szCs w:val="26"/>
        <w:lang w:val="zh-CN" w:eastAsia="zh-CN" w:bidi="zh-CN"/>
      </w:rPr>
    </w:lvl>
    <w:lvl w:ilvl="3" w:tentative="0">
      <w:start w:val="0"/>
      <w:numFmt w:val="bullet"/>
      <w:lvlText w:val=""/>
      <w:lvlJc w:val="left"/>
      <w:pPr>
        <w:tabs>
          <w:tab w:val="left" w:pos="0"/>
        </w:tabs>
        <w:ind w:left="2729" w:hanging="284"/>
      </w:pPr>
      <w:rPr>
        <w:rFonts w:hint="default" w:ascii="Symbol" w:hAnsi="Symbol" w:cs="Symbol"/>
      </w:rPr>
    </w:lvl>
    <w:lvl w:ilvl="4" w:tentative="0">
      <w:start w:val="0"/>
      <w:numFmt w:val="bullet"/>
      <w:lvlText w:val=""/>
      <w:lvlJc w:val="left"/>
      <w:pPr>
        <w:tabs>
          <w:tab w:val="left" w:pos="0"/>
        </w:tabs>
        <w:ind w:left="3606" w:hanging="284"/>
      </w:pPr>
      <w:rPr>
        <w:rFonts w:hint="default" w:ascii="Symbol" w:hAnsi="Symbol" w:cs="Symbol"/>
      </w:rPr>
    </w:lvl>
    <w:lvl w:ilvl="5" w:tentative="0">
      <w:start w:val="0"/>
      <w:numFmt w:val="bullet"/>
      <w:lvlText w:val=""/>
      <w:lvlJc w:val="left"/>
      <w:pPr>
        <w:tabs>
          <w:tab w:val="left" w:pos="0"/>
        </w:tabs>
        <w:ind w:left="4483" w:hanging="284"/>
      </w:pPr>
      <w:rPr>
        <w:rFonts w:hint="default" w:ascii="Symbol" w:hAnsi="Symbol" w:cs="Symbol"/>
      </w:rPr>
    </w:lvl>
    <w:lvl w:ilvl="6" w:tentative="0">
      <w:start w:val="0"/>
      <w:numFmt w:val="bullet"/>
      <w:lvlText w:val=""/>
      <w:lvlJc w:val="left"/>
      <w:pPr>
        <w:tabs>
          <w:tab w:val="left" w:pos="0"/>
        </w:tabs>
        <w:ind w:left="5359" w:hanging="284"/>
      </w:pPr>
      <w:rPr>
        <w:rFonts w:hint="default" w:ascii="Symbol" w:hAnsi="Symbol" w:cs="Symbol"/>
      </w:rPr>
    </w:lvl>
    <w:lvl w:ilvl="7" w:tentative="0">
      <w:start w:val="0"/>
      <w:numFmt w:val="bullet"/>
      <w:lvlText w:val=""/>
      <w:lvlJc w:val="left"/>
      <w:pPr>
        <w:tabs>
          <w:tab w:val="left" w:pos="0"/>
        </w:tabs>
        <w:ind w:left="6236" w:hanging="284"/>
      </w:pPr>
      <w:rPr>
        <w:rFonts w:hint="default" w:ascii="Symbol" w:hAnsi="Symbol" w:cs="Symbol"/>
      </w:rPr>
    </w:lvl>
    <w:lvl w:ilvl="8" w:tentative="0">
      <w:start w:val="0"/>
      <w:numFmt w:val="bullet"/>
      <w:lvlText w:val=""/>
      <w:lvlJc w:val="left"/>
      <w:pPr>
        <w:tabs>
          <w:tab w:val="left" w:pos="0"/>
        </w:tabs>
        <w:ind w:left="7112" w:hanging="284"/>
      </w:pPr>
      <w:rPr>
        <w:rFonts w:hint="default" w:ascii="Symbol" w:hAnsi="Symbol" w:cs="Symbo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autoHyphenation/>
  <w:hdrShapeDefaults>
    <o:shapelayout v:ext="edit">
      <o:idmap v:ext="edit" data="2"/>
    </o:shapelayout>
  </w:hdrShapeDefaults>
  <w:compat>
    <w:doNotExpandShiftReturn/>
    <w:useFELayout/>
    <w:compatSetting w:name="compatibilityMode" w:uri="http://schemas.microsoft.com/office/word" w:val="12"/>
  </w:compat>
  <w:rsids>
    <w:rsidRoot w:val="00000000"/>
    <w:rsid w:val="7F091241"/>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jc w:val="both"/>
    </w:pPr>
    <w:rPr>
      <w:rFonts w:asciiTheme="minorHAnsi" w:hAnsiTheme="minorHAnsi" w:eastAsiaTheme="minorEastAsia" w:cstheme="minorBidi"/>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正文1"/>
    <w:qFormat/>
    <w:uiPriority w:val="1"/>
    <w:pPr>
      <w:widowControl w:val="0"/>
      <w:suppressAutoHyphens w:val="0"/>
      <w:bidi w:val="0"/>
      <w:spacing w:before="0" w:after="0"/>
      <w:jc w:val="left"/>
    </w:pPr>
    <w:rPr>
      <w:rFonts w:ascii="宋体" w:hAnsi="宋体" w:cs="宋体" w:eastAsiaTheme="minorEastAsia"/>
      <w:color w:val="auto"/>
      <w:kern w:val="0"/>
      <w:sz w:val="22"/>
      <w:szCs w:val="22"/>
      <w:lang w:val="zh-CN" w:eastAsia="zh-CN" w:bidi="zh-CN"/>
    </w:rPr>
  </w:style>
  <w:style w:type="paragraph" w:customStyle="1" w:styleId="5">
    <w:name w:val="标题 11"/>
    <w:basedOn w:val="4"/>
    <w:next w:val="4"/>
    <w:qFormat/>
    <w:uiPriority w:val="1"/>
    <w:pPr>
      <w:ind w:left="101" w:firstLine="0"/>
      <w:outlineLvl w:val="0"/>
    </w:pPr>
    <w:rPr>
      <w:b/>
      <w:bCs/>
      <w:sz w:val="32"/>
      <w:szCs w:val="32"/>
    </w:rPr>
  </w:style>
  <w:style w:type="paragraph" w:customStyle="1" w:styleId="6">
    <w:name w:val="标题 21"/>
    <w:basedOn w:val="4"/>
    <w:next w:val="4"/>
    <w:qFormat/>
    <w:uiPriority w:val="1"/>
    <w:pPr>
      <w:ind w:left="380" w:firstLine="0"/>
      <w:outlineLvl w:val="1"/>
    </w:pPr>
    <w:rPr>
      <w:b/>
      <w:bCs/>
      <w:sz w:val="28"/>
      <w:szCs w:val="28"/>
    </w:rPr>
  </w:style>
  <w:style w:type="paragraph" w:customStyle="1" w:styleId="7">
    <w:name w:val="正文文本1"/>
    <w:basedOn w:val="4"/>
    <w:qFormat/>
    <w:uiPriority w:val="1"/>
    <w:rPr>
      <w:sz w:val="28"/>
      <w:szCs w:val="28"/>
    </w:rPr>
  </w:style>
  <w:style w:type="paragraph" w:customStyle="1" w:styleId="8">
    <w:name w:val="列表段落"/>
    <w:basedOn w:val="4"/>
    <w:qFormat/>
    <w:uiPriority w:val="1"/>
    <w:pPr>
      <w:ind w:left="101" w:right="256" w:firstLine="559"/>
    </w:pPr>
  </w:style>
  <w:style w:type="paragraph" w:customStyle="1" w:styleId="9">
    <w:name w:val="框架内容"/>
    <w:basedOn w:val="4"/>
    <w:qFormat/>
    <w:uiPriority w:val="0"/>
  </w:style>
  <w:style w:type="table" w:customStyle="1" w:styleId="10">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4221</Words>
  <Characters>4553</Characters>
  <Paragraphs>127</Paragraphs>
  <TotalTime>1</TotalTime>
  <ScaleCrop>false</ScaleCrop>
  <LinksUpToDate>false</LinksUpToDate>
  <CharactersWithSpaces>4729</CharactersWithSpaces>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2021-06-01T04:26:00Z</dcterms:created>
  <dc:creator>Borders Moved</dc:creator>
  <cp:lastModifiedBy>Administrator</cp:lastModifiedBy>
  <dcterms:modified xsi:type="dcterms:W3CDTF">2021-06-25T04:37:04Z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WPS 文字</vt:lpwstr>
  </property>
  <property fmtid="{D5CDD505-2E9C-101B-9397-08002B2CF9AE}" pid="4" name="ICV">
    <vt:lpwstr>89DC49FE23CE4C738B03418F0E9D94E2</vt:lpwstr>
  </property>
  <property fmtid="{D5CDD505-2E9C-101B-9397-08002B2CF9AE}" pid="5" name="KSOProductBuildVer">
    <vt:lpwstr>2052-11.1.0.10495</vt:lpwstr>
  </property>
  <property fmtid="{D5CDD505-2E9C-101B-9397-08002B2CF9AE}" pid="6" name="LastSaved">
    <vt:filetime>2021-06-01T00:00:00Z</vt:filetime>
  </property>
</Properties>
</file>