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heme="minorEastAsia" w:hAnsiTheme="minorEastAsia" w:eastAsiaTheme="minorEastAsia"/>
          <w:sz w:val="28"/>
          <w:szCs w:val="28"/>
        </w:rPr>
      </w:pPr>
      <w:r>
        <w:rPr>
          <w:rFonts w:hint="eastAsia" w:ascii="黑体" w:hAnsi="黑体" w:eastAsia="黑体"/>
          <w:b/>
          <w:bCs/>
          <w:sz w:val="32"/>
          <w:szCs w:val="32"/>
        </w:rPr>
        <w:t>衡南县侨联2020年部门预算公开说明</w:t>
      </w:r>
    </w:p>
    <w:p>
      <w:pPr>
        <w:spacing w:line="640" w:lineRule="exact"/>
        <w:ind w:firstLine="562" w:firstLineChars="200"/>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第一部分 2020年部门预算说明</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一、部门基本概况</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二、部门预算单位构成</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三、部门收支总体情况</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四、一般公共预算拨款支出</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五、政府性基金预算支出</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六、其他重要事项的情况说明</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七、名词解释</w:t>
      </w:r>
    </w:p>
    <w:p>
      <w:pPr>
        <w:spacing w:line="640" w:lineRule="exact"/>
        <w:ind w:firstLine="562" w:firstLineChars="200"/>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第二部分 2020年部门预算表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 部门收支总表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 部门收入总表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 部门支出总表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4、 部门支出总表（分类）</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5、 支出分类（政府预算）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6、 基本—工资福利</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7、 工资福利（政府预算）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 基本—商品服务</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9、 商品服务（政府预算）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10、 基本－个人家庭</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11、 个人家庭（政府预算）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12、 财政拨款收支总表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13、 一般预算支出表</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14、 一般预算基本支出</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15、 一般支出——工资福利</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16、 工资福利（政府预算）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17、 一般支出——商品服务</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18、 商品服务（政府预算）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19、 一般支出——个人家庭</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 个人家庭（政府预算）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21、 经费拨款</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22、 经费拨款（政府预算）</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23、 政府基金</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24、 政府基金（政府预算）</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25、 三公经费</w:t>
      </w:r>
    </w:p>
    <w:p>
      <w:pPr>
        <w:spacing w:line="640" w:lineRule="exact"/>
        <w:ind w:firstLine="560" w:firstLineChars="200"/>
        <w:rPr>
          <w:rFonts w:hint="eastAsia" w:asciiTheme="minorEastAsia" w:hAnsiTheme="minorEastAsia" w:eastAsiaTheme="minorEastAsia"/>
          <w:sz w:val="28"/>
          <w:szCs w:val="28"/>
        </w:rPr>
      </w:pPr>
    </w:p>
    <w:p>
      <w:pPr>
        <w:spacing w:line="640" w:lineRule="exact"/>
        <w:ind w:firstLine="560" w:firstLineChars="200"/>
        <w:rPr>
          <w:rFonts w:hint="eastAsia" w:asciiTheme="minorEastAsia" w:hAnsiTheme="minorEastAsia" w:eastAsiaTheme="minorEastAsia"/>
          <w:sz w:val="28"/>
          <w:szCs w:val="28"/>
        </w:rPr>
      </w:pPr>
    </w:p>
    <w:p>
      <w:pPr>
        <w:spacing w:line="640" w:lineRule="exact"/>
        <w:ind w:firstLine="560" w:firstLineChars="200"/>
        <w:rPr>
          <w:rFonts w:hint="eastAsia" w:asciiTheme="minorEastAsia" w:hAnsiTheme="minorEastAsia" w:eastAsiaTheme="minorEastAsia"/>
          <w:sz w:val="28"/>
          <w:szCs w:val="28"/>
        </w:rPr>
      </w:pPr>
    </w:p>
    <w:p>
      <w:pPr>
        <w:spacing w:line="640" w:lineRule="exact"/>
        <w:ind w:firstLine="560" w:firstLineChars="200"/>
        <w:rPr>
          <w:rFonts w:hint="eastAsia" w:asciiTheme="minorEastAsia" w:hAnsiTheme="minorEastAsia" w:eastAsiaTheme="minorEastAsia"/>
          <w:sz w:val="28"/>
          <w:szCs w:val="28"/>
        </w:rPr>
      </w:pPr>
    </w:p>
    <w:p>
      <w:pPr>
        <w:spacing w:line="640" w:lineRule="exact"/>
        <w:ind w:firstLine="560" w:firstLineChars="200"/>
        <w:rPr>
          <w:rFonts w:hint="eastAsia" w:asciiTheme="minorEastAsia" w:hAnsiTheme="minorEastAsia" w:eastAsiaTheme="minorEastAsia"/>
          <w:sz w:val="28"/>
          <w:szCs w:val="28"/>
        </w:rPr>
      </w:pPr>
    </w:p>
    <w:p>
      <w:pPr>
        <w:spacing w:line="640" w:lineRule="exact"/>
        <w:ind w:firstLine="562" w:firstLineChars="200"/>
        <w:rPr>
          <w:rFonts w:hint="eastAsia" w:asciiTheme="minorEastAsia" w:hAnsiTheme="minorEastAsia" w:eastAsiaTheme="minorEastAsia"/>
          <w:sz w:val="28"/>
          <w:szCs w:val="28"/>
        </w:rPr>
      </w:pPr>
      <w:r>
        <w:rPr>
          <w:rFonts w:hint="eastAsia" w:asciiTheme="minorEastAsia" w:hAnsiTheme="minorEastAsia" w:eastAsiaTheme="minorEastAsia"/>
          <w:b/>
          <w:bCs/>
          <w:sz w:val="28"/>
          <w:szCs w:val="28"/>
        </w:rPr>
        <w:t>第一部分 2020年部门预算说明</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一、部门基本概况</w:t>
      </w:r>
    </w:p>
    <w:p>
      <w:pPr>
        <w:spacing w:line="640" w:lineRule="exact"/>
        <w:ind w:firstLine="560" w:firstLineChars="200"/>
        <w:rPr>
          <w:rFonts w:asciiTheme="minorEastAsia" w:hAnsiTheme="minorEastAsia" w:eastAsiaTheme="minorEastAsia"/>
          <w:b w:val="0"/>
          <w:bCs/>
          <w:sz w:val="28"/>
          <w:szCs w:val="28"/>
        </w:rPr>
      </w:pPr>
      <w:r>
        <w:rPr>
          <w:rFonts w:hint="eastAsia" w:asciiTheme="minorEastAsia" w:hAnsiTheme="minorEastAsia" w:eastAsiaTheme="minorEastAsia"/>
          <w:b w:val="0"/>
          <w:bCs/>
          <w:sz w:val="28"/>
          <w:szCs w:val="28"/>
        </w:rPr>
        <w:t>（一）职能职责</w:t>
      </w:r>
    </w:p>
    <w:p>
      <w:pPr>
        <w:pStyle w:val="4"/>
        <w:widowControl/>
        <w:numPr>
          <w:ilvl w:val="0"/>
          <w:numId w:val="1"/>
        </w:numPr>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宣传、贯彻党和国家的方针、政策，团结和动员全县归侨、侨眷积极参加我县的改革开放和社会主义现代化建设。</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rPr>
      </w:pPr>
      <w:r>
        <w:rPr>
          <w:rFonts w:hint="eastAsia" w:cs="仿宋_GB2312" w:asciiTheme="minorEastAsia" w:hAnsiTheme="minorEastAsia" w:eastAsiaTheme="minorEastAsia"/>
          <w:color w:val="333333"/>
          <w:sz w:val="28"/>
          <w:szCs w:val="28"/>
          <w:shd w:val="clear" w:color="auto" w:fill="FFFFFF"/>
        </w:rPr>
        <w:t>2、全心全意为归侨、侨眷和海外侨胞服务。依法维护归侨、侨眷的合法权益，为广大归侨、侨眷和海外侨胞提供法律咨询服务，开展爱国主义教育、法制教育和道德教育。</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3、围绕经济建设，凝聚侨心、发挥侨力。利用侨界资源优势，搞好内外经济领域的往来工作，大力引进资金、技术和人才，协助和联系海外侨胞来衡南投资兴办实业及各种公益事业，促进侨界经济稳步发展。</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4、及时开展全县侨界情况的调查研究工作，全面了解侨界的新变化、新特点、新要求，为县委的大局工作提供科学的决策依据。</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5、参与侨界人大代表、政协委员人选的推荐和协商工作。广发了解归侨、侨眷、海外侨胞的意见和要求，做好参政议政工作。</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rPr>
      </w:pPr>
      <w:r>
        <w:rPr>
          <w:rFonts w:hint="eastAsia" w:cs="仿宋_GB2312" w:asciiTheme="minorEastAsia" w:hAnsiTheme="minorEastAsia" w:eastAsiaTheme="minorEastAsia"/>
          <w:color w:val="333333"/>
          <w:sz w:val="28"/>
          <w:szCs w:val="28"/>
          <w:shd w:val="clear" w:color="auto" w:fill="FFFFFF"/>
        </w:rPr>
        <w:t>6、密切与海外侨胞及其社团的联系，加强内外经济、文化、科技等多领域的交流与合作，促进人员往来，做好海外统战工作，加强侨务对台工作，为祖国的统一大业和我县的改革开放及社会主义现代化建设作出贡献。</w:t>
      </w:r>
    </w:p>
    <w:p>
      <w:pPr>
        <w:pStyle w:val="4"/>
        <w:widowControl/>
        <w:shd w:val="clear" w:color="auto" w:fill="FFFFFF"/>
        <w:spacing w:before="0" w:beforeAutospacing="0" w:after="0" w:afterAutospacing="0"/>
        <w:ind w:firstLine="420"/>
        <w:jc w:val="both"/>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7、制订全县侨联工作计划和发展规划，并组织实施；负责全县归侨、侨眷代表大会的决议、决定的实施。全心全意为归侨、侨眷和海外侨胞服务。</w:t>
      </w:r>
    </w:p>
    <w:p>
      <w:pPr>
        <w:spacing w:line="640" w:lineRule="exact"/>
        <w:ind w:firstLine="560" w:firstLineChars="200"/>
        <w:rPr>
          <w:rFonts w:cs="仿宋_GB2312" w:asciiTheme="minorEastAsia" w:hAnsiTheme="minorEastAsia" w:eastAsiaTheme="minorEastAsia"/>
          <w:color w:val="333333"/>
          <w:sz w:val="28"/>
          <w:szCs w:val="28"/>
          <w:shd w:val="clear" w:color="auto" w:fill="FFFFFF"/>
        </w:rPr>
      </w:pPr>
      <w:r>
        <w:rPr>
          <w:rFonts w:hint="eastAsia" w:cs="仿宋_GB2312" w:asciiTheme="minorEastAsia" w:hAnsiTheme="minorEastAsia" w:eastAsiaTheme="minorEastAsia"/>
          <w:color w:val="333333"/>
          <w:sz w:val="28"/>
          <w:szCs w:val="28"/>
          <w:shd w:val="clear" w:color="auto" w:fill="FFFFFF"/>
        </w:rPr>
        <w:t>8、承办县委、县政府交办的其他事项。</w:t>
      </w:r>
    </w:p>
    <w:p>
      <w:pPr>
        <w:spacing w:line="640" w:lineRule="exact"/>
        <w:ind w:firstLine="560" w:firstLineChars="200"/>
        <w:rPr>
          <w:rFonts w:asciiTheme="minorEastAsia" w:hAnsiTheme="minorEastAsia" w:eastAsiaTheme="minorEastAsia"/>
          <w:b w:val="0"/>
          <w:bCs/>
          <w:sz w:val="28"/>
          <w:szCs w:val="28"/>
        </w:rPr>
      </w:pPr>
      <w:r>
        <w:rPr>
          <w:rFonts w:hint="eastAsia" w:asciiTheme="minorEastAsia" w:hAnsiTheme="minorEastAsia" w:eastAsiaTheme="minorEastAsia"/>
          <w:b w:val="0"/>
          <w:bCs/>
          <w:sz w:val="28"/>
          <w:szCs w:val="28"/>
        </w:rPr>
        <w:t>（二）机构设置</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侨联内设一室一股一部（办公室，政工人事股，海外关系联络部）</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二、部门预算单位构成</w:t>
      </w:r>
    </w:p>
    <w:p>
      <w:pPr>
        <w:widowControl/>
        <w:shd w:val="clear" w:color="auto" w:fill="FFFFFF"/>
        <w:ind w:firstLine="555"/>
        <w:jc w:val="left"/>
        <w:rPr>
          <w:rFonts w:cs="仿宋" w:asciiTheme="minorEastAsia" w:hAnsiTheme="minorEastAsia" w:eastAsiaTheme="minorEastAsia"/>
          <w:color w:val="000000"/>
          <w:kern w:val="0"/>
          <w:sz w:val="28"/>
          <w:szCs w:val="28"/>
        </w:rPr>
      </w:pPr>
      <w:r>
        <w:rPr>
          <w:rFonts w:hint="eastAsia" w:cs="仿宋" w:asciiTheme="minorEastAsia" w:hAnsiTheme="minorEastAsia" w:eastAsiaTheme="minorEastAsia"/>
          <w:color w:val="000000"/>
          <w:kern w:val="0"/>
          <w:sz w:val="28"/>
          <w:szCs w:val="28"/>
        </w:rPr>
        <w:t>我会只有本级，没有其他二级预算单位，因此，纳入2020年部门预算编制的只有衡南县归侨侨眷联合会本级。</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三、部门收支总体情况</w:t>
      </w:r>
    </w:p>
    <w:p>
      <w:pPr>
        <w:widowControl/>
        <w:shd w:val="clear" w:color="auto" w:fill="FFFFFF"/>
        <w:ind w:firstLine="555"/>
        <w:jc w:val="left"/>
        <w:rPr>
          <w:rFonts w:cs="宋体" w:asciiTheme="minorEastAsia" w:hAnsiTheme="minorEastAsia" w:eastAsiaTheme="minorEastAsia"/>
          <w:color w:val="FF0000"/>
          <w:kern w:val="0"/>
          <w:sz w:val="28"/>
          <w:szCs w:val="28"/>
        </w:rPr>
      </w:pPr>
      <w:r>
        <w:rPr>
          <w:rFonts w:hint="eastAsia" w:cs="仿宋" w:asciiTheme="minorEastAsia" w:hAnsiTheme="minorEastAsia" w:eastAsiaTheme="minorEastAsia"/>
          <w:color w:val="000000"/>
          <w:kern w:val="0"/>
          <w:sz w:val="28"/>
          <w:szCs w:val="28"/>
        </w:rPr>
        <w:t>2020年部门预算即我单位本级预算。我会2020年没有政府性基金预算拨款、国有资本经营预算收入和纳入专户管理的非税收入拨款收入，也没有使用政府性基金预算拨款、国有资本经营预算收入和纳入专户管理的非税收入拨款按排的支出。我单位收入均为经费拨款，支出包括保障本单位基本运转的经费。</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（一）收入预算：</w:t>
      </w:r>
      <w:r>
        <w:rPr>
          <w:rFonts w:hint="eastAsia" w:asciiTheme="minorEastAsia" w:hAnsiTheme="minorEastAsia" w:eastAsiaTheme="minorEastAsia"/>
          <w:sz w:val="28"/>
          <w:szCs w:val="28"/>
        </w:rPr>
        <w:t>2020年年初预算数81.13万元，均为财政经费拔款，收入较去年减少1.32万元。</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（二）支出预算：</w:t>
      </w:r>
      <w:r>
        <w:rPr>
          <w:rFonts w:hint="eastAsia" w:asciiTheme="minorEastAsia" w:hAnsiTheme="minorEastAsia" w:eastAsiaTheme="minorEastAsia"/>
          <w:sz w:val="28"/>
          <w:szCs w:val="28"/>
        </w:rPr>
        <w:t>2020年年初预算数81.13万元，其中工资福利支出59.04万元，基本养老保险支出7.18万元，住房保障支出2.49万元，医疗保障支出2.82万元，职业年金等支出3.6万元。一般商品和服务支出3.6万元，对个人和家庭的补助2.49万元，专项商品和服务支出16万元。支出较去年减少1.32万元，主要是工资福利支出减少0.74万元，基本养老保险支出减少1.74万元，住房保障支出增加0.02万元，医疗保障支出增加0.65万元，职业年金等支出增加0.02万元，一般商品和服务支出减少0.6万元，对个人和家庭的补助增加0.02万元，专项商品和服务支出减少0万元。</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四</w:t>
      </w:r>
      <w:r>
        <w:rPr>
          <w:rFonts w:hint="eastAsia" w:asciiTheme="minorEastAsia" w:hAnsiTheme="minorEastAsia" w:eastAsiaTheme="minorEastAsia"/>
          <w:sz w:val="28"/>
          <w:szCs w:val="28"/>
        </w:rPr>
        <w:t>、一般公共预算拔款支出预算</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2020年一般公共预算拨款收入81.13万元，具体安排情况如下：</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（一）基本支出：</w:t>
      </w:r>
      <w:r>
        <w:rPr>
          <w:rFonts w:hint="eastAsia" w:asciiTheme="minorEastAsia" w:hAnsiTheme="minorEastAsia" w:eastAsiaTheme="minorEastAsia"/>
          <w:sz w:val="28"/>
          <w:szCs w:val="28"/>
        </w:rPr>
        <w:t>2020年基本支出年初预算数为65.13万元（含工资福利支出、日常商品和服务支出、对个人和家庭的补助），是指为保障单位机构正常运转、完成日常工作任务而发生的各项支出，包括用于基本工资、津贴补贴等人员经费以及办公费、印刷费、水电费、办公设备购置等日常公用经费。</w:t>
      </w:r>
    </w:p>
    <w:p>
      <w:pPr>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（二）项目支出：</w:t>
      </w:r>
      <w:r>
        <w:rPr>
          <w:rFonts w:hint="eastAsia" w:asciiTheme="minorEastAsia" w:hAnsiTheme="minorEastAsia" w:eastAsiaTheme="minorEastAsia"/>
          <w:sz w:val="28"/>
          <w:szCs w:val="28"/>
        </w:rPr>
        <w:t>2020年项目支出年初预算数为16万元，是指单位为完成特定行政工作任务而发生的支出，</w:t>
      </w:r>
      <w:r>
        <w:rPr>
          <w:rFonts w:hint="eastAsia" w:cs="仿宋" w:asciiTheme="minorEastAsia" w:hAnsiTheme="minorEastAsia" w:eastAsiaTheme="minorEastAsia"/>
          <w:color w:val="000000"/>
          <w:kern w:val="0"/>
          <w:sz w:val="28"/>
          <w:szCs w:val="28"/>
        </w:rPr>
        <w:t>包括有关业务工作经费等。其中包括：</w:t>
      </w:r>
      <w:r>
        <w:rPr>
          <w:rFonts w:hint="eastAsia" w:asciiTheme="minorEastAsia" w:hAnsiTheme="minorEastAsia" w:eastAsiaTheme="minorEastAsia"/>
          <w:sz w:val="28"/>
          <w:szCs w:val="28"/>
        </w:rPr>
        <w:t>侨眷维稳经费4万元；归侨维权经费12万元。主要</w:t>
      </w:r>
      <w:r>
        <w:rPr>
          <w:rFonts w:hint="eastAsia" w:cs="仿宋" w:asciiTheme="minorEastAsia" w:hAnsiTheme="minorEastAsia" w:eastAsiaTheme="minorEastAsia"/>
          <w:sz w:val="28"/>
          <w:szCs w:val="28"/>
        </w:rPr>
        <w:t>保障我会承担港、澳、侨事业项目的支出</w:t>
      </w:r>
    </w:p>
    <w:p>
      <w:pPr>
        <w:spacing w:line="6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五、政府性基金预算</w:t>
      </w:r>
    </w:p>
    <w:p>
      <w:pPr>
        <w:spacing w:line="64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本年度本单位无政府性基金预算支出。</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六</w:t>
      </w:r>
      <w:r>
        <w:rPr>
          <w:rFonts w:hint="eastAsia" w:asciiTheme="minorEastAsia" w:hAnsiTheme="minorEastAsia" w:eastAsiaTheme="minorEastAsia"/>
          <w:sz w:val="28"/>
          <w:szCs w:val="28"/>
        </w:rPr>
        <w:t>、其他重要事项的情况说明</w:t>
      </w:r>
    </w:p>
    <w:p>
      <w:pPr>
        <w:spacing w:line="640" w:lineRule="exact"/>
        <w:ind w:firstLine="562"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b/>
          <w:sz w:val="28"/>
          <w:szCs w:val="28"/>
        </w:rPr>
        <w:t>（一）</w:t>
      </w:r>
      <w:r>
        <w:rPr>
          <w:rFonts w:hint="eastAsia" w:asciiTheme="minorEastAsia" w:hAnsiTheme="minorEastAsia" w:eastAsiaTheme="minorEastAsia"/>
          <w:b/>
          <w:sz w:val="28"/>
          <w:szCs w:val="28"/>
          <w:lang w:eastAsia="zh-CN"/>
        </w:rPr>
        <w:t>机关运行经费</w:t>
      </w:r>
      <w:r>
        <w:rPr>
          <w:rFonts w:hint="eastAsia" w:asciiTheme="minorEastAsia" w:hAnsiTheme="minorEastAsia" w:eastAsiaTheme="minorEastAsia"/>
          <w:b/>
          <w:sz w:val="28"/>
          <w:szCs w:val="28"/>
        </w:rPr>
        <w:t>：</w:t>
      </w:r>
      <w:r>
        <w:rPr>
          <w:rFonts w:hint="eastAsia" w:asciiTheme="minorEastAsia" w:hAnsiTheme="minorEastAsia" w:eastAsiaTheme="minorEastAsia"/>
          <w:sz w:val="28"/>
          <w:szCs w:val="28"/>
        </w:rPr>
        <w:t>2020年县县侨联的</w:t>
      </w:r>
      <w:r>
        <w:rPr>
          <w:rFonts w:hint="eastAsia" w:asciiTheme="minorEastAsia" w:hAnsiTheme="minorEastAsia" w:eastAsiaTheme="minorEastAsia"/>
          <w:sz w:val="28"/>
          <w:szCs w:val="28"/>
          <w:lang w:eastAsia="zh-CN"/>
        </w:rPr>
        <w:t>机关运行经费</w:t>
      </w:r>
      <w:r>
        <w:rPr>
          <w:rFonts w:hint="eastAsia" w:asciiTheme="minorEastAsia" w:hAnsiTheme="minorEastAsia" w:eastAsiaTheme="minorEastAsia"/>
          <w:sz w:val="28"/>
          <w:szCs w:val="28"/>
        </w:rPr>
        <w:t>，一般公共预算拨款16万元（比2019年预算减少0万元，下降了0%。</w:t>
      </w:r>
      <w:r>
        <w:rPr>
          <w:rFonts w:hint="eastAsia" w:asciiTheme="minorEastAsia" w:hAnsiTheme="minorEastAsia" w:eastAsiaTheme="minorEastAsia"/>
          <w:sz w:val="28"/>
          <w:szCs w:val="28"/>
          <w:lang w:eastAsia="zh-CN"/>
        </w:rPr>
        <w:t>）</w:t>
      </w:r>
    </w:p>
    <w:p>
      <w:pPr>
        <w:spacing w:line="640" w:lineRule="exact"/>
        <w:ind w:firstLine="562" w:firstLineChars="200"/>
        <w:rPr>
          <w:rFonts w:cs="仿宋" w:asciiTheme="minorEastAsia" w:hAnsiTheme="minorEastAsia" w:eastAsiaTheme="minorEastAsia"/>
          <w:color w:val="000000"/>
          <w:kern w:val="0"/>
          <w:sz w:val="28"/>
          <w:szCs w:val="28"/>
        </w:rPr>
      </w:pPr>
      <w:r>
        <w:rPr>
          <w:rFonts w:hint="eastAsia" w:asciiTheme="minorEastAsia" w:hAnsiTheme="minorEastAsia" w:eastAsiaTheme="minorEastAsia"/>
          <w:b/>
          <w:sz w:val="28"/>
          <w:szCs w:val="28"/>
        </w:rPr>
        <w:t>（二）“三公”经费预算：</w:t>
      </w:r>
      <w:r>
        <w:rPr>
          <w:rFonts w:hint="eastAsia" w:asciiTheme="minorEastAsia" w:hAnsiTheme="minorEastAsia" w:eastAsiaTheme="minorEastAsia"/>
          <w:sz w:val="28"/>
          <w:szCs w:val="28"/>
        </w:rPr>
        <w:t>2020年“三公”经费预算数为0.66万元，其中，公务接待费0.</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万元，</w:t>
      </w:r>
      <w:r>
        <w:rPr>
          <w:rFonts w:hint="eastAsia" w:cs="仿宋" w:asciiTheme="minorEastAsia" w:hAnsiTheme="minorEastAsia" w:eastAsiaTheme="minorEastAsia"/>
          <w:color w:val="333333"/>
          <w:kern w:val="0"/>
          <w:sz w:val="28"/>
          <w:szCs w:val="28"/>
        </w:rPr>
        <w:t>2020年“三公”经费预算较2019年减少0.06万元，减少率为9%。</w:t>
      </w:r>
      <w:r>
        <w:rPr>
          <w:rFonts w:hint="eastAsia" w:asciiTheme="minorEastAsia" w:hAnsiTheme="minorEastAsia" w:eastAsiaTheme="minorEastAsia"/>
          <w:sz w:val="28"/>
          <w:szCs w:val="28"/>
        </w:rPr>
        <w:t>公务用车购置及运行费0万元，因公出国（境）纲0万元。主要原因是坚持厉行节约、规范公务接待管理、压缩开支。</w:t>
      </w:r>
      <w:r>
        <w:rPr>
          <w:rFonts w:hint="eastAsia" w:cs="仿宋" w:asciiTheme="minorEastAsia" w:hAnsiTheme="minorEastAsia" w:eastAsiaTheme="minorEastAsia"/>
          <w:color w:val="000000"/>
          <w:kern w:val="0"/>
          <w:sz w:val="28"/>
          <w:szCs w:val="28"/>
        </w:rPr>
        <w:t>我单位实行公车改革，财政已发放公车补助。</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（三）政府采购情况：</w:t>
      </w:r>
      <w:r>
        <w:rPr>
          <w:rFonts w:hint="eastAsia" w:asciiTheme="minorEastAsia" w:hAnsiTheme="minorEastAsia" w:eastAsiaTheme="minorEastAsia"/>
          <w:sz w:val="28"/>
          <w:szCs w:val="28"/>
        </w:rPr>
        <w:t>2020年县侨联政府采购预算总额0万元。</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（四）国有资产占用使用情况说明：</w:t>
      </w:r>
      <w:r>
        <w:rPr>
          <w:rFonts w:hint="eastAsia" w:asciiTheme="minorEastAsia" w:hAnsiTheme="minorEastAsia" w:eastAsiaTheme="minorEastAsia"/>
          <w:sz w:val="28"/>
          <w:szCs w:val="28"/>
        </w:rPr>
        <w:t>县侨联车辆数为0。</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（五）预算绩效目标说明：</w:t>
      </w:r>
      <w:r>
        <w:rPr>
          <w:rFonts w:hint="eastAsia" w:cs="宋体" w:asciiTheme="minorEastAsia" w:hAnsiTheme="minorEastAsia" w:eastAsiaTheme="minorEastAsia"/>
          <w:color w:val="000000"/>
          <w:kern w:val="0"/>
          <w:sz w:val="28"/>
          <w:szCs w:val="28"/>
        </w:rPr>
        <w:t>本部门整体支出和项目支出实行绩效目标管理，纳入2020年部门整体支出绩效目标的金额为81.13万元，其中，基本支出65.13万元，项目支出16.00万元。</w:t>
      </w:r>
    </w:p>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七</w:t>
      </w:r>
      <w:r>
        <w:rPr>
          <w:rFonts w:hint="eastAsia" w:asciiTheme="minorEastAsia" w:hAnsiTheme="minorEastAsia" w:eastAsiaTheme="minorEastAsia"/>
          <w:sz w:val="28"/>
          <w:szCs w:val="28"/>
        </w:rPr>
        <w:t>、名词解释</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1.专项商品和服务支出：</w:t>
      </w:r>
      <w:r>
        <w:rPr>
          <w:rFonts w:hint="eastAsia" w:asciiTheme="minorEastAsia" w:hAnsiTheme="minorEastAsia" w:eastAsiaTheme="minorEastAsia"/>
          <w:sz w:val="28"/>
          <w:szCs w:val="28"/>
        </w:rPr>
        <w:t>是指县侨联的项目经费，包括办公及印制费、邮电费、差旅费、会议费、福利费、日常维修费、专用资料及一般设备购置费、办公用房水电费、办公用房取暖费、办公用房物业管理费、公务用车运行维护费以及其他费用。</w:t>
      </w:r>
    </w:p>
    <w:p>
      <w:pPr>
        <w:spacing w:line="64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2.“三公”经费：</w:t>
      </w:r>
      <w:r>
        <w:rPr>
          <w:rFonts w:hint="eastAsia" w:asciiTheme="minorEastAsia" w:hAnsiTheme="minorEastAsia" w:eastAsia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spacing w:line="640" w:lineRule="exact"/>
        <w:rPr>
          <w:rFonts w:asciiTheme="minorEastAsia" w:hAnsiTheme="minorEastAsia" w:eastAsiaTheme="minorEastAsia"/>
          <w:sz w:val="28"/>
          <w:szCs w:val="28"/>
        </w:rPr>
      </w:pPr>
    </w:p>
    <w:p>
      <w:pPr>
        <w:spacing w:line="640" w:lineRule="exact"/>
        <w:ind w:firstLine="562" w:firstLineChars="200"/>
        <w:rPr>
          <w:rFonts w:hint="eastAsia" w:asciiTheme="minorEastAsia" w:hAnsiTheme="minorEastAsia" w:eastAsiaTheme="minorEastAsia"/>
          <w:b/>
          <w:bCs/>
          <w:sz w:val="28"/>
          <w:szCs w:val="28"/>
        </w:rPr>
      </w:pPr>
      <w:bookmarkStart w:id="0" w:name="_GoBack"/>
      <w:r>
        <w:rPr>
          <w:rFonts w:hint="eastAsia" w:asciiTheme="minorEastAsia" w:hAnsiTheme="minorEastAsia" w:eastAsiaTheme="minorEastAsia"/>
          <w:b/>
          <w:bCs/>
          <w:sz w:val="28"/>
          <w:szCs w:val="28"/>
        </w:rPr>
        <w:t>第二部分：公开表格</w:t>
      </w:r>
    </w:p>
    <w:bookmarkEnd w:id="0"/>
    <w:p>
      <w:pPr>
        <w:spacing w:line="6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cs="仿宋" w:asciiTheme="minorEastAsia" w:hAnsiTheme="minorEastAsia" w:eastAsiaTheme="minorEastAsia"/>
          <w:color w:val="000000"/>
          <w:kern w:val="0"/>
          <w:sz w:val="28"/>
          <w:szCs w:val="28"/>
        </w:rPr>
        <w:t>衡南县归侨侨眷联合会</w:t>
      </w:r>
      <w:r>
        <w:rPr>
          <w:rFonts w:hint="eastAsia" w:asciiTheme="minorEastAsia" w:hAnsiTheme="minorEastAsia" w:eastAsiaTheme="minorEastAsia"/>
          <w:sz w:val="28"/>
          <w:szCs w:val="28"/>
        </w:rPr>
        <w:t>2020年预算公开表 -（25张表）</w:t>
      </w:r>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D3DA6"/>
    <w:multiLevelType w:val="singleLevel"/>
    <w:tmpl w:val="55ED3D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E7297"/>
    <w:rsid w:val="00064174"/>
    <w:rsid w:val="00145722"/>
    <w:rsid w:val="001B1820"/>
    <w:rsid w:val="001C313A"/>
    <w:rsid w:val="00210D07"/>
    <w:rsid w:val="00276A26"/>
    <w:rsid w:val="002A78B9"/>
    <w:rsid w:val="003D3FBA"/>
    <w:rsid w:val="003D69AB"/>
    <w:rsid w:val="004817DA"/>
    <w:rsid w:val="004F2A03"/>
    <w:rsid w:val="00537C59"/>
    <w:rsid w:val="005909EC"/>
    <w:rsid w:val="005A2752"/>
    <w:rsid w:val="00641F60"/>
    <w:rsid w:val="00684B60"/>
    <w:rsid w:val="007C081A"/>
    <w:rsid w:val="007F5FE1"/>
    <w:rsid w:val="008050A1"/>
    <w:rsid w:val="008B67D8"/>
    <w:rsid w:val="0098763B"/>
    <w:rsid w:val="009D4C95"/>
    <w:rsid w:val="00A475A8"/>
    <w:rsid w:val="00A616B1"/>
    <w:rsid w:val="00B420D0"/>
    <w:rsid w:val="00C1210E"/>
    <w:rsid w:val="00C14A09"/>
    <w:rsid w:val="00D47003"/>
    <w:rsid w:val="00DF1D98"/>
    <w:rsid w:val="00E008DF"/>
    <w:rsid w:val="00E609CE"/>
    <w:rsid w:val="00F0742E"/>
    <w:rsid w:val="00F2446A"/>
    <w:rsid w:val="00F73B67"/>
    <w:rsid w:val="00FB42D2"/>
    <w:rsid w:val="00FC6B0B"/>
    <w:rsid w:val="10AE58B9"/>
    <w:rsid w:val="13B256FA"/>
    <w:rsid w:val="2C8A46A8"/>
    <w:rsid w:val="38AE7297"/>
    <w:rsid w:val="72D0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jc w:val="left"/>
    </w:pPr>
    <w:rPr>
      <w:kern w:val="0"/>
      <w:sz w:val="24"/>
    </w:rPr>
  </w:style>
  <w:style w:type="paragraph" w:styleId="7">
    <w:name w:val="List Paragraph"/>
    <w:basedOn w:val="1"/>
    <w:unhideWhenUsed/>
    <w:uiPriority w:val="99"/>
    <w:pPr>
      <w:ind w:firstLine="420" w:firstLineChars="200"/>
    </w:p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1789</Characters>
  <Lines>14</Lines>
  <Paragraphs>4</Paragraphs>
  <TotalTime>0</TotalTime>
  <ScaleCrop>false</ScaleCrop>
  <LinksUpToDate>false</LinksUpToDate>
  <CharactersWithSpaces>2098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2019-06-06T03:59:00Z</dcterms:created>
  <dc:creator>彭晶晶</dc:creator>
  <cp:lastModifiedBy>Administrator</cp:lastModifiedBy>
  <dcterms:modified xsi:type="dcterms:W3CDTF">2021-06-25T03:19:38Z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7C098442E82F4635B4E6919935CB558A</vt:lpwstr>
  </property>
</Properties>
</file>