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EE2B" w14:textId="77777777" w:rsidR="00F15CBB" w:rsidRDefault="00F15CBB">
      <w:pPr>
        <w:jc w:val="center"/>
        <w:rPr>
          <w:rFonts w:ascii="华文中宋" w:eastAsia="华文中宋" w:hAnsi="华文中宋"/>
          <w:sz w:val="42"/>
          <w:szCs w:val="42"/>
        </w:rPr>
      </w:pPr>
    </w:p>
    <w:p w14:paraId="1040A55E" w14:textId="77777777" w:rsidR="00F15CBB" w:rsidRDefault="00EC5057">
      <w:pPr>
        <w:jc w:val="center"/>
        <w:rPr>
          <w:rFonts w:ascii="华文中宋" w:eastAsia="华文中宋" w:hAnsi="华文中宋"/>
          <w:b/>
          <w:bCs/>
          <w:sz w:val="42"/>
          <w:szCs w:val="42"/>
        </w:rPr>
      </w:pPr>
      <w:proofErr w:type="gramStart"/>
      <w:r>
        <w:rPr>
          <w:rFonts w:ascii="华文中宋" w:eastAsia="华文中宋" w:hAnsi="华文中宋" w:hint="eastAsia"/>
          <w:b/>
          <w:bCs/>
          <w:sz w:val="42"/>
          <w:szCs w:val="42"/>
        </w:rPr>
        <w:t>中共衡南县委网信办</w:t>
      </w:r>
      <w:proofErr w:type="gramEnd"/>
      <w:r>
        <w:rPr>
          <w:rFonts w:ascii="华文中宋" w:eastAsia="华文中宋" w:hAnsi="华文中宋" w:hint="eastAsia"/>
          <w:b/>
          <w:bCs/>
          <w:sz w:val="42"/>
          <w:szCs w:val="42"/>
        </w:rPr>
        <w:t>2020年部门预算说明</w:t>
      </w:r>
    </w:p>
    <w:p w14:paraId="54ECFA96" w14:textId="5AB725D0" w:rsidR="007F364B" w:rsidRPr="007F364B" w:rsidRDefault="007F364B" w:rsidP="007F364B">
      <w:pPr>
        <w:widowControl/>
        <w:jc w:val="center"/>
        <w:rPr>
          <w:rFonts w:ascii="仿宋" w:eastAsia="仿宋" w:hAnsi="仿宋" w:hint="eastAsia"/>
          <w:b/>
          <w:sz w:val="40"/>
          <w:szCs w:val="32"/>
        </w:rPr>
      </w:pPr>
      <w:r w:rsidRPr="007F364B">
        <w:rPr>
          <w:rFonts w:ascii="仿宋" w:eastAsia="仿宋" w:hAnsi="仿宋" w:hint="eastAsia"/>
          <w:b/>
          <w:sz w:val="40"/>
          <w:szCs w:val="32"/>
        </w:rPr>
        <w:t>目 录</w:t>
      </w:r>
    </w:p>
    <w:p w14:paraId="22563DF0"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第一部分</w:t>
      </w:r>
    </w:p>
    <w:p w14:paraId="6192D3D0"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2020年部门预算说明</w:t>
      </w:r>
    </w:p>
    <w:p w14:paraId="58D4B22B"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一、部门基本概况</w:t>
      </w:r>
    </w:p>
    <w:p w14:paraId="72C41321"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二、部门预算单位构成</w:t>
      </w:r>
    </w:p>
    <w:p w14:paraId="671ECE53"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三、部门收支总体情况</w:t>
      </w:r>
    </w:p>
    <w:p w14:paraId="23DE313A"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四、一般公共预算拨款支出</w:t>
      </w:r>
    </w:p>
    <w:p w14:paraId="1E134734"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五、政府性基金预算支出</w:t>
      </w:r>
    </w:p>
    <w:p w14:paraId="649F5427"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六、其他重要事项的情况说明</w:t>
      </w:r>
    </w:p>
    <w:p w14:paraId="4F6C5A32"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七、名词解释</w:t>
      </w:r>
    </w:p>
    <w:p w14:paraId="0ACD1DF0"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 xml:space="preserve">第二部分 </w:t>
      </w:r>
    </w:p>
    <w:p w14:paraId="7A0237A2"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2020年部门预算表</w:t>
      </w:r>
    </w:p>
    <w:p w14:paraId="421D2B93"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w:t>
      </w:r>
      <w:r w:rsidRPr="007F364B">
        <w:rPr>
          <w:rFonts w:ascii="仿宋" w:eastAsia="仿宋" w:hAnsi="仿宋" w:hint="eastAsia"/>
          <w:sz w:val="32"/>
          <w:szCs w:val="32"/>
        </w:rPr>
        <w:tab/>
        <w:t>部门收支总表</w:t>
      </w:r>
    </w:p>
    <w:p w14:paraId="741D8BA1"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w:t>
      </w:r>
      <w:r w:rsidRPr="007F364B">
        <w:rPr>
          <w:rFonts w:ascii="仿宋" w:eastAsia="仿宋" w:hAnsi="仿宋" w:hint="eastAsia"/>
          <w:sz w:val="32"/>
          <w:szCs w:val="32"/>
        </w:rPr>
        <w:tab/>
        <w:t>部门收入总表</w:t>
      </w:r>
    </w:p>
    <w:p w14:paraId="2C82888A"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3、</w:t>
      </w:r>
      <w:r w:rsidRPr="007F364B">
        <w:rPr>
          <w:rFonts w:ascii="仿宋" w:eastAsia="仿宋" w:hAnsi="仿宋" w:hint="eastAsia"/>
          <w:sz w:val="32"/>
          <w:szCs w:val="32"/>
        </w:rPr>
        <w:tab/>
        <w:t>部门支出总表</w:t>
      </w:r>
    </w:p>
    <w:p w14:paraId="26BCE2F0"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4、</w:t>
      </w:r>
      <w:r w:rsidRPr="007F364B">
        <w:rPr>
          <w:rFonts w:ascii="仿宋" w:eastAsia="仿宋" w:hAnsi="仿宋" w:hint="eastAsia"/>
          <w:sz w:val="32"/>
          <w:szCs w:val="32"/>
        </w:rPr>
        <w:tab/>
        <w:t>部门支出总表（按部门预算经济分类）</w:t>
      </w:r>
    </w:p>
    <w:p w14:paraId="375ACBA2"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5、</w:t>
      </w:r>
      <w:r w:rsidRPr="007F364B">
        <w:rPr>
          <w:rFonts w:ascii="仿宋" w:eastAsia="仿宋" w:hAnsi="仿宋" w:hint="eastAsia"/>
          <w:sz w:val="32"/>
          <w:szCs w:val="32"/>
        </w:rPr>
        <w:tab/>
        <w:t>部门支出总表（按政府经济分类表）</w:t>
      </w:r>
    </w:p>
    <w:p w14:paraId="3142D367"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6、</w:t>
      </w:r>
      <w:r w:rsidRPr="007F364B">
        <w:rPr>
          <w:rFonts w:ascii="仿宋" w:eastAsia="仿宋" w:hAnsi="仿宋" w:hint="eastAsia"/>
          <w:sz w:val="32"/>
          <w:szCs w:val="32"/>
        </w:rPr>
        <w:tab/>
        <w:t>基本支出预算明细表-工资福利支出（按部门预算经济分类）</w:t>
      </w:r>
    </w:p>
    <w:p w14:paraId="6BB4F02E"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lastRenderedPageBreak/>
        <w:t>7、</w:t>
      </w:r>
      <w:r w:rsidRPr="007F364B">
        <w:rPr>
          <w:rFonts w:ascii="仿宋" w:eastAsia="仿宋" w:hAnsi="仿宋" w:hint="eastAsia"/>
          <w:sz w:val="32"/>
          <w:szCs w:val="32"/>
        </w:rPr>
        <w:tab/>
        <w:t>基本支出预算明细表-工资福利支出（按政府预算经济分类）</w:t>
      </w:r>
    </w:p>
    <w:p w14:paraId="176F05C8"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8、</w:t>
      </w:r>
      <w:r w:rsidRPr="007F364B">
        <w:rPr>
          <w:rFonts w:ascii="仿宋" w:eastAsia="仿宋" w:hAnsi="仿宋" w:hint="eastAsia"/>
          <w:sz w:val="32"/>
          <w:szCs w:val="32"/>
        </w:rPr>
        <w:tab/>
        <w:t>基本支出预算明细表-商品和服务支出（按部门预算经济分类）</w:t>
      </w:r>
    </w:p>
    <w:p w14:paraId="193D80E2"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9、</w:t>
      </w:r>
      <w:r w:rsidRPr="007F364B">
        <w:rPr>
          <w:rFonts w:ascii="仿宋" w:eastAsia="仿宋" w:hAnsi="仿宋" w:hint="eastAsia"/>
          <w:sz w:val="32"/>
          <w:szCs w:val="32"/>
        </w:rPr>
        <w:tab/>
        <w:t>基本支出预算明细表-商品和服务支出（按政府预算经济分类）</w:t>
      </w:r>
    </w:p>
    <w:p w14:paraId="67860C8E"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10、</w:t>
      </w:r>
      <w:r w:rsidRPr="007F364B">
        <w:rPr>
          <w:rFonts w:ascii="仿宋" w:eastAsia="仿宋" w:hAnsi="仿宋" w:hint="eastAsia"/>
          <w:sz w:val="32"/>
          <w:szCs w:val="32"/>
        </w:rPr>
        <w:tab/>
        <w:t>基本支出预算明细表-对个人和家庭的补助（按部门预算经济分类）</w:t>
      </w:r>
    </w:p>
    <w:p w14:paraId="1C9C951B"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11、</w:t>
      </w:r>
      <w:r w:rsidRPr="007F364B">
        <w:rPr>
          <w:rFonts w:ascii="仿宋" w:eastAsia="仿宋" w:hAnsi="仿宋" w:hint="eastAsia"/>
          <w:sz w:val="32"/>
          <w:szCs w:val="32"/>
        </w:rPr>
        <w:tab/>
        <w:t>基本支出预算明细表-对个人和家庭的补助（按政府预算经济分类）</w:t>
      </w:r>
    </w:p>
    <w:p w14:paraId="3E10E767"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12、</w:t>
      </w:r>
      <w:r w:rsidRPr="007F364B">
        <w:rPr>
          <w:rFonts w:ascii="仿宋" w:eastAsia="仿宋" w:hAnsi="仿宋" w:hint="eastAsia"/>
          <w:sz w:val="32"/>
          <w:szCs w:val="32"/>
        </w:rPr>
        <w:tab/>
        <w:t>财政拨款收支总表</w:t>
      </w:r>
    </w:p>
    <w:p w14:paraId="298A35E8"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13、</w:t>
      </w:r>
      <w:r w:rsidRPr="007F364B">
        <w:rPr>
          <w:rFonts w:ascii="仿宋" w:eastAsia="仿宋" w:hAnsi="仿宋" w:hint="eastAsia"/>
          <w:sz w:val="32"/>
          <w:szCs w:val="32"/>
        </w:rPr>
        <w:tab/>
        <w:t>一般公共预算支出情况表</w:t>
      </w:r>
    </w:p>
    <w:p w14:paraId="3642D6CE"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14、</w:t>
      </w:r>
      <w:r w:rsidRPr="007F364B">
        <w:rPr>
          <w:rFonts w:ascii="仿宋" w:eastAsia="仿宋" w:hAnsi="仿宋" w:hint="eastAsia"/>
          <w:sz w:val="32"/>
          <w:szCs w:val="32"/>
        </w:rPr>
        <w:tab/>
        <w:t>一般公共预算支出情况表</w:t>
      </w:r>
    </w:p>
    <w:p w14:paraId="3D37684A"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15、</w:t>
      </w:r>
      <w:r w:rsidRPr="007F364B">
        <w:rPr>
          <w:rFonts w:ascii="仿宋" w:eastAsia="仿宋" w:hAnsi="仿宋" w:hint="eastAsia"/>
          <w:sz w:val="32"/>
          <w:szCs w:val="32"/>
        </w:rPr>
        <w:tab/>
        <w:t>一般公共预算基本支出预算明细表-工资福利支出（按部门预算经济分类）</w:t>
      </w:r>
    </w:p>
    <w:p w14:paraId="11A8B55A"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16、</w:t>
      </w:r>
      <w:r w:rsidRPr="007F364B">
        <w:rPr>
          <w:rFonts w:ascii="仿宋" w:eastAsia="仿宋" w:hAnsi="仿宋" w:hint="eastAsia"/>
          <w:sz w:val="32"/>
          <w:szCs w:val="32"/>
        </w:rPr>
        <w:tab/>
        <w:t>基本支出预算明细表--工资福利支出（按政府预算经济分类）</w:t>
      </w:r>
    </w:p>
    <w:p w14:paraId="104208B4"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17、</w:t>
      </w:r>
      <w:r w:rsidRPr="007F364B">
        <w:rPr>
          <w:rFonts w:ascii="仿宋" w:eastAsia="仿宋" w:hAnsi="仿宋" w:hint="eastAsia"/>
          <w:sz w:val="32"/>
          <w:szCs w:val="32"/>
        </w:rPr>
        <w:tab/>
        <w:t>一般公共预算基本支出预算明细表-商品服务支出（按部门预算经济分类）</w:t>
      </w:r>
    </w:p>
    <w:p w14:paraId="50548E0C"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18、</w:t>
      </w:r>
      <w:r w:rsidRPr="007F364B">
        <w:rPr>
          <w:rFonts w:ascii="仿宋" w:eastAsia="仿宋" w:hAnsi="仿宋" w:hint="eastAsia"/>
          <w:sz w:val="32"/>
          <w:szCs w:val="32"/>
        </w:rPr>
        <w:tab/>
        <w:t>一般公共预算基本支出预算明细表-商品服务支出（按政府预算经济分类）</w:t>
      </w:r>
    </w:p>
    <w:p w14:paraId="56DA4616"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lastRenderedPageBreak/>
        <w:t>19、</w:t>
      </w:r>
      <w:r w:rsidRPr="007F364B">
        <w:rPr>
          <w:rFonts w:ascii="仿宋" w:eastAsia="仿宋" w:hAnsi="仿宋" w:hint="eastAsia"/>
          <w:sz w:val="32"/>
          <w:szCs w:val="32"/>
        </w:rPr>
        <w:tab/>
        <w:t>一般公共预算基本支出预算明细表-对个人和家庭的补助（按部门预算经济分类）</w:t>
      </w:r>
    </w:p>
    <w:p w14:paraId="0EBFB122"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20、</w:t>
      </w:r>
      <w:r w:rsidRPr="007F364B">
        <w:rPr>
          <w:rFonts w:ascii="仿宋" w:eastAsia="仿宋" w:hAnsi="仿宋" w:hint="eastAsia"/>
          <w:sz w:val="32"/>
          <w:szCs w:val="32"/>
        </w:rPr>
        <w:tab/>
        <w:t>一般公共预算基本支出预算明细表-对个人和家庭的补助（按政府预算经济分类）</w:t>
      </w:r>
    </w:p>
    <w:p w14:paraId="6AFB117B"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21、</w:t>
      </w:r>
      <w:r w:rsidRPr="007F364B">
        <w:rPr>
          <w:rFonts w:ascii="仿宋" w:eastAsia="仿宋" w:hAnsi="仿宋" w:hint="eastAsia"/>
          <w:sz w:val="32"/>
          <w:szCs w:val="32"/>
        </w:rPr>
        <w:tab/>
        <w:t>一般公共预算拨款-经费拨款预算表（按部门预算经济分类）</w:t>
      </w:r>
    </w:p>
    <w:p w14:paraId="3CDA9B5D"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22、</w:t>
      </w:r>
      <w:r w:rsidRPr="007F364B">
        <w:rPr>
          <w:rFonts w:ascii="仿宋" w:eastAsia="仿宋" w:hAnsi="仿宋" w:hint="eastAsia"/>
          <w:sz w:val="32"/>
          <w:szCs w:val="32"/>
        </w:rPr>
        <w:tab/>
        <w:t>一般公共预算拨款-经费拨款预算表（按政府预算经济分类）</w:t>
      </w:r>
    </w:p>
    <w:p w14:paraId="2987060B"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23、</w:t>
      </w:r>
      <w:r w:rsidRPr="007F364B">
        <w:rPr>
          <w:rFonts w:ascii="仿宋" w:eastAsia="仿宋" w:hAnsi="仿宋" w:hint="eastAsia"/>
          <w:sz w:val="32"/>
          <w:szCs w:val="32"/>
        </w:rPr>
        <w:tab/>
        <w:t>政府性基金预算支出情况表（按部门预算经济分类）</w:t>
      </w:r>
    </w:p>
    <w:p w14:paraId="3BFFA3DF"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24、</w:t>
      </w:r>
      <w:r w:rsidRPr="007F364B">
        <w:rPr>
          <w:rFonts w:ascii="仿宋" w:eastAsia="仿宋" w:hAnsi="仿宋" w:hint="eastAsia"/>
          <w:sz w:val="32"/>
          <w:szCs w:val="32"/>
        </w:rPr>
        <w:tab/>
        <w:t>政府性基金预算支出情况表（按政府预算经济分类）</w:t>
      </w:r>
    </w:p>
    <w:p w14:paraId="593E6D9D" w14:textId="77777777" w:rsidR="007F364B" w:rsidRPr="007F364B" w:rsidRDefault="007F364B" w:rsidP="007F364B">
      <w:pPr>
        <w:widowControl/>
        <w:jc w:val="left"/>
        <w:rPr>
          <w:rFonts w:ascii="仿宋" w:eastAsia="仿宋" w:hAnsi="仿宋" w:hint="eastAsia"/>
          <w:sz w:val="32"/>
          <w:szCs w:val="32"/>
        </w:rPr>
      </w:pPr>
      <w:r w:rsidRPr="007F364B">
        <w:rPr>
          <w:rFonts w:ascii="仿宋" w:eastAsia="仿宋" w:hAnsi="仿宋" w:hint="eastAsia"/>
          <w:sz w:val="32"/>
          <w:szCs w:val="32"/>
        </w:rPr>
        <w:t>25、</w:t>
      </w:r>
      <w:r w:rsidRPr="007F364B">
        <w:rPr>
          <w:rFonts w:ascii="仿宋" w:eastAsia="仿宋" w:hAnsi="仿宋" w:hint="eastAsia"/>
          <w:sz w:val="32"/>
          <w:szCs w:val="32"/>
        </w:rPr>
        <w:tab/>
        <w:t>一般公共预算“三公”经费预算表</w:t>
      </w:r>
    </w:p>
    <w:p w14:paraId="1B14AE0A" w14:textId="4B000470" w:rsidR="00F15CBB" w:rsidRDefault="007F364B" w:rsidP="007F364B">
      <w:pPr>
        <w:widowControl/>
        <w:jc w:val="left"/>
        <w:rPr>
          <w:rFonts w:ascii="黑体" w:eastAsia="黑体" w:hAnsi="宋体" w:cs="黑体"/>
          <w:b/>
          <w:color w:val="000000"/>
          <w:kern w:val="0"/>
          <w:sz w:val="36"/>
          <w:szCs w:val="36"/>
          <w:lang w:bidi="ar"/>
        </w:rPr>
      </w:pPr>
      <w:r w:rsidRPr="007F364B">
        <w:rPr>
          <w:rFonts w:ascii="仿宋" w:eastAsia="仿宋" w:hAnsi="仿宋" w:hint="eastAsia"/>
          <w:sz w:val="32"/>
          <w:szCs w:val="32"/>
        </w:rPr>
        <w:t>注：以上部门预算报表中，空表表示本部门无相关收支情况。</w:t>
      </w:r>
    </w:p>
    <w:p w14:paraId="3F327055" w14:textId="77777777" w:rsidR="007F364B" w:rsidRDefault="007F364B">
      <w:pPr>
        <w:widowControl/>
        <w:jc w:val="left"/>
        <w:rPr>
          <w:rFonts w:ascii="黑体" w:eastAsia="黑体" w:hAnsi="宋体" w:cs="黑体" w:hint="eastAsia"/>
          <w:bCs/>
          <w:color w:val="000000"/>
          <w:kern w:val="0"/>
          <w:sz w:val="32"/>
          <w:szCs w:val="32"/>
          <w:lang w:bidi="ar"/>
        </w:rPr>
      </w:pPr>
    </w:p>
    <w:p w14:paraId="03657387" w14:textId="77777777" w:rsidR="00F15CBB" w:rsidRDefault="00EC5057">
      <w:pPr>
        <w:widowControl/>
        <w:jc w:val="left"/>
        <w:rPr>
          <w:bCs/>
          <w:sz w:val="32"/>
          <w:szCs w:val="32"/>
        </w:rPr>
      </w:pPr>
      <w:r>
        <w:rPr>
          <w:rFonts w:ascii="黑体" w:eastAsia="黑体" w:hAnsi="宋体" w:cs="黑体"/>
          <w:bCs/>
          <w:color w:val="000000"/>
          <w:kern w:val="0"/>
          <w:sz w:val="32"/>
          <w:szCs w:val="32"/>
          <w:lang w:bidi="ar"/>
        </w:rPr>
        <w:t xml:space="preserve">第一部分 2020 </w:t>
      </w:r>
      <w:proofErr w:type="gramStart"/>
      <w:r>
        <w:rPr>
          <w:rFonts w:ascii="黑体" w:eastAsia="黑体" w:hAnsi="宋体" w:cs="黑体"/>
          <w:bCs/>
          <w:color w:val="000000"/>
          <w:kern w:val="0"/>
          <w:sz w:val="32"/>
          <w:szCs w:val="32"/>
          <w:lang w:bidi="ar"/>
        </w:rPr>
        <w:t>年部门</w:t>
      </w:r>
      <w:proofErr w:type="gramEnd"/>
      <w:r>
        <w:rPr>
          <w:rFonts w:ascii="黑体" w:eastAsia="黑体" w:hAnsi="宋体" w:cs="黑体"/>
          <w:bCs/>
          <w:color w:val="000000"/>
          <w:kern w:val="0"/>
          <w:sz w:val="32"/>
          <w:szCs w:val="32"/>
          <w:lang w:bidi="ar"/>
        </w:rPr>
        <w:t>预算说明</w:t>
      </w:r>
    </w:p>
    <w:p w14:paraId="660DB6DE" w14:textId="77777777" w:rsidR="00F15CBB" w:rsidRDefault="00EC5057">
      <w:pPr>
        <w:spacing w:line="64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一、部门基本概况</w:t>
      </w:r>
    </w:p>
    <w:p w14:paraId="372D3EA9" w14:textId="77777777" w:rsidR="00F15CBB" w:rsidRDefault="00EC5057">
      <w:pPr>
        <w:spacing w:line="6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（一）职能职责</w:t>
      </w:r>
    </w:p>
    <w:p w14:paraId="5DC9B554"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1.负责处理委员会日常事务工作，协调督促有关方面落实委员会的决定事项、工作部署和要求；组织开展对涉及全县各个领域的网络安全和信息化重大问题研究，向委员会提出工作建议。</w:t>
      </w:r>
    </w:p>
    <w:p w14:paraId="1E3E52DA"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2.组织研究起草全县网络安全和信息化发展战略、宏观规</w:t>
      </w:r>
      <w:r>
        <w:rPr>
          <w:rFonts w:ascii="仿宋" w:eastAsia="仿宋" w:hAnsi="仿宋" w:hint="eastAsia"/>
          <w:sz w:val="32"/>
          <w:szCs w:val="32"/>
        </w:rPr>
        <w:lastRenderedPageBreak/>
        <w:t>划和重大政策；协调推进全县网络安全和信息化法治，标准建设，组织实施相关法规、规章并开展监督检查；依法完善与信息化相关的统计调查制度。</w:t>
      </w:r>
    </w:p>
    <w:p w14:paraId="57FD27EC"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3.统筹协调全县网络安全保障体系和可信体系建设，牵头协调有关部门制定相关行业网络安全规划及保障评价指标体系，协调信息安全保护工作;指导推进党政部门、重点行业网络安全保障和信息化工作，协调推动网络安全和信息化核心技术、关键设备等重大科技攻关，统筹推进网络安全和信息化军民融合深度发展;推进网络强县有关工程建设，协同有关部门共同推进电子政务建设，协调推动公共服务和社会治理信息化，协调促进智慧城市建设;指导网络安全信息共享和通报。</w:t>
      </w:r>
    </w:p>
    <w:p w14:paraId="25F16174"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4.督促落实全县网络安全和信息化有关重大事项；负责协调处理网络安全和信息化重大突发事件与有关应急工作。</w:t>
      </w:r>
    </w:p>
    <w:p w14:paraId="38345504"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5.负责全县互联网信息内容管理，统筹协调组织互联网宣传管理和舆论引导工作，维护互联网意识形态安全;贯彻落实党和国家互联网新闻信息传播方针政策;负责互联网信息内容监督管理执法，组织开展网络舆论生态治理，处理和封堵网上有害信息，依照相关法律和规定查处有关违法违规行为和网站。</w:t>
      </w:r>
    </w:p>
    <w:p w14:paraId="4AAE44EE"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6.负责指导协调全县网络舆情信息工作，组织开展网络舆情信息收集分析</w:t>
      </w:r>
      <w:proofErr w:type="gramStart"/>
      <w:r>
        <w:rPr>
          <w:rFonts w:ascii="仿宋" w:eastAsia="仿宋" w:hAnsi="仿宋" w:hint="eastAsia"/>
          <w:sz w:val="32"/>
          <w:szCs w:val="32"/>
        </w:rPr>
        <w:t>研</w:t>
      </w:r>
      <w:proofErr w:type="gramEnd"/>
      <w:r>
        <w:rPr>
          <w:rFonts w:ascii="仿宋" w:eastAsia="仿宋" w:hAnsi="仿宋" w:hint="eastAsia"/>
          <w:sz w:val="32"/>
          <w:szCs w:val="32"/>
        </w:rPr>
        <w:t>判工作，跟踪了解和掌握网络舆情动态;依法规范互联网舆情服务市场。</w:t>
      </w:r>
    </w:p>
    <w:p w14:paraId="1A974D6F"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lastRenderedPageBreak/>
        <w:t>7.推动全县网络阵地建设，负责重点新闻网站规划建设，指导协调网络游戏、网络视听、网络出版等相关业务，推动移动互联网发展，会同有关部门推动传统媒体和新兴媒体融合发展;负责网站转载新闻稿源的管理。</w:t>
      </w:r>
    </w:p>
    <w:p w14:paraId="39824F2D"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8.推动全县网络社会工作和网络文化、网络文明建设;发展、联系、服务互联网相关社会组织，指导互联网行业自律，负责指导全县互联网</w:t>
      </w:r>
      <w:proofErr w:type="gramStart"/>
      <w:r>
        <w:rPr>
          <w:rFonts w:ascii="仿宋" w:eastAsia="仿宋" w:hAnsi="仿宋" w:hint="eastAsia"/>
          <w:sz w:val="32"/>
          <w:szCs w:val="32"/>
        </w:rPr>
        <w:t>行业党建</w:t>
      </w:r>
      <w:proofErr w:type="gramEnd"/>
      <w:r>
        <w:rPr>
          <w:rFonts w:ascii="仿宋" w:eastAsia="仿宋" w:hAnsi="仿宋" w:hint="eastAsia"/>
          <w:sz w:val="32"/>
          <w:szCs w:val="32"/>
        </w:rPr>
        <w:t>工作</w:t>
      </w:r>
    </w:p>
    <w:p w14:paraId="57243F7F"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9.贯彻落实互联网信息服务资本准入和信息网络行业安全审查的有关政策;负责全县网络新闻业务的初审、申报，负责全县互联网新间信息业务的日常监管;指导有关部门督促电信运营企业、接入服务企业、域名注册管理和服务机构等做好域名注册、互联网地址(IP地址)分配、网站登记备案、接入以及网络行为主体身份信息核对等基础管理工作;指导推进全县新技术新应用安全评估工作。负责统筹推进网络安全审查工作，组织实施关键信息基础设施网络安全的抽查检测和应急演练。</w:t>
      </w:r>
    </w:p>
    <w:p w14:paraId="24A4D649"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10.协调拟订扶持信息网络行业自主创新和发展的政策体系，开展互联网经济和发展态势研究，协调推动建立健全信息网络行业投融资支持服务体系、技术创新服务体系，统筹协调全县重要信息资源的开发科用和共享。</w:t>
      </w:r>
    </w:p>
    <w:p w14:paraId="62BD7E9E"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11.协同有关部门指导县内机构开展金融信息服务业务;</w:t>
      </w:r>
      <w:r>
        <w:rPr>
          <w:rFonts w:ascii="仿宋" w:eastAsia="仿宋" w:hAnsi="仿宋" w:hint="eastAsia"/>
          <w:sz w:val="32"/>
          <w:szCs w:val="32"/>
        </w:rPr>
        <w:lastRenderedPageBreak/>
        <w:t>配合有关部门负责对金融信息服务等业务进行监管协调建立网络金融信息发布、传播监管制度及工作机制。</w:t>
      </w:r>
    </w:p>
    <w:p w14:paraId="1AAF53E9"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12.组织拟定全县网络安全和信息化干部人才队伍发展规划，组织开展网络安全和信息化干部教育培训和人才队伍建设，规划指导互联网新闻信息服务从业人员教育培训和考评工作，组织开展网络媒介素养教育。</w:t>
      </w:r>
    </w:p>
    <w:p w14:paraId="5332C352"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13.指导、协调全县网络安全和信息化领域的对外交流与合作。</w:t>
      </w:r>
    </w:p>
    <w:p w14:paraId="5D7C0B09"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14.指导、检</w:t>
      </w:r>
      <w:proofErr w:type="gramStart"/>
      <w:r>
        <w:rPr>
          <w:rFonts w:ascii="仿宋" w:eastAsia="仿宋" w:hAnsi="仿宋" w:hint="eastAsia"/>
          <w:sz w:val="32"/>
          <w:szCs w:val="32"/>
        </w:rPr>
        <w:t>査</w:t>
      </w:r>
      <w:proofErr w:type="gramEnd"/>
      <w:r>
        <w:rPr>
          <w:rFonts w:ascii="仿宋" w:eastAsia="仿宋" w:hAnsi="仿宋" w:hint="eastAsia"/>
          <w:sz w:val="32"/>
          <w:szCs w:val="32"/>
        </w:rPr>
        <w:t>、推动各乡镇和有关部门网络安全和信息化工作。</w:t>
      </w:r>
    </w:p>
    <w:p w14:paraId="7AC047D6" w14:textId="77777777" w:rsidR="00F15CBB" w:rsidRDefault="00EC5057">
      <w:pPr>
        <w:ind w:firstLineChars="200" w:firstLine="640"/>
        <w:rPr>
          <w:rFonts w:ascii="仿宋" w:eastAsia="仿宋" w:hAnsi="仿宋"/>
          <w:sz w:val="32"/>
          <w:szCs w:val="32"/>
        </w:rPr>
      </w:pPr>
      <w:r>
        <w:rPr>
          <w:rFonts w:ascii="仿宋" w:eastAsia="仿宋" w:hAnsi="仿宋" w:hint="eastAsia"/>
          <w:sz w:val="32"/>
          <w:szCs w:val="32"/>
        </w:rPr>
        <w:t>15.完成县委、县政府以及委员会交办的其他任务。</w:t>
      </w:r>
    </w:p>
    <w:p w14:paraId="3D90C857" w14:textId="77777777" w:rsidR="00F15CBB" w:rsidRDefault="00EC5057" w:rsidP="007F364B">
      <w:pPr>
        <w:spacing w:line="6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（二）机构设置</w:t>
      </w:r>
    </w:p>
    <w:p w14:paraId="76628526" w14:textId="77777777" w:rsidR="00F15CBB" w:rsidRDefault="00EC5057">
      <w:pPr>
        <w:spacing w:line="640" w:lineRule="exact"/>
        <w:rPr>
          <w:rFonts w:ascii="仿宋" w:eastAsia="仿宋" w:hAnsi="仿宋" w:cs="仿宋_GB2312"/>
          <w:b/>
          <w:sz w:val="32"/>
          <w:szCs w:val="32"/>
        </w:rPr>
      </w:pPr>
      <w:r>
        <w:rPr>
          <w:rFonts w:ascii="仿宋" w:eastAsia="仿宋" w:hAnsi="仿宋" w:cs="仿宋_GB2312" w:hint="eastAsia"/>
          <w:color w:val="000000"/>
          <w:spacing w:val="-4"/>
          <w:sz w:val="36"/>
          <w:szCs w:val="36"/>
        </w:rPr>
        <w:t xml:space="preserve">     </w:t>
      </w:r>
      <w:r>
        <w:rPr>
          <w:rFonts w:ascii="仿宋" w:eastAsia="仿宋" w:hAnsi="仿宋" w:cs="仿宋_GB2312" w:hint="eastAsia"/>
          <w:color w:val="000000"/>
          <w:spacing w:val="-4"/>
          <w:sz w:val="32"/>
          <w:szCs w:val="32"/>
        </w:rPr>
        <w:t>我办于2019年4月成立，内设综合组（政策法规组、网络宣传评论组）、网络舆情应急和网络管理执法组（网络安全协调和信息化发展组、社会工作组）两个组室。</w:t>
      </w:r>
    </w:p>
    <w:p w14:paraId="3C9AF0F3" w14:textId="77777777" w:rsidR="00F15CBB" w:rsidRDefault="00EC5057">
      <w:pPr>
        <w:spacing w:line="64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二、部门预算单位构成</w:t>
      </w:r>
    </w:p>
    <w:p w14:paraId="1F1A74B8" w14:textId="77777777" w:rsidR="00F15CBB" w:rsidRDefault="00EC5057">
      <w:pPr>
        <w:spacing w:line="6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纳入20</w:t>
      </w:r>
      <w:r>
        <w:rPr>
          <w:rFonts w:ascii="仿宋" w:eastAsia="仿宋" w:hAnsi="仿宋" w:cs="仿宋_GB2312"/>
          <w:sz w:val="32"/>
          <w:szCs w:val="32"/>
        </w:rPr>
        <w:t>20</w:t>
      </w:r>
      <w:r>
        <w:rPr>
          <w:rFonts w:ascii="仿宋" w:eastAsia="仿宋" w:hAnsi="仿宋" w:cs="仿宋_GB2312" w:hint="eastAsia"/>
          <w:sz w:val="32"/>
          <w:szCs w:val="32"/>
        </w:rPr>
        <w:t>年部门预算编制范围的为</w:t>
      </w:r>
      <w:proofErr w:type="gramStart"/>
      <w:r>
        <w:rPr>
          <w:rFonts w:ascii="仿宋" w:eastAsia="仿宋" w:hAnsi="仿宋" w:cs="仿宋_GB2312" w:hint="eastAsia"/>
          <w:sz w:val="32"/>
          <w:szCs w:val="32"/>
        </w:rPr>
        <w:t>县委网信办</w:t>
      </w:r>
      <w:proofErr w:type="gramEnd"/>
      <w:r>
        <w:rPr>
          <w:rFonts w:ascii="仿宋" w:eastAsia="仿宋" w:hAnsi="仿宋" w:cs="仿宋_GB2312" w:hint="eastAsia"/>
          <w:sz w:val="32"/>
          <w:szCs w:val="32"/>
        </w:rPr>
        <w:t>本级。另辖衡南网络信息中心（二级机构，未独立核算）。</w:t>
      </w:r>
    </w:p>
    <w:p w14:paraId="54FC7389" w14:textId="77777777" w:rsidR="00F15CBB" w:rsidRDefault="00EC5057">
      <w:pPr>
        <w:spacing w:line="64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三、部门收支总体情况</w:t>
      </w:r>
    </w:p>
    <w:p w14:paraId="73E92D8D" w14:textId="77777777" w:rsidR="00F15CBB" w:rsidRDefault="00EC5057">
      <w:pPr>
        <w:spacing w:line="6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年部门预算收入均为一般公共预算收入，支出包括保障我</w:t>
      </w:r>
      <w:proofErr w:type="gramStart"/>
      <w:r>
        <w:rPr>
          <w:rFonts w:ascii="仿宋" w:eastAsia="仿宋" w:hAnsi="仿宋" w:cs="仿宋_GB2312" w:hint="eastAsia"/>
          <w:sz w:val="32"/>
          <w:szCs w:val="32"/>
        </w:rPr>
        <w:t>办基本</w:t>
      </w:r>
      <w:proofErr w:type="gramEnd"/>
      <w:r>
        <w:rPr>
          <w:rFonts w:ascii="仿宋" w:eastAsia="仿宋" w:hAnsi="仿宋" w:cs="仿宋_GB2312" w:hint="eastAsia"/>
          <w:sz w:val="32"/>
          <w:szCs w:val="32"/>
        </w:rPr>
        <w:t>运行的工资福利支出、一般商品和服务支出，专</w:t>
      </w:r>
      <w:r>
        <w:rPr>
          <w:rFonts w:ascii="仿宋" w:eastAsia="仿宋" w:hAnsi="仿宋" w:cs="仿宋_GB2312" w:hint="eastAsia"/>
          <w:sz w:val="32"/>
          <w:szCs w:val="32"/>
        </w:rPr>
        <w:lastRenderedPageBreak/>
        <w:t>项商品和服务支出。</w:t>
      </w:r>
    </w:p>
    <w:p w14:paraId="538571CF"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（一）收入预算：</w:t>
      </w:r>
      <w:r>
        <w:rPr>
          <w:rFonts w:ascii="仿宋" w:eastAsia="仿宋" w:hAnsi="仿宋" w:cs="仿宋_GB2312" w:hint="eastAsia"/>
          <w:bCs/>
          <w:sz w:val="32"/>
          <w:szCs w:val="32"/>
        </w:rPr>
        <w:t>我办是新成立单位，今年是第一年纳入财政部门预算。</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年年初预算数123.47万元，均为财政</w:t>
      </w:r>
      <w:proofErr w:type="gramStart"/>
      <w:r>
        <w:rPr>
          <w:rFonts w:ascii="仿宋" w:eastAsia="仿宋" w:hAnsi="仿宋" w:cs="仿宋_GB2312" w:hint="eastAsia"/>
          <w:sz w:val="32"/>
          <w:szCs w:val="32"/>
        </w:rPr>
        <w:t>拔款</w:t>
      </w:r>
      <w:proofErr w:type="gramEnd"/>
      <w:r>
        <w:rPr>
          <w:rFonts w:ascii="仿宋" w:eastAsia="仿宋" w:hAnsi="仿宋" w:cs="仿宋_GB2312" w:hint="eastAsia"/>
          <w:sz w:val="32"/>
          <w:szCs w:val="32"/>
        </w:rPr>
        <w:t>。</w:t>
      </w:r>
    </w:p>
    <w:p w14:paraId="416BE824"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（二）支出预算：</w:t>
      </w:r>
      <w:r>
        <w:rPr>
          <w:rFonts w:ascii="仿宋" w:eastAsia="仿宋" w:hAnsi="仿宋" w:cs="仿宋_GB2312" w:hint="eastAsia"/>
          <w:sz w:val="32"/>
          <w:szCs w:val="32"/>
        </w:rPr>
        <w:t>2020年年初预算数123.47万元，其中工资福利支出49.22万元，一般商品和服务支出3.6万元，专项商品和服务支出70.65万元。</w:t>
      </w:r>
    </w:p>
    <w:p w14:paraId="63B59407" w14:textId="77777777" w:rsidR="00F15CBB" w:rsidRDefault="00EC5057">
      <w:pPr>
        <w:spacing w:line="64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四、一般公共预算</w:t>
      </w:r>
      <w:proofErr w:type="gramStart"/>
      <w:r>
        <w:rPr>
          <w:rFonts w:ascii="仿宋" w:eastAsia="仿宋" w:hAnsi="仿宋" w:cs="仿宋_GB2312" w:hint="eastAsia"/>
          <w:b/>
          <w:bCs/>
          <w:sz w:val="32"/>
          <w:szCs w:val="32"/>
        </w:rPr>
        <w:t>拔款</w:t>
      </w:r>
      <w:proofErr w:type="gramEnd"/>
      <w:r>
        <w:rPr>
          <w:rFonts w:ascii="仿宋" w:eastAsia="仿宋" w:hAnsi="仿宋" w:cs="仿宋_GB2312" w:hint="eastAsia"/>
          <w:b/>
          <w:bCs/>
          <w:sz w:val="32"/>
          <w:szCs w:val="32"/>
        </w:rPr>
        <w:t>支出预算</w:t>
      </w:r>
    </w:p>
    <w:p w14:paraId="47FCC069" w14:textId="77777777" w:rsidR="00F15CBB" w:rsidRDefault="00EC5057">
      <w:pPr>
        <w:spacing w:line="6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年一般公共预算拨款收入123.47万元，具体安排情况如下：</w:t>
      </w:r>
    </w:p>
    <w:p w14:paraId="466E5D40"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（一）基本支出：</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基本支出年初预算数为52.82万元（含工资福利支出、一般商品和服务支出），是指为保障单位机构正常运转、完成日常工作任务而发生的各项支出，包括用于基本工资、津贴补贴等人员经费以及办公费、印刷费、办公设备购置等日常公用经费。</w:t>
      </w:r>
    </w:p>
    <w:p w14:paraId="12FC49AD"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（二）项目支出：</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项目支出年初预算数为70.65万元。主要用于：网络媒体和新媒体接待（有别于公务接待）；重大突发事件舆情协调；县委县政府中心工作及重点工作网络宣传；协调中央、省、市重点新闻网站和龙头商业网站外宣报道；党政机关及企事业单位网站和全县关键信息基础设施网络</w:t>
      </w:r>
      <w:r>
        <w:rPr>
          <w:rFonts w:ascii="仿宋" w:eastAsia="仿宋" w:hAnsi="仿宋" w:cs="仿宋_GB2312" w:hint="eastAsia"/>
          <w:sz w:val="32"/>
          <w:szCs w:val="32"/>
        </w:rPr>
        <w:lastRenderedPageBreak/>
        <w:t>安全检查、检测、培训等；国家网络安全宣传周活动；网络评论工作会议、培训、绩效管理和稿酬发放；3个政府购买服务岗位支出；每年两次高规格县委</w:t>
      </w:r>
      <w:proofErr w:type="gramStart"/>
      <w:r>
        <w:rPr>
          <w:rFonts w:ascii="仿宋" w:eastAsia="仿宋" w:hAnsi="仿宋" w:cs="仿宋_GB2312" w:hint="eastAsia"/>
          <w:sz w:val="32"/>
          <w:szCs w:val="32"/>
        </w:rPr>
        <w:t>网信委</w:t>
      </w:r>
      <w:proofErr w:type="gramEnd"/>
      <w:r>
        <w:rPr>
          <w:rFonts w:ascii="仿宋" w:eastAsia="仿宋" w:hAnsi="仿宋" w:cs="仿宋_GB2312" w:hint="eastAsia"/>
          <w:sz w:val="32"/>
          <w:szCs w:val="32"/>
        </w:rPr>
        <w:t>全会会务费、资料印刷费等；《衡南舆情专报》、《衡南舆情快报》和舆情交办函编辑出版费用等等支出。</w:t>
      </w:r>
    </w:p>
    <w:p w14:paraId="73A33B20" w14:textId="77777777" w:rsidR="00F15CBB" w:rsidRDefault="00EC5057">
      <w:pPr>
        <w:widowControl/>
        <w:ind w:firstLineChars="200" w:firstLine="643"/>
        <w:jc w:val="left"/>
        <w:rPr>
          <w:rFonts w:ascii="仿宋" w:eastAsia="仿宋" w:hAnsi="仿宋" w:cs="仿宋"/>
          <w:b/>
          <w:color w:val="000000"/>
          <w:kern w:val="0"/>
          <w:sz w:val="32"/>
          <w:szCs w:val="32"/>
          <w:lang w:bidi="ar"/>
        </w:rPr>
      </w:pPr>
      <w:r>
        <w:rPr>
          <w:rFonts w:ascii="仿宋" w:eastAsia="仿宋" w:hAnsi="仿宋" w:cs="仿宋" w:hint="eastAsia"/>
          <w:b/>
          <w:color w:val="000000"/>
          <w:kern w:val="0"/>
          <w:sz w:val="32"/>
          <w:szCs w:val="32"/>
          <w:lang w:bidi="ar"/>
        </w:rPr>
        <w:t xml:space="preserve">五、政府性基金预算支出 </w:t>
      </w:r>
    </w:p>
    <w:p w14:paraId="58202D30" w14:textId="77777777" w:rsidR="00F15CBB" w:rsidRDefault="00EC5057">
      <w:pPr>
        <w:widowControl/>
        <w:ind w:firstLineChars="200" w:firstLine="640"/>
        <w:jc w:val="left"/>
        <w:rPr>
          <w:rFonts w:ascii="仿宋_GB2312" w:eastAsia="仿宋_GB2312" w:hAnsi="仿宋_GB2312" w:cs="仿宋_GB2312"/>
          <w:b/>
          <w:color w:val="000000"/>
          <w:kern w:val="0"/>
          <w:sz w:val="36"/>
          <w:szCs w:val="36"/>
          <w:lang w:bidi="ar"/>
        </w:rPr>
      </w:pPr>
      <w:r>
        <w:rPr>
          <w:rFonts w:ascii="仿宋" w:eastAsia="仿宋" w:hAnsi="仿宋" w:cs="仿宋" w:hint="eastAsia"/>
          <w:bCs/>
          <w:color w:val="000000"/>
          <w:kern w:val="0"/>
          <w:sz w:val="32"/>
          <w:szCs w:val="32"/>
          <w:lang w:bidi="ar"/>
        </w:rPr>
        <w:t xml:space="preserve">本部门无政府性基金安排的支出。 </w:t>
      </w:r>
    </w:p>
    <w:p w14:paraId="6572804C" w14:textId="77777777" w:rsidR="00F15CBB" w:rsidRDefault="00EC5057">
      <w:pPr>
        <w:spacing w:line="64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六、其他重要事项的情况说明</w:t>
      </w:r>
    </w:p>
    <w:p w14:paraId="74B0D918" w14:textId="37E655C4" w:rsidR="00F15CBB" w:rsidRDefault="00EC5057">
      <w:pPr>
        <w:spacing w:line="640" w:lineRule="exact"/>
        <w:ind w:firstLineChars="200" w:firstLine="643"/>
        <w:rPr>
          <w:rFonts w:ascii="仿宋" w:eastAsia="仿宋" w:hAnsi="仿宋" w:cs="仿宋_GB2312"/>
          <w:sz w:val="36"/>
          <w:szCs w:val="36"/>
        </w:rPr>
      </w:pPr>
      <w:r>
        <w:rPr>
          <w:rFonts w:ascii="仿宋" w:eastAsia="仿宋" w:hAnsi="仿宋" w:cs="仿宋_GB2312" w:hint="eastAsia"/>
          <w:b/>
          <w:sz w:val="32"/>
          <w:szCs w:val="32"/>
        </w:rPr>
        <w:t>（一）专项商品和服务支出：</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年我办的专项商品和服务支出，一般公共预算拨款为70.65万元。</w:t>
      </w:r>
      <w:r w:rsidR="00613118">
        <w:rPr>
          <w:rFonts w:ascii="仿宋" w:eastAsia="仿宋" w:hAnsi="仿宋" w:cs="仿宋_GB2312" w:hint="eastAsia"/>
          <w:sz w:val="32"/>
          <w:szCs w:val="32"/>
        </w:rPr>
        <w:t>本单位本年新成立，</w:t>
      </w:r>
      <w:proofErr w:type="gramStart"/>
      <w:r w:rsidR="00613118">
        <w:rPr>
          <w:rFonts w:ascii="仿宋" w:eastAsia="仿宋" w:hAnsi="仿宋" w:cs="仿宋_GB2312" w:hint="eastAsia"/>
          <w:sz w:val="32"/>
          <w:szCs w:val="32"/>
        </w:rPr>
        <w:t>无上年</w:t>
      </w:r>
      <w:proofErr w:type="gramEnd"/>
      <w:r w:rsidR="00613118">
        <w:rPr>
          <w:rFonts w:ascii="仿宋" w:eastAsia="仿宋" w:hAnsi="仿宋" w:cs="仿宋_GB2312" w:hint="eastAsia"/>
          <w:sz w:val="32"/>
          <w:szCs w:val="32"/>
        </w:rPr>
        <w:t>预算数据。</w:t>
      </w:r>
    </w:p>
    <w:p w14:paraId="121F499E" w14:textId="77777777" w:rsidR="00613118" w:rsidRDefault="00EC5057" w:rsidP="00613118">
      <w:pPr>
        <w:spacing w:line="640" w:lineRule="exact"/>
        <w:ind w:firstLineChars="200" w:firstLine="643"/>
        <w:rPr>
          <w:rFonts w:ascii="仿宋" w:eastAsia="仿宋" w:hAnsi="仿宋" w:cs="仿宋_GB2312"/>
          <w:sz w:val="36"/>
          <w:szCs w:val="36"/>
        </w:rPr>
      </w:pPr>
      <w:r>
        <w:rPr>
          <w:rFonts w:ascii="仿宋" w:eastAsia="仿宋" w:hAnsi="仿宋" w:cs="仿宋_GB2312" w:hint="eastAsia"/>
          <w:b/>
          <w:sz w:val="32"/>
          <w:szCs w:val="32"/>
        </w:rPr>
        <w:t>（二）“三公”经费预算：</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年“三公”经费预算数为3.7万元，其中公务接待费3.7万元，公务用车购置及运行费0万元（其中，公务用车购置费0万元，公务用车运行费0万元），因公出国（境）0万元。</w:t>
      </w:r>
      <w:r w:rsidR="00613118">
        <w:rPr>
          <w:rFonts w:ascii="仿宋" w:eastAsia="仿宋" w:hAnsi="仿宋" w:cs="仿宋_GB2312" w:hint="eastAsia"/>
          <w:sz w:val="32"/>
          <w:szCs w:val="32"/>
        </w:rPr>
        <w:t>本单位本年新成立，</w:t>
      </w:r>
      <w:proofErr w:type="gramStart"/>
      <w:r w:rsidR="00613118">
        <w:rPr>
          <w:rFonts w:ascii="仿宋" w:eastAsia="仿宋" w:hAnsi="仿宋" w:cs="仿宋_GB2312" w:hint="eastAsia"/>
          <w:sz w:val="32"/>
          <w:szCs w:val="32"/>
        </w:rPr>
        <w:t>无上年</w:t>
      </w:r>
      <w:proofErr w:type="gramEnd"/>
      <w:r w:rsidR="00613118">
        <w:rPr>
          <w:rFonts w:ascii="仿宋" w:eastAsia="仿宋" w:hAnsi="仿宋" w:cs="仿宋_GB2312" w:hint="eastAsia"/>
          <w:sz w:val="32"/>
          <w:szCs w:val="32"/>
        </w:rPr>
        <w:t>预算数据。</w:t>
      </w:r>
    </w:p>
    <w:p w14:paraId="3F8566BA" w14:textId="77777777" w:rsidR="00F15CBB" w:rsidRDefault="00F15CBB" w:rsidP="00613118">
      <w:pPr>
        <w:spacing w:line="640" w:lineRule="exact"/>
        <w:ind w:firstLineChars="200" w:firstLine="640"/>
        <w:rPr>
          <w:rFonts w:ascii="仿宋" w:eastAsia="仿宋" w:hAnsi="仿宋" w:cs="仿宋_GB2312"/>
          <w:sz w:val="32"/>
          <w:szCs w:val="32"/>
        </w:rPr>
      </w:pPr>
      <w:bookmarkStart w:id="0" w:name="_GoBack"/>
      <w:bookmarkEnd w:id="0"/>
    </w:p>
    <w:p w14:paraId="7BC2D4E5" w14:textId="77777777" w:rsidR="00F15CBB" w:rsidRDefault="00EC5057">
      <w:pPr>
        <w:spacing w:line="640" w:lineRule="exact"/>
        <w:ind w:firstLineChars="200" w:firstLine="643"/>
        <w:rPr>
          <w:rFonts w:ascii="仿宋_GB2312" w:eastAsia="仿宋_GB2312"/>
          <w:sz w:val="32"/>
          <w:szCs w:val="32"/>
        </w:rPr>
      </w:pPr>
      <w:r>
        <w:rPr>
          <w:rFonts w:ascii="仿宋" w:eastAsia="仿宋" w:hAnsi="仿宋" w:cs="仿宋_GB2312" w:hint="eastAsia"/>
          <w:b/>
          <w:sz w:val="32"/>
          <w:szCs w:val="32"/>
        </w:rPr>
        <w:t>（三）政府采购情况：</w:t>
      </w:r>
      <w:r>
        <w:rPr>
          <w:rFonts w:ascii="仿宋" w:eastAsia="仿宋" w:hAnsi="仿宋" w:cs="仿宋_GB2312" w:hint="eastAsia"/>
          <w:sz w:val="32"/>
          <w:szCs w:val="32"/>
        </w:rPr>
        <w:t>20</w:t>
      </w:r>
      <w:r>
        <w:rPr>
          <w:rFonts w:ascii="仿宋" w:eastAsia="仿宋" w:hAnsi="仿宋" w:cs="仿宋_GB2312"/>
          <w:sz w:val="32"/>
          <w:szCs w:val="32"/>
        </w:rPr>
        <w:t>20</w:t>
      </w:r>
      <w:r>
        <w:rPr>
          <w:rFonts w:ascii="仿宋" w:eastAsia="仿宋" w:hAnsi="仿宋" w:cs="仿宋_GB2312" w:hint="eastAsia"/>
          <w:sz w:val="32"/>
          <w:szCs w:val="32"/>
        </w:rPr>
        <w:t>年政府采购预算总额124.8万元，其中：政府采购货物预算96.8万元，政府采购工程预算28万元，</w:t>
      </w:r>
      <w:r>
        <w:rPr>
          <w:rFonts w:ascii="仿宋_GB2312" w:eastAsia="仿宋_GB2312" w:hAnsi="仿宋_GB2312" w:cs="仿宋_GB2312" w:hint="eastAsia"/>
          <w:bCs/>
          <w:color w:val="000000"/>
          <w:kern w:val="0"/>
          <w:sz w:val="32"/>
          <w:szCs w:val="32"/>
          <w:lang w:bidi="ar"/>
        </w:rPr>
        <w:t>政府采购服务预算0 万元（以实际政府采购金额为准）。</w:t>
      </w:r>
    </w:p>
    <w:p w14:paraId="7C6E4189" w14:textId="77777777" w:rsidR="00F15CBB" w:rsidRDefault="00EC5057">
      <w:pPr>
        <w:widowControl/>
        <w:ind w:firstLineChars="200" w:firstLine="643"/>
        <w:jc w:val="left"/>
        <w:rPr>
          <w:rFonts w:ascii="仿宋_GB2312" w:eastAsia="仿宋_GB2312" w:hAnsi="仿宋_GB2312" w:cs="仿宋_GB2312"/>
          <w:b/>
          <w:color w:val="000000"/>
          <w:kern w:val="0"/>
          <w:sz w:val="32"/>
          <w:szCs w:val="32"/>
          <w:lang w:bidi="ar"/>
        </w:rPr>
      </w:pPr>
      <w:r>
        <w:rPr>
          <w:rFonts w:ascii="仿宋" w:eastAsia="仿宋" w:hAnsi="仿宋" w:cs="仿宋_GB2312" w:hint="eastAsia"/>
          <w:b/>
          <w:sz w:val="32"/>
          <w:szCs w:val="32"/>
        </w:rPr>
        <w:lastRenderedPageBreak/>
        <w:t>（四）国有资产占用使用情况说明：</w:t>
      </w:r>
      <w:r>
        <w:rPr>
          <w:rFonts w:ascii="仿宋" w:eastAsia="仿宋" w:hAnsi="仿宋" w:cs="仿宋_GB2312" w:hint="eastAsia"/>
          <w:bCs/>
          <w:sz w:val="32"/>
          <w:szCs w:val="32"/>
        </w:rPr>
        <w:t>我办是新成立单位，一部份固定资产为国有资产中心调拨；一部份为本办根据办公所需通过政府采购形式购买。</w:t>
      </w:r>
      <w:r>
        <w:rPr>
          <w:rFonts w:ascii="仿宋_GB2312" w:eastAsia="仿宋_GB2312" w:hint="eastAsia"/>
          <w:sz w:val="32"/>
          <w:szCs w:val="32"/>
        </w:rPr>
        <w:t>主要资产为一</w:t>
      </w:r>
      <w:r>
        <w:rPr>
          <w:rFonts w:ascii="仿宋_GB2312" w:eastAsia="仿宋_GB2312"/>
          <w:sz w:val="32"/>
          <w:szCs w:val="32"/>
        </w:rPr>
        <w:t>是</w:t>
      </w:r>
      <w:r>
        <w:rPr>
          <w:rFonts w:ascii="仿宋_GB2312" w:eastAsia="仿宋_GB2312" w:hint="eastAsia"/>
          <w:sz w:val="32"/>
          <w:szCs w:val="32"/>
        </w:rPr>
        <w:t>办公电脑、打印机等通用设备；</w:t>
      </w:r>
      <w:r>
        <w:rPr>
          <w:rFonts w:ascii="仿宋_GB2312" w:eastAsia="仿宋_GB2312"/>
          <w:sz w:val="32"/>
          <w:szCs w:val="32"/>
        </w:rPr>
        <w:t>二是</w:t>
      </w:r>
      <w:r>
        <w:rPr>
          <w:rFonts w:ascii="仿宋_GB2312" w:eastAsia="仿宋_GB2312" w:hint="eastAsia"/>
          <w:sz w:val="32"/>
          <w:szCs w:val="32"/>
        </w:rPr>
        <w:t>办公桌椅、会议桌椅、文件柜等办公家具；三是工作开展所需技术支撑软件及财务软件等。</w:t>
      </w:r>
    </w:p>
    <w:p w14:paraId="2CD517C9"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（五）预算绩效目标说明：</w:t>
      </w:r>
      <w:r>
        <w:rPr>
          <w:rFonts w:ascii="仿宋" w:eastAsia="仿宋" w:hAnsi="仿宋" w:cs="仿宋_GB2312" w:hint="eastAsia"/>
          <w:sz w:val="32"/>
          <w:szCs w:val="32"/>
        </w:rPr>
        <w:t>本部门整体支出和项目支出实行绩效目标管理，纳入20</w:t>
      </w:r>
      <w:r>
        <w:rPr>
          <w:rFonts w:ascii="仿宋" w:eastAsia="仿宋" w:hAnsi="仿宋" w:cs="仿宋_GB2312"/>
          <w:sz w:val="32"/>
          <w:szCs w:val="32"/>
        </w:rPr>
        <w:t>20</w:t>
      </w:r>
      <w:r>
        <w:rPr>
          <w:rFonts w:ascii="仿宋" w:eastAsia="仿宋" w:hAnsi="仿宋" w:cs="仿宋_GB2312" w:hint="eastAsia"/>
          <w:sz w:val="32"/>
          <w:szCs w:val="32"/>
        </w:rPr>
        <w:t>年部门整体支出绩效目标的金额为123.47万元，其中，基本支出52.82万元，项目支出70.65万元。</w:t>
      </w:r>
    </w:p>
    <w:p w14:paraId="05FE4CF8" w14:textId="2B6F0D9A" w:rsidR="00F15CBB" w:rsidRDefault="007F364B">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EC5057">
        <w:rPr>
          <w:rFonts w:ascii="黑体" w:eastAsia="黑体" w:hAnsi="黑体" w:cs="黑体" w:hint="eastAsia"/>
          <w:sz w:val="32"/>
          <w:szCs w:val="32"/>
        </w:rPr>
        <w:t>、名词解释</w:t>
      </w:r>
    </w:p>
    <w:p w14:paraId="07DB7C7F" w14:textId="77777777" w:rsidR="00F15CBB" w:rsidRDefault="00EC5057">
      <w:pPr>
        <w:spacing w:line="6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1.专项商品和服务支出：</w:t>
      </w:r>
      <w:r>
        <w:rPr>
          <w:rFonts w:ascii="仿宋" w:eastAsia="仿宋" w:hAnsi="仿宋" w:cs="仿宋_GB2312" w:hint="eastAsia"/>
          <w:sz w:val="32"/>
          <w:szCs w:val="32"/>
        </w:rPr>
        <w:t>是指我单位的项目经费，包括办公及印制费、邮电费、差旅费、会议费、福利费、日常维修费、专用资料及一般设备购置费、办公用房水电费、办公用房取暖费、办公用房物业管理费、公务用车运行维护费以及其他费用。</w:t>
      </w:r>
    </w:p>
    <w:p w14:paraId="26A47242" w14:textId="5CF97B67" w:rsidR="00F15CBB" w:rsidRDefault="00EC5057" w:rsidP="001D716E">
      <w:pPr>
        <w:spacing w:line="640" w:lineRule="exact"/>
        <w:ind w:firstLineChars="200" w:firstLine="643"/>
        <w:rPr>
          <w:rFonts w:ascii="仿宋" w:eastAsia="仿宋" w:hAnsi="仿宋" w:cs="仿宋_GB2312" w:hint="eastAsia"/>
          <w:sz w:val="32"/>
          <w:szCs w:val="32"/>
        </w:rPr>
      </w:pPr>
      <w:r>
        <w:rPr>
          <w:rFonts w:ascii="仿宋" w:eastAsia="仿宋" w:hAnsi="仿宋" w:cs="仿宋_GB2312" w:hint="eastAsia"/>
          <w:b/>
          <w:sz w:val="32"/>
          <w:szCs w:val="32"/>
        </w:rPr>
        <w:t>2.“三公”经费：</w:t>
      </w:r>
      <w:r>
        <w:rPr>
          <w:rFonts w:ascii="仿宋" w:eastAsia="仿宋" w:hAnsi="仿宋" w:cs="仿宋_GB2312" w:hint="eastAsia"/>
          <w:sz w:val="32"/>
          <w:szCs w:val="32"/>
        </w:rPr>
        <w:t>纳入省财政预算管理的“三公”经费，是指用一般公共预算拨款安排的公务接待费、公务用车购置及运行维护费和因公出国（境）费。其中，公务接待</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单位按规定开支的各类公务接待支出；公务用车购置及运行</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单位公务用车车辆购置支出（</w:t>
      </w:r>
      <w:proofErr w:type="gramStart"/>
      <w:r>
        <w:rPr>
          <w:rFonts w:ascii="仿宋" w:eastAsia="仿宋" w:hAnsi="仿宋" w:cs="仿宋_GB2312" w:hint="eastAsia"/>
          <w:sz w:val="32"/>
          <w:szCs w:val="32"/>
        </w:rPr>
        <w:t>含车辆</w:t>
      </w:r>
      <w:proofErr w:type="gramEnd"/>
      <w:r>
        <w:rPr>
          <w:rFonts w:ascii="仿宋" w:eastAsia="仿宋" w:hAnsi="仿宋" w:cs="仿宋_GB2312" w:hint="eastAsia"/>
          <w:sz w:val="32"/>
          <w:szCs w:val="32"/>
        </w:rPr>
        <w:t>购置税），以及燃料费、维修费、保险费等支出；因公出国（境）</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单位公务出国（境）的国际旅费、国外城市间交通费、食宿费等支出。</w:t>
      </w:r>
    </w:p>
    <w:p w14:paraId="2E186DA7" w14:textId="77777777" w:rsidR="007F364B" w:rsidRPr="007F364B" w:rsidRDefault="007F364B" w:rsidP="007F364B">
      <w:pPr>
        <w:spacing w:line="640" w:lineRule="exact"/>
        <w:ind w:firstLineChars="200" w:firstLine="640"/>
        <w:rPr>
          <w:rFonts w:ascii="仿宋" w:eastAsia="仿宋" w:hAnsi="仿宋" w:cs="仿宋_GB2312" w:hint="eastAsia"/>
          <w:sz w:val="32"/>
          <w:szCs w:val="32"/>
        </w:rPr>
      </w:pPr>
      <w:r w:rsidRPr="007F364B">
        <w:rPr>
          <w:rFonts w:ascii="仿宋" w:eastAsia="仿宋" w:hAnsi="仿宋" w:cs="仿宋_GB2312" w:hint="eastAsia"/>
          <w:sz w:val="32"/>
          <w:szCs w:val="32"/>
        </w:rPr>
        <w:lastRenderedPageBreak/>
        <w:t xml:space="preserve">第二部分 </w:t>
      </w:r>
    </w:p>
    <w:p w14:paraId="7A337A54" w14:textId="77777777" w:rsidR="007F364B" w:rsidRPr="007F364B" w:rsidRDefault="007F364B" w:rsidP="007F364B">
      <w:pPr>
        <w:spacing w:line="640" w:lineRule="exact"/>
        <w:ind w:firstLineChars="200" w:firstLine="640"/>
        <w:rPr>
          <w:rFonts w:ascii="仿宋" w:eastAsia="仿宋" w:hAnsi="仿宋" w:cs="仿宋_GB2312" w:hint="eastAsia"/>
          <w:sz w:val="32"/>
          <w:szCs w:val="32"/>
        </w:rPr>
      </w:pPr>
      <w:r w:rsidRPr="007F364B">
        <w:rPr>
          <w:rFonts w:ascii="仿宋" w:eastAsia="仿宋" w:hAnsi="仿宋" w:cs="仿宋_GB2312" w:hint="eastAsia"/>
          <w:sz w:val="32"/>
          <w:szCs w:val="32"/>
        </w:rPr>
        <w:t>2020年部门预算表</w:t>
      </w:r>
    </w:p>
    <w:p w14:paraId="5E69A330" w14:textId="23E8E07A" w:rsidR="007F364B" w:rsidRPr="001D716E" w:rsidRDefault="007F364B" w:rsidP="007F364B">
      <w:pPr>
        <w:spacing w:line="640" w:lineRule="exact"/>
        <w:ind w:firstLineChars="200" w:firstLine="640"/>
        <w:rPr>
          <w:rFonts w:ascii="仿宋" w:eastAsia="仿宋" w:hAnsi="仿宋" w:cs="仿宋_GB2312"/>
          <w:sz w:val="32"/>
          <w:szCs w:val="32"/>
        </w:rPr>
      </w:pPr>
      <w:r w:rsidRPr="007F364B">
        <w:rPr>
          <w:rFonts w:ascii="仿宋" w:eastAsia="仿宋" w:hAnsi="仿宋" w:cs="仿宋_GB2312" w:hint="eastAsia"/>
          <w:sz w:val="32"/>
          <w:szCs w:val="32"/>
        </w:rPr>
        <w:t>附件：2020年预算公开表（参照市里）_(150)(25张表）</w:t>
      </w:r>
    </w:p>
    <w:sectPr w:rsidR="007F364B" w:rsidRPr="001D716E">
      <w:footerReference w:type="even" r:id="rId8"/>
      <w:footerReference w:type="default" r:id="rId9"/>
      <w:pgSz w:w="11906" w:h="16838"/>
      <w:pgMar w:top="1701" w:right="1701" w:bottom="1701" w:left="1701" w:header="851" w:footer="130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2D31F" w14:textId="77777777" w:rsidR="00426472" w:rsidRDefault="00426472">
      <w:r>
        <w:separator/>
      </w:r>
    </w:p>
  </w:endnote>
  <w:endnote w:type="continuationSeparator" w:id="0">
    <w:p w14:paraId="131DD706" w14:textId="77777777" w:rsidR="00426472" w:rsidRDefault="0042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1A3A" w14:textId="77777777" w:rsidR="00F15CBB" w:rsidRDefault="00EC5057">
    <w:pPr>
      <w:pStyle w:val="a3"/>
      <w:framePr w:wrap="around" w:vAnchor="text" w:hAnchor="margin" w:xAlign="center" w:y="1"/>
      <w:rPr>
        <w:rStyle w:val="a4"/>
      </w:rPr>
    </w:pPr>
    <w:r>
      <w:fldChar w:fldCharType="begin"/>
    </w:r>
    <w:r>
      <w:rPr>
        <w:rStyle w:val="a4"/>
      </w:rPr>
      <w:instrText xml:space="preserve">PAGE  </w:instrText>
    </w:r>
    <w:r>
      <w:fldChar w:fldCharType="end"/>
    </w:r>
  </w:p>
  <w:p w14:paraId="694D0A52" w14:textId="77777777" w:rsidR="00F15CBB" w:rsidRDefault="00F15C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2F3F" w14:textId="77777777" w:rsidR="00F15CBB" w:rsidRDefault="00EC5057">
    <w:pPr>
      <w:pStyle w:val="a3"/>
      <w:framePr w:wrap="around" w:vAnchor="text" w:hAnchor="margin" w:xAlign="center" w:y="1"/>
      <w:rPr>
        <w:rStyle w:val="a4"/>
      </w:rPr>
    </w:pPr>
    <w:r>
      <w:fldChar w:fldCharType="begin"/>
    </w:r>
    <w:r>
      <w:rPr>
        <w:rStyle w:val="a4"/>
      </w:rPr>
      <w:instrText xml:space="preserve">PAGE  </w:instrText>
    </w:r>
    <w:r>
      <w:fldChar w:fldCharType="separate"/>
    </w:r>
    <w:r w:rsidR="00613118">
      <w:rPr>
        <w:rStyle w:val="a4"/>
        <w:noProof/>
      </w:rPr>
      <w:t>10</w:t>
    </w:r>
    <w:r>
      <w:fldChar w:fldCharType="end"/>
    </w:r>
  </w:p>
  <w:p w14:paraId="38AB4872" w14:textId="77777777" w:rsidR="00F15CBB" w:rsidRDefault="00F15C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6C4B" w14:textId="77777777" w:rsidR="00426472" w:rsidRDefault="00426472">
      <w:r>
        <w:separator/>
      </w:r>
    </w:p>
  </w:footnote>
  <w:footnote w:type="continuationSeparator" w:id="0">
    <w:p w14:paraId="2C5129B6" w14:textId="77777777" w:rsidR="00426472" w:rsidRDefault="00426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A6545"/>
    <w:rsid w:val="001D716E"/>
    <w:rsid w:val="00426472"/>
    <w:rsid w:val="00613118"/>
    <w:rsid w:val="007F364B"/>
    <w:rsid w:val="00EC5057"/>
    <w:rsid w:val="00F15CBB"/>
    <w:rsid w:val="121936A0"/>
    <w:rsid w:val="1F3A6545"/>
    <w:rsid w:val="3B3C59AE"/>
    <w:rsid w:val="3CE3747A"/>
    <w:rsid w:val="52823F05"/>
    <w:rsid w:val="6DC4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2020-07-14T12:02:00Z</cp:lastPrinted>
  <dcterms:created xsi:type="dcterms:W3CDTF">2020-07-13T09:23:00Z</dcterms:created>
  <dcterms:modified xsi:type="dcterms:W3CDTF">2021-06-25T03:57:00Z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