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47" w:rsidRDefault="00A61CDC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衡南县城市管理和综合执法局</w:t>
      </w:r>
    </w:p>
    <w:p w:rsidR="00363747" w:rsidRDefault="00A61CDC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2020</w:t>
      </w:r>
      <w:r>
        <w:rPr>
          <w:rFonts w:ascii="宋体" w:eastAsia="宋体" w:hAnsi="宋体"/>
          <w:b/>
          <w:bCs/>
          <w:sz w:val="44"/>
          <w:szCs w:val="44"/>
        </w:rPr>
        <w:t xml:space="preserve"> </w:t>
      </w:r>
      <w:proofErr w:type="gramStart"/>
      <w:r>
        <w:rPr>
          <w:rFonts w:ascii="宋体" w:eastAsia="宋体" w:hAnsi="宋体"/>
          <w:b/>
          <w:bCs/>
          <w:sz w:val="44"/>
          <w:szCs w:val="44"/>
        </w:rPr>
        <w:t>年部门</w:t>
      </w:r>
      <w:proofErr w:type="gramEnd"/>
      <w:r>
        <w:rPr>
          <w:rFonts w:ascii="宋体" w:eastAsia="宋体" w:hAnsi="宋体"/>
          <w:b/>
          <w:bCs/>
          <w:sz w:val="44"/>
          <w:szCs w:val="44"/>
        </w:rPr>
        <w:t>预算</w:t>
      </w:r>
    </w:p>
    <w:p w:rsidR="00363747" w:rsidRDefault="003637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747" w:rsidRPr="00917A7D" w:rsidRDefault="00363747">
      <w:pPr>
        <w:spacing w:line="200" w:lineRule="exact"/>
        <w:rPr>
          <w:rFonts w:asciiTheme="minorEastAsia" w:hAnsiTheme="minorEastAsia"/>
          <w:sz w:val="24"/>
        </w:rPr>
      </w:pPr>
    </w:p>
    <w:p w:rsidR="00363747" w:rsidRPr="00917A7D" w:rsidRDefault="00363747">
      <w:pPr>
        <w:spacing w:line="200" w:lineRule="exact"/>
        <w:rPr>
          <w:rFonts w:asciiTheme="minorEastAsia" w:hAnsiTheme="minorEastAsia"/>
          <w:sz w:val="24"/>
        </w:rPr>
      </w:pPr>
    </w:p>
    <w:p w:rsidR="00363747" w:rsidRPr="00917A7D" w:rsidRDefault="00A61CDC">
      <w:pPr>
        <w:spacing w:line="0" w:lineRule="atLeast"/>
        <w:ind w:left="3760"/>
        <w:rPr>
          <w:rFonts w:asciiTheme="minorEastAsia" w:hAnsiTheme="minorEastAsia"/>
          <w:sz w:val="32"/>
        </w:rPr>
      </w:pPr>
      <w:r w:rsidRPr="00917A7D">
        <w:rPr>
          <w:rFonts w:asciiTheme="minorEastAsia" w:hAnsiTheme="minorEastAsia"/>
          <w:sz w:val="32"/>
        </w:rPr>
        <w:t xml:space="preserve">目 </w:t>
      </w:r>
      <w:r w:rsidRPr="00917A7D">
        <w:rPr>
          <w:rFonts w:asciiTheme="minorEastAsia" w:hAnsiTheme="minorEastAsia" w:hint="eastAsia"/>
          <w:sz w:val="32"/>
        </w:rPr>
        <w:t xml:space="preserve">　</w:t>
      </w:r>
      <w:r w:rsidRPr="00917A7D">
        <w:rPr>
          <w:rFonts w:asciiTheme="minorEastAsia" w:hAnsiTheme="minorEastAsia"/>
          <w:sz w:val="32"/>
        </w:rPr>
        <w:t>录</w:t>
      </w:r>
    </w:p>
    <w:p w:rsidR="00363747" w:rsidRPr="00917A7D" w:rsidRDefault="00363747">
      <w:pPr>
        <w:spacing w:line="200" w:lineRule="exact"/>
        <w:rPr>
          <w:rFonts w:asciiTheme="minorEastAsia" w:hAnsiTheme="minorEastAsia"/>
          <w:sz w:val="24"/>
        </w:rPr>
      </w:pPr>
    </w:p>
    <w:p w:rsidR="00363747" w:rsidRPr="00917A7D" w:rsidRDefault="00363747">
      <w:pPr>
        <w:spacing w:line="212" w:lineRule="exact"/>
        <w:rPr>
          <w:rFonts w:asciiTheme="minorEastAsia" w:hAnsiTheme="minorEastAsia"/>
          <w:sz w:val="24"/>
        </w:rPr>
      </w:pPr>
    </w:p>
    <w:p w:rsidR="007E238B" w:rsidRPr="00917A7D" w:rsidRDefault="007E238B" w:rsidP="007E238B">
      <w:pPr>
        <w:spacing w:line="0" w:lineRule="atLeast"/>
        <w:rPr>
          <w:rFonts w:asciiTheme="minorEastAsia" w:hAnsiTheme="minorEastAsia"/>
          <w:sz w:val="32"/>
        </w:rPr>
      </w:pPr>
      <w:r w:rsidRPr="00917A7D">
        <w:rPr>
          <w:rFonts w:asciiTheme="minorEastAsia" w:hAnsiTheme="minorEastAsia" w:hint="eastAsia"/>
          <w:sz w:val="32"/>
        </w:rPr>
        <w:t>第一部分 2020年部门预算说明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一、部门基本概况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二、部门预算单位构成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三、部门收支总体情况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四、一般公共预算拨款支出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五、政府性基金预算支出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六、其他重要事项的情况说明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七、名词解释</w:t>
      </w:r>
    </w:p>
    <w:p w:rsidR="007E238B" w:rsidRPr="00917A7D" w:rsidRDefault="007E238B" w:rsidP="007E238B">
      <w:pPr>
        <w:spacing w:line="0" w:lineRule="atLeast"/>
        <w:rPr>
          <w:rFonts w:asciiTheme="minorEastAsia" w:hAnsiTheme="minorEastAsia"/>
          <w:sz w:val="32"/>
        </w:rPr>
      </w:pPr>
      <w:r w:rsidRPr="00917A7D">
        <w:rPr>
          <w:rFonts w:asciiTheme="minorEastAsia" w:hAnsiTheme="minorEastAsia" w:hint="eastAsia"/>
          <w:sz w:val="32"/>
        </w:rPr>
        <w:t>第二部分 2020年部门预算表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1、 部门收支总表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2、 部门收入总表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3、 部门支出总表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4、 部门支出总表（分类）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5、 支出分类（政府预算）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6、 基本</w:t>
      </w:r>
      <w:proofErr w:type="gramStart"/>
      <w:r w:rsidRPr="00917A7D">
        <w:rPr>
          <w:rFonts w:asciiTheme="majorEastAsia" w:eastAsiaTheme="majorEastAsia" w:hAnsiTheme="majorEastAsia" w:hint="eastAsia"/>
          <w:sz w:val="28"/>
        </w:rPr>
        <w:t>—工资</w:t>
      </w:r>
      <w:proofErr w:type="gramEnd"/>
      <w:r w:rsidRPr="00917A7D">
        <w:rPr>
          <w:rFonts w:asciiTheme="majorEastAsia" w:eastAsiaTheme="majorEastAsia" w:hAnsiTheme="majorEastAsia" w:hint="eastAsia"/>
          <w:sz w:val="28"/>
        </w:rPr>
        <w:t>福利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7、 工资福利（政府预算）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8、 基本—商品服务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9、 商品服务（政府预算）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10、 基本－个人家庭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11、 个人家庭（政府预算）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12、 财政拨款收支总表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13、 一般预算支出表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14、 一般预算基本支出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15、 一般支出——工资福利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16、 工资福利（政府预算）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17、 一般支出——商品服务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18、 商品服务（政府预算）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19、 一般支出——个人家庭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20、 个人家庭（政府预算）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21、 经费拨款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22、 经费拨款（政府预算）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lastRenderedPageBreak/>
        <w:t>23、三公经费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24、政府基金</w:t>
      </w:r>
    </w:p>
    <w:p w:rsidR="007E238B" w:rsidRPr="00917A7D" w:rsidRDefault="007E238B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  <w:r w:rsidRPr="00917A7D">
        <w:rPr>
          <w:rFonts w:asciiTheme="majorEastAsia" w:eastAsiaTheme="majorEastAsia" w:hAnsiTheme="majorEastAsia" w:hint="eastAsia"/>
          <w:sz w:val="28"/>
        </w:rPr>
        <w:t>25、 政府基金（政府预算）</w:t>
      </w:r>
    </w:p>
    <w:p w:rsidR="00363747" w:rsidRPr="00917A7D" w:rsidRDefault="00363747" w:rsidP="00917A7D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363747" w:rsidRPr="00917A7D" w:rsidRDefault="00363747">
      <w:pPr>
        <w:spacing w:line="0" w:lineRule="atLeast"/>
        <w:jc w:val="center"/>
        <w:rPr>
          <w:rFonts w:asciiTheme="minorEastAsia" w:hAnsiTheme="minorEastAsia"/>
          <w:bCs/>
          <w:sz w:val="44"/>
          <w:szCs w:val="44"/>
        </w:rPr>
      </w:pPr>
    </w:p>
    <w:p w:rsidR="00363747" w:rsidRPr="00917A7D" w:rsidRDefault="00363747">
      <w:pPr>
        <w:spacing w:line="0" w:lineRule="atLeast"/>
        <w:jc w:val="center"/>
        <w:rPr>
          <w:rFonts w:asciiTheme="minorEastAsia" w:hAnsiTheme="minorEastAsia"/>
          <w:bCs/>
          <w:sz w:val="44"/>
          <w:szCs w:val="44"/>
        </w:rPr>
      </w:pPr>
    </w:p>
    <w:p w:rsidR="00363747" w:rsidRDefault="00363747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63747" w:rsidRDefault="00363747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63747" w:rsidRDefault="00363747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63747" w:rsidRDefault="00363747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238B" w:rsidRDefault="007E238B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63747" w:rsidRDefault="00363747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63747" w:rsidRDefault="00363747">
      <w:pPr>
        <w:spacing w:line="0" w:lineRule="atLeas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63747" w:rsidRDefault="00A61CDC">
      <w:pPr>
        <w:tabs>
          <w:tab w:val="left" w:pos="3360"/>
        </w:tabs>
        <w:spacing w:line="239" w:lineRule="auto"/>
        <w:ind w:left="1580"/>
        <w:rPr>
          <w:rFonts w:ascii="宋体" w:eastAsia="宋体" w:hAnsi="宋体"/>
          <w:sz w:val="36"/>
        </w:rPr>
      </w:pPr>
      <w:r>
        <w:rPr>
          <w:rFonts w:ascii="宋体" w:eastAsia="宋体" w:hAnsi="宋体"/>
          <w:b/>
          <w:bCs/>
          <w:sz w:val="44"/>
          <w:szCs w:val="44"/>
        </w:rPr>
        <w:t>第一部分</w:t>
      </w:r>
      <w:r>
        <w:rPr>
          <w:rFonts w:ascii="Times New Roman" w:eastAsia="Times New Roman" w:hAnsi="Times New Roman"/>
          <w:b/>
          <w:bCs/>
          <w:sz w:val="44"/>
          <w:szCs w:val="44"/>
        </w:rPr>
        <w:tab/>
      </w:r>
      <w:r>
        <w:rPr>
          <w:rFonts w:ascii="Times New Roman" w:eastAsia="宋体" w:hAnsi="Times New Roman" w:hint="eastAsia"/>
          <w:b/>
          <w:bCs/>
          <w:sz w:val="44"/>
          <w:szCs w:val="44"/>
        </w:rPr>
        <w:t xml:space="preserve">　</w:t>
      </w:r>
      <w:r>
        <w:rPr>
          <w:rFonts w:ascii="Arial" w:eastAsia="Arial" w:hAnsi="Arial"/>
          <w:b/>
          <w:bCs/>
          <w:sz w:val="44"/>
          <w:szCs w:val="44"/>
        </w:rPr>
        <w:t xml:space="preserve">2020 </w:t>
      </w:r>
      <w:proofErr w:type="gramStart"/>
      <w:r>
        <w:rPr>
          <w:rFonts w:ascii="宋体" w:eastAsia="宋体" w:hAnsi="宋体"/>
          <w:b/>
          <w:bCs/>
          <w:sz w:val="44"/>
          <w:szCs w:val="44"/>
        </w:rPr>
        <w:t>年部门</w:t>
      </w:r>
      <w:proofErr w:type="gramEnd"/>
      <w:r>
        <w:rPr>
          <w:rFonts w:ascii="宋体" w:eastAsia="宋体" w:hAnsi="宋体"/>
          <w:b/>
          <w:bCs/>
          <w:sz w:val="44"/>
          <w:szCs w:val="44"/>
        </w:rPr>
        <w:t>预算说明</w:t>
      </w:r>
    </w:p>
    <w:p w:rsidR="00363747" w:rsidRDefault="00363747">
      <w:pPr>
        <w:spacing w:line="200" w:lineRule="exact"/>
        <w:rPr>
          <w:rFonts w:ascii="Times New Roman" w:eastAsia="Times New Roman" w:hAnsi="Times New Roman"/>
        </w:rPr>
      </w:pPr>
    </w:p>
    <w:p w:rsidR="00363747" w:rsidRDefault="00363747">
      <w:pPr>
        <w:spacing w:line="200" w:lineRule="exact"/>
        <w:rPr>
          <w:rFonts w:ascii="Times New Roman" w:eastAsia="Times New Roman" w:hAnsi="Times New Roman"/>
        </w:rPr>
      </w:pPr>
    </w:p>
    <w:p w:rsidR="00363747" w:rsidRDefault="00A61CDC" w:rsidP="007E238B">
      <w:pPr>
        <w:numPr>
          <w:ilvl w:val="0"/>
          <w:numId w:val="2"/>
        </w:numPr>
        <w:spacing w:line="560" w:lineRule="exact"/>
        <w:ind w:left="620" w:right="528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b/>
          <w:bCs/>
          <w:sz w:val="32"/>
          <w:szCs w:val="32"/>
        </w:rPr>
        <w:t>部门基本概况</w:t>
      </w:r>
      <w:proofErr w:type="gramStart"/>
      <w:r>
        <w:rPr>
          <w:rFonts w:ascii="宋体" w:eastAsia="宋体" w:hAnsi="宋体" w:hint="eastAsia"/>
          <w:b/>
          <w:bCs/>
          <w:sz w:val="31"/>
        </w:rPr>
        <w:t xml:space="preserve">　　</w:t>
      </w:r>
      <w:r>
        <w:rPr>
          <w:rFonts w:ascii="宋体" w:eastAsia="宋体" w:hAnsi="宋体" w:hint="eastAsia"/>
          <w:sz w:val="31"/>
        </w:rPr>
        <w:t xml:space="preserve">　　　　</w:t>
      </w:r>
      <w:proofErr w:type="gramEnd"/>
      <w:r>
        <w:rPr>
          <w:rFonts w:ascii="宋体" w:eastAsia="宋体" w:hAnsi="宋体"/>
          <w:sz w:val="31"/>
        </w:rPr>
        <w:t>（一）</w:t>
      </w:r>
      <w:r>
        <w:rPr>
          <w:rFonts w:ascii="宋体" w:eastAsia="宋体" w:hAnsi="宋体"/>
          <w:b/>
          <w:bCs/>
          <w:sz w:val="30"/>
          <w:szCs w:val="30"/>
        </w:rPr>
        <w:t>职能职责</w:t>
      </w:r>
    </w:p>
    <w:p w:rsidR="00363747" w:rsidRDefault="00A61CDC" w:rsidP="007E238B">
      <w:pPr>
        <w:tabs>
          <w:tab w:val="left" w:pos="846"/>
        </w:tabs>
        <w:spacing w:line="560" w:lineRule="exact"/>
        <w:ind w:firstLineChars="139" w:firstLine="41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（1）承担宣传、贯彻、落实国家、省、市有关城市管理的法律、法规、规章、办法，制定和编制全县城市管理</w:t>
      </w: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 xml:space="preserve">及其行政执法工作的总体规划、年度计划；组织开展城市管理及其行政执法调查研究；指导和考核各单位城市管理及其行政执法工作。 </w:t>
      </w:r>
    </w:p>
    <w:p w:rsidR="00363747" w:rsidRDefault="00A61CDC" w:rsidP="007E238B">
      <w:pPr>
        <w:tabs>
          <w:tab w:val="left" w:pos="846"/>
        </w:tabs>
        <w:spacing w:line="560" w:lineRule="exact"/>
        <w:ind w:firstLineChars="139" w:firstLine="41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（2）承担对全县各乡镇人民政府、办事处以及县直有关单位城市（镇）管理及其行政执法工作的指导、协调、监督检查、考核评比工作。 </w:t>
      </w:r>
    </w:p>
    <w:p w:rsidR="00363747" w:rsidRDefault="00A61CDC" w:rsidP="007E238B">
      <w:pPr>
        <w:tabs>
          <w:tab w:val="left" w:pos="846"/>
        </w:tabs>
        <w:spacing w:line="560" w:lineRule="exact"/>
        <w:ind w:firstLineChars="139" w:firstLine="41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（3）承担城市市容监督管理责任及城市环境卫生监督管理责任。</w:t>
      </w:r>
    </w:p>
    <w:p w:rsidR="00363747" w:rsidRDefault="00A61CDC" w:rsidP="007E238B">
      <w:pPr>
        <w:tabs>
          <w:tab w:val="left" w:pos="846"/>
        </w:tabs>
        <w:spacing w:line="560" w:lineRule="exact"/>
        <w:ind w:firstLineChars="139" w:firstLine="41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（4）承担全县园林绿化规划并组织实施的责任。</w:t>
      </w:r>
    </w:p>
    <w:p w:rsidR="00363747" w:rsidRDefault="00A61CDC" w:rsidP="007E238B">
      <w:pPr>
        <w:tabs>
          <w:tab w:val="left" w:pos="846"/>
        </w:tabs>
        <w:spacing w:line="560" w:lineRule="exact"/>
        <w:ind w:firstLineChars="139" w:firstLine="41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（5）承担城区数字化城市管理的监督、指挥、调度和协调工作。</w:t>
      </w:r>
    </w:p>
    <w:p w:rsidR="00363747" w:rsidRDefault="00A61CDC" w:rsidP="007E238B">
      <w:pPr>
        <w:tabs>
          <w:tab w:val="left" w:pos="846"/>
        </w:tabs>
        <w:spacing w:line="560" w:lineRule="exact"/>
        <w:ind w:firstLineChars="139" w:firstLine="41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（6）承担在城区开展城市管理相对集中行政处罚权工作的责任。</w:t>
      </w:r>
    </w:p>
    <w:p w:rsidR="00363747" w:rsidRDefault="00A61CDC" w:rsidP="007E238B">
      <w:pPr>
        <w:numPr>
          <w:ilvl w:val="0"/>
          <w:numId w:val="3"/>
        </w:numPr>
        <w:spacing w:line="560" w:lineRule="exact"/>
        <w:ind w:right="5280" w:firstLine="620"/>
        <w:rPr>
          <w:rFonts w:ascii="宋体" w:eastAsia="宋体" w:hAnsi="宋体"/>
          <w:sz w:val="31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机构设置</w:t>
      </w:r>
    </w:p>
    <w:p w:rsidR="00363747" w:rsidRPr="00A61CDC" w:rsidRDefault="00A61CDC" w:rsidP="00A61CDC">
      <w:pPr>
        <w:adjustRightInd w:val="0"/>
        <w:snapToGrid w:val="0"/>
        <w:spacing w:line="560" w:lineRule="exact"/>
        <w:ind w:firstLine="643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我局内设机构包括:办公室、人事股、政策法规股、综合管理股、督查考核股、财务</w:t>
      </w:r>
      <w:proofErr w:type="gramStart"/>
      <w:r>
        <w:rPr>
          <w:rFonts w:ascii="宋体" w:eastAsia="宋体" w:hAnsi="宋体" w:hint="eastAsia"/>
          <w:sz w:val="30"/>
          <w:szCs w:val="30"/>
        </w:rPr>
        <w:t>审计股</w:t>
      </w:r>
      <w:proofErr w:type="gramEnd"/>
      <w:r>
        <w:rPr>
          <w:rFonts w:ascii="宋体" w:eastAsia="宋体" w:hAnsi="宋体" w:hint="eastAsia"/>
          <w:sz w:val="30"/>
          <w:szCs w:val="30"/>
        </w:rPr>
        <w:t>6个股室，纪检（监察）机构、群团组织按有关规定和章程设置。下设机构包括：执法大队、环境卫生所、园林绿化所、路灯管理所、渣土办、固体废弃物处置中心6个局属二级单位；今年财政安排在职经费人数为109人。</w:t>
      </w:r>
    </w:p>
    <w:p w:rsidR="00363747" w:rsidRDefault="00A61CDC" w:rsidP="007E238B">
      <w:pPr>
        <w:spacing w:line="560" w:lineRule="exac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　　二、部门预算单位构成</w:t>
      </w:r>
    </w:p>
    <w:p w:rsidR="00363747" w:rsidRDefault="00A61CDC" w:rsidP="007E238B">
      <w:pPr>
        <w:spacing w:line="560" w:lineRule="exact"/>
        <w:ind w:leftChars="-294" w:hangingChars="199" w:hanging="61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1"/>
        </w:rPr>
        <w:t xml:space="preserve">　　　　</w:t>
      </w:r>
      <w:r>
        <w:rPr>
          <w:rFonts w:ascii="宋体" w:eastAsia="宋体" w:hAnsi="宋体" w:hint="eastAsia"/>
          <w:sz w:val="30"/>
          <w:szCs w:val="30"/>
        </w:rPr>
        <w:t>纳入2020年部门预算编制范围的预算单位包括：1、县城市管理和综合执法局本级；2、城市管理行政执法大队；3、环境卫生所；4、园林绿化所；5、路灯管理所；6、渣土管理办公室；7、固体废弃物处置中心。</w:t>
      </w:r>
    </w:p>
    <w:p w:rsidR="00363747" w:rsidRDefault="00A61CDC" w:rsidP="007E238B">
      <w:pPr>
        <w:tabs>
          <w:tab w:val="left" w:pos="420"/>
        </w:tabs>
        <w:spacing w:line="560" w:lineRule="exact"/>
        <w:ind w:leftChars="-294" w:hangingChars="199" w:hanging="617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sz w:val="31"/>
        </w:rPr>
        <w:t xml:space="preserve">　　　　三、</w:t>
      </w:r>
      <w:r>
        <w:rPr>
          <w:rFonts w:ascii="宋体" w:eastAsia="宋体" w:hAnsi="宋体" w:hint="eastAsia"/>
          <w:b/>
          <w:bCs/>
          <w:sz w:val="32"/>
          <w:szCs w:val="32"/>
        </w:rPr>
        <w:t>部门收支总体情况</w:t>
      </w:r>
    </w:p>
    <w:p w:rsidR="00363747" w:rsidRDefault="00A61CDC" w:rsidP="007E238B">
      <w:pPr>
        <w:spacing w:line="560" w:lineRule="exact"/>
        <w:rPr>
          <w:rFonts w:ascii="宋体" w:eastAsia="宋体" w:hAnsi="宋体"/>
          <w:sz w:val="31"/>
        </w:rPr>
      </w:pPr>
      <w:r>
        <w:rPr>
          <w:rFonts w:ascii="宋体" w:eastAsia="宋体" w:hAnsi="宋体" w:hint="eastAsia"/>
          <w:sz w:val="30"/>
          <w:szCs w:val="30"/>
        </w:rPr>
        <w:t xml:space="preserve">　　2020年部门预算包括局本级预算和所属单位预算在内的汇总情况。收入即一般公共预算收入。</w:t>
      </w:r>
      <w:proofErr w:type="gramStart"/>
      <w:r>
        <w:rPr>
          <w:rFonts w:ascii="宋体" w:eastAsia="宋体" w:hAnsi="宋体" w:hint="eastAsia"/>
          <w:sz w:val="30"/>
          <w:szCs w:val="30"/>
        </w:rPr>
        <w:t>支出既</w:t>
      </w:r>
      <w:proofErr w:type="gramEnd"/>
      <w:r>
        <w:rPr>
          <w:rFonts w:ascii="宋体" w:eastAsia="宋体" w:hAnsi="宋体" w:hint="eastAsia"/>
          <w:sz w:val="30"/>
          <w:szCs w:val="30"/>
        </w:rPr>
        <w:t>包括保障局机关及所属事业单位基本运行的经费，也包括我局归口管理使用的项目经费。</w:t>
      </w:r>
    </w:p>
    <w:p w:rsidR="00363747" w:rsidRDefault="00A61CDC" w:rsidP="007E238B">
      <w:pPr>
        <w:tabs>
          <w:tab w:val="left" w:pos="420"/>
        </w:tabs>
        <w:spacing w:line="560" w:lineRule="exact"/>
        <w:ind w:firstLine="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1"/>
        </w:rPr>
        <w:lastRenderedPageBreak/>
        <w:t xml:space="preserve">　　</w:t>
      </w:r>
      <w:r>
        <w:rPr>
          <w:rFonts w:ascii="宋体" w:eastAsia="宋体" w:hAnsi="宋体" w:hint="eastAsia"/>
          <w:b/>
          <w:bCs/>
          <w:sz w:val="30"/>
          <w:szCs w:val="30"/>
        </w:rPr>
        <w:t>（一）</w:t>
      </w:r>
      <w:r>
        <w:rPr>
          <w:rFonts w:ascii="宋体" w:eastAsia="宋体" w:hAnsi="宋体" w:hint="eastAsia"/>
          <w:sz w:val="30"/>
          <w:szCs w:val="30"/>
        </w:rPr>
        <w:t>收入预算：2020年年初预算数2665.68万元，其中，一般公共预算拨款支出预算2665.68万元。收入较去年有所增加，主要是因为归口管理使用的项目签约合同有所提高，一般性支出经费继续压减。</w:t>
      </w:r>
    </w:p>
    <w:p w:rsidR="00363747" w:rsidRDefault="00A61CDC" w:rsidP="007E238B">
      <w:pPr>
        <w:tabs>
          <w:tab w:val="left" w:pos="420"/>
        </w:tabs>
        <w:spacing w:line="560" w:lineRule="exact"/>
        <w:ind w:firstLine="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　　（二）支出预算：2020年年初预算数2665.68万元，其中，社会保障和就业支出131.01万元，卫生健康支出43.96万元，城乡社区支出2469.75万元，住房保障支出20.96万元。支出较去年多177.69万元，主要是因为归口管理项目签约合同价格有所提高。</w:t>
      </w:r>
    </w:p>
    <w:p w:rsidR="00363747" w:rsidRDefault="00A61CDC" w:rsidP="007E238B">
      <w:pPr>
        <w:spacing w:line="560" w:lineRule="exact"/>
        <w:ind w:leftChars="-294" w:left="-20" w:hangingChars="199" w:hanging="597"/>
        <w:rPr>
          <w:rFonts w:ascii="宋体" w:eastAsia="宋体" w:hAnsi="宋体"/>
          <w:b/>
          <w:bCs/>
          <w:sz w:val="31"/>
        </w:rPr>
      </w:pPr>
      <w:r>
        <w:rPr>
          <w:rFonts w:ascii="宋体" w:eastAsia="宋体" w:hAnsi="宋体" w:hint="eastAsia"/>
          <w:sz w:val="30"/>
          <w:szCs w:val="30"/>
        </w:rPr>
        <w:t xml:space="preserve">　　　　</w:t>
      </w:r>
      <w:r>
        <w:rPr>
          <w:rFonts w:ascii="宋体" w:eastAsia="宋体" w:hAnsi="宋体" w:hint="eastAsia"/>
          <w:b/>
          <w:bCs/>
          <w:sz w:val="31"/>
        </w:rPr>
        <w:t>四、一般公共预算拨款支出</w:t>
      </w:r>
    </w:p>
    <w:p w:rsidR="00363747" w:rsidRDefault="00A61CDC" w:rsidP="007E238B">
      <w:pPr>
        <w:spacing w:line="560" w:lineRule="exact"/>
        <w:ind w:left="-1" w:firstLine="62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2020年一般公共预算拨款支出预算2665.68万元，其中，社会保障和就业支出131.01万元，占4.9%。卫生健康支出43.96万元，占1.6%。乡社区支出2469.75万元，占92.65%，住房保障支出20.96万元，占0.8%。具体安排如下：</w:t>
      </w:r>
    </w:p>
    <w:p w:rsidR="00363747" w:rsidRDefault="00A61CDC" w:rsidP="007E238B">
      <w:pPr>
        <w:numPr>
          <w:ilvl w:val="0"/>
          <w:numId w:val="4"/>
        </w:numPr>
        <w:spacing w:line="560" w:lineRule="exact"/>
        <w:ind w:left="-1" w:firstLine="62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基本支出：2020年基本支出年初预算数为842.79万元，是指为保障单位机构正常运转、完成日常工作任务而发生的各项支出，包括用于基本工资、津贴补贴等人员经费以及办公费、维修（护）费、水电费、物业管理费，会议费、差旅费等日常公用经费。</w:t>
      </w:r>
    </w:p>
    <w:p w:rsidR="00363747" w:rsidRDefault="00A61CDC" w:rsidP="007E238B">
      <w:pPr>
        <w:numPr>
          <w:ilvl w:val="0"/>
          <w:numId w:val="4"/>
        </w:numPr>
        <w:spacing w:line="560" w:lineRule="exact"/>
        <w:ind w:left="-1" w:firstLine="62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项目支出：2020年项目支出年初预算数为1822.89万元，是指单位为完成特定的行政工作任务或事业发展目标而发生的支出，包括有关业务工作经费和签约达成的合同经费。其中：有关业务工作经费280万元，签约合同经费1542.89万元。主要用于各股室、所属事业单位等相关职能部门专项业务、运行等方面。　</w:t>
      </w:r>
    </w:p>
    <w:p w:rsidR="00363747" w:rsidRDefault="00A61CDC" w:rsidP="007E238B">
      <w:pPr>
        <w:numPr>
          <w:ilvl w:val="0"/>
          <w:numId w:val="5"/>
        </w:numPr>
        <w:spacing w:line="560" w:lineRule="exact"/>
        <w:ind w:left="621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政府性基金预算支出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2020年本部门无政府性基金安排的支出。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六、</w:t>
      </w:r>
      <w:r>
        <w:rPr>
          <w:rFonts w:ascii="宋体" w:eastAsia="宋体" w:hAnsi="宋体" w:hint="eastAsia"/>
          <w:b/>
          <w:bCs/>
          <w:sz w:val="30"/>
          <w:szCs w:val="30"/>
        </w:rPr>
        <w:t>其他重要事项的情况说明</w:t>
      </w:r>
      <w:r>
        <w:rPr>
          <w:rFonts w:ascii="宋体" w:eastAsia="宋体" w:hAnsi="宋体" w:hint="eastAsia"/>
          <w:sz w:val="30"/>
          <w:szCs w:val="30"/>
        </w:rPr>
        <w:t xml:space="preserve">　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 xml:space="preserve">（一）机关运行经费：2020 </w:t>
      </w:r>
      <w:proofErr w:type="gramStart"/>
      <w:r>
        <w:rPr>
          <w:rFonts w:ascii="宋体" w:eastAsia="宋体" w:hAnsi="宋体" w:hint="eastAsia"/>
          <w:sz w:val="30"/>
          <w:szCs w:val="30"/>
        </w:rPr>
        <w:t>年本部门</w:t>
      </w:r>
      <w:proofErr w:type="gramEnd"/>
      <w:r>
        <w:rPr>
          <w:rFonts w:ascii="宋体" w:eastAsia="宋体" w:hAnsi="宋体" w:hint="eastAsia"/>
          <w:sz w:val="30"/>
          <w:szCs w:val="30"/>
        </w:rPr>
        <w:t>机关运行经费 40.8万元，其中：局机关5.4万元，执法大队17.4万元，环卫所9万元，路灯所1.8万元，园林绿化所7.2万元。较上年预算减少 25.8万元，下降39%，主要是厉行节约，压减了一般性支出预算。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（二）“三公”经费预算：2020 </w:t>
      </w:r>
      <w:proofErr w:type="gramStart"/>
      <w:r>
        <w:rPr>
          <w:rFonts w:ascii="宋体" w:eastAsia="宋体" w:hAnsi="宋体" w:hint="eastAsia"/>
          <w:sz w:val="30"/>
          <w:szCs w:val="30"/>
        </w:rPr>
        <w:t>年本部门</w:t>
      </w:r>
      <w:proofErr w:type="gramEnd"/>
      <w:r>
        <w:rPr>
          <w:rFonts w:ascii="宋体" w:eastAsia="宋体" w:hAnsi="宋体" w:hint="eastAsia"/>
          <w:sz w:val="30"/>
          <w:szCs w:val="30"/>
        </w:rPr>
        <w:t>“三公”经费预算为11.5万元。其中：1、公务接待费为0.8万元，公务用车运行维护费预算安排10.7万元。“三公”经费总体较2019年增加10.4万元，主</w:t>
      </w:r>
      <w:r>
        <w:rPr>
          <w:rFonts w:ascii="宋体" w:eastAsia="宋体" w:hAnsi="宋体"/>
          <w:sz w:val="30"/>
          <w:szCs w:val="30"/>
        </w:rPr>
        <w:t>要原因</w:t>
      </w:r>
      <w:r>
        <w:rPr>
          <w:rFonts w:ascii="宋体" w:eastAsia="宋体" w:hAnsi="宋体" w:hint="eastAsia"/>
          <w:sz w:val="30"/>
          <w:szCs w:val="30"/>
        </w:rPr>
        <w:t>是新增公务用车运行维护费预算安排。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(三）政府采购情况：2020年本部门政府采购预算总额3396.32万元，其中，路灯专用维修材料、园林专用工具、用具，环卫垃圾设施、固废除臭药物等货物采购预算1437.67万元。办公电脑采购26.65万元。执法装备及执法车辆采购1932万元。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（四）国有资产占用使用及新增资产配置情况：截至2019年12月底，共有车辆18辆，其中：执法执勤车辆10辆，专业作业车辆7辆，其他车辆1辆。单位价值50万元以上车辆1辆。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五）预算绩效目标说明：本部门整体支和项目支出实行绩效目标管理，纳入2020年部门整体支出绩效目标金额为2665.68万元，其中：重点项目环卫承包经费项目预算绩效目标金额为1483.19万元，占总支出的56%。项目清扫道路面积为264.06万平方米，项目目标是为了改善城市环境，增强投资者的投资愿望，提升城市品位，树立衡南形象。</w:t>
      </w:r>
    </w:p>
    <w:p w:rsidR="00363747" w:rsidRDefault="00A61CDC" w:rsidP="007E238B">
      <w:pPr>
        <w:spacing w:line="560" w:lineRule="exact"/>
        <w:rPr>
          <w:rFonts w:ascii="宋体" w:eastAsia="宋体" w:hAnsi="宋体"/>
          <w:b/>
          <w:bCs/>
          <w:color w:val="FF0000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　　</w:t>
      </w:r>
      <w:r w:rsidR="007E238B">
        <w:rPr>
          <w:rFonts w:ascii="宋体" w:eastAsia="宋体" w:hAnsi="宋体" w:hint="eastAsia"/>
          <w:sz w:val="30"/>
          <w:szCs w:val="30"/>
        </w:rPr>
        <w:t>七</w:t>
      </w:r>
      <w:r>
        <w:rPr>
          <w:rFonts w:ascii="宋体" w:eastAsia="宋体" w:hAnsi="宋体" w:hint="eastAsia"/>
          <w:sz w:val="30"/>
          <w:szCs w:val="30"/>
        </w:rPr>
        <w:t>、</w:t>
      </w:r>
      <w:r>
        <w:rPr>
          <w:rFonts w:ascii="宋体" w:eastAsia="宋体" w:hAnsi="宋体" w:hint="eastAsia"/>
          <w:b/>
          <w:bCs/>
          <w:sz w:val="30"/>
          <w:szCs w:val="30"/>
        </w:rPr>
        <w:t>名词解释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1、机关运行经费：是指各部门的公用经费，包括办公及差旅费、会议费、培训费、日常维修费、办公用房用水电费、办公用房物业管理费、其他交通工具费用，公务用车运行维护费及其他费用。</w:t>
      </w:r>
    </w:p>
    <w:p w:rsidR="00363747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2、“三公经费”：纳入省（市/县）财政预算管理的“三公”经费，是指用一般公共预算拨款安排的公务接待支出；公务用车购置及运行维护费和因公出国（境）费。其中，公务接待</w:t>
      </w:r>
      <w:proofErr w:type="gramStart"/>
      <w:r>
        <w:rPr>
          <w:rFonts w:ascii="宋体" w:eastAsia="宋体" w:hAnsi="宋体" w:hint="eastAsia"/>
          <w:sz w:val="30"/>
          <w:szCs w:val="30"/>
        </w:rPr>
        <w:t>费反映</w:t>
      </w:r>
      <w:proofErr w:type="gramEnd"/>
      <w:r>
        <w:rPr>
          <w:rFonts w:ascii="宋体" w:eastAsia="宋体" w:hAnsi="宋体" w:hint="eastAsia"/>
          <w:sz w:val="30"/>
          <w:szCs w:val="30"/>
        </w:rPr>
        <w:t>单位按规定开支的各类公务接待支出；公务用车购置及运行</w:t>
      </w:r>
      <w:proofErr w:type="gramStart"/>
      <w:r>
        <w:rPr>
          <w:rFonts w:ascii="宋体" w:eastAsia="宋体" w:hAnsi="宋体" w:hint="eastAsia"/>
          <w:sz w:val="30"/>
          <w:szCs w:val="30"/>
        </w:rPr>
        <w:t>费反映</w:t>
      </w:r>
      <w:proofErr w:type="gramEnd"/>
      <w:r>
        <w:rPr>
          <w:rFonts w:ascii="宋体" w:eastAsia="宋体" w:hAnsi="宋体" w:hint="eastAsia"/>
          <w:sz w:val="30"/>
          <w:szCs w:val="30"/>
        </w:rPr>
        <w:t>单位公务用车车辆购置支出（</w:t>
      </w:r>
      <w:proofErr w:type="gramStart"/>
      <w:r>
        <w:rPr>
          <w:rFonts w:ascii="宋体" w:eastAsia="宋体" w:hAnsi="宋体" w:hint="eastAsia"/>
          <w:sz w:val="30"/>
          <w:szCs w:val="30"/>
        </w:rPr>
        <w:t>含车辆</w:t>
      </w:r>
      <w:proofErr w:type="gramEnd"/>
      <w:r>
        <w:rPr>
          <w:rFonts w:ascii="宋体" w:eastAsia="宋体" w:hAnsi="宋体" w:hint="eastAsia"/>
          <w:sz w:val="30"/>
          <w:szCs w:val="30"/>
        </w:rPr>
        <w:t>购置税），以及燃料费、维修费、保险费等支出；因公出国（境）</w:t>
      </w:r>
      <w:proofErr w:type="gramStart"/>
      <w:r>
        <w:rPr>
          <w:rFonts w:ascii="宋体" w:eastAsia="宋体" w:hAnsi="宋体" w:hint="eastAsia"/>
          <w:sz w:val="30"/>
          <w:szCs w:val="30"/>
        </w:rPr>
        <w:t>费反映</w:t>
      </w:r>
      <w:proofErr w:type="gramEnd"/>
      <w:r>
        <w:rPr>
          <w:rFonts w:ascii="宋体" w:eastAsia="宋体" w:hAnsi="宋体" w:hint="eastAsia"/>
          <w:sz w:val="30"/>
          <w:szCs w:val="30"/>
        </w:rPr>
        <w:t>单位公务出国（境）的国际旅费、国外城市间交通费、住宿费、伙食费、培训费等等支出。</w:t>
      </w:r>
    </w:p>
    <w:p w:rsidR="00363747" w:rsidRDefault="00363747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</w:p>
    <w:p w:rsidR="007E238B" w:rsidRDefault="007E238B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</w:p>
    <w:p w:rsidR="00A61CDC" w:rsidRDefault="00A61CDC" w:rsidP="007E238B">
      <w:pPr>
        <w:spacing w:line="560" w:lineRule="exact"/>
        <w:ind w:firstLine="600"/>
        <w:rPr>
          <w:rFonts w:ascii="宋体" w:eastAsia="宋体" w:hAnsi="宋体"/>
          <w:sz w:val="30"/>
          <w:szCs w:val="30"/>
        </w:rPr>
      </w:pPr>
    </w:p>
    <w:p w:rsidR="007E238B" w:rsidRPr="007E238B" w:rsidRDefault="007E238B" w:rsidP="007E238B">
      <w:pPr>
        <w:spacing w:line="560" w:lineRule="exact"/>
        <w:ind w:firstLine="600"/>
        <w:rPr>
          <w:rFonts w:ascii="宋体" w:eastAsia="宋体" w:hAnsi="宋体"/>
          <w:b/>
          <w:sz w:val="30"/>
          <w:szCs w:val="30"/>
        </w:rPr>
      </w:pPr>
      <w:r w:rsidRPr="007E238B">
        <w:rPr>
          <w:rFonts w:ascii="宋体" w:eastAsia="宋体" w:hAnsi="宋体" w:hint="eastAsia"/>
          <w:b/>
          <w:sz w:val="30"/>
          <w:szCs w:val="30"/>
        </w:rPr>
        <w:t>第二部分：公开表格</w:t>
      </w:r>
    </w:p>
    <w:p w:rsidR="00363747" w:rsidRDefault="007E238B" w:rsidP="007E238B">
      <w:pPr>
        <w:spacing w:line="560" w:lineRule="exact"/>
        <w:ind w:firstLine="600"/>
        <w:rPr>
          <w:rFonts w:ascii="宋体" w:eastAsia="宋体" w:hAnsi="宋体"/>
          <w:b/>
          <w:bCs/>
          <w:sz w:val="52"/>
          <w:szCs w:val="52"/>
        </w:rPr>
      </w:pPr>
      <w:r w:rsidRPr="007E238B">
        <w:rPr>
          <w:rFonts w:ascii="宋体" w:eastAsia="宋体" w:hAnsi="宋体" w:hint="eastAsia"/>
          <w:sz w:val="30"/>
          <w:szCs w:val="30"/>
        </w:rPr>
        <w:t>附件：2020年预算公开表 -（25张表）</w:t>
      </w:r>
    </w:p>
    <w:sectPr w:rsidR="00363747" w:rsidSect="00363747">
      <w:pgSz w:w="11906" w:h="16838"/>
      <w:pgMar w:top="1440" w:right="104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12" w:rsidRDefault="00A02F12" w:rsidP="007E238B">
      <w:r>
        <w:separator/>
      </w:r>
    </w:p>
  </w:endnote>
  <w:endnote w:type="continuationSeparator" w:id="0">
    <w:p w:rsidR="00A02F12" w:rsidRDefault="00A02F12" w:rsidP="007E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12" w:rsidRDefault="00A02F12" w:rsidP="007E238B">
      <w:r>
        <w:separator/>
      </w:r>
    </w:p>
  </w:footnote>
  <w:footnote w:type="continuationSeparator" w:id="0">
    <w:p w:rsidR="00A02F12" w:rsidRDefault="00A02F12" w:rsidP="007E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683"/>
    <w:multiLevelType w:val="singleLevel"/>
    <w:tmpl w:val="5F0C168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F0C16DE"/>
    <w:multiLevelType w:val="singleLevel"/>
    <w:tmpl w:val="5F0C16D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F0C18B1"/>
    <w:multiLevelType w:val="singleLevel"/>
    <w:tmpl w:val="5F0C18B1"/>
    <w:lvl w:ilvl="0">
      <w:start w:val="2"/>
      <w:numFmt w:val="chineseCounting"/>
      <w:suff w:val="nothing"/>
      <w:lvlText w:val="%1、"/>
      <w:lvlJc w:val="left"/>
      <w:rPr>
        <w:rFonts w:hint="eastAsia"/>
        <w:b w:val="0"/>
        <w:bCs w:val="0"/>
        <w:color w:val="auto"/>
      </w:rPr>
    </w:lvl>
  </w:abstractNum>
  <w:abstractNum w:abstractNumId="3">
    <w:nsid w:val="5F0C2283"/>
    <w:multiLevelType w:val="singleLevel"/>
    <w:tmpl w:val="5F0C2283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F0C24C9"/>
    <w:multiLevelType w:val="singleLevel"/>
    <w:tmpl w:val="5F0C24C9"/>
    <w:lvl w:ilvl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467018"/>
    <w:rsid w:val="00110387"/>
    <w:rsid w:val="002E76F9"/>
    <w:rsid w:val="00363747"/>
    <w:rsid w:val="007E238B"/>
    <w:rsid w:val="00917A7D"/>
    <w:rsid w:val="00A02F12"/>
    <w:rsid w:val="00A61CDC"/>
    <w:rsid w:val="0A54535D"/>
    <w:rsid w:val="0F467018"/>
    <w:rsid w:val="1040245C"/>
    <w:rsid w:val="14942BA7"/>
    <w:rsid w:val="15E07429"/>
    <w:rsid w:val="17FB1964"/>
    <w:rsid w:val="23995818"/>
    <w:rsid w:val="2FEF51F7"/>
    <w:rsid w:val="34BB4A76"/>
    <w:rsid w:val="36491C4D"/>
    <w:rsid w:val="36573002"/>
    <w:rsid w:val="38E531D0"/>
    <w:rsid w:val="3B1A255D"/>
    <w:rsid w:val="3EAA1375"/>
    <w:rsid w:val="414D3C45"/>
    <w:rsid w:val="4462766D"/>
    <w:rsid w:val="48C57486"/>
    <w:rsid w:val="4DB75248"/>
    <w:rsid w:val="52012286"/>
    <w:rsid w:val="54AE31AB"/>
    <w:rsid w:val="5CD90849"/>
    <w:rsid w:val="66104E87"/>
    <w:rsid w:val="6B7F0AE3"/>
    <w:rsid w:val="6BE53FCC"/>
    <w:rsid w:val="761C16A6"/>
    <w:rsid w:val="77EF616E"/>
    <w:rsid w:val="78C92CEE"/>
    <w:rsid w:val="7BE3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47"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63747"/>
    <w:pPr>
      <w:spacing w:before="100" w:beforeAutospacing="1" w:after="10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rsid w:val="007E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238B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rsid w:val="007E23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238B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419</Words>
  <Characters>2389</Characters>
  <Application>Microsoft Office Word</Application>
  <DocSecurity>0</DocSecurity>
  <Lines>19</Lines>
  <Paragraphs>5</Paragraphs>
  <ScaleCrop>false</ScaleCrop>
  <Company>微软中国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2020-07-13T08:08:00Z</dcterms:created>
  <dcterms:modified xsi:type="dcterms:W3CDTF">2021-06-25T02:16:00Z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ED053BE7414D4556A05A8F0F8724DA65</vt:lpwstr>
  </property>
</Properties>
</file>