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rFonts w:hint="eastAsia"/>
          <w:sz w:val="84"/>
          <w:szCs w:val="84"/>
          <w:lang w:eastAsia="zh-CN"/>
        </w:rPr>
      </w:pPr>
      <w:r>
        <w:rPr>
          <w:rFonts w:hint="eastAsia"/>
          <w:sz w:val="84"/>
          <w:szCs w:val="84"/>
          <w:lang w:eastAsia="zh-CN"/>
        </w:rPr>
        <w:t>衡南县民政局</w:t>
      </w:r>
    </w:p>
    <w:p>
      <w:pPr>
        <w:pStyle w:val="10"/>
        <w:jc w:val="center"/>
        <w:rPr>
          <w:sz w:val="84"/>
          <w:szCs w:val="84"/>
        </w:rPr>
      </w:pPr>
      <w:r>
        <w:rPr>
          <w:rFonts w:hint="eastAsia"/>
          <w:sz w:val="84"/>
          <w:szCs w:val="84"/>
        </w:rPr>
        <w:t>部门决算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衡南县民政</w:t>
      </w:r>
      <w:r>
        <w:rPr>
          <w:rFonts w:hint="eastAsia"/>
          <w:b/>
          <w:sz w:val="28"/>
          <w:szCs w:val="28"/>
          <w:lang w:val="en-US" w:eastAsia="zh-CN"/>
        </w:rPr>
        <w:t>局</w:t>
      </w:r>
      <w:r>
        <w:rPr>
          <w:rFonts w:hint="eastAsia"/>
          <w:b/>
          <w:sz w:val="28"/>
          <w:szCs w:val="28"/>
        </w:rPr>
        <w:t>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rFonts w:hint="eastAsia"/>
          <w:sz w:val="84"/>
          <w:szCs w:val="84"/>
          <w:lang w:eastAsia="zh-CN"/>
        </w:rPr>
      </w:pPr>
      <w:r>
        <w:rPr>
          <w:rFonts w:hint="eastAsia"/>
          <w:sz w:val="84"/>
          <w:szCs w:val="84"/>
          <w:lang w:eastAsia="zh-CN"/>
        </w:rPr>
        <w:t>衡南县民政局</w:t>
      </w:r>
    </w:p>
    <w:p>
      <w:pPr>
        <w:pStyle w:val="10"/>
        <w:jc w:val="center"/>
        <w:rPr>
          <w:sz w:val="84"/>
          <w:szCs w:val="84"/>
        </w:rPr>
      </w:pPr>
      <w:r>
        <w:rPr>
          <w:rFonts w:hint="eastAsia"/>
          <w:sz w:val="84"/>
          <w:szCs w:val="84"/>
        </w:rPr>
        <w:t>概</w:t>
      </w:r>
      <w:r>
        <w:rPr>
          <w:rFonts w:hint="eastAsia"/>
          <w:sz w:val="84"/>
          <w:szCs w:val="84"/>
          <w:lang w:val="en-US" w:eastAsia="zh-CN"/>
        </w:rPr>
        <w:t xml:space="preserve"> </w:t>
      </w:r>
      <w:r>
        <w:rPr>
          <w:rFonts w:hint="eastAsia"/>
          <w:sz w:val="84"/>
          <w:szCs w:val="84"/>
        </w:rPr>
        <w:t>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1"/>
        <w:ind w:left="720" w:firstLine="0" w:firstLineChars="0"/>
        <w:jc w:val="left"/>
        <w:rPr>
          <w:rFonts w:ascii="黑体" w:hAnsi="黑体" w:eastAsia="黑体"/>
          <w:sz w:val="32"/>
          <w:szCs w:val="3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keepNext w:val="0"/>
        <w:keepLines w:val="0"/>
        <w:pageBreakBefore w:val="0"/>
        <w:widowControl w:val="0"/>
        <w:kinsoku/>
        <w:wordWrap/>
        <w:overflowPunct/>
        <w:topLinePunct w:val="0"/>
        <w:autoSpaceDE/>
        <w:autoSpaceDN/>
        <w:bidi w:val="0"/>
        <w:adjustRightInd/>
        <w:snapToGrid/>
        <w:ind w:firstLine="640" w:firstLineChars="200"/>
        <w:jc w:val="left"/>
        <w:textAlignment w:val="auto"/>
        <w:rPr>
          <w:rFonts w:hint="eastAsia" w:asciiTheme="minorEastAsia" w:hAnsiTheme="minorEastAsia"/>
          <w:sz w:val="32"/>
          <w:szCs w:val="32"/>
        </w:rPr>
      </w:pPr>
      <w:r>
        <w:rPr>
          <w:rFonts w:hint="eastAsia" w:asciiTheme="minorEastAsia" w:hAnsiTheme="minorEastAsia"/>
          <w:sz w:val="32"/>
          <w:szCs w:val="32"/>
        </w:rPr>
        <w:t>1、贯彻执行党和国家关于民政工作的法律、法规和方针、政策。拟订全县民政方面的规范性文件，拟订全县民政事业发展规划，并组织实施和监督检查。</w:t>
      </w:r>
    </w:p>
    <w:p>
      <w:pPr>
        <w:jc w:val="left"/>
        <w:rPr>
          <w:rFonts w:hint="eastAsia" w:asciiTheme="minorEastAsia" w:hAnsiTheme="minorEastAsia"/>
          <w:sz w:val="32"/>
          <w:szCs w:val="32"/>
        </w:rPr>
      </w:pPr>
      <w:r>
        <w:rPr>
          <w:rFonts w:hint="eastAsia" w:asciiTheme="minorEastAsia" w:hAnsiTheme="minorEastAsia"/>
          <w:sz w:val="32"/>
          <w:szCs w:val="32"/>
        </w:rPr>
        <w:t>　　2、依法对全县社会团体、社会服务机构、基金会登记管理和执法监督。负责县本级无业务主管单位、直接登记的社会组织党建工作。</w:t>
      </w:r>
    </w:p>
    <w:p>
      <w:pPr>
        <w:jc w:val="left"/>
        <w:rPr>
          <w:rFonts w:hint="eastAsia" w:asciiTheme="minorEastAsia" w:hAnsiTheme="minorEastAsia"/>
          <w:sz w:val="32"/>
          <w:szCs w:val="32"/>
        </w:rPr>
      </w:pPr>
      <w:r>
        <w:rPr>
          <w:rFonts w:hint="eastAsia" w:asciiTheme="minorEastAsia" w:hAnsiTheme="minorEastAsia"/>
          <w:sz w:val="32"/>
          <w:szCs w:val="32"/>
        </w:rPr>
        <w:t>　　3、拟订全县社会救助规划和标准并组织实施。推进全县社会救助体系建设工作。负责城乡居民最低生活保障、特困人员供养、临时救助、生活无着流浪乞讨人员救助工作。</w:t>
      </w:r>
    </w:p>
    <w:p>
      <w:pPr>
        <w:jc w:val="left"/>
        <w:rPr>
          <w:rFonts w:hint="eastAsia" w:asciiTheme="minorEastAsia" w:hAnsiTheme="minorEastAsia"/>
          <w:sz w:val="32"/>
          <w:szCs w:val="32"/>
        </w:rPr>
      </w:pPr>
      <w:r>
        <w:rPr>
          <w:rFonts w:hint="eastAsia" w:asciiTheme="minorEastAsia" w:hAnsiTheme="minorEastAsia"/>
          <w:sz w:val="32"/>
          <w:szCs w:val="32"/>
        </w:rPr>
        <w:t>　　4、拟订全县城乡基层群众自治组织建设和社区治理相关制度并组织实施。指导城乡社区治理体系和治理能力建设，提出加强和改进城乡基层政权建设的建议。推动基层民主政治建设。</w:t>
      </w:r>
    </w:p>
    <w:p>
      <w:pPr>
        <w:jc w:val="left"/>
        <w:rPr>
          <w:rFonts w:hint="eastAsia" w:asciiTheme="minorEastAsia" w:hAnsiTheme="minorEastAsia"/>
          <w:sz w:val="32"/>
          <w:szCs w:val="32"/>
        </w:rPr>
      </w:pPr>
      <w:r>
        <w:rPr>
          <w:rFonts w:hint="eastAsia" w:asciiTheme="minorEastAsia" w:hAnsiTheme="minorEastAsia"/>
          <w:sz w:val="32"/>
          <w:szCs w:val="32"/>
        </w:rPr>
        <w:t>　　5、负责指导、监督国家行政区划、行政区域界线、地名管理法规和规章的实施。拟订县本级行政区划规划。依法负责村（居）委会及以上行政区域的设立、撤销、调整、更名和行政区域界线变更及政府驻地迁移的审核、报批工作；负责街道办事处设立、撤销、调整、更名及其驻地迁移的报批工作；负责全县行政区域界线的管理和勘定，调处边界争议与纠纷。负责全县地名工作的指导和管理，负责中心城区地名的命名、更名、门牌号码的编排和地名标志的设置和管理。</w:t>
      </w:r>
    </w:p>
    <w:p>
      <w:pPr>
        <w:jc w:val="left"/>
        <w:rPr>
          <w:rFonts w:hint="eastAsia" w:asciiTheme="minorEastAsia" w:hAnsiTheme="minorEastAsia"/>
          <w:sz w:val="32"/>
          <w:szCs w:val="32"/>
        </w:rPr>
      </w:pPr>
      <w:r>
        <w:rPr>
          <w:rFonts w:hint="eastAsia" w:asciiTheme="minorEastAsia" w:hAnsiTheme="minorEastAsia"/>
          <w:sz w:val="32"/>
          <w:szCs w:val="32"/>
        </w:rPr>
        <w:t>　　6、贯彻执行国家的婚姻管理政策并组织实施，推进婚俗改革。</w:t>
      </w:r>
    </w:p>
    <w:p>
      <w:pPr>
        <w:jc w:val="left"/>
        <w:rPr>
          <w:rFonts w:hint="eastAsia" w:asciiTheme="minorEastAsia" w:hAnsiTheme="minorEastAsia"/>
          <w:sz w:val="32"/>
          <w:szCs w:val="32"/>
        </w:rPr>
      </w:pPr>
      <w:r>
        <w:rPr>
          <w:rFonts w:hint="eastAsia" w:asciiTheme="minorEastAsia" w:hAnsiTheme="minorEastAsia"/>
          <w:sz w:val="32"/>
          <w:szCs w:val="32"/>
        </w:rPr>
        <w:t>　　7、贯彻执行国家的殡葬管理政策、服务规范并组织实施，推进殡葬改革。</w:t>
      </w:r>
    </w:p>
    <w:p>
      <w:pPr>
        <w:jc w:val="left"/>
        <w:rPr>
          <w:rFonts w:hint="eastAsia" w:asciiTheme="minorEastAsia" w:hAnsiTheme="minorEastAsia"/>
          <w:sz w:val="32"/>
          <w:szCs w:val="32"/>
        </w:rPr>
      </w:pPr>
      <w:r>
        <w:rPr>
          <w:rFonts w:hint="eastAsia" w:asciiTheme="minorEastAsia" w:hAnsiTheme="minorEastAsia"/>
          <w:sz w:val="32"/>
          <w:szCs w:val="32"/>
        </w:rPr>
        <w:t>　　8、统筹推进、督促指导、监督管理全县养老服务工作。拟订全县养老服务体系建设规划、政策、标准并组织实施。承担全县老年人福利和特殊困难老年人关爱服务工作。</w:t>
      </w:r>
    </w:p>
    <w:p>
      <w:pPr>
        <w:jc w:val="left"/>
        <w:rPr>
          <w:rFonts w:hint="eastAsia" w:asciiTheme="minorEastAsia" w:hAnsiTheme="minorEastAsia"/>
          <w:sz w:val="32"/>
          <w:szCs w:val="32"/>
        </w:rPr>
      </w:pPr>
      <w:r>
        <w:rPr>
          <w:rFonts w:hint="eastAsia" w:asciiTheme="minorEastAsia" w:hAnsiTheme="minorEastAsia"/>
          <w:sz w:val="32"/>
          <w:szCs w:val="32"/>
        </w:rPr>
        <w:t>　　9、贯彻执行国家的残疾人权益保护政策，统筹推进全县残疾人福利制度建设；对困难残疾人生活补贴和重度残疾人护理补贴发放进行资格审定。</w:t>
      </w:r>
    </w:p>
    <w:p>
      <w:pPr>
        <w:jc w:val="left"/>
        <w:rPr>
          <w:rFonts w:hint="eastAsia" w:asciiTheme="minorEastAsia" w:hAnsiTheme="minorEastAsia"/>
          <w:sz w:val="32"/>
          <w:szCs w:val="32"/>
        </w:rPr>
      </w:pPr>
      <w:r>
        <w:rPr>
          <w:rFonts w:hint="eastAsia" w:asciiTheme="minorEastAsia" w:hAnsiTheme="minorEastAsia"/>
          <w:sz w:val="32"/>
          <w:szCs w:val="32"/>
        </w:rPr>
        <w:t>　　10、贯彻执行国家的儿童福利、孤弃儿童保障、儿童收养、儿童救助保护政策、标准。健全农村留守儿童关爱服务体系和困境儿童保障制度。完善未成年人关爱保护体系。</w:t>
      </w:r>
    </w:p>
    <w:p>
      <w:pPr>
        <w:jc w:val="left"/>
        <w:rPr>
          <w:rFonts w:hint="eastAsia" w:asciiTheme="minorEastAsia" w:hAnsiTheme="minorEastAsia"/>
          <w:sz w:val="32"/>
          <w:szCs w:val="32"/>
        </w:rPr>
      </w:pPr>
      <w:r>
        <w:rPr>
          <w:rFonts w:hint="eastAsia" w:asciiTheme="minorEastAsia" w:hAnsiTheme="minorEastAsia"/>
          <w:sz w:val="32"/>
          <w:szCs w:val="32"/>
        </w:rPr>
        <w:t>　　11、拟订促进全县慈善事业发展规划，指导开展慈善工作和社会捐助工作。负责福利彩票管理工作。</w:t>
      </w:r>
    </w:p>
    <w:p>
      <w:pPr>
        <w:jc w:val="left"/>
        <w:rPr>
          <w:rFonts w:hint="eastAsia" w:asciiTheme="minorEastAsia" w:hAnsiTheme="minorEastAsia"/>
          <w:sz w:val="32"/>
          <w:szCs w:val="32"/>
        </w:rPr>
      </w:pPr>
      <w:r>
        <w:rPr>
          <w:rFonts w:hint="eastAsia" w:asciiTheme="minorEastAsia" w:hAnsiTheme="minorEastAsia"/>
          <w:sz w:val="32"/>
          <w:szCs w:val="32"/>
        </w:rPr>
        <w:t>　　12、贯彻执行国家的社会工作、志愿服务政策和标准。会同有关部门推进社会工作人才队伍建设和志愿者队伍建设。</w:t>
      </w:r>
    </w:p>
    <w:p>
      <w:pPr>
        <w:jc w:val="left"/>
        <w:rPr>
          <w:rFonts w:hint="eastAsia" w:asciiTheme="minorEastAsia" w:hAnsiTheme="minorEastAsia"/>
          <w:sz w:val="32"/>
          <w:szCs w:val="32"/>
        </w:rPr>
      </w:pPr>
      <w:r>
        <w:rPr>
          <w:rFonts w:hint="eastAsia" w:asciiTheme="minorEastAsia" w:hAnsiTheme="minorEastAsia"/>
          <w:sz w:val="32"/>
          <w:szCs w:val="32"/>
        </w:rPr>
        <w:t>　　13、负责本行业、领域的应急管理工作，对本行业、领域的安全生产工作实施监督管理。</w:t>
      </w:r>
    </w:p>
    <w:p>
      <w:pPr>
        <w:jc w:val="left"/>
        <w:rPr>
          <w:rFonts w:hint="eastAsia" w:asciiTheme="minorEastAsia" w:hAnsiTheme="minorEastAsia"/>
          <w:sz w:val="32"/>
          <w:szCs w:val="32"/>
        </w:rPr>
      </w:pPr>
      <w:r>
        <w:rPr>
          <w:rFonts w:hint="eastAsia" w:asciiTheme="minorEastAsia" w:hAnsiTheme="minorEastAsia"/>
          <w:sz w:val="32"/>
          <w:szCs w:val="32"/>
        </w:rPr>
        <w:t>　　14、完成县委、县政府交办的其他任务。</w:t>
      </w:r>
    </w:p>
    <w:p>
      <w:pPr>
        <w:jc w:val="left"/>
        <w:rPr>
          <w:rFonts w:hint="eastAsia" w:asciiTheme="minorEastAsia" w:hAnsiTheme="minorEastAsia"/>
          <w:sz w:val="32"/>
          <w:szCs w:val="32"/>
        </w:rPr>
      </w:pPr>
      <w:r>
        <w:rPr>
          <w:rFonts w:hint="eastAsia" w:asciiTheme="minorEastAsia" w:hAnsiTheme="minorEastAsia"/>
          <w:sz w:val="32"/>
          <w:szCs w:val="32"/>
        </w:rPr>
        <w:t>　　15、职能转变。县民政局应聚焦脱贫攻坚、聚焦特殊群体、聚焦群众关切，强化基本民生保障职能，为困难群众、孤老孤残孤儿等特殊群体提供基本社会服务，促进资源向薄弱地区、领域、环节倾斜。积极培育社会组织、社会工作者等多元参与主体，推动搭建基层社会治理和社区公共服务平台。</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hint="eastAsia" w:asciiTheme="minorEastAsia" w:hAnsiTheme="minorEastAsia"/>
          <w:sz w:val="32"/>
          <w:szCs w:val="32"/>
        </w:rPr>
      </w:pPr>
      <w:r>
        <w:rPr>
          <w:rFonts w:hint="eastAsia" w:asciiTheme="minorEastAsia" w:hAnsiTheme="minorEastAsia"/>
          <w:sz w:val="32"/>
          <w:szCs w:val="32"/>
        </w:rPr>
        <w:t>　　16、有关职责分工。</w:t>
      </w:r>
    </w:p>
    <w:p>
      <w:pPr>
        <w:keepNext w:val="0"/>
        <w:keepLines w:val="0"/>
        <w:pageBreakBefore w:val="0"/>
        <w:widowControl w:val="0"/>
        <w:kinsoku/>
        <w:wordWrap/>
        <w:overflowPunct/>
        <w:topLinePunct w:val="0"/>
        <w:autoSpaceDE/>
        <w:autoSpaceDN/>
        <w:bidi w:val="0"/>
        <w:adjustRightInd/>
        <w:snapToGrid/>
        <w:spacing w:line="360" w:lineRule="auto"/>
        <w:jc w:val="left"/>
        <w:textAlignment w:val="auto"/>
        <w:rPr>
          <w:rFonts w:ascii="仿宋_GB2312" w:eastAsia="仿宋_GB2312" w:hAnsiTheme="minorEastAsia"/>
          <w:sz w:val="28"/>
          <w:szCs w:val="32"/>
        </w:rPr>
      </w:pPr>
      <w:r>
        <w:rPr>
          <w:rFonts w:hint="eastAsia" w:asciiTheme="minorEastAsia" w:hAnsiTheme="minorEastAsia"/>
          <w:sz w:val="32"/>
          <w:szCs w:val="32"/>
        </w:rPr>
        <w:t>　　与县卫生健康局的有关职责分工。县民政局负责统筹推进、督促指导、监督管理全县养老服务工作，拟订养老服务体系建设规划、政策、标准并组织实施，承担老年人福利和特殊困难老年人救助工作。县卫生健康局负责拟订应对人口老龄化、医养结合政策措施，综合协调、督促指导、组织推进老龄事业发展，承担老年疾病防治、老年人医疗照护、老年人心理健康与关怀服务等老年健康工作。</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heme="minorEastAsia" w:hAnsiTheme="minorEastAsia"/>
          <w:bCs/>
          <w:kern w:val="0"/>
          <w:sz w:val="32"/>
          <w:szCs w:val="32"/>
        </w:rPr>
      </w:pPr>
      <w:r>
        <w:rPr>
          <w:rFonts w:hint="eastAsia" w:asciiTheme="minorEastAsia" w:hAnsiTheme="minorEastAsia"/>
          <w:bCs/>
          <w:kern w:val="0"/>
          <w:sz w:val="32"/>
          <w:szCs w:val="32"/>
        </w:rPr>
        <w:t>（一）内设机构设置。内设办公室（政策法规股）、组织人事股、规划财务股、基层政权建设和社区治理股(区划地名办公室)、社会事务和慈善事业促进股（养老服务和儿童福利股）、行政审批股等6个股室。</w:t>
      </w:r>
    </w:p>
    <w:p>
      <w:pPr>
        <w:keepNext w:val="0"/>
        <w:keepLines w:val="0"/>
        <w:pageBreakBefore w:val="0"/>
        <w:widowControl w:val="0"/>
        <w:kinsoku/>
        <w:wordWrap/>
        <w:overflowPunct/>
        <w:topLinePunct w:val="0"/>
        <w:autoSpaceDE/>
        <w:autoSpaceDN/>
        <w:bidi w:val="0"/>
        <w:adjustRightInd/>
        <w:snapToGrid/>
        <w:jc w:val="left"/>
        <w:textAlignment w:val="auto"/>
        <w:rPr>
          <w:rFonts w:hint="eastAsia" w:ascii="黑体" w:hAnsi="黑体" w:eastAsiaTheme="minorEastAsia"/>
          <w:sz w:val="28"/>
          <w:szCs w:val="28"/>
          <w:lang w:eastAsia="zh-CN"/>
        </w:rPr>
      </w:pPr>
      <w:r>
        <w:rPr>
          <w:rFonts w:hint="eastAsia" w:asciiTheme="minorEastAsia" w:hAnsiTheme="minorEastAsia"/>
          <w:bCs/>
          <w:kern w:val="0"/>
          <w:sz w:val="32"/>
          <w:szCs w:val="32"/>
        </w:rPr>
        <w:t>（二）决算单位构成。衡南县民政局2019年部门决算公开单位构成：衡南县民政局本级。衡南县民政局为</w:t>
      </w:r>
      <w:r>
        <w:rPr>
          <w:rFonts w:hint="eastAsia" w:asciiTheme="minorEastAsia" w:hAnsiTheme="minorEastAsia"/>
          <w:bCs/>
          <w:kern w:val="0"/>
          <w:sz w:val="32"/>
          <w:szCs w:val="32"/>
          <w:lang w:eastAsia="zh-CN"/>
        </w:rPr>
        <w:t>县</w:t>
      </w:r>
      <w:r>
        <w:rPr>
          <w:rFonts w:hint="eastAsia" w:asciiTheme="minorEastAsia" w:hAnsiTheme="minorEastAsia"/>
          <w:bCs/>
          <w:kern w:val="0"/>
          <w:sz w:val="32"/>
          <w:szCs w:val="32"/>
        </w:rPr>
        <w:t>直一级预算单位</w:t>
      </w:r>
      <w:r>
        <w:rPr>
          <w:rFonts w:hint="eastAsia" w:asciiTheme="minorEastAsia" w:hAnsiTheme="minorEastAsia"/>
          <w:bCs/>
          <w:kern w:val="0"/>
          <w:sz w:val="32"/>
          <w:szCs w:val="32"/>
          <w:lang w:eastAsia="zh-CN"/>
        </w:rPr>
        <w:t>。</w:t>
      </w:r>
    </w:p>
    <w:p>
      <w:pPr>
        <w:jc w:val="center"/>
        <w:rPr>
          <w:rFonts w:ascii="黑体" w:hAnsi="黑体" w:eastAsia="黑体"/>
          <w:sz w:val="28"/>
          <w:szCs w:val="28"/>
        </w:rPr>
      </w:pPr>
    </w:p>
    <w:p>
      <w:pPr>
        <w:jc w:val="center"/>
        <w:rPr>
          <w:rFonts w:ascii="黑体" w:hAnsi="黑体" w:eastAsia="黑体"/>
          <w:sz w:val="28"/>
          <w:szCs w:val="28"/>
        </w:rPr>
      </w:pPr>
    </w:p>
    <w:p>
      <w:pPr>
        <w:jc w:val="center"/>
        <w:rPr>
          <w:sz w:val="72"/>
          <w:szCs w:val="72"/>
        </w:rPr>
      </w:pPr>
    </w:p>
    <w:p>
      <w:pPr>
        <w:jc w:val="cente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rFonts w:hint="default" w:eastAsiaTheme="minorEastAsia"/>
          <w:sz w:val="72"/>
          <w:szCs w:val="72"/>
          <w:lang w:val="en-US" w:eastAsia="zh-CN"/>
        </w:rPr>
      </w:pPr>
      <w:r>
        <w:rPr>
          <w:rFonts w:hint="eastAsia"/>
          <w:sz w:val="72"/>
          <w:szCs w:val="72"/>
          <w:lang w:val="en-US" w:eastAsia="zh-CN"/>
        </w:rPr>
        <w:t>(部门决算公示表附后)</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left"/>
        <w:rPr>
          <w:sz w:val="32"/>
          <w:szCs w:val="3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ascii="黑体" w:eastAsia="黑体" w:cs="黑体"/>
          <w:color w:val="000000"/>
          <w:kern w:val="0"/>
          <w:sz w:val="70"/>
          <w:szCs w:val="70"/>
        </w:rPr>
      </w:pPr>
      <w:r>
        <w:rPr>
          <w:sz w:val="70"/>
          <w:szCs w:val="70"/>
        </w:rPr>
        <w:br w:type="page"/>
      </w:r>
    </w:p>
    <w:p>
      <w:pPr>
        <w:pStyle w:val="10"/>
        <w:rPr>
          <w:rFonts w:asciiTheme="minorEastAsia" w:hAnsiTheme="minorEastAsia" w:eastAsiaTheme="minorEastAsia"/>
          <w:sz w:val="32"/>
          <w:szCs w:val="32"/>
        </w:rPr>
      </w:pPr>
    </w:p>
    <w:p>
      <w:pPr>
        <w:pStyle w:val="10"/>
        <w:rPr>
          <w:rFonts w:hAnsi="黑体"/>
          <w:b/>
          <w:sz w:val="32"/>
          <w:szCs w:val="32"/>
        </w:rPr>
      </w:pPr>
      <w:r>
        <w:rPr>
          <w:rFonts w:hint="eastAsia" w:hAnsi="黑体"/>
          <w:b/>
          <w:sz w:val="32"/>
          <w:szCs w:val="32"/>
        </w:rPr>
        <w:t>一、收入支出决算总体情况说明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2019年度收、支总计11729</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万元。与2018年相比，较上年决算数</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rPr>
        <w:t>4165.79万元，</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rPr>
        <w:t>26.21%</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主要是因为机构改革：原优抚工作、退役军人的接收安置工作及救灾减灾工作职能分别转至退役军人事务局、医疗保障局及应急管理局。</w:t>
      </w:r>
    </w:p>
    <w:p>
      <w:pPr>
        <w:pStyle w:val="10"/>
        <w:rPr>
          <w:rFonts w:hAnsi="黑体"/>
          <w:b/>
          <w:sz w:val="32"/>
          <w:szCs w:val="32"/>
        </w:rPr>
      </w:pPr>
      <w:r>
        <w:rPr>
          <w:rFonts w:hint="eastAsia" w:hAnsi="黑体"/>
          <w:b/>
          <w:sz w:val="32"/>
          <w:szCs w:val="32"/>
        </w:rPr>
        <w:t>二、收入决算情况说明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本年收入合计11729.23元，其中：财政拨款收入10533</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46万元，占</w:t>
      </w:r>
      <w:r>
        <w:rPr>
          <w:rFonts w:hint="eastAsia" w:asciiTheme="minorEastAsia" w:hAnsiTheme="minorEastAsia" w:eastAsiaTheme="minorEastAsia"/>
          <w:sz w:val="32"/>
          <w:szCs w:val="32"/>
          <w:lang w:val="en-US" w:eastAsia="zh-CN"/>
        </w:rPr>
        <w:t>89.81</w:t>
      </w:r>
      <w:r>
        <w:rPr>
          <w:rFonts w:hint="eastAsia" w:asciiTheme="minorEastAsia" w:hAnsiTheme="minorEastAsia" w:eastAsiaTheme="minorEastAsia"/>
          <w:sz w:val="32"/>
          <w:szCs w:val="32"/>
        </w:rPr>
        <w:t>%；年初结转和结余1195</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7</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10.19</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本年支出合计9998</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22万元，其中：基本支出825</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17万元，占</w:t>
      </w:r>
      <w:r>
        <w:rPr>
          <w:rFonts w:hint="eastAsia" w:asciiTheme="minorEastAsia" w:hAnsiTheme="minorEastAsia" w:eastAsiaTheme="minorEastAsia"/>
          <w:sz w:val="32"/>
          <w:szCs w:val="32"/>
          <w:lang w:val="en-US" w:eastAsia="zh-CN"/>
        </w:rPr>
        <w:t>8.25</w:t>
      </w:r>
      <w:r>
        <w:rPr>
          <w:rFonts w:hint="eastAsia" w:asciiTheme="minorEastAsia" w:hAnsiTheme="minorEastAsia" w:eastAsiaTheme="minorEastAsia"/>
          <w:sz w:val="32"/>
          <w:szCs w:val="32"/>
        </w:rPr>
        <w:t>%；项目支出9173</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0</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91.75</w:t>
      </w:r>
      <w:r>
        <w:rPr>
          <w:rFonts w:hint="eastAsia" w:asciiTheme="minorEastAsia" w:hAnsiTheme="minorEastAsia" w:eastAsiaTheme="minorEastAsia"/>
          <w:sz w:val="32"/>
          <w:szCs w:val="32"/>
        </w:rPr>
        <w:t>%。</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Ansi="黑体"/>
          <w:b/>
          <w:sz w:val="32"/>
          <w:szCs w:val="32"/>
        </w:rPr>
      </w:pPr>
      <w:r>
        <w:rPr>
          <w:rFonts w:hint="eastAsia" w:hAnsi="黑体"/>
          <w:b/>
          <w:sz w:val="32"/>
          <w:szCs w:val="32"/>
        </w:rPr>
        <w:t>四、财政拨款收入支出决算总体情况说明</w:t>
      </w:r>
    </w:p>
    <w:p>
      <w:pPr>
        <w:pStyle w:val="10"/>
        <w:ind w:firstLine="64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2019年度财政拨款收、支总计11698</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51万元。与2018年相比，较上年决算数减少4165</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79万元，减少26.2</w:t>
      </w:r>
      <w:r>
        <w:rPr>
          <w:rFonts w:hint="eastAsia" w:asciiTheme="minorEastAsia" w:hAnsiTheme="minorEastAsia" w:eastAsiaTheme="minorEastAsia"/>
          <w:sz w:val="32"/>
          <w:szCs w:val="32"/>
          <w:lang w:val="en-US" w:eastAsia="zh-CN"/>
        </w:rPr>
        <w:t>6</w:t>
      </w:r>
      <w:r>
        <w:rPr>
          <w:rFonts w:hint="eastAsia" w:asciiTheme="minorEastAsia" w:hAnsiTheme="minorEastAsia" w:eastAsiaTheme="minorEastAsia"/>
          <w:sz w:val="32"/>
          <w:szCs w:val="32"/>
        </w:rPr>
        <w:t>%。主要是因为机构改革：原优抚工作、退役军人的接收安置工作及救灾减灾职能分别转至退役军人事务局、医疗保障局及应急管理局。</w:t>
      </w:r>
    </w:p>
    <w:p>
      <w:pPr>
        <w:pStyle w:val="10"/>
        <w:ind w:firstLine="64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2019年度财政拨款支出9998</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22万元，占本年支出合计的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%，与2018年相比，财政拨款支出减少4701</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03万元，减少</w:t>
      </w:r>
      <w:r>
        <w:rPr>
          <w:rFonts w:hint="eastAsia" w:asciiTheme="minorEastAsia" w:hAnsiTheme="minorEastAsia" w:eastAsiaTheme="minorEastAsia"/>
          <w:sz w:val="32"/>
          <w:szCs w:val="32"/>
          <w:lang w:val="en-US" w:eastAsia="zh-CN"/>
        </w:rPr>
        <w:t>31.98</w:t>
      </w:r>
      <w:r>
        <w:rPr>
          <w:rFonts w:hint="eastAsia" w:asciiTheme="minorEastAsia" w:hAnsiTheme="minorEastAsia" w:eastAsiaTheme="minorEastAsia"/>
          <w:sz w:val="32"/>
          <w:szCs w:val="32"/>
        </w:rPr>
        <w:t>%，主要是因为机构改革：</w:t>
      </w:r>
      <w:r>
        <w:rPr>
          <w:rFonts w:hint="eastAsia" w:asciiTheme="minorEastAsia" w:hAnsiTheme="minorEastAsia" w:eastAsiaTheme="minorEastAsia"/>
          <w:sz w:val="32"/>
          <w:szCs w:val="32"/>
          <w:highlight w:val="none"/>
        </w:rPr>
        <w:t>原优抚工作、退役军人的接收安置工作及救灾减灾工作职能分别转至退役军人事务局、医疗保障局及应急管理局。</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2019年度财政拨款支出9998.22万元，主要用于以下方面：一般公共服务（类）支出16</w:t>
      </w:r>
      <w:r>
        <w:rPr>
          <w:rFonts w:hint="eastAsia" w:asciiTheme="minorEastAsia" w:hAnsiTheme="minorEastAsia" w:eastAsiaTheme="minorEastAsia"/>
          <w:sz w:val="32"/>
          <w:szCs w:val="32"/>
          <w:lang w:val="en-US" w:eastAsia="zh-CN"/>
        </w:rPr>
        <w:t>.60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0.17</w:t>
      </w:r>
      <w:r>
        <w:rPr>
          <w:rFonts w:hint="eastAsia" w:asciiTheme="minorEastAsia" w:hAnsiTheme="minorEastAsia" w:eastAsiaTheme="minorEastAsia"/>
          <w:sz w:val="32"/>
          <w:szCs w:val="32"/>
        </w:rPr>
        <w:t>%；社会保障和就业支出9435</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29万元，占</w:t>
      </w:r>
      <w:r>
        <w:rPr>
          <w:rFonts w:hint="eastAsia" w:asciiTheme="minorEastAsia" w:hAnsiTheme="minorEastAsia" w:eastAsiaTheme="minorEastAsia"/>
          <w:sz w:val="32"/>
          <w:szCs w:val="32"/>
          <w:lang w:val="en-US" w:eastAsia="zh-CN"/>
        </w:rPr>
        <w:t>94.37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highlight w:val="none"/>
        </w:rPr>
        <w:t>卫生健康支出支出429</w:t>
      </w:r>
      <w:r>
        <w:rPr>
          <w:rFonts w:hint="eastAsia" w:asciiTheme="minorEastAsia" w:hAnsiTheme="minorEastAsia" w:eastAsiaTheme="minorEastAsia"/>
          <w:sz w:val="32"/>
          <w:szCs w:val="32"/>
          <w:highlight w:val="none"/>
          <w:lang w:val="en-US" w:eastAsia="zh-CN"/>
        </w:rPr>
        <w:t>.</w:t>
      </w:r>
      <w:r>
        <w:rPr>
          <w:rFonts w:hint="eastAsia" w:asciiTheme="minorEastAsia" w:hAnsiTheme="minorEastAsia" w:eastAsiaTheme="minorEastAsia"/>
          <w:sz w:val="32"/>
          <w:szCs w:val="32"/>
          <w:highlight w:val="none"/>
        </w:rPr>
        <w:t>0</w:t>
      </w:r>
      <w:r>
        <w:rPr>
          <w:rFonts w:hint="eastAsia" w:asciiTheme="minorEastAsia" w:hAnsiTheme="minorEastAsia" w:eastAsiaTheme="minorEastAsia"/>
          <w:sz w:val="32"/>
          <w:szCs w:val="32"/>
          <w:highlight w:val="none"/>
          <w:lang w:val="en-US" w:eastAsia="zh-CN"/>
        </w:rPr>
        <w:t>9</w:t>
      </w:r>
      <w:r>
        <w:rPr>
          <w:rFonts w:hint="eastAsia" w:asciiTheme="minorEastAsia" w:hAnsiTheme="minorEastAsia" w:eastAsiaTheme="minorEastAsia"/>
          <w:sz w:val="32"/>
          <w:szCs w:val="32"/>
          <w:highlight w:val="none"/>
        </w:rPr>
        <w:t>万元，占</w:t>
      </w:r>
      <w:r>
        <w:rPr>
          <w:rFonts w:hint="eastAsia" w:asciiTheme="minorEastAsia" w:hAnsiTheme="minorEastAsia" w:eastAsiaTheme="minorEastAsia"/>
          <w:sz w:val="32"/>
          <w:szCs w:val="32"/>
          <w:highlight w:val="none"/>
          <w:lang w:val="en-US" w:eastAsia="zh-CN"/>
        </w:rPr>
        <w:t>4.29</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住房保障支出24</w:t>
      </w:r>
      <w:r>
        <w:rPr>
          <w:rFonts w:hint="eastAsia" w:asciiTheme="minorEastAsia" w:hAnsiTheme="minorEastAsia" w:eastAsiaTheme="minorEastAsia"/>
          <w:sz w:val="32"/>
          <w:szCs w:val="32"/>
          <w:highlight w:val="none"/>
          <w:lang w:val="en-US" w:eastAsia="zh-CN"/>
        </w:rPr>
        <w:t>.</w:t>
      </w:r>
      <w:r>
        <w:rPr>
          <w:rFonts w:hint="eastAsia" w:asciiTheme="minorEastAsia" w:hAnsiTheme="minorEastAsia" w:eastAsiaTheme="minorEastAsia"/>
          <w:sz w:val="32"/>
          <w:szCs w:val="32"/>
          <w:highlight w:val="none"/>
        </w:rPr>
        <w:t>24万元，占</w:t>
      </w:r>
      <w:r>
        <w:rPr>
          <w:rFonts w:hint="eastAsia" w:asciiTheme="minorEastAsia" w:hAnsiTheme="minorEastAsia" w:eastAsiaTheme="minorEastAsia"/>
          <w:sz w:val="32"/>
          <w:szCs w:val="32"/>
          <w:highlight w:val="none"/>
          <w:lang w:val="en-US" w:eastAsia="zh-CN"/>
        </w:rPr>
        <w:t>0.24</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rPr>
        <w:t>其他支出93万元，占</w:t>
      </w:r>
      <w:r>
        <w:rPr>
          <w:rFonts w:hint="eastAsia" w:asciiTheme="minorEastAsia" w:hAnsiTheme="minorEastAsia" w:eastAsiaTheme="minorEastAsia"/>
          <w:sz w:val="32"/>
          <w:szCs w:val="32"/>
          <w:highlight w:val="none"/>
          <w:lang w:val="en-US" w:eastAsia="zh-CN"/>
        </w:rPr>
        <w:t>0.93</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1239.99</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调整预算数为</w:t>
      </w:r>
      <w:r>
        <w:rPr>
          <w:rFonts w:hint="eastAsia" w:asciiTheme="minorEastAsia" w:hAnsiTheme="minorEastAsia" w:eastAsiaTheme="minorEastAsia"/>
          <w:sz w:val="32"/>
          <w:szCs w:val="32"/>
          <w:lang w:val="en-US" w:eastAsia="zh-CN"/>
        </w:rPr>
        <w:t>11585.23</w:t>
      </w:r>
      <w:r>
        <w:rPr>
          <w:rFonts w:hint="eastAsia" w:asciiTheme="minorEastAsia" w:hAnsiTheme="minorEastAsia" w:eastAsiaTheme="minorEastAsia"/>
          <w:sz w:val="32"/>
          <w:szCs w:val="32"/>
          <w:lang w:eastAsia="zh-CN"/>
        </w:rPr>
        <w:t>万元，</w:t>
      </w:r>
      <w:r>
        <w:rPr>
          <w:rFonts w:hint="eastAsia" w:asciiTheme="minorEastAsia" w:hAnsiTheme="minorEastAsia" w:eastAsiaTheme="minorEastAsia"/>
          <w:sz w:val="32"/>
          <w:szCs w:val="32"/>
        </w:rPr>
        <w:t>支出决算数为9998</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2</w:t>
      </w:r>
      <w:r>
        <w:rPr>
          <w:rFonts w:hint="eastAsia" w:asciiTheme="minorEastAsia" w:hAnsiTheme="minorEastAsia" w:eastAsiaTheme="minorEastAsia"/>
          <w:sz w:val="32"/>
          <w:szCs w:val="32"/>
          <w:lang w:val="en-US" w:eastAsia="zh-CN"/>
        </w:rPr>
        <w:t>3</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86.3</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救灾仓库、养护楼及殡仪馆建设资金尚未结算。</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1、一般公共服务支出</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val="en-US" w:eastAsia="zh-CN"/>
        </w:rPr>
        <w:t>2019年</w:t>
      </w:r>
      <w:r>
        <w:rPr>
          <w:rFonts w:hint="eastAsia" w:asciiTheme="minorEastAsia" w:hAnsiTheme="minorEastAsia" w:eastAsiaTheme="minorEastAsia"/>
          <w:sz w:val="32"/>
          <w:szCs w:val="32"/>
          <w:highlight w:val="none"/>
        </w:rPr>
        <w:t>预算为16</w:t>
      </w:r>
      <w:r>
        <w:rPr>
          <w:rFonts w:hint="eastAsia" w:asciiTheme="minorEastAsia" w:hAnsiTheme="minorEastAsia" w:eastAsiaTheme="minorEastAsia"/>
          <w:sz w:val="32"/>
          <w:szCs w:val="32"/>
          <w:highlight w:val="none"/>
          <w:lang w:val="en-US" w:eastAsia="zh-CN"/>
        </w:rPr>
        <w:t>.60</w:t>
      </w:r>
      <w:r>
        <w:rPr>
          <w:rFonts w:hint="eastAsia" w:asciiTheme="minorEastAsia" w:hAnsiTheme="minorEastAsia" w:eastAsiaTheme="minorEastAsia"/>
          <w:sz w:val="32"/>
          <w:szCs w:val="32"/>
          <w:highlight w:val="none"/>
        </w:rPr>
        <w:t>万元，支出决算为16.60万元，完成年初预算的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rPr>
        <w:t>2、社会保障和就业支出</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val="en-US" w:eastAsia="zh-CN"/>
        </w:rPr>
        <w:t>2019年</w:t>
      </w:r>
      <w:r>
        <w:rPr>
          <w:rFonts w:hint="eastAsia" w:asciiTheme="minorEastAsia" w:hAnsiTheme="minorEastAsia" w:eastAsiaTheme="minorEastAsia"/>
          <w:sz w:val="32"/>
          <w:szCs w:val="32"/>
          <w:highlight w:val="none"/>
        </w:rPr>
        <w:t>预算</w:t>
      </w:r>
      <w:r>
        <w:rPr>
          <w:rFonts w:hint="eastAsia" w:asciiTheme="minorEastAsia" w:hAnsiTheme="minorEastAsia" w:eastAsiaTheme="minorEastAsia"/>
          <w:sz w:val="32"/>
          <w:szCs w:val="32"/>
          <w:highlight w:val="none"/>
          <w:lang w:eastAsia="zh-CN"/>
        </w:rPr>
        <w:t>数</w:t>
      </w:r>
      <w:r>
        <w:rPr>
          <w:rFonts w:hint="eastAsia" w:asciiTheme="minorEastAsia" w:hAnsiTheme="minorEastAsia" w:eastAsiaTheme="minorEastAsia"/>
          <w:sz w:val="32"/>
          <w:szCs w:val="32"/>
          <w:highlight w:val="none"/>
        </w:rPr>
        <w:t>为</w:t>
      </w:r>
      <w:r>
        <w:rPr>
          <w:rFonts w:hint="eastAsia" w:asciiTheme="minorEastAsia" w:hAnsiTheme="minorEastAsia" w:eastAsiaTheme="minorEastAsia"/>
          <w:sz w:val="32"/>
          <w:szCs w:val="32"/>
          <w:highlight w:val="none"/>
          <w:lang w:val="en-US" w:eastAsia="zh-CN"/>
        </w:rPr>
        <w:t xml:space="preserve">11,037.70 </w:t>
      </w:r>
      <w:r>
        <w:rPr>
          <w:rFonts w:hint="eastAsia" w:asciiTheme="minorEastAsia" w:hAnsiTheme="minorEastAsia" w:eastAsiaTheme="minorEastAsia"/>
          <w:sz w:val="32"/>
          <w:szCs w:val="32"/>
          <w:highlight w:val="none"/>
        </w:rPr>
        <w:t>万元，支出决算为9435</w:t>
      </w:r>
      <w:r>
        <w:rPr>
          <w:rFonts w:hint="eastAsia" w:asciiTheme="minorEastAsia" w:hAnsiTheme="minorEastAsia" w:eastAsiaTheme="minorEastAsia"/>
          <w:sz w:val="32"/>
          <w:szCs w:val="32"/>
          <w:highlight w:val="none"/>
          <w:lang w:val="en-US" w:eastAsia="zh-CN"/>
        </w:rPr>
        <w:t>.30</w:t>
      </w:r>
      <w:r>
        <w:rPr>
          <w:rFonts w:hint="eastAsia" w:asciiTheme="minorEastAsia" w:hAnsiTheme="minorEastAsia" w:eastAsiaTheme="minorEastAsia"/>
          <w:sz w:val="32"/>
          <w:szCs w:val="32"/>
          <w:highlight w:val="none"/>
        </w:rPr>
        <w:t>万元，完成年初预算的</w:t>
      </w:r>
      <w:r>
        <w:rPr>
          <w:rFonts w:hint="eastAsia" w:asciiTheme="minorEastAsia" w:hAnsiTheme="minorEastAsia" w:eastAsiaTheme="minorEastAsia"/>
          <w:sz w:val="32"/>
          <w:szCs w:val="32"/>
          <w:highlight w:val="none"/>
          <w:lang w:val="en-US" w:eastAsia="zh-CN"/>
        </w:rPr>
        <w:t>80.9</w:t>
      </w:r>
      <w:r>
        <w:rPr>
          <w:rFonts w:hint="eastAsia" w:asciiTheme="minorEastAsia" w:hAnsiTheme="minorEastAsia" w:eastAsiaTheme="minorEastAsia"/>
          <w:sz w:val="32"/>
          <w:szCs w:val="32"/>
          <w:highlight w:val="none"/>
        </w:rPr>
        <w:t>%，决算数小于年初预算数的主要原因是：救灾仓库、养护楼及殡仪馆建设资金尚未结算。</w:t>
      </w:r>
      <w:r>
        <w:rPr>
          <w:rFonts w:hint="eastAsia" w:asciiTheme="minorEastAsia" w:hAnsiTheme="minorEastAsia" w:eastAsiaTheme="minorEastAsia"/>
          <w:sz w:val="32"/>
          <w:szCs w:val="32"/>
          <w:highlight w:val="none"/>
          <w:lang w:eastAsia="zh-CN"/>
        </w:rPr>
        <w:t>其中：</w:t>
      </w:r>
    </w:p>
    <w:p>
      <w:pPr>
        <w:pStyle w:val="10"/>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lang w:eastAsia="zh-CN"/>
        </w:rPr>
        <w:t>）人力资源和社会保障管理事务（款）</w:t>
      </w:r>
      <w:r>
        <w:rPr>
          <w:rFonts w:hint="eastAsia" w:asciiTheme="minorEastAsia" w:hAnsiTheme="minorEastAsia" w:eastAsiaTheme="minorEastAsia"/>
          <w:sz w:val="32"/>
          <w:szCs w:val="32"/>
          <w:highlight w:val="none"/>
          <w:lang w:val="en-US" w:eastAsia="zh-CN"/>
        </w:rPr>
        <w:t>—行政运行（项）支出决算数348.99元，该科目与年初预算数持平。</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2）</w:t>
      </w:r>
      <w:r>
        <w:rPr>
          <w:rFonts w:hint="eastAsia" w:asciiTheme="minorEastAsia" w:hAnsiTheme="minorEastAsia" w:eastAsiaTheme="minorEastAsia"/>
          <w:sz w:val="32"/>
          <w:szCs w:val="32"/>
          <w:highlight w:val="none"/>
          <w:lang w:eastAsia="zh-CN"/>
        </w:rPr>
        <w:t>民政管理事务（款）</w:t>
      </w:r>
      <w:r>
        <w:rPr>
          <w:rFonts w:hint="eastAsia" w:asciiTheme="minorEastAsia" w:hAnsiTheme="minorEastAsia" w:eastAsiaTheme="minorEastAsia"/>
          <w:sz w:val="32"/>
          <w:szCs w:val="32"/>
          <w:highlight w:val="none"/>
          <w:lang w:val="en-US" w:eastAsia="zh-CN"/>
        </w:rPr>
        <w:t>—行政运行（项）支出决算数285.76万元，该科目与年初预算数持平。</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3）</w:t>
      </w:r>
      <w:r>
        <w:rPr>
          <w:rFonts w:hint="eastAsia" w:asciiTheme="minorEastAsia" w:hAnsiTheme="minorEastAsia" w:eastAsiaTheme="minorEastAsia"/>
          <w:sz w:val="32"/>
          <w:szCs w:val="32"/>
          <w:highlight w:val="none"/>
          <w:lang w:eastAsia="zh-CN"/>
        </w:rPr>
        <w:t>民政管理事务（款）</w:t>
      </w:r>
      <w:r>
        <w:rPr>
          <w:rFonts w:hint="eastAsia" w:asciiTheme="minorEastAsia" w:hAnsiTheme="minorEastAsia" w:eastAsiaTheme="minorEastAsia"/>
          <w:sz w:val="32"/>
          <w:szCs w:val="32"/>
          <w:highlight w:val="none"/>
          <w:lang w:val="en-US" w:eastAsia="zh-CN"/>
        </w:rPr>
        <w:t>—一般行政管理事务（项）支出决算数28.57元，该科目与年初预算数持平。</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eastAsia="zh-CN"/>
        </w:rPr>
        <w:t>（</w:t>
      </w: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lang w:eastAsia="zh-CN"/>
        </w:rPr>
        <w:t>民政管理事务（款）</w:t>
      </w:r>
      <w:r>
        <w:rPr>
          <w:rFonts w:hint="eastAsia" w:asciiTheme="minorEastAsia" w:hAnsiTheme="minorEastAsia" w:eastAsiaTheme="minorEastAsia"/>
          <w:sz w:val="32"/>
          <w:szCs w:val="32"/>
          <w:highlight w:val="none"/>
          <w:lang w:val="en-US" w:eastAsia="zh-CN"/>
        </w:rPr>
        <w:t>—民间组织管理（项）年初预算数3万元，支出决算数2.59万元，完成年初预算的86.33%。</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（5）</w:t>
      </w:r>
      <w:r>
        <w:rPr>
          <w:rFonts w:hint="eastAsia" w:asciiTheme="minorEastAsia" w:hAnsiTheme="minorEastAsia" w:eastAsiaTheme="minorEastAsia"/>
          <w:sz w:val="32"/>
          <w:szCs w:val="32"/>
          <w:highlight w:val="none"/>
          <w:lang w:eastAsia="zh-CN"/>
        </w:rPr>
        <w:t>民政管理事务（款）</w:t>
      </w:r>
      <w:r>
        <w:rPr>
          <w:rFonts w:hint="eastAsia" w:asciiTheme="minorEastAsia" w:hAnsiTheme="minorEastAsia" w:eastAsiaTheme="minorEastAsia"/>
          <w:sz w:val="32"/>
          <w:szCs w:val="32"/>
          <w:highlight w:val="none"/>
          <w:lang w:val="en-US" w:eastAsia="zh-CN"/>
        </w:rPr>
        <w:t>—行政区划和地名管理（项）年初预算工作经费3万元，支出决算数132.98万元，主要为上年结转及年中财政追加了2019年度经费50万元。</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（6）民政管理事务（款）—基层政权和社区建设（项）年初预算1,359.10 万元，支出决算数1348.58万元，完成年初预算的99.23%。</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（7）民政管理事务（款）—其他民政管理事务支出（项）年初预算315万元，支出决算数363.97万元，完成年初预算的115.55%。</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（8）行政事业单位离退休（款）—事业单位离退休（项）年初预算14.2万元，支出决算数14.2万元，完成年初预算的100%。</w:t>
      </w:r>
    </w:p>
    <w:p>
      <w:pPr>
        <w:pStyle w:val="10"/>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（9）行政事业单位离退休（款）—机关事业单位基本养老保险缴费支出（项）年初预算90.01万元，支出决算数91.36万元，完成年初预算的101.5%。</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（10）抚恤（款）年初预算5465.5万元，支出决算数3039.9万元，完成年初预算的55.62%。</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（11）退役安置（款）年初预算459.51万元，支出决算数475.69万元，完成年初预算的103.52%。</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（12）社会福利（款）—儿童福利（项）年初预算534.31万元，支出决算数611.32万元，完成年初预算的87.4%。</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（13）社会福利（款）—老年福利（项）年初预算11.03万元，支出决算数11.03万元，与年初预算数持平。</w:t>
      </w:r>
    </w:p>
    <w:p>
      <w:pPr>
        <w:pStyle w:val="10"/>
        <w:ind w:firstLine="800" w:firstLineChars="250"/>
        <w:rPr>
          <w:rFonts w:hint="default"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（14）社会福利（款）—其他社会福利支出（项）支出决算数9.21万元，与年初预算数持平。</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（15）残疾人事业（款）—残疾人生活和护理补贴（项）年初预算1479.00 万元，支出决算数1874.12万元，完成年初预算的126.72%。</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（16）临时救助（款）—临时救助支出（项）年初预算213万元，支出决算数328.52万元，完成年初预算的154.23%。</w:t>
      </w:r>
    </w:p>
    <w:p>
      <w:pPr>
        <w:pStyle w:val="10"/>
        <w:ind w:firstLine="800" w:firstLineChars="250"/>
        <w:rPr>
          <w:rFonts w:hint="eastAsia" w:asciiTheme="minorEastAsia" w:hAnsiTheme="minorEastAsia" w:eastAsiaTheme="minorEastAsia"/>
          <w:sz w:val="32"/>
          <w:szCs w:val="32"/>
          <w:highlight w:val="none"/>
          <w:lang w:val="en-US" w:eastAsia="zh-CN"/>
        </w:rPr>
      </w:pPr>
      <w:r>
        <w:rPr>
          <w:rFonts w:hint="eastAsia" w:asciiTheme="minorEastAsia" w:hAnsiTheme="minorEastAsia" w:eastAsiaTheme="minorEastAsia"/>
          <w:sz w:val="32"/>
          <w:szCs w:val="32"/>
          <w:highlight w:val="none"/>
          <w:lang w:val="en-US" w:eastAsia="zh-CN"/>
        </w:rPr>
        <w:t>（17）临时救助（款）—流浪乞讨人员救助支出（项）年初预算207万元，支出决算数307万元，完成年初预算的148.31%。</w:t>
      </w:r>
    </w:p>
    <w:p>
      <w:pPr>
        <w:pStyle w:val="10"/>
        <w:ind w:firstLine="800" w:firstLineChars="250"/>
        <w:rPr>
          <w:rFonts w:hint="default" w:asciiTheme="minorEastAsia" w:hAnsiTheme="minorEastAsia" w:eastAsiaTheme="minorEastAsia"/>
          <w:sz w:val="32"/>
          <w:szCs w:val="32"/>
          <w:highlight w:val="none"/>
          <w:lang w:val="en-US" w:eastAsia="zh-CN"/>
        </w:rPr>
      </w:pPr>
      <w:r>
        <w:rPr>
          <w:rFonts w:hint="default"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lang w:val="en-US" w:eastAsia="zh-CN"/>
        </w:rPr>
        <w:t>8</w:t>
      </w:r>
      <w:r>
        <w:rPr>
          <w:rFonts w:hint="default" w:asciiTheme="minorEastAsia" w:hAnsiTheme="minorEastAsia" w:eastAsiaTheme="minorEastAsia"/>
          <w:sz w:val="32"/>
          <w:szCs w:val="32"/>
          <w:highlight w:val="none"/>
          <w:lang w:val="en-US" w:eastAsia="zh-CN"/>
        </w:rPr>
        <w:t>）其他生活救助（款）—其他农村生活救助（项）支出决算数155</w:t>
      </w:r>
      <w:r>
        <w:rPr>
          <w:rFonts w:hint="eastAsia" w:asciiTheme="minorEastAsia" w:hAnsiTheme="minorEastAsia" w:eastAsiaTheme="minorEastAsia"/>
          <w:sz w:val="32"/>
          <w:szCs w:val="32"/>
          <w:highlight w:val="none"/>
          <w:lang w:val="en-US" w:eastAsia="zh-CN"/>
        </w:rPr>
        <w:t>.</w:t>
      </w:r>
      <w:r>
        <w:rPr>
          <w:rFonts w:hint="default" w:asciiTheme="minorEastAsia" w:hAnsiTheme="minorEastAsia" w:eastAsiaTheme="minorEastAsia"/>
          <w:sz w:val="32"/>
          <w:szCs w:val="32"/>
          <w:highlight w:val="none"/>
          <w:lang w:val="en-US" w:eastAsia="zh-CN"/>
        </w:rPr>
        <w:t>34万元，与年初预算数持平。</w:t>
      </w:r>
    </w:p>
    <w:p>
      <w:pPr>
        <w:pStyle w:val="10"/>
        <w:ind w:firstLine="800" w:firstLineChars="250"/>
        <w:rPr>
          <w:rFonts w:hint="eastAsia" w:asciiTheme="minorEastAsia" w:hAnsiTheme="minorEastAsia" w:eastAsiaTheme="minorEastAsia"/>
          <w:sz w:val="32"/>
          <w:szCs w:val="32"/>
          <w:highlight w:val="none"/>
          <w:lang w:eastAsia="zh-CN"/>
        </w:rPr>
      </w:pPr>
      <w:r>
        <w:rPr>
          <w:rFonts w:hint="default"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lang w:val="en-US" w:eastAsia="zh-CN"/>
        </w:rPr>
        <w:t>9</w:t>
      </w:r>
      <w:r>
        <w:rPr>
          <w:rFonts w:hint="default" w:asciiTheme="minorEastAsia" w:hAnsiTheme="minorEastAsia" w:eastAsiaTheme="minorEastAsia"/>
          <w:sz w:val="32"/>
          <w:szCs w:val="32"/>
          <w:highlight w:val="none"/>
          <w:lang w:val="en-US" w:eastAsia="zh-CN"/>
        </w:rPr>
        <w:t>）财政对基本养老保险基金的补助（款）—财政对城乡居民基本养老保险基金的补助（项）支出决算数6</w:t>
      </w:r>
      <w:r>
        <w:rPr>
          <w:rFonts w:hint="eastAsia" w:asciiTheme="minorEastAsia" w:hAnsiTheme="minorEastAsia" w:eastAsiaTheme="minorEastAsia"/>
          <w:sz w:val="32"/>
          <w:szCs w:val="32"/>
          <w:highlight w:val="none"/>
          <w:lang w:val="en-US" w:eastAsia="zh-CN"/>
        </w:rPr>
        <w:t>.</w:t>
      </w:r>
      <w:r>
        <w:rPr>
          <w:rFonts w:hint="default" w:asciiTheme="minorEastAsia" w:hAnsiTheme="minorEastAsia" w:eastAsiaTheme="minorEastAsia"/>
          <w:sz w:val="32"/>
          <w:szCs w:val="32"/>
          <w:highlight w:val="none"/>
          <w:lang w:val="en-US" w:eastAsia="zh-CN"/>
        </w:rPr>
        <w:t>1</w:t>
      </w:r>
      <w:r>
        <w:rPr>
          <w:rFonts w:hint="eastAsia" w:asciiTheme="minorEastAsia" w:hAnsiTheme="minorEastAsia" w:eastAsiaTheme="minorEastAsia"/>
          <w:sz w:val="32"/>
          <w:szCs w:val="32"/>
          <w:highlight w:val="none"/>
          <w:lang w:val="en-US" w:eastAsia="zh-CN"/>
        </w:rPr>
        <w:t>7</w:t>
      </w:r>
      <w:r>
        <w:rPr>
          <w:rFonts w:hint="default" w:asciiTheme="minorEastAsia" w:hAnsiTheme="minorEastAsia" w:eastAsiaTheme="minorEastAsia"/>
          <w:sz w:val="32"/>
          <w:szCs w:val="32"/>
          <w:highlight w:val="none"/>
          <w:lang w:val="en-US" w:eastAsia="zh-CN"/>
        </w:rPr>
        <w:t>万元，与年初预算数持平。</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3</w:t>
      </w:r>
      <w:r>
        <w:rPr>
          <w:rFonts w:hint="eastAsia" w:asciiTheme="minorEastAsia" w:hAnsiTheme="minorEastAsia" w:eastAsiaTheme="minorEastAsia"/>
          <w:sz w:val="32"/>
          <w:szCs w:val="32"/>
          <w:highlight w:val="none"/>
        </w:rPr>
        <w:t>、卫生健康支出</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414</w:t>
      </w:r>
      <w:r>
        <w:rPr>
          <w:rFonts w:hint="eastAsia" w:asciiTheme="minorEastAsia" w:hAnsiTheme="minorEastAsia" w:eastAsiaTheme="minorEastAsia"/>
          <w:sz w:val="32"/>
          <w:szCs w:val="32"/>
          <w:highlight w:val="none"/>
        </w:rPr>
        <w:t>万元，支出决算为429.09万元，完成年初预算的</w:t>
      </w:r>
      <w:r>
        <w:rPr>
          <w:rFonts w:hint="eastAsia" w:asciiTheme="minorEastAsia" w:hAnsiTheme="minorEastAsia" w:eastAsiaTheme="minorEastAsia"/>
          <w:sz w:val="32"/>
          <w:szCs w:val="32"/>
          <w:highlight w:val="none"/>
          <w:lang w:val="en-US" w:eastAsia="zh-CN"/>
        </w:rPr>
        <w:t>103.64</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val="en-US" w:eastAsia="zh-CN"/>
        </w:rPr>
        <w:t>。</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4</w:t>
      </w:r>
      <w:r>
        <w:rPr>
          <w:rFonts w:hint="eastAsia" w:asciiTheme="minorEastAsia" w:hAnsiTheme="minorEastAsia" w:eastAsiaTheme="minorEastAsia"/>
          <w:sz w:val="32"/>
          <w:szCs w:val="32"/>
          <w:highlight w:val="none"/>
        </w:rPr>
        <w:t>、住房保障支出</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年初预算为</w:t>
      </w:r>
      <w:r>
        <w:rPr>
          <w:rFonts w:hint="eastAsia" w:asciiTheme="minorEastAsia" w:hAnsiTheme="minorEastAsia" w:eastAsiaTheme="minorEastAsia"/>
          <w:sz w:val="32"/>
          <w:szCs w:val="32"/>
          <w:highlight w:val="none"/>
          <w:lang w:val="en-US" w:eastAsia="zh-CN"/>
        </w:rPr>
        <w:t>23.93</w:t>
      </w:r>
      <w:r>
        <w:rPr>
          <w:rFonts w:hint="eastAsia" w:asciiTheme="minorEastAsia" w:hAnsiTheme="minorEastAsia" w:eastAsiaTheme="minorEastAsia"/>
          <w:sz w:val="32"/>
          <w:szCs w:val="32"/>
          <w:highlight w:val="none"/>
        </w:rPr>
        <w:t>万元，支出决算为24</w:t>
      </w:r>
      <w:r>
        <w:rPr>
          <w:rFonts w:hint="eastAsia" w:asciiTheme="minorEastAsia" w:hAnsiTheme="minorEastAsia" w:eastAsiaTheme="minorEastAsia"/>
          <w:sz w:val="32"/>
          <w:szCs w:val="32"/>
          <w:highlight w:val="none"/>
          <w:lang w:val="en-US" w:eastAsia="zh-CN"/>
        </w:rPr>
        <w:t>.</w:t>
      </w:r>
      <w:r>
        <w:rPr>
          <w:rFonts w:hint="eastAsia" w:asciiTheme="minorEastAsia" w:hAnsiTheme="minorEastAsia" w:eastAsiaTheme="minorEastAsia"/>
          <w:sz w:val="32"/>
          <w:szCs w:val="32"/>
          <w:highlight w:val="none"/>
        </w:rPr>
        <w:t>24万元，完成年初预算的</w:t>
      </w:r>
      <w:r>
        <w:rPr>
          <w:rFonts w:hint="eastAsia" w:asciiTheme="minorEastAsia" w:hAnsiTheme="minorEastAsia" w:eastAsiaTheme="minorEastAsia"/>
          <w:sz w:val="32"/>
          <w:szCs w:val="32"/>
          <w:highlight w:val="none"/>
          <w:lang w:val="en-US" w:eastAsia="zh-CN"/>
        </w:rPr>
        <w:t>101.29</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p>
    <w:p>
      <w:pPr>
        <w:pStyle w:val="10"/>
        <w:ind w:firstLine="800" w:firstLineChars="250"/>
        <w:rPr>
          <w:rFonts w:asciiTheme="minorEastAsia" w:hAnsiTheme="minorEastAsia" w:eastAsiaTheme="minorEastAsia"/>
          <w:sz w:val="32"/>
          <w:szCs w:val="32"/>
          <w:highlight w:val="none"/>
        </w:rPr>
      </w:pPr>
      <w:r>
        <w:rPr>
          <w:rFonts w:hint="eastAsia" w:asciiTheme="minorEastAsia" w:hAnsiTheme="minorEastAsia" w:eastAsiaTheme="minorEastAsia"/>
          <w:sz w:val="32"/>
          <w:szCs w:val="32"/>
          <w:highlight w:val="none"/>
          <w:lang w:val="en-US" w:eastAsia="zh-CN"/>
        </w:rPr>
        <w:t>5</w:t>
      </w:r>
      <w:r>
        <w:rPr>
          <w:rFonts w:hint="eastAsia" w:asciiTheme="minorEastAsia" w:hAnsiTheme="minorEastAsia" w:eastAsiaTheme="minorEastAsia"/>
          <w:sz w:val="32"/>
          <w:szCs w:val="32"/>
          <w:highlight w:val="none"/>
        </w:rPr>
        <w:t>、其他支出</w:t>
      </w:r>
    </w:p>
    <w:p>
      <w:pPr>
        <w:pStyle w:val="10"/>
        <w:ind w:firstLine="800" w:firstLineChars="250"/>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其他支出主要是用于社会福利的彩票公益金支出，</w:t>
      </w:r>
      <w:r>
        <w:rPr>
          <w:rFonts w:hint="eastAsia" w:asciiTheme="minorEastAsia" w:hAnsiTheme="minorEastAsia" w:eastAsiaTheme="minorEastAsia"/>
          <w:sz w:val="32"/>
          <w:szCs w:val="32"/>
          <w:highlight w:val="none"/>
        </w:rPr>
        <w:t>年初预算为93万元，支出决算为93万元，完成年初预算的</w:t>
      </w:r>
      <w:r>
        <w:rPr>
          <w:rFonts w:hint="eastAsia" w:asciiTheme="minorEastAsia" w:hAnsiTheme="minorEastAsia" w:eastAsiaTheme="minorEastAsia"/>
          <w:sz w:val="32"/>
          <w:szCs w:val="32"/>
          <w:highlight w:val="none"/>
          <w:lang w:val="en-US" w:eastAsia="zh-CN"/>
        </w:rPr>
        <w:t>100</w:t>
      </w:r>
      <w:r>
        <w:rPr>
          <w:rFonts w:hint="eastAsia" w:asciiTheme="minorEastAsia" w:hAnsiTheme="minorEastAsia" w:eastAsiaTheme="minorEastAsia"/>
          <w:sz w:val="32"/>
          <w:szCs w:val="32"/>
          <w:highlight w:val="none"/>
        </w:rPr>
        <w:t>%</w:t>
      </w:r>
      <w:r>
        <w:rPr>
          <w:rFonts w:hint="eastAsia" w:asciiTheme="minorEastAsia" w:hAnsiTheme="minorEastAsia" w:eastAsiaTheme="minorEastAsia"/>
          <w:sz w:val="32"/>
          <w:szCs w:val="32"/>
          <w:highlight w:val="none"/>
          <w:lang w:eastAsia="zh-CN"/>
        </w:rPr>
        <w:t>。</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Ansi="黑体"/>
          <w:b/>
          <w:sz w:val="32"/>
          <w:szCs w:val="32"/>
          <w:highlight w:val="none"/>
        </w:rPr>
      </w:pPr>
      <w:r>
        <w:rPr>
          <w:rFonts w:hint="eastAsia" w:hAnsi="黑体"/>
          <w:b/>
          <w:sz w:val="32"/>
          <w:szCs w:val="32"/>
          <w:highlight w:val="none"/>
        </w:rPr>
        <w:t>六、一般公共预算财政拨款基本支出决算情况说明</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highlight w:val="none"/>
        </w:rPr>
        <w:t>2019年度财政拨款基本支出825</w:t>
      </w:r>
      <w:r>
        <w:rPr>
          <w:rFonts w:hint="eastAsia" w:asciiTheme="minorEastAsia" w:hAnsiTheme="minorEastAsia" w:eastAsiaTheme="minorEastAsia"/>
          <w:sz w:val="32"/>
          <w:szCs w:val="32"/>
          <w:highlight w:val="none"/>
          <w:lang w:val="en-US" w:eastAsia="zh-CN"/>
        </w:rPr>
        <w:t>.</w:t>
      </w:r>
      <w:r>
        <w:rPr>
          <w:rFonts w:hint="eastAsia" w:asciiTheme="minorEastAsia" w:hAnsiTheme="minorEastAsia" w:eastAsiaTheme="minorEastAsia"/>
          <w:sz w:val="32"/>
          <w:szCs w:val="32"/>
          <w:highlight w:val="none"/>
        </w:rPr>
        <w:t>17万元，其中：人员经费774</w:t>
      </w:r>
      <w:r>
        <w:rPr>
          <w:rFonts w:hint="eastAsia" w:asciiTheme="minorEastAsia" w:hAnsiTheme="minorEastAsia" w:eastAsiaTheme="minorEastAsia"/>
          <w:sz w:val="32"/>
          <w:szCs w:val="32"/>
          <w:highlight w:val="none"/>
          <w:lang w:val="en-US" w:eastAsia="zh-CN"/>
        </w:rPr>
        <w:t>.</w:t>
      </w:r>
      <w:r>
        <w:rPr>
          <w:rFonts w:hint="eastAsia" w:asciiTheme="minorEastAsia" w:hAnsiTheme="minorEastAsia" w:eastAsiaTheme="minorEastAsia"/>
          <w:sz w:val="32"/>
          <w:szCs w:val="32"/>
          <w:highlight w:val="none"/>
        </w:rPr>
        <w:t>93万元，占基本支出的</w:t>
      </w:r>
      <w:r>
        <w:rPr>
          <w:rFonts w:hint="eastAsia" w:asciiTheme="minorEastAsia" w:hAnsiTheme="minorEastAsia" w:eastAsiaTheme="minorEastAsia"/>
          <w:sz w:val="32"/>
          <w:szCs w:val="32"/>
          <w:highlight w:val="none"/>
          <w:lang w:val="en-US" w:eastAsia="zh-CN"/>
        </w:rPr>
        <w:t>93.91</w:t>
      </w:r>
      <w:r>
        <w:rPr>
          <w:rFonts w:hint="eastAsia" w:asciiTheme="minorEastAsia" w:hAnsiTheme="minorEastAsia" w:eastAsiaTheme="minorEastAsia"/>
          <w:sz w:val="32"/>
          <w:szCs w:val="32"/>
          <w:highlight w:val="none"/>
        </w:rPr>
        <w:t>%,主要包括基本工资、津贴补贴、奖金、伙</w:t>
      </w:r>
      <w:r>
        <w:rPr>
          <w:rFonts w:hint="eastAsia" w:asciiTheme="minorEastAsia" w:hAnsiTheme="minorEastAsia" w:eastAsiaTheme="minorEastAsia"/>
          <w:sz w:val="32"/>
          <w:szCs w:val="32"/>
        </w:rPr>
        <w:t>食补助费、机关事业单位养老保险缴费、其他社会保障缴费、住房公积金、医疗费、其他工资福利支出、离休费、抚恤金、其他对个人和家庭的补助支出；公用经费50</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24万元，占基本支出的</w:t>
      </w:r>
      <w:r>
        <w:rPr>
          <w:rFonts w:hint="eastAsia" w:asciiTheme="minorEastAsia" w:hAnsiTheme="minorEastAsia" w:eastAsiaTheme="minorEastAsia"/>
          <w:sz w:val="32"/>
          <w:szCs w:val="32"/>
          <w:lang w:val="en-US" w:eastAsia="zh-CN"/>
        </w:rPr>
        <w:t>6.09</w:t>
      </w:r>
      <w:r>
        <w:rPr>
          <w:rFonts w:hint="eastAsia" w:asciiTheme="minorEastAsia" w:hAnsiTheme="minorEastAsia" w:eastAsiaTheme="minorEastAsia"/>
          <w:sz w:val="32"/>
          <w:szCs w:val="32"/>
        </w:rPr>
        <w:t>%，主要包括办公费、印刷费、水费、电费、邮电费、差旅费、因公出国（境）费用、会议费、培训费、公务接待费、工会经费、福利费、公务用车运行维护费、其他交通费用、其他商品和服务支出、资本性支出。</w:t>
      </w:r>
    </w:p>
    <w:p>
      <w:pPr>
        <w:pStyle w:val="10"/>
        <w:rPr>
          <w:rFonts w:hAnsi="黑体"/>
          <w:b/>
          <w:sz w:val="32"/>
          <w:szCs w:val="32"/>
        </w:rPr>
      </w:pPr>
      <w:r>
        <w:rPr>
          <w:rFonts w:hint="eastAsia" w:hAnsi="黑体"/>
          <w:b/>
          <w:sz w:val="32"/>
          <w:szCs w:val="32"/>
        </w:rPr>
        <w:t>七、一般公共预算财政拨款三公经费支出决算情况说明</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“三公”经费财政拨款支出预算为34.05万元，支出决算为26</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08万元，完成预算的</w:t>
      </w:r>
      <w:r>
        <w:rPr>
          <w:rFonts w:hint="eastAsia" w:asciiTheme="minorEastAsia" w:hAnsiTheme="minorEastAsia" w:eastAsiaTheme="minorEastAsia"/>
          <w:sz w:val="32"/>
          <w:szCs w:val="32"/>
          <w:lang w:val="en-US" w:eastAsia="zh-CN"/>
        </w:rPr>
        <w:t>76.59</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公务接待费支出预算为14.59万元，支出决算为14</w:t>
      </w:r>
      <w:r>
        <w:rPr>
          <w:rFonts w:hint="eastAsia" w:asciiTheme="minorEastAsia" w:hAnsiTheme="minorEastAsia" w:eastAsiaTheme="minorEastAsia"/>
          <w:sz w:val="32"/>
          <w:szCs w:val="32"/>
          <w:lang w:val="en-US" w:eastAsia="zh-CN"/>
        </w:rPr>
        <w:t>.59</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23.4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61.59</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减少主要原因是不断规范公务接待管理，严格控制陪餐人数，有效控制了公务接待费开支。</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公务用车购置费及运行维护费支出预算为19.46万元，支出决算为11</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48万元，完成预算的</w:t>
      </w:r>
      <w:r>
        <w:rPr>
          <w:rFonts w:hint="eastAsia" w:asciiTheme="minorEastAsia" w:hAnsiTheme="minorEastAsia" w:eastAsiaTheme="minorEastAsia"/>
          <w:sz w:val="32"/>
          <w:szCs w:val="32"/>
          <w:lang w:val="en-US" w:eastAsia="zh-CN"/>
        </w:rPr>
        <w:t>58.99</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10.46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47.67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决算数小于年初预算数的主要原因是坚持厉行节约，进一步规范公务用车使用管理</w:t>
      </w:r>
      <w:r>
        <w:rPr>
          <w:rFonts w:hint="eastAsia" w:asciiTheme="minorEastAsia" w:hAnsiTheme="minorEastAsia" w:eastAsiaTheme="minorEastAsia"/>
          <w:sz w:val="32"/>
          <w:szCs w:val="32"/>
          <w:lang w:eastAsia="zh-CN"/>
        </w:rPr>
        <w:t>。</w:t>
      </w:r>
    </w:p>
    <w:p>
      <w:pPr>
        <w:pStyle w:val="1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2019年度“三公”经费财政拨款支出决算中，公务接待费支出决算14</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59万元，占</w:t>
      </w:r>
      <w:r>
        <w:rPr>
          <w:rFonts w:hint="eastAsia" w:asciiTheme="minorEastAsia" w:hAnsiTheme="minorEastAsia" w:eastAsiaTheme="minorEastAsia"/>
          <w:sz w:val="32"/>
          <w:szCs w:val="32"/>
          <w:lang w:val="en-US" w:eastAsia="zh-CN"/>
        </w:rPr>
        <w:t>55.98</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万元,公务用车购置费及运行维护费支出决算</w:t>
      </w:r>
      <w:r>
        <w:rPr>
          <w:rFonts w:hint="eastAsia" w:asciiTheme="minorEastAsia" w:hAnsiTheme="minorEastAsia" w:eastAsiaTheme="minorEastAsia"/>
          <w:sz w:val="32"/>
          <w:szCs w:val="32"/>
          <w:lang w:val="en-US" w:eastAsia="zh-CN"/>
        </w:rPr>
        <w:t>11.48</w:t>
      </w:r>
      <w:r>
        <w:rPr>
          <w:rFonts w:hint="eastAsia" w:asciiTheme="minorEastAsia" w:hAnsiTheme="minorEastAsia" w:eastAsiaTheme="minorEastAsia"/>
          <w:sz w:val="32"/>
          <w:szCs w:val="32"/>
        </w:rPr>
        <w:t>万元，占44.02%。其中：</w:t>
      </w:r>
    </w:p>
    <w:p>
      <w:pPr>
        <w:pStyle w:val="10"/>
        <w:ind w:firstLine="640" w:firstLineChars="200"/>
        <w:rPr>
          <w:rFonts w:hint="eastAsia" w:asciiTheme="minorEastAsia" w:hAnsiTheme="minorEastAsia" w:eastAsiaTheme="minorEastAsia"/>
          <w:b/>
          <w:sz w:val="32"/>
          <w:szCs w:val="32"/>
          <w:lang w:eastAsia="zh-CN"/>
        </w:rPr>
      </w:pPr>
      <w:r>
        <w:rPr>
          <w:rFonts w:hint="eastAsia" w:asciiTheme="minorEastAsia" w:hAnsiTheme="minorEastAsia" w:eastAsiaTheme="minorEastAsia"/>
          <w:sz w:val="32"/>
          <w:szCs w:val="32"/>
        </w:rPr>
        <w:t>1、因公出国（境）费支出决算为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2、公务接待费支出决算为14.59万元，全年共接待来访</w:t>
      </w:r>
      <w:r>
        <w:rPr>
          <w:rFonts w:hint="eastAsia" w:asciiTheme="minorEastAsia" w:hAnsiTheme="minorEastAsia" w:eastAsiaTheme="minorEastAsia"/>
          <w:sz w:val="32"/>
          <w:szCs w:val="32"/>
          <w:lang w:val="en-US" w:eastAsia="zh-CN"/>
        </w:rPr>
        <w:t>57批次</w:t>
      </w:r>
      <w:r>
        <w:rPr>
          <w:rFonts w:hint="eastAsia" w:asciiTheme="minorEastAsia" w:hAnsiTheme="minorEastAsia" w:eastAsiaTheme="minorEastAsia"/>
          <w:sz w:val="32"/>
          <w:szCs w:val="32"/>
        </w:rPr>
        <w:t>、来宾</w:t>
      </w:r>
      <w:r>
        <w:rPr>
          <w:rFonts w:hint="eastAsia" w:asciiTheme="minorEastAsia" w:hAnsiTheme="minorEastAsia" w:eastAsiaTheme="minorEastAsia"/>
          <w:sz w:val="32"/>
          <w:szCs w:val="32"/>
          <w:lang w:val="en-US" w:eastAsia="zh-CN"/>
        </w:rPr>
        <w:t>1944</w:t>
      </w:r>
      <w:r>
        <w:rPr>
          <w:rFonts w:hint="eastAsia" w:asciiTheme="minorEastAsia" w:hAnsiTheme="minorEastAsia" w:eastAsiaTheme="minorEastAsia"/>
          <w:sz w:val="32"/>
          <w:szCs w:val="32"/>
        </w:rPr>
        <w:t>人次，主要是上级组织检查、指导、督导、调研等公务活动的接待支出。</w:t>
      </w:r>
    </w:p>
    <w:p>
      <w:pPr>
        <w:ind w:firstLine="800" w:firstLineChars="250"/>
        <w:rPr>
          <w:rFonts w:hint="eastAsia" w:cs="黑体" w:asciiTheme="minorEastAsia" w:hAnsiTheme="minorEastAsia" w:eastAsiaTheme="minorEastAsia"/>
          <w:color w:val="000000"/>
          <w:kern w:val="0"/>
          <w:sz w:val="32"/>
          <w:szCs w:val="32"/>
          <w:lang w:eastAsia="zh-CN"/>
        </w:rPr>
      </w:pPr>
      <w:r>
        <w:rPr>
          <w:rFonts w:hint="eastAsia" w:asciiTheme="minorEastAsia" w:hAnsiTheme="minorEastAsia"/>
          <w:sz w:val="32"/>
          <w:szCs w:val="32"/>
        </w:rPr>
        <w:t>3、公务用车购置费及运行维护费支出决算为11.48万元，其中：公务用车购置费</w:t>
      </w:r>
      <w:r>
        <w:rPr>
          <w:rFonts w:hint="eastAsia" w:asciiTheme="minorEastAsia" w:hAnsiTheme="minorEastAsia"/>
          <w:sz w:val="32"/>
          <w:szCs w:val="32"/>
          <w:lang w:val="en-US" w:eastAsia="zh-CN"/>
        </w:rPr>
        <w:t>0</w:t>
      </w:r>
      <w:r>
        <w:rPr>
          <w:rFonts w:hint="eastAsia" w:asciiTheme="minorEastAsia" w:hAnsiTheme="minorEastAsia"/>
          <w:sz w:val="32"/>
          <w:szCs w:val="32"/>
        </w:rPr>
        <w:t>万元</w:t>
      </w:r>
      <w:r>
        <w:rPr>
          <w:rFonts w:hint="eastAsia" w:asciiTheme="minorEastAsia" w:hAnsiTheme="minorEastAsia"/>
          <w:color w:val="000000" w:themeColor="text1"/>
          <w:sz w:val="32"/>
          <w:szCs w:val="32"/>
          <w14:textFill>
            <w14:solidFill>
              <w14:schemeClr w14:val="tx1"/>
            </w14:solidFill>
          </w14:textFill>
        </w:rPr>
        <w:t>。</w:t>
      </w:r>
      <w:r>
        <w:rPr>
          <w:rFonts w:hint="eastAsia" w:asciiTheme="minorEastAsia" w:hAnsiTheme="minorEastAsia"/>
          <w:sz w:val="32"/>
          <w:szCs w:val="32"/>
        </w:rPr>
        <w:t>公务用车运行维护费11.48万元，主要是用于市内因公出行及</w:t>
      </w:r>
      <w:r>
        <w:rPr>
          <w:rFonts w:hint="eastAsia" w:asciiTheme="minorEastAsia" w:hAnsiTheme="minorEastAsia"/>
          <w:sz w:val="32"/>
          <w:szCs w:val="32"/>
          <w:lang w:eastAsia="zh-CN"/>
        </w:rPr>
        <w:t>县</w:t>
      </w:r>
      <w:r>
        <w:rPr>
          <w:rFonts w:hint="eastAsia" w:asciiTheme="minorEastAsia" w:hAnsiTheme="minorEastAsia"/>
          <w:sz w:val="32"/>
          <w:szCs w:val="32"/>
        </w:rPr>
        <w:t>委、</w:t>
      </w:r>
      <w:r>
        <w:rPr>
          <w:rFonts w:hint="eastAsia" w:asciiTheme="minorEastAsia" w:hAnsiTheme="minorEastAsia"/>
          <w:sz w:val="32"/>
          <w:szCs w:val="32"/>
          <w:lang w:eastAsia="zh-CN"/>
        </w:rPr>
        <w:t>县</w:t>
      </w:r>
      <w:r>
        <w:rPr>
          <w:rFonts w:hint="eastAsia" w:asciiTheme="minorEastAsia" w:hAnsiTheme="minorEastAsia"/>
          <w:sz w:val="32"/>
          <w:szCs w:val="32"/>
        </w:rPr>
        <w:t>委组织部派出的专项检查督查所需车辆燃料费、维修费、过桥过路费、保险费等支出。截止2019年12月31日，我单位财政拨款开支的公务用车保有量为</w:t>
      </w:r>
      <w:r>
        <w:rPr>
          <w:rFonts w:hint="eastAsia" w:asciiTheme="minorEastAsia" w:hAnsiTheme="minorEastAsia"/>
          <w:sz w:val="32"/>
          <w:szCs w:val="32"/>
          <w:lang w:val="en-US" w:eastAsia="zh-CN"/>
        </w:rPr>
        <w:t>2</w:t>
      </w:r>
      <w:r>
        <w:rPr>
          <w:rFonts w:hint="eastAsia" w:asciiTheme="minorEastAsia" w:hAnsiTheme="minorEastAsia"/>
          <w:sz w:val="32"/>
          <w:szCs w:val="32"/>
        </w:rPr>
        <w:t>辆</w:t>
      </w:r>
      <w:r>
        <w:rPr>
          <w:rFonts w:hint="eastAsia" w:asciiTheme="minorEastAsia" w:hAnsiTheme="minorEastAsia"/>
          <w:sz w:val="32"/>
          <w:szCs w:val="32"/>
          <w:lang w:eastAsia="zh-CN"/>
        </w:rPr>
        <w:t>，当年新增公务用车为0辆。</w:t>
      </w:r>
    </w:p>
    <w:p>
      <w:pPr>
        <w:pStyle w:val="10"/>
        <w:rPr>
          <w:rFonts w:hAnsi="黑体"/>
          <w:b/>
          <w:sz w:val="32"/>
          <w:szCs w:val="32"/>
        </w:rPr>
      </w:pPr>
      <w:r>
        <w:rPr>
          <w:rFonts w:hint="eastAsia" w:hAnsi="黑体"/>
          <w:b/>
          <w:sz w:val="32"/>
          <w:szCs w:val="32"/>
        </w:rPr>
        <w:t>八、政府性基金预算收入支出决算情况</w:t>
      </w:r>
    </w:p>
    <w:p>
      <w:pPr>
        <w:pStyle w:val="1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2019年度政府性基金预算财政拨款收入816</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6万元；年初结转和结余108</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47万元；支出93万元，其中基本支出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万元，项目支出93万元；年末结转和结余832</w:t>
      </w:r>
      <w:r>
        <w:rPr>
          <w:rFonts w:hint="eastAsia" w:asciiTheme="minorEastAsia" w:hAnsiTheme="minorEastAsia" w:eastAsiaTheme="minorEastAsia"/>
          <w:sz w:val="32"/>
          <w:szCs w:val="32"/>
          <w:lang w:val="en-US" w:eastAsia="zh-CN"/>
        </w:rPr>
        <w:t>.</w:t>
      </w:r>
      <w:r>
        <w:rPr>
          <w:rFonts w:hint="eastAsia" w:asciiTheme="minorEastAsia" w:hAnsiTheme="minorEastAsia" w:eastAsiaTheme="minorEastAsia"/>
          <w:sz w:val="32"/>
          <w:szCs w:val="32"/>
        </w:rPr>
        <w:t>07万元。</w:t>
      </w:r>
    </w:p>
    <w:p>
      <w:pPr>
        <w:pStyle w:val="10"/>
        <w:rPr>
          <w:rFonts w:hAnsi="黑体"/>
          <w:b/>
          <w:sz w:val="32"/>
          <w:szCs w:val="32"/>
        </w:rPr>
      </w:pPr>
      <w:r>
        <w:rPr>
          <w:rFonts w:hint="eastAsia" w:hAnsi="黑体"/>
          <w:b/>
          <w:sz w:val="32"/>
          <w:szCs w:val="32"/>
        </w:rPr>
        <w:t>九、关于2019年度预算绩效情况说明</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rPr>
        <w:t>为进一步规范财政资金管理、强化绩效和责任意识，切实提高财政资金使用效益，根据衡南县财政局南财绩 [2020]63号文件精神，我单位对2019年度财政资金部门整体支出进行了绩效自评，按财政要求及时报送了《</w:t>
      </w:r>
      <w:r>
        <w:rPr>
          <w:rFonts w:hint="eastAsia" w:asciiTheme="minorEastAsia" w:hAnsiTheme="minorEastAsia" w:eastAsiaTheme="minorEastAsia"/>
          <w:sz w:val="32"/>
          <w:szCs w:val="32"/>
          <w:highlight w:val="none"/>
          <w:lang w:eastAsia="zh-CN"/>
        </w:rPr>
        <w:t>衡南县民政局</w:t>
      </w:r>
      <w:r>
        <w:rPr>
          <w:rFonts w:hint="eastAsia" w:asciiTheme="minorEastAsia" w:hAnsiTheme="minorEastAsia" w:eastAsiaTheme="minorEastAsia"/>
          <w:sz w:val="32"/>
          <w:szCs w:val="32"/>
          <w:highlight w:val="none"/>
        </w:rPr>
        <w:t>2019年度部门整体支出绩效评价报告》</w:t>
      </w:r>
      <w:r>
        <w:rPr>
          <w:rFonts w:hint="eastAsia" w:asciiTheme="minorEastAsia" w:hAnsiTheme="minorEastAsia" w:eastAsiaTheme="minorEastAsia"/>
          <w:sz w:val="32"/>
          <w:szCs w:val="32"/>
          <w:highlight w:val="none"/>
          <w:lang w:eastAsia="zh-CN"/>
        </w:rPr>
        <w:t>，并在衡南县人民政府门户网站进行公开。</w:t>
      </w:r>
    </w:p>
    <w:p>
      <w:pPr>
        <w:pStyle w:val="10"/>
        <w:keepNext w:val="0"/>
        <w:keepLines w:val="0"/>
        <w:pageBreakBefore w:val="0"/>
        <w:widowControl w:val="0"/>
        <w:kinsoku/>
        <w:wordWrap/>
        <w:overflowPunct/>
        <w:topLinePunct w:val="0"/>
        <w:autoSpaceDE w:val="0"/>
        <w:autoSpaceDN w:val="0"/>
        <w:bidi w:val="0"/>
        <w:adjustRightInd w:val="0"/>
        <w:snapToGrid/>
        <w:ind w:firstLine="640" w:firstLineChars="200"/>
        <w:textAlignment w:val="auto"/>
        <w:rPr>
          <w:rFonts w:hint="eastAsia" w:asciiTheme="minorEastAsia" w:hAnsiTheme="minorEastAsia" w:eastAsiaTheme="minorEastAsia"/>
          <w:sz w:val="32"/>
          <w:szCs w:val="32"/>
          <w:highlight w:val="none"/>
          <w:lang w:eastAsia="zh-CN"/>
        </w:rPr>
      </w:pPr>
      <w:r>
        <w:rPr>
          <w:rFonts w:hint="eastAsia" w:asciiTheme="minorEastAsia" w:hAnsiTheme="minorEastAsia" w:eastAsiaTheme="minorEastAsia"/>
          <w:sz w:val="32"/>
          <w:szCs w:val="32"/>
          <w:highlight w:val="none"/>
          <w:lang w:eastAsia="zh-CN"/>
        </w:rPr>
        <w:t>2019年，我局严格贯彻落实县委、县政府关于党政机关厉行节约的有关要求，牢固树立“过紧日子”思想，坚持精打细算、勤俭节约，优化支出结构，大力压减一般性支出，保障重点支出，严格审核把关，加强“三公”经费管理，优化资产配置，切实规范有关资产管理，严格政府采购，强化国有资产信息化管理和动态监控，完善内控制度，切实严肃财经纪律，圆满完成了全年各项工作任务，得到了县委、县政府的充分肯定以及社会各界的普遍好评。通过加强预算收支管理，不断建立健全内部管理制度，梳理内部管理流程，部门整体支出管理情况得到提升。根据《部门整体支出绩效评价指标》评分，得分97分。 </w:t>
      </w:r>
    </w:p>
    <w:p>
      <w:pPr>
        <w:pStyle w:val="1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ind w:firstLine="640" w:firstLineChars="200"/>
        <w:rPr>
          <w:rFonts w:hint="eastAsia" w:cs="黑体" w:asciiTheme="minorEastAsia" w:hAnsiTheme="minorEastAsia" w:eastAsiaTheme="minorEastAsia"/>
          <w:color w:val="000000"/>
          <w:kern w:val="0"/>
          <w:sz w:val="32"/>
          <w:szCs w:val="32"/>
          <w:lang w:eastAsia="zh-CN"/>
        </w:rPr>
      </w:pPr>
      <w:r>
        <w:rPr>
          <w:rFonts w:hint="eastAsia" w:cs="黑体" w:asciiTheme="minorEastAsia" w:hAnsiTheme="minorEastAsia"/>
          <w:color w:val="000000"/>
          <w:kern w:val="0"/>
          <w:sz w:val="32"/>
          <w:szCs w:val="32"/>
        </w:rPr>
        <w:t>本部门2019 年度机关运行经费支出50</w:t>
      </w:r>
      <w:r>
        <w:rPr>
          <w:rFonts w:hint="eastAsia" w:cs="黑体" w:asciiTheme="minorEastAsia" w:hAnsiTheme="minorEastAsia"/>
          <w:color w:val="000000"/>
          <w:kern w:val="0"/>
          <w:sz w:val="32"/>
          <w:szCs w:val="32"/>
          <w:lang w:val="en-US" w:eastAsia="zh-CN"/>
        </w:rPr>
        <w:t>.</w:t>
      </w:r>
      <w:r>
        <w:rPr>
          <w:rFonts w:hint="eastAsia" w:cs="黑体" w:asciiTheme="minorEastAsia" w:hAnsiTheme="minorEastAsia"/>
          <w:color w:val="000000"/>
          <w:kern w:val="0"/>
          <w:sz w:val="32"/>
          <w:szCs w:val="32"/>
        </w:rPr>
        <w:t>24万元，比年初预算数增加</w:t>
      </w:r>
      <w:r>
        <w:rPr>
          <w:rFonts w:hint="eastAsia" w:cs="黑体" w:asciiTheme="minorEastAsia" w:hAnsiTheme="minorEastAsia"/>
          <w:color w:val="000000"/>
          <w:kern w:val="0"/>
          <w:sz w:val="32"/>
          <w:szCs w:val="32"/>
          <w:lang w:val="en-US" w:eastAsia="zh-CN"/>
        </w:rPr>
        <w:t>50.4</w:t>
      </w:r>
      <w:r>
        <w:rPr>
          <w:rFonts w:hint="eastAsia" w:cs="黑体" w:asciiTheme="minorEastAsia" w:hAnsiTheme="minorEastAsia"/>
          <w:color w:val="000000"/>
          <w:kern w:val="0"/>
          <w:sz w:val="32"/>
          <w:szCs w:val="32"/>
        </w:rPr>
        <w:t>万元，</w:t>
      </w:r>
      <w:r>
        <w:rPr>
          <w:rFonts w:hint="eastAsia" w:cs="黑体" w:asciiTheme="minorEastAsia" w:hAnsiTheme="minorEastAsia"/>
          <w:color w:val="000000"/>
          <w:kern w:val="0"/>
          <w:sz w:val="32"/>
          <w:szCs w:val="32"/>
          <w:lang w:eastAsia="zh-CN"/>
        </w:rPr>
        <w:t>减少</w:t>
      </w:r>
      <w:r>
        <w:rPr>
          <w:rFonts w:hint="eastAsia" w:cs="黑体" w:asciiTheme="minorEastAsia" w:hAnsiTheme="minorEastAsia"/>
          <w:color w:val="000000"/>
          <w:kern w:val="0"/>
          <w:sz w:val="32"/>
          <w:szCs w:val="32"/>
          <w:lang w:val="en-US" w:eastAsia="zh-CN"/>
        </w:rPr>
        <w:t>0.31</w:t>
      </w:r>
      <w:r>
        <w:rPr>
          <w:rFonts w:hint="eastAsia" w:cs="黑体" w:asciiTheme="minorEastAsia" w:hAnsiTheme="minorEastAsia"/>
          <w:color w:val="000000"/>
          <w:kern w:val="0"/>
          <w:sz w:val="32"/>
          <w:szCs w:val="32"/>
        </w:rPr>
        <w:t>%。主要原因是：</w:t>
      </w:r>
      <w:r>
        <w:rPr>
          <w:rFonts w:hint="eastAsia" w:cs="黑体" w:asciiTheme="minorEastAsia" w:hAnsiTheme="minorEastAsia"/>
          <w:color w:val="000000"/>
          <w:kern w:val="0"/>
          <w:sz w:val="32"/>
          <w:szCs w:val="32"/>
          <w:lang w:eastAsia="zh-CN"/>
        </w:rPr>
        <w:t>贯彻落实“过紧日子”有关要求，压减一般性支出。</w:t>
      </w:r>
    </w:p>
    <w:p>
      <w:pPr>
        <w:ind w:firstLine="640" w:firstLineChars="200"/>
        <w:rPr>
          <w:rFonts w:hint="eastAsia"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ind w:firstLine="640" w:firstLineChars="200"/>
        <w:rPr>
          <w:rFonts w:hint="eastAsia" w:cs="黑体" w:asciiTheme="minorEastAsia" w:hAnsiTheme="minorEastAsia"/>
          <w:color w:val="000000"/>
          <w:kern w:val="0"/>
          <w:sz w:val="32"/>
          <w:szCs w:val="32"/>
          <w:highlight w:val="none"/>
        </w:rPr>
      </w:pPr>
      <w:r>
        <w:rPr>
          <w:rFonts w:hint="eastAsia" w:cs="黑体" w:asciiTheme="minorEastAsia" w:hAnsiTheme="minorEastAsia"/>
          <w:color w:val="000000"/>
          <w:kern w:val="0"/>
          <w:sz w:val="32"/>
          <w:szCs w:val="32"/>
          <w:highlight w:val="none"/>
        </w:rPr>
        <w:t>2019年本部门开支会议费3</w:t>
      </w:r>
      <w:r>
        <w:rPr>
          <w:rFonts w:hint="eastAsia" w:cs="黑体" w:asciiTheme="minorEastAsia" w:hAnsiTheme="minorEastAsia"/>
          <w:color w:val="000000"/>
          <w:kern w:val="0"/>
          <w:sz w:val="32"/>
          <w:szCs w:val="32"/>
          <w:highlight w:val="none"/>
          <w:lang w:val="en-US" w:eastAsia="zh-CN"/>
        </w:rPr>
        <w:t>.</w:t>
      </w:r>
      <w:r>
        <w:rPr>
          <w:rFonts w:hint="eastAsia" w:cs="黑体" w:asciiTheme="minorEastAsia" w:hAnsiTheme="minorEastAsia"/>
          <w:color w:val="000000"/>
          <w:kern w:val="0"/>
          <w:sz w:val="32"/>
          <w:szCs w:val="32"/>
          <w:highlight w:val="none"/>
        </w:rPr>
        <w:t>5</w:t>
      </w:r>
      <w:r>
        <w:rPr>
          <w:rFonts w:hint="eastAsia" w:cs="黑体" w:asciiTheme="minorEastAsia" w:hAnsiTheme="minorEastAsia"/>
          <w:color w:val="000000"/>
          <w:kern w:val="0"/>
          <w:sz w:val="32"/>
          <w:szCs w:val="32"/>
          <w:highlight w:val="none"/>
          <w:lang w:val="en-US" w:eastAsia="zh-CN"/>
        </w:rPr>
        <w:t>3</w:t>
      </w:r>
      <w:r>
        <w:rPr>
          <w:rFonts w:hint="eastAsia" w:cs="黑体" w:asciiTheme="minorEastAsia" w:hAnsiTheme="minorEastAsia"/>
          <w:color w:val="000000"/>
          <w:kern w:val="0"/>
          <w:sz w:val="32"/>
          <w:szCs w:val="32"/>
          <w:highlight w:val="none"/>
        </w:rPr>
        <w:t>万元，</w:t>
      </w:r>
      <w:r>
        <w:rPr>
          <w:rFonts w:hint="eastAsia" w:cs="黑体" w:asciiTheme="minorEastAsia" w:hAnsiTheme="minorEastAsia"/>
          <w:color w:val="000000"/>
          <w:kern w:val="0"/>
          <w:sz w:val="32"/>
          <w:szCs w:val="32"/>
          <w:highlight w:val="none"/>
          <w:lang w:eastAsia="zh-CN"/>
        </w:rPr>
        <w:t>分别</w:t>
      </w:r>
      <w:r>
        <w:rPr>
          <w:rFonts w:hint="eastAsia" w:cs="黑体" w:asciiTheme="minorEastAsia" w:hAnsiTheme="minorEastAsia"/>
          <w:color w:val="000000"/>
          <w:kern w:val="0"/>
          <w:sz w:val="32"/>
          <w:szCs w:val="32"/>
          <w:highlight w:val="none"/>
        </w:rPr>
        <w:t>用于召开</w:t>
      </w:r>
      <w:r>
        <w:rPr>
          <w:rFonts w:hint="eastAsia" w:cs="黑体" w:asciiTheme="minorEastAsia" w:hAnsiTheme="minorEastAsia"/>
          <w:color w:val="000000"/>
          <w:kern w:val="0"/>
          <w:sz w:val="32"/>
          <w:szCs w:val="32"/>
          <w:highlight w:val="none"/>
          <w:lang w:eastAsia="zh-CN"/>
        </w:rPr>
        <w:t>“不忘初心牢记使命暨庆祝三八妇女节”活动</w:t>
      </w:r>
      <w:r>
        <w:rPr>
          <w:rFonts w:hint="eastAsia" w:cs="黑体" w:asciiTheme="minorEastAsia" w:hAnsiTheme="minorEastAsia"/>
          <w:color w:val="000000"/>
          <w:kern w:val="0"/>
          <w:sz w:val="32"/>
          <w:szCs w:val="32"/>
          <w:highlight w:val="none"/>
        </w:rPr>
        <w:t>，人数</w:t>
      </w:r>
      <w:r>
        <w:rPr>
          <w:rFonts w:hint="eastAsia" w:cs="黑体" w:asciiTheme="minorEastAsia" w:hAnsiTheme="minorEastAsia"/>
          <w:color w:val="000000"/>
          <w:kern w:val="0"/>
          <w:sz w:val="32"/>
          <w:szCs w:val="32"/>
          <w:highlight w:val="none"/>
          <w:lang w:val="en-US" w:eastAsia="zh-CN"/>
        </w:rPr>
        <w:t>53</w:t>
      </w:r>
      <w:r>
        <w:rPr>
          <w:rFonts w:hint="eastAsia" w:cs="黑体" w:asciiTheme="minorEastAsia" w:hAnsiTheme="minorEastAsia"/>
          <w:color w:val="000000"/>
          <w:kern w:val="0"/>
          <w:sz w:val="32"/>
          <w:szCs w:val="32"/>
          <w:highlight w:val="none"/>
        </w:rPr>
        <w:t>人，内容为</w:t>
      </w:r>
      <w:r>
        <w:rPr>
          <w:rFonts w:hint="eastAsia" w:cs="黑体" w:asciiTheme="minorEastAsia" w:hAnsiTheme="minorEastAsia"/>
          <w:color w:val="000000"/>
          <w:kern w:val="0"/>
          <w:sz w:val="32"/>
          <w:szCs w:val="32"/>
          <w:highlight w:val="none"/>
          <w:lang w:eastAsia="zh-CN"/>
        </w:rPr>
        <w:t>深入推进“两学一做”学习教育常态化，继续开展“不忘初心、牢记使命”主题教育</w:t>
      </w:r>
      <w:bookmarkStart w:id="0" w:name="_GoBack"/>
      <w:bookmarkEnd w:id="0"/>
      <w:r>
        <w:rPr>
          <w:rFonts w:hint="eastAsia" w:cs="黑体" w:asciiTheme="minorEastAsia" w:hAnsiTheme="minorEastAsia"/>
          <w:color w:val="000000"/>
          <w:kern w:val="0"/>
          <w:sz w:val="32"/>
          <w:szCs w:val="32"/>
          <w:highlight w:val="none"/>
          <w:lang w:eastAsia="zh-CN"/>
        </w:rPr>
        <w:t>。</w:t>
      </w:r>
      <w:r>
        <w:rPr>
          <w:rFonts w:hint="eastAsia" w:cs="黑体" w:asciiTheme="minorEastAsia" w:hAnsiTheme="minorEastAsia"/>
          <w:color w:val="000000"/>
          <w:kern w:val="0"/>
          <w:sz w:val="32"/>
          <w:szCs w:val="32"/>
          <w:highlight w:val="none"/>
        </w:rPr>
        <w:t>开支培训费7</w:t>
      </w:r>
      <w:r>
        <w:rPr>
          <w:rFonts w:hint="eastAsia" w:cs="黑体" w:asciiTheme="minorEastAsia" w:hAnsiTheme="minorEastAsia"/>
          <w:color w:val="000000"/>
          <w:kern w:val="0"/>
          <w:sz w:val="32"/>
          <w:szCs w:val="32"/>
          <w:highlight w:val="none"/>
          <w:lang w:val="en-US" w:eastAsia="zh-CN"/>
        </w:rPr>
        <w:t>.</w:t>
      </w:r>
      <w:r>
        <w:rPr>
          <w:rFonts w:hint="eastAsia" w:cs="黑体" w:asciiTheme="minorEastAsia" w:hAnsiTheme="minorEastAsia"/>
          <w:color w:val="000000"/>
          <w:kern w:val="0"/>
          <w:sz w:val="32"/>
          <w:szCs w:val="32"/>
          <w:highlight w:val="none"/>
        </w:rPr>
        <w:t>1</w:t>
      </w:r>
      <w:r>
        <w:rPr>
          <w:rFonts w:hint="eastAsia" w:cs="黑体" w:asciiTheme="minorEastAsia" w:hAnsiTheme="minorEastAsia"/>
          <w:color w:val="000000"/>
          <w:kern w:val="0"/>
          <w:sz w:val="32"/>
          <w:szCs w:val="32"/>
          <w:highlight w:val="none"/>
          <w:lang w:val="en-US" w:eastAsia="zh-CN"/>
        </w:rPr>
        <w:t>9</w:t>
      </w:r>
      <w:r>
        <w:rPr>
          <w:rFonts w:hint="eastAsia" w:cs="黑体" w:asciiTheme="minorEastAsia" w:hAnsiTheme="minorEastAsia"/>
          <w:color w:val="000000"/>
          <w:kern w:val="0"/>
          <w:sz w:val="32"/>
          <w:szCs w:val="32"/>
          <w:highlight w:val="none"/>
        </w:rPr>
        <w:t>万元，</w:t>
      </w:r>
      <w:r>
        <w:rPr>
          <w:rFonts w:hint="eastAsia" w:cs="黑体" w:asciiTheme="minorEastAsia" w:hAnsiTheme="minorEastAsia"/>
          <w:color w:val="000000"/>
          <w:kern w:val="0"/>
          <w:sz w:val="32"/>
          <w:szCs w:val="32"/>
          <w:highlight w:val="none"/>
          <w:lang w:eastAsia="zh-CN"/>
        </w:rPr>
        <w:t>分别</w:t>
      </w:r>
      <w:r>
        <w:rPr>
          <w:rFonts w:hint="eastAsia" w:cs="黑体" w:asciiTheme="minorEastAsia" w:hAnsiTheme="minorEastAsia"/>
          <w:color w:val="000000"/>
          <w:kern w:val="0"/>
          <w:sz w:val="32"/>
          <w:szCs w:val="32"/>
          <w:highlight w:val="none"/>
        </w:rPr>
        <w:t>用于开展</w:t>
      </w:r>
      <w:r>
        <w:rPr>
          <w:rFonts w:hint="eastAsia" w:cs="黑体" w:asciiTheme="minorEastAsia" w:hAnsiTheme="minorEastAsia"/>
          <w:color w:val="000000"/>
          <w:kern w:val="0"/>
          <w:sz w:val="32"/>
          <w:szCs w:val="32"/>
          <w:highlight w:val="none"/>
          <w:lang w:eastAsia="zh-CN"/>
        </w:rPr>
        <w:t>局机关支部主题党日活动</w:t>
      </w:r>
      <w:r>
        <w:rPr>
          <w:rFonts w:hint="eastAsia" w:cs="黑体" w:asciiTheme="minorEastAsia" w:hAnsiTheme="minorEastAsia"/>
          <w:color w:val="000000"/>
          <w:kern w:val="0"/>
          <w:sz w:val="32"/>
          <w:szCs w:val="32"/>
          <w:highlight w:val="none"/>
        </w:rPr>
        <w:t>，人数</w:t>
      </w:r>
      <w:r>
        <w:rPr>
          <w:rFonts w:hint="eastAsia" w:cs="黑体" w:asciiTheme="minorEastAsia" w:hAnsiTheme="minorEastAsia"/>
          <w:color w:val="000000"/>
          <w:kern w:val="0"/>
          <w:sz w:val="32"/>
          <w:szCs w:val="32"/>
          <w:highlight w:val="none"/>
          <w:lang w:val="en-US" w:eastAsia="zh-CN"/>
        </w:rPr>
        <w:t>54</w:t>
      </w:r>
      <w:r>
        <w:rPr>
          <w:rFonts w:hint="eastAsia" w:cs="黑体" w:asciiTheme="minorEastAsia" w:hAnsiTheme="minorEastAsia"/>
          <w:color w:val="000000"/>
          <w:kern w:val="0"/>
          <w:sz w:val="32"/>
          <w:szCs w:val="32"/>
          <w:highlight w:val="none"/>
        </w:rPr>
        <w:t>人，内容为</w:t>
      </w:r>
      <w:r>
        <w:rPr>
          <w:rFonts w:hint="eastAsia" w:cs="黑体" w:asciiTheme="minorEastAsia" w:hAnsiTheme="minorEastAsia"/>
          <w:color w:val="000000"/>
          <w:kern w:val="0"/>
          <w:sz w:val="32"/>
          <w:szCs w:val="32"/>
          <w:highlight w:val="none"/>
          <w:lang w:eastAsia="zh-CN"/>
        </w:rPr>
        <w:t>庆祝中国共产党成立</w:t>
      </w:r>
      <w:r>
        <w:rPr>
          <w:rFonts w:hint="eastAsia" w:cs="黑体" w:asciiTheme="minorEastAsia" w:hAnsiTheme="minorEastAsia"/>
          <w:color w:val="000000"/>
          <w:kern w:val="0"/>
          <w:sz w:val="32"/>
          <w:szCs w:val="32"/>
          <w:highlight w:val="none"/>
          <w:lang w:val="en-US" w:eastAsia="zh-CN"/>
        </w:rPr>
        <w:t>98周年，重温入党誓言，参观中国人民抗日战争胜利纪念城-芷江及精准扶贫示范基地“十八洞村”</w:t>
      </w:r>
      <w:r>
        <w:rPr>
          <w:rFonts w:hint="eastAsia" w:cs="黑体" w:asciiTheme="minorEastAsia" w:hAnsiTheme="minorEastAsia"/>
          <w:color w:val="000000"/>
          <w:kern w:val="0"/>
          <w:sz w:val="32"/>
          <w:szCs w:val="32"/>
          <w:highlight w:val="none"/>
        </w:rPr>
        <w:t>；</w:t>
      </w:r>
      <w:r>
        <w:rPr>
          <w:rFonts w:hint="eastAsia" w:cs="黑体" w:asciiTheme="minorEastAsia" w:hAnsiTheme="minorEastAsia"/>
          <w:color w:val="000000"/>
          <w:kern w:val="0"/>
          <w:sz w:val="32"/>
          <w:szCs w:val="32"/>
          <w:highlight w:val="none"/>
          <w:lang w:eastAsia="zh-CN"/>
        </w:rPr>
        <w:t>开展局老干党支部七一红色主题活动，</w:t>
      </w:r>
      <w:r>
        <w:rPr>
          <w:rFonts w:hint="eastAsia" w:cs="黑体" w:asciiTheme="minorEastAsia" w:hAnsiTheme="minorEastAsia"/>
          <w:color w:val="000000"/>
          <w:kern w:val="0"/>
          <w:sz w:val="32"/>
          <w:szCs w:val="32"/>
          <w:highlight w:val="none"/>
        </w:rPr>
        <w:t>人数</w:t>
      </w:r>
      <w:r>
        <w:rPr>
          <w:rFonts w:hint="eastAsia" w:cs="黑体" w:asciiTheme="minorEastAsia" w:hAnsiTheme="minorEastAsia"/>
          <w:color w:val="000000"/>
          <w:kern w:val="0"/>
          <w:sz w:val="32"/>
          <w:szCs w:val="32"/>
          <w:highlight w:val="none"/>
          <w:lang w:val="en-US" w:eastAsia="zh-CN"/>
        </w:rPr>
        <w:t>27</w:t>
      </w:r>
      <w:r>
        <w:rPr>
          <w:rFonts w:hint="eastAsia" w:cs="黑体" w:asciiTheme="minorEastAsia" w:hAnsiTheme="minorEastAsia"/>
          <w:color w:val="000000"/>
          <w:kern w:val="0"/>
          <w:sz w:val="32"/>
          <w:szCs w:val="32"/>
          <w:highlight w:val="none"/>
        </w:rPr>
        <w:t>人，</w:t>
      </w:r>
      <w:r>
        <w:rPr>
          <w:rFonts w:hint="eastAsia" w:cs="黑体" w:asciiTheme="minorEastAsia" w:hAnsiTheme="minorEastAsia"/>
          <w:color w:val="000000"/>
          <w:kern w:val="0"/>
          <w:sz w:val="32"/>
          <w:szCs w:val="32"/>
          <w:highlight w:val="none"/>
          <w:lang w:eastAsia="zh-CN"/>
        </w:rPr>
        <w:t>内容为重温党的光辉历史，牢记党的宗旨初心，参观桂东革命纪念馆</w:t>
      </w:r>
      <w:r>
        <w:rPr>
          <w:rFonts w:hint="eastAsia" w:cs="黑体" w:asciiTheme="minorEastAsia" w:hAnsiTheme="minorEastAsia"/>
          <w:color w:val="000000"/>
          <w:kern w:val="0"/>
          <w:sz w:val="32"/>
          <w:szCs w:val="32"/>
          <w:highlight w:val="none"/>
        </w:rPr>
        <w:t>。</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cs="黑体" w:asciiTheme="minorEastAsia" w:hAnsiTheme="minorEastAsia"/>
          <w:i/>
          <w:color w:val="FF0000"/>
          <w:kern w:val="0"/>
          <w:sz w:val="32"/>
          <w:szCs w:val="32"/>
        </w:rPr>
      </w:pPr>
      <w:r>
        <w:rPr>
          <w:rFonts w:hint="eastAsia" w:cs="黑体" w:asciiTheme="minorEastAsia" w:hAnsiTheme="minorEastAsia"/>
          <w:color w:val="000000"/>
          <w:kern w:val="0"/>
          <w:sz w:val="32"/>
          <w:szCs w:val="32"/>
        </w:rPr>
        <w:t>政府采购支出的主要内容是业务活动中，必要的商品及服务采购支出。本部门2019年度政府采购支出总额</w:t>
      </w:r>
      <w:r>
        <w:rPr>
          <w:rFonts w:hint="eastAsia" w:cs="黑体" w:asciiTheme="minorEastAsia" w:hAnsiTheme="minorEastAsia"/>
          <w:color w:val="000000"/>
          <w:kern w:val="0"/>
          <w:sz w:val="32"/>
          <w:szCs w:val="32"/>
          <w:lang w:val="en-US" w:eastAsia="zh-CN"/>
        </w:rPr>
        <w:t>22.73</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5.85</w:t>
      </w:r>
      <w:r>
        <w:rPr>
          <w:rFonts w:hint="eastAsia" w:cs="黑体" w:asciiTheme="minorEastAsia" w:hAnsiTheme="minorEastAsia"/>
          <w:color w:val="000000"/>
          <w:kern w:val="0"/>
          <w:sz w:val="32"/>
          <w:szCs w:val="32"/>
        </w:rPr>
        <w:t>万元、政府采购服务支出</w:t>
      </w:r>
      <w:r>
        <w:rPr>
          <w:rFonts w:hint="eastAsia" w:cs="黑体" w:asciiTheme="minorEastAsia" w:hAnsiTheme="minorEastAsia"/>
          <w:color w:val="000000"/>
          <w:kern w:val="0"/>
          <w:sz w:val="32"/>
          <w:szCs w:val="32"/>
          <w:lang w:val="en-US" w:eastAsia="zh-CN"/>
        </w:rPr>
        <w:t>16.88</w:t>
      </w:r>
      <w:r>
        <w:rPr>
          <w:rFonts w:hint="eastAsia" w:cs="黑体" w:asciiTheme="minorEastAsia" w:hAnsiTheme="minorEastAsia"/>
          <w:color w:val="000000"/>
          <w:kern w:val="0"/>
          <w:sz w:val="32"/>
          <w:szCs w:val="32"/>
        </w:rPr>
        <w:t>万元。</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辆，</w:t>
      </w:r>
      <w:r>
        <w:rPr>
          <w:rFonts w:hint="eastAsia" w:cs="黑体" w:asciiTheme="minorEastAsia" w:hAnsiTheme="minorEastAsia"/>
          <w:color w:val="000000"/>
          <w:kern w:val="0"/>
          <w:sz w:val="32"/>
          <w:szCs w:val="32"/>
          <w:lang w:eastAsia="zh-CN"/>
        </w:rPr>
        <w:t>均为一般公务用车</w:t>
      </w:r>
      <w:r>
        <w:rPr>
          <w:rFonts w:hint="eastAsia" w:cs="黑体" w:asciiTheme="minorEastAsia" w:hAnsiTheme="minorEastAsia"/>
          <w:color w:val="000000"/>
          <w:kern w:val="0"/>
          <w:sz w:val="32"/>
          <w:szCs w:val="32"/>
        </w:rPr>
        <w:t>；单位无价值50万元以上通用设备，单位无价值100万元以上专用设备。</w:t>
      </w: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一、财政拨款收入：指财政当年拨付的资金。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二、年初结转和结余：指以前年度尚未完成、结转到本年按有关规定继续使用的资金。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三、年末结转和结余：指本年度或以前年度预算安排、因客观条件发生变化无法按计划实施，需要延迟到以后年度按有关规定继续使用的资金。</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四、基本支出：指为保障机构正常运转、完成日常工作任务而发生的人员支出和公用支出。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五、项目支出：指在基本支出之外为完成特定行政任务和事业发展目标所发生的支出。</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六、“三公”经费：指财政拨款安排的因公出国（境）、公务用车购置及运行费和公务接待费。</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Fonts w:ascii="仿宋_GB2312" w:hAnsi="Times New Roman" w:eastAsia="仿宋_GB2312" w:cs="Times New Roman"/>
          <w:sz w:val="32"/>
          <w:szCs w:val="32"/>
        </w:rPr>
      </w:pPr>
      <w:r>
        <w:rPr>
          <w:rFonts w:hint="eastAsia" w:ascii="仿宋_GB2312" w:hAnsi="Times New Roman" w:eastAsia="仿宋_GB2312" w:cs="Times New Roman"/>
          <w:sz w:val="32"/>
          <w:szCs w:val="32"/>
        </w:rPr>
        <w:t>七、机关运行经费：为保障行政单位运行用于购买货物和服务的各项资金，包括办公费、印刷费、邮电费、差旅费、会议费、福利费、日常维修费、专用材料及一般设备购置费、办公用房水电费、办公用房取暖费、办公用房物业管理费、公务用车购置运行费以及其他费用。</w:t>
      </w:r>
    </w:p>
    <w:p>
      <w:pPr>
        <w:keepNext w:val="0"/>
        <w:keepLines w:val="0"/>
        <w:pageBreakBefore w:val="0"/>
        <w:widowControl/>
        <w:kinsoku/>
        <w:wordWrap/>
        <w:overflowPunct/>
        <w:topLinePunct w:val="0"/>
        <w:autoSpaceDE/>
        <w:autoSpaceDN/>
        <w:bidi w:val="0"/>
        <w:adjustRightInd/>
        <w:snapToGrid/>
        <w:ind w:firstLine="640" w:firstLineChars="200"/>
        <w:jc w:val="left"/>
        <w:textAlignment w:val="auto"/>
        <w:rPr>
          <w:rFonts w:asciiTheme="minorEastAsia" w:hAnsiTheme="minorEastAsia"/>
          <w:i/>
          <w:color w:val="FF0000"/>
          <w:sz w:val="32"/>
          <w:szCs w:val="32"/>
        </w:rPr>
      </w:pP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jc w:val="center"/>
        <w:rPr>
          <w:rFonts w:ascii="黑体" w:eastAsia="黑体" w:cs="黑体"/>
          <w:color w:val="000000"/>
          <w:kern w:val="0"/>
          <w:sz w:val="70"/>
          <w:szCs w:val="70"/>
        </w:rPr>
      </w:pPr>
    </w:p>
    <w:p>
      <w:pPr>
        <w:widowControl/>
        <w:shd w:val="clear" w:color="auto" w:fill="FFFFFF"/>
        <w:spacing w:before="100" w:beforeAutospacing="1" w:after="100" w:afterAutospacing="1" w:line="480" w:lineRule="exact"/>
        <w:jc w:val="center"/>
        <w:rPr>
          <w:rFonts w:cs="宋体" w:asciiTheme="minorEastAsia" w:hAnsiTheme="minorEastAsia"/>
          <w:b/>
          <w:color w:val="000000" w:themeColor="text1"/>
          <w:kern w:val="0"/>
          <w:sz w:val="44"/>
          <w:szCs w:val="44"/>
          <w14:textFill>
            <w14:solidFill>
              <w14:schemeClr w14:val="tx1"/>
            </w14:solidFill>
          </w14:textFill>
        </w:rPr>
      </w:pPr>
      <w:r>
        <w:rPr>
          <w:rFonts w:hint="eastAsia" w:cs="Tahoma" w:asciiTheme="minorEastAsia" w:hAnsiTheme="minorEastAsia"/>
          <w:b/>
          <w:bCs/>
          <w:color w:val="000000" w:themeColor="text1"/>
          <w:kern w:val="0"/>
          <w:sz w:val="44"/>
          <w:szCs w:val="44"/>
          <w14:textFill>
            <w14:solidFill>
              <w14:schemeClr w14:val="tx1"/>
            </w14:solidFill>
          </w14:textFill>
        </w:rPr>
        <w:t>201</w:t>
      </w:r>
      <w:r>
        <w:rPr>
          <w:rFonts w:hint="eastAsia" w:cs="Tahoma" w:asciiTheme="minorEastAsia" w:hAnsiTheme="minorEastAsia"/>
          <w:b/>
          <w:bCs/>
          <w:color w:val="000000" w:themeColor="text1"/>
          <w:kern w:val="0"/>
          <w:sz w:val="44"/>
          <w:szCs w:val="44"/>
          <w:lang w:val="en-US" w:eastAsia="zh-CN"/>
          <w14:textFill>
            <w14:solidFill>
              <w14:schemeClr w14:val="tx1"/>
            </w14:solidFill>
          </w14:textFill>
        </w:rPr>
        <w:t>9</w:t>
      </w:r>
      <w:r>
        <w:rPr>
          <w:rFonts w:hint="eastAsia" w:cs="Tahoma" w:asciiTheme="minorEastAsia" w:hAnsiTheme="minorEastAsia"/>
          <w:b/>
          <w:bCs/>
          <w:color w:val="000000" w:themeColor="text1"/>
          <w:kern w:val="0"/>
          <w:sz w:val="44"/>
          <w:szCs w:val="44"/>
          <w14:textFill>
            <w14:solidFill>
              <w14:schemeClr w14:val="tx1"/>
            </w14:solidFill>
          </w14:textFill>
        </w:rPr>
        <w:t>年民政局</w:t>
      </w:r>
      <w:r>
        <w:rPr>
          <w:rFonts w:hint="eastAsia" w:asciiTheme="minorEastAsia" w:hAnsiTheme="minorEastAsia"/>
          <w:b/>
          <w:color w:val="000000" w:themeColor="text1"/>
          <w:sz w:val="44"/>
          <w:szCs w:val="44"/>
          <w14:textFill>
            <w14:solidFill>
              <w14:schemeClr w14:val="tx1"/>
            </w14:solidFill>
          </w14:textFill>
        </w:rPr>
        <w:t>整体支出绩效评价报告</w:t>
      </w:r>
    </w:p>
    <w:p>
      <w:pPr>
        <w:widowControl/>
        <w:shd w:val="clear" w:color="auto" w:fill="FFFFFF"/>
        <w:spacing w:line="560" w:lineRule="exact"/>
        <w:ind w:firstLine="560" w:firstLineChars="200"/>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根据衡南县财政局南财绩</w:t>
      </w:r>
      <w:r>
        <w:rPr>
          <w:rFonts w:hint="eastAsia" w:cs="宋体" w:asciiTheme="minorEastAsia" w:hAnsiTheme="minorEastAsia"/>
          <w:color w:val="000000" w:themeColor="text1"/>
          <w:kern w:val="0"/>
          <w:sz w:val="28"/>
          <w:szCs w:val="28"/>
          <w:highlight w:val="none"/>
          <w14:textFill>
            <w14:solidFill>
              <w14:schemeClr w14:val="tx1"/>
            </w14:solidFill>
          </w14:textFill>
        </w:rPr>
        <w:t xml:space="preserve"> [20</w:t>
      </w: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20</w:t>
      </w:r>
      <w:r>
        <w:rPr>
          <w:rFonts w:hint="eastAsia" w:cs="宋体" w:asciiTheme="minorEastAsia" w:hAnsiTheme="minorEastAsia"/>
          <w:color w:val="000000" w:themeColor="text1"/>
          <w:kern w:val="0"/>
          <w:sz w:val="28"/>
          <w:szCs w:val="28"/>
          <w:highlight w:val="none"/>
          <w14:textFill>
            <w14:solidFill>
              <w14:schemeClr w14:val="tx1"/>
            </w14:solidFill>
          </w14:textFill>
        </w:rPr>
        <w:t>]</w:t>
      </w: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63</w:t>
      </w:r>
      <w:r>
        <w:rPr>
          <w:rFonts w:hint="eastAsia" w:cs="宋体" w:asciiTheme="minorEastAsia" w:hAnsiTheme="minorEastAsia"/>
          <w:color w:val="000000" w:themeColor="text1"/>
          <w:kern w:val="0"/>
          <w:sz w:val="28"/>
          <w:szCs w:val="28"/>
          <w14:textFill>
            <w14:solidFill>
              <w14:schemeClr w14:val="tx1"/>
            </w14:solidFill>
          </w14:textFill>
        </w:rPr>
        <w:t>号文件精神，我单位对201</w:t>
      </w:r>
      <w:r>
        <w:rPr>
          <w:rFonts w:hint="eastAsia" w:cs="宋体" w:asciiTheme="minorEastAsia" w:hAnsiTheme="minorEastAsia"/>
          <w:color w:val="000000" w:themeColor="text1"/>
          <w:kern w:val="0"/>
          <w:sz w:val="28"/>
          <w:szCs w:val="28"/>
          <w:lang w:val="en-US" w:eastAsia="zh-CN"/>
          <w14:textFill>
            <w14:solidFill>
              <w14:schemeClr w14:val="tx1"/>
            </w14:solidFill>
          </w14:textFill>
        </w:rPr>
        <w:t>9</w:t>
      </w:r>
      <w:r>
        <w:rPr>
          <w:rFonts w:hint="eastAsia" w:cs="宋体" w:asciiTheme="minorEastAsia" w:hAnsiTheme="minorEastAsia"/>
          <w:color w:val="000000" w:themeColor="text1"/>
          <w:kern w:val="0"/>
          <w:sz w:val="28"/>
          <w:szCs w:val="28"/>
          <w14:textFill>
            <w14:solidFill>
              <w14:schemeClr w14:val="tx1"/>
            </w14:solidFill>
          </w14:textFill>
        </w:rPr>
        <w:t>年度财政资金部门整体支出进行了绩效自评,现将有关情况报告如下:</w:t>
      </w:r>
    </w:p>
    <w:p>
      <w:pPr>
        <w:widowControl/>
        <w:shd w:val="clear" w:color="auto" w:fill="FFFFFF"/>
        <w:spacing w:line="560" w:lineRule="exact"/>
        <w:ind w:firstLine="640"/>
        <w:jc w:val="left"/>
        <w:rPr>
          <w:rFonts w:cs="宋体" w:asciiTheme="minorEastAsia" w:hAnsiTheme="minorEastAsia"/>
          <w:b/>
          <w:bCs w:val="0"/>
          <w:color w:val="000000" w:themeColor="text1"/>
          <w:kern w:val="0"/>
          <w:sz w:val="28"/>
          <w:szCs w:val="28"/>
          <w14:textFill>
            <w14:solidFill>
              <w14:schemeClr w14:val="tx1"/>
            </w14:solidFill>
          </w14:textFill>
        </w:rPr>
      </w:pPr>
      <w:r>
        <w:rPr>
          <w:rFonts w:hint="eastAsia" w:cs="宋体" w:asciiTheme="minorEastAsia" w:hAnsiTheme="minorEastAsia"/>
          <w:b/>
          <w:bCs w:val="0"/>
          <w:color w:val="000000" w:themeColor="text1"/>
          <w:kern w:val="0"/>
          <w:sz w:val="28"/>
          <w:szCs w:val="28"/>
          <w14:textFill>
            <w14:solidFill>
              <w14:schemeClr w14:val="tx1"/>
            </w14:solidFill>
          </w14:textFill>
        </w:rPr>
        <w:t>一、部门概况</w:t>
      </w:r>
    </w:p>
    <w:p>
      <w:pPr>
        <w:widowControl/>
        <w:shd w:val="clear" w:color="auto" w:fill="FFFFFF"/>
        <w:spacing w:line="560" w:lineRule="exact"/>
        <w:ind w:firstLine="480"/>
        <w:jc w:val="left"/>
        <w:rPr>
          <w:rFonts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（一）机构组成</w:t>
      </w:r>
    </w:p>
    <w:p>
      <w:pPr>
        <w:widowControl/>
        <w:shd w:val="clear" w:color="auto" w:fill="FFFFFF"/>
        <w:spacing w:line="560" w:lineRule="exact"/>
        <w:ind w:firstLine="645"/>
        <w:jc w:val="left"/>
        <w:rPr>
          <w:rFonts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我</w:t>
      </w:r>
      <w:r>
        <w:rPr>
          <w:rFonts w:hint="eastAsia" w:cs="宋体" w:asciiTheme="minorEastAsia" w:hAnsiTheme="minorEastAsia"/>
          <w:color w:val="000000" w:themeColor="text1"/>
          <w:kern w:val="0"/>
          <w:sz w:val="28"/>
          <w:szCs w:val="28"/>
          <w:highlight w:val="none"/>
          <w14:textFill>
            <w14:solidFill>
              <w14:schemeClr w14:val="tx1"/>
            </w14:solidFill>
          </w14:textFill>
        </w:rPr>
        <w:t>局内设办公室（</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政策法规股</w:t>
      </w:r>
      <w:r>
        <w:rPr>
          <w:rFonts w:hint="eastAsia" w:cs="宋体" w:asciiTheme="minorEastAsia" w:hAnsiTheme="minorEastAsia"/>
          <w:color w:val="000000" w:themeColor="text1"/>
          <w:kern w:val="0"/>
          <w:sz w:val="28"/>
          <w:szCs w:val="28"/>
          <w:highlight w:val="none"/>
          <w14:textFill>
            <w14:solidFill>
              <w14:schemeClr w14:val="tx1"/>
            </w14:solidFill>
          </w14:textFill>
        </w:rPr>
        <w:t>）、</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组织人事股、规划财务股、</w:t>
      </w:r>
      <w:r>
        <w:rPr>
          <w:rFonts w:hint="eastAsia" w:cs="宋体" w:asciiTheme="minorEastAsia" w:hAnsiTheme="minorEastAsia"/>
          <w:color w:val="000000" w:themeColor="text1"/>
          <w:kern w:val="0"/>
          <w:sz w:val="28"/>
          <w:szCs w:val="28"/>
          <w:highlight w:val="none"/>
          <w14:textFill>
            <w14:solidFill>
              <w14:schemeClr w14:val="tx1"/>
            </w14:solidFill>
          </w14:textFill>
        </w:rPr>
        <w:t>基层政权</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建设</w:t>
      </w:r>
      <w:r>
        <w:rPr>
          <w:rFonts w:hint="eastAsia" w:cs="宋体" w:asciiTheme="minorEastAsia" w:hAnsiTheme="minorEastAsia"/>
          <w:color w:val="000000" w:themeColor="text1"/>
          <w:kern w:val="0"/>
          <w:sz w:val="28"/>
          <w:szCs w:val="28"/>
          <w:highlight w:val="none"/>
          <w14:textFill>
            <w14:solidFill>
              <w14:schemeClr w14:val="tx1"/>
            </w14:solidFill>
          </w14:textFill>
        </w:rPr>
        <w:t>和社区</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治理</w:t>
      </w:r>
      <w:r>
        <w:rPr>
          <w:rFonts w:hint="eastAsia" w:cs="宋体" w:asciiTheme="minorEastAsia" w:hAnsiTheme="minorEastAsia"/>
          <w:color w:val="000000" w:themeColor="text1"/>
          <w:kern w:val="0"/>
          <w:sz w:val="28"/>
          <w:szCs w:val="28"/>
          <w:highlight w:val="none"/>
          <w14:textFill>
            <w14:solidFill>
              <w14:schemeClr w14:val="tx1"/>
            </w14:solidFill>
          </w14:textFill>
        </w:rPr>
        <w:t>股</w:t>
      </w: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w:t>
      </w:r>
      <w:r>
        <w:rPr>
          <w:rFonts w:hint="eastAsia" w:cs="宋体" w:asciiTheme="minorEastAsia" w:hAnsiTheme="minorEastAsia"/>
          <w:color w:val="000000" w:themeColor="text1"/>
          <w:kern w:val="0"/>
          <w:sz w:val="28"/>
          <w:szCs w:val="28"/>
          <w:highlight w:val="none"/>
          <w14:textFill>
            <w14:solidFill>
              <w14:schemeClr w14:val="tx1"/>
            </w14:solidFill>
          </w14:textFill>
        </w:rPr>
        <w:t>区划地名办公室</w:t>
      </w: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w:t>
      </w:r>
      <w:r>
        <w:rPr>
          <w:rFonts w:hint="eastAsia" w:cs="宋体" w:asciiTheme="minorEastAsia" w:hAnsiTheme="minorEastAsia"/>
          <w:color w:val="000000" w:themeColor="text1"/>
          <w:kern w:val="0"/>
          <w:sz w:val="28"/>
          <w:szCs w:val="28"/>
          <w:highlight w:val="none"/>
          <w14:textFill>
            <w14:solidFill>
              <w14:schemeClr w14:val="tx1"/>
            </w14:solidFill>
          </w14:textFill>
        </w:rPr>
        <w:t>、社会事务</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和慈善事业促进</w:t>
      </w:r>
      <w:r>
        <w:rPr>
          <w:rFonts w:hint="eastAsia" w:cs="宋体" w:asciiTheme="minorEastAsia" w:hAnsiTheme="minorEastAsia"/>
          <w:color w:val="000000" w:themeColor="text1"/>
          <w:kern w:val="0"/>
          <w:sz w:val="28"/>
          <w:szCs w:val="28"/>
          <w:highlight w:val="none"/>
          <w14:textFill>
            <w14:solidFill>
              <w14:schemeClr w14:val="tx1"/>
            </w14:solidFill>
          </w14:textFill>
        </w:rPr>
        <w:t>股</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（养老服务和儿童福利股）</w:t>
      </w:r>
      <w:r>
        <w:rPr>
          <w:rFonts w:hint="eastAsia" w:cs="宋体" w:asciiTheme="minorEastAsia" w:hAnsiTheme="minorEastAsia"/>
          <w:color w:val="000000" w:themeColor="text1"/>
          <w:kern w:val="0"/>
          <w:sz w:val="28"/>
          <w:szCs w:val="28"/>
          <w:highlight w:val="none"/>
          <w14:textFill>
            <w14:solidFill>
              <w14:schemeClr w14:val="tx1"/>
            </w14:solidFill>
          </w14:textFill>
        </w:rPr>
        <w:t>、</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行政审批股</w:t>
      </w:r>
      <w:r>
        <w:rPr>
          <w:rFonts w:hint="eastAsia" w:cs="宋体" w:asciiTheme="minorEastAsia" w:hAnsiTheme="minorEastAsia"/>
          <w:color w:val="000000" w:themeColor="text1"/>
          <w:kern w:val="0"/>
          <w:sz w:val="28"/>
          <w:szCs w:val="28"/>
          <w:highlight w:val="none"/>
          <w14:textFill>
            <w14:solidFill>
              <w14:schemeClr w14:val="tx1"/>
            </w14:solidFill>
          </w14:textFill>
        </w:rPr>
        <w:t>等</w:t>
      </w: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6</w:t>
      </w:r>
      <w:r>
        <w:rPr>
          <w:rFonts w:hint="eastAsia" w:cs="宋体" w:asciiTheme="minorEastAsia" w:hAnsiTheme="minorEastAsia"/>
          <w:color w:val="000000" w:themeColor="text1"/>
          <w:kern w:val="0"/>
          <w:sz w:val="28"/>
          <w:szCs w:val="28"/>
          <w:highlight w:val="none"/>
          <w14:textFill>
            <w14:solidFill>
              <w14:schemeClr w14:val="tx1"/>
            </w14:solidFill>
          </w14:textFill>
        </w:rPr>
        <w:t>个股室，下设县城乡社会救助服务中心、</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县</w:t>
      </w:r>
      <w:r>
        <w:rPr>
          <w:rFonts w:hint="eastAsia" w:cs="宋体" w:asciiTheme="minorEastAsia" w:hAnsiTheme="minorEastAsia"/>
          <w:color w:val="000000" w:themeColor="text1"/>
          <w:kern w:val="0"/>
          <w:sz w:val="28"/>
          <w:szCs w:val="28"/>
          <w:highlight w:val="none"/>
          <w14:textFill>
            <w14:solidFill>
              <w14:schemeClr w14:val="tx1"/>
            </w14:solidFill>
          </w14:textFill>
        </w:rPr>
        <w:t>民间组织服务中心、县慈善总会办公室、县募委办（福彩管理站）、县婚姻登记服务</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处</w:t>
      </w:r>
      <w:r>
        <w:rPr>
          <w:rFonts w:hint="eastAsia" w:cs="宋体" w:asciiTheme="minorEastAsia" w:hAnsiTheme="minorEastAsia"/>
          <w:color w:val="000000" w:themeColor="text1"/>
          <w:kern w:val="0"/>
          <w:sz w:val="28"/>
          <w:szCs w:val="28"/>
          <w:highlight w:val="none"/>
          <w14:textFill>
            <w14:solidFill>
              <w14:schemeClr w14:val="tx1"/>
            </w14:solidFill>
          </w14:textFill>
        </w:rPr>
        <w:t>、县老区开发办公室、县流浪乞讨人员救助管理站、县福利生产办公室、县殡改办、县低收入居民家庭经济状况信息比对中心、县农保办等1</w:t>
      </w: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1</w:t>
      </w:r>
      <w:r>
        <w:rPr>
          <w:rFonts w:hint="eastAsia" w:cs="宋体" w:asciiTheme="minorEastAsia" w:hAnsiTheme="minorEastAsia"/>
          <w:color w:val="000000" w:themeColor="text1"/>
          <w:kern w:val="0"/>
          <w:sz w:val="28"/>
          <w:szCs w:val="28"/>
          <w:highlight w:val="none"/>
          <w14:textFill>
            <w14:solidFill>
              <w14:schemeClr w14:val="tx1"/>
            </w14:solidFill>
          </w14:textFill>
        </w:rPr>
        <w:t>个二级事业机构，县福利中心、县园艺场</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、县殡仪馆</w:t>
      </w:r>
      <w:r>
        <w:rPr>
          <w:rFonts w:hint="eastAsia" w:cs="宋体" w:asciiTheme="minorEastAsia" w:hAnsiTheme="minorEastAsia"/>
          <w:color w:val="000000" w:themeColor="text1"/>
          <w:kern w:val="0"/>
          <w:sz w:val="28"/>
          <w:szCs w:val="28"/>
          <w:highlight w:val="none"/>
          <w14:textFill>
            <w14:solidFill>
              <w14:schemeClr w14:val="tx1"/>
            </w14:solidFill>
          </w14:textFill>
        </w:rPr>
        <w:t>等</w:t>
      </w: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3</w:t>
      </w:r>
      <w:r>
        <w:rPr>
          <w:rFonts w:hint="eastAsia" w:cs="宋体" w:asciiTheme="minorEastAsia" w:hAnsiTheme="minorEastAsia"/>
          <w:color w:val="000000" w:themeColor="text1"/>
          <w:kern w:val="0"/>
          <w:sz w:val="28"/>
          <w:szCs w:val="28"/>
          <w:highlight w:val="none"/>
          <w14:textFill>
            <w14:solidFill>
              <w14:schemeClr w14:val="tx1"/>
            </w14:solidFill>
          </w14:textFill>
        </w:rPr>
        <w:t>个下属单位。</w:t>
      </w:r>
    </w:p>
    <w:p>
      <w:pPr>
        <w:widowControl/>
        <w:numPr>
          <w:ilvl w:val="0"/>
          <w:numId w:val="2"/>
        </w:numPr>
        <w:shd w:val="clear" w:color="auto" w:fill="FFFFFF"/>
        <w:spacing w:line="560" w:lineRule="exact"/>
        <w:ind w:firstLine="280" w:firstLineChars="100"/>
        <w:jc w:val="left"/>
        <w:rPr>
          <w:rFonts w:hint="eastAsia" w:cs="宋体" w:asciiTheme="minorEastAsia" w:hAnsiTheme="minorEastAsia"/>
          <w:color w:val="000000" w:themeColor="text1"/>
          <w:kern w:val="0"/>
          <w:sz w:val="28"/>
          <w:szCs w:val="28"/>
          <w14:textFill>
            <w14:solidFill>
              <w14:schemeClr w14:val="tx1"/>
            </w14:solidFill>
          </w14:textFill>
        </w:rPr>
      </w:pPr>
      <w:r>
        <w:rPr>
          <w:rFonts w:hint="eastAsia" w:cs="宋体" w:asciiTheme="minorEastAsia" w:hAnsiTheme="minorEastAsia"/>
          <w:color w:val="000000" w:themeColor="text1"/>
          <w:kern w:val="0"/>
          <w:sz w:val="28"/>
          <w:szCs w:val="28"/>
          <w14:textFill>
            <w14:solidFill>
              <w14:schemeClr w14:val="tx1"/>
            </w14:solidFill>
          </w14:textFill>
        </w:rPr>
        <w:t>机构职能职责</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1、</w:t>
      </w:r>
      <w:r>
        <w:rPr>
          <w:rFonts w:hint="eastAsia" w:cs="宋体" w:asciiTheme="minorEastAsia" w:hAnsiTheme="minorEastAsia"/>
          <w:color w:val="000000" w:themeColor="text1"/>
          <w:kern w:val="0"/>
          <w:sz w:val="28"/>
          <w:szCs w:val="28"/>
          <w:highlight w:val="none"/>
          <w14:textFill>
            <w14:solidFill>
              <w14:schemeClr w14:val="tx1"/>
            </w14:solidFill>
          </w14:textFill>
        </w:rPr>
        <w:t>贯彻执行党和国家关于民政工作的法律、法规和方针政策。拟订全县民政方面的规范性文件，拟订全县民政事业发展规划，并组织实施和监督检查。</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2、</w:t>
      </w:r>
      <w:r>
        <w:rPr>
          <w:rFonts w:hint="eastAsia" w:cs="宋体" w:asciiTheme="minorEastAsia" w:hAnsiTheme="minorEastAsia"/>
          <w:color w:val="000000" w:themeColor="text1"/>
          <w:kern w:val="0"/>
          <w:sz w:val="28"/>
          <w:szCs w:val="28"/>
          <w:highlight w:val="none"/>
          <w14:textFill>
            <w14:solidFill>
              <w14:schemeClr w14:val="tx1"/>
            </w14:solidFill>
          </w14:textFill>
        </w:rPr>
        <w:t>依法对全县社会团体、社会服务机构、基金会登记管理和执法监督。负责县本级无业务主管单位、直接登记的社会组织党建工作。</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3、</w:t>
      </w:r>
      <w:r>
        <w:rPr>
          <w:rFonts w:hint="eastAsia" w:cs="宋体" w:asciiTheme="minorEastAsia" w:hAnsiTheme="minorEastAsia"/>
          <w:color w:val="000000" w:themeColor="text1"/>
          <w:kern w:val="0"/>
          <w:sz w:val="28"/>
          <w:szCs w:val="28"/>
          <w:highlight w:val="none"/>
          <w14:textFill>
            <w14:solidFill>
              <w14:schemeClr w14:val="tx1"/>
            </w14:solidFill>
          </w14:textFill>
        </w:rPr>
        <w:t>拟订全县社会救助规划和标准并组织实施。推进全县社会救助体系建设工作。负责城乡居民最低生活保障、特困人员供养、临时救助、生活无着流浪乞讨人员救助工作。</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4、</w:t>
      </w:r>
      <w:r>
        <w:rPr>
          <w:rFonts w:hint="eastAsia" w:cs="宋体" w:asciiTheme="minorEastAsia" w:hAnsiTheme="minorEastAsia"/>
          <w:color w:val="000000" w:themeColor="text1"/>
          <w:kern w:val="0"/>
          <w:sz w:val="28"/>
          <w:szCs w:val="28"/>
          <w:highlight w:val="none"/>
          <w14:textFill>
            <w14:solidFill>
              <w14:schemeClr w14:val="tx1"/>
            </w14:solidFill>
          </w14:textFill>
        </w:rPr>
        <w:t>拟订全县城乡基层群众自治组织建设和社区治理相关制度并组织实施。指导城乡社区治理体系和治理能力建设，提出加强和改进城乡基层政权建设的建议。推动基层民主政治建设。</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5、</w:t>
      </w:r>
      <w:r>
        <w:rPr>
          <w:rFonts w:hint="eastAsia" w:cs="宋体" w:asciiTheme="minorEastAsia" w:hAnsiTheme="minorEastAsia"/>
          <w:color w:val="000000" w:themeColor="text1"/>
          <w:kern w:val="0"/>
          <w:sz w:val="28"/>
          <w:szCs w:val="28"/>
          <w:highlight w:val="none"/>
          <w14:textFill>
            <w14:solidFill>
              <w14:schemeClr w14:val="tx1"/>
            </w14:solidFill>
          </w14:textFill>
        </w:rPr>
        <w:t>负责指导、监督国家行政区划、行政区域界线、地名管理法规和规章的实施。拟订县本级行政区划规划。依法负责村（居）委会及以上行政区域的设立、撤销、调整、更名和行政区域界线变更及政府驻地迁移的审核、报批工作。负责街道办事处设立、撤销、调整、更名及其驻地迁移的报批工作。负责全县行政区域界线的管理和勘定，调处边界争议与纠纷。负责全县地名工作的指导和管理，负责中心城区地名的命名、更名、门牌号码的编排和地名标志的设置和管理。</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6、</w:t>
      </w:r>
      <w:r>
        <w:rPr>
          <w:rFonts w:hint="eastAsia" w:cs="宋体" w:asciiTheme="minorEastAsia" w:hAnsiTheme="minorEastAsia"/>
          <w:color w:val="000000" w:themeColor="text1"/>
          <w:kern w:val="0"/>
          <w:sz w:val="28"/>
          <w:szCs w:val="28"/>
          <w:highlight w:val="none"/>
          <w14:textFill>
            <w14:solidFill>
              <w14:schemeClr w14:val="tx1"/>
            </w14:solidFill>
          </w14:textFill>
        </w:rPr>
        <w:t>贯彻执行国家的婚姻管理政策并组织实施，推进婚俗改革。</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7、</w:t>
      </w:r>
      <w:r>
        <w:rPr>
          <w:rFonts w:hint="eastAsia" w:cs="宋体" w:asciiTheme="minorEastAsia" w:hAnsiTheme="minorEastAsia"/>
          <w:color w:val="000000" w:themeColor="text1"/>
          <w:kern w:val="0"/>
          <w:sz w:val="28"/>
          <w:szCs w:val="28"/>
          <w:highlight w:val="none"/>
          <w14:textFill>
            <w14:solidFill>
              <w14:schemeClr w14:val="tx1"/>
            </w14:solidFill>
          </w14:textFill>
        </w:rPr>
        <w:t>贯彻执行国家的殡葬管理政策、服务规范并组织实施，推进殡葬改革。</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8、</w:t>
      </w:r>
      <w:r>
        <w:rPr>
          <w:rFonts w:hint="eastAsia" w:cs="宋体" w:asciiTheme="minorEastAsia" w:hAnsiTheme="minorEastAsia"/>
          <w:color w:val="000000" w:themeColor="text1"/>
          <w:kern w:val="0"/>
          <w:sz w:val="28"/>
          <w:szCs w:val="28"/>
          <w:highlight w:val="none"/>
          <w14:textFill>
            <w14:solidFill>
              <w14:schemeClr w14:val="tx1"/>
            </w14:solidFill>
          </w14:textFill>
        </w:rPr>
        <w:t>统筹推进、督促指导、监督管理全县养老服务工作。拟订全县养老服务体系建设规划、政策、标准并组织实施。承担全县老年人福利和特殊困难老年人关爱服务工作。</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9、</w:t>
      </w:r>
      <w:r>
        <w:rPr>
          <w:rFonts w:hint="eastAsia" w:cs="宋体" w:asciiTheme="minorEastAsia" w:hAnsiTheme="minorEastAsia"/>
          <w:color w:val="000000" w:themeColor="text1"/>
          <w:kern w:val="0"/>
          <w:sz w:val="28"/>
          <w:szCs w:val="28"/>
          <w:highlight w:val="none"/>
          <w14:textFill>
            <w14:solidFill>
              <w14:schemeClr w14:val="tx1"/>
            </w14:solidFill>
          </w14:textFill>
        </w:rPr>
        <w:t>贯彻执行国家的残疾人权益保护政策，统筹推进全县残疾人福利制度建设。</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10、</w:t>
      </w:r>
      <w:r>
        <w:rPr>
          <w:rFonts w:hint="eastAsia" w:cs="宋体" w:asciiTheme="minorEastAsia" w:hAnsiTheme="minorEastAsia"/>
          <w:color w:val="000000" w:themeColor="text1"/>
          <w:kern w:val="0"/>
          <w:sz w:val="28"/>
          <w:szCs w:val="28"/>
          <w:highlight w:val="none"/>
          <w14:textFill>
            <w14:solidFill>
              <w14:schemeClr w14:val="tx1"/>
            </w14:solidFill>
          </w14:textFill>
        </w:rPr>
        <w:t>贯彻执行国家的儿童福利、孤弃儿童保障、儿童收养、儿童救助保护政策、标准。健全农村留守儿童关爱服务体系和困境儿童保障制度。</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11、</w:t>
      </w:r>
      <w:r>
        <w:rPr>
          <w:rFonts w:hint="eastAsia" w:cs="宋体" w:asciiTheme="minorEastAsia" w:hAnsiTheme="minorEastAsia"/>
          <w:color w:val="000000" w:themeColor="text1"/>
          <w:kern w:val="0"/>
          <w:sz w:val="28"/>
          <w:szCs w:val="28"/>
          <w:highlight w:val="none"/>
          <w14:textFill>
            <w14:solidFill>
              <w14:schemeClr w14:val="tx1"/>
            </w14:solidFill>
          </w14:textFill>
        </w:rPr>
        <w:t>拟订促进全县慈善事业发展规划，指导开展慈善工作和社会捐助工作。负责福利彩票管理工作。</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12、</w:t>
      </w:r>
      <w:r>
        <w:rPr>
          <w:rFonts w:hint="eastAsia" w:cs="宋体" w:asciiTheme="minorEastAsia" w:hAnsiTheme="minorEastAsia"/>
          <w:color w:val="000000" w:themeColor="text1"/>
          <w:kern w:val="0"/>
          <w:sz w:val="28"/>
          <w:szCs w:val="28"/>
          <w:highlight w:val="none"/>
          <w14:textFill>
            <w14:solidFill>
              <w14:schemeClr w14:val="tx1"/>
            </w14:solidFill>
          </w14:textFill>
        </w:rPr>
        <w:t>贯彻执行国家的社会工作、志愿服务政策和标准。会同有关部门推进社会工作人才队伍建设和志愿者队伍建设。</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13、</w:t>
      </w:r>
      <w:r>
        <w:rPr>
          <w:rFonts w:hint="eastAsia" w:cs="宋体" w:asciiTheme="minorEastAsia" w:hAnsiTheme="minorEastAsia"/>
          <w:color w:val="000000" w:themeColor="text1"/>
          <w:kern w:val="0"/>
          <w:sz w:val="28"/>
          <w:szCs w:val="28"/>
          <w:highlight w:val="none"/>
          <w14:textFill>
            <w14:solidFill>
              <w14:schemeClr w14:val="tx1"/>
            </w14:solidFill>
          </w14:textFill>
        </w:rPr>
        <w:t>负责本行业、领域的应急管理工作，对本行业、领域的安全生产工作实施监督管理。</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14、</w:t>
      </w:r>
      <w:r>
        <w:rPr>
          <w:rFonts w:hint="eastAsia" w:cs="宋体" w:asciiTheme="minorEastAsia" w:hAnsiTheme="minorEastAsia"/>
          <w:color w:val="000000" w:themeColor="text1"/>
          <w:kern w:val="0"/>
          <w:sz w:val="28"/>
          <w:szCs w:val="28"/>
          <w:highlight w:val="none"/>
          <w14:textFill>
            <w14:solidFill>
              <w14:schemeClr w14:val="tx1"/>
            </w14:solidFill>
          </w14:textFill>
        </w:rPr>
        <w:t>完成县委、县政府交办的其他任务。</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15、</w:t>
      </w:r>
      <w:r>
        <w:rPr>
          <w:rFonts w:hint="eastAsia" w:cs="宋体" w:asciiTheme="minorEastAsia" w:hAnsiTheme="minorEastAsia"/>
          <w:color w:val="000000" w:themeColor="text1"/>
          <w:kern w:val="0"/>
          <w:sz w:val="28"/>
          <w:szCs w:val="28"/>
          <w:highlight w:val="none"/>
          <w14:textFill>
            <w14:solidFill>
              <w14:schemeClr w14:val="tx1"/>
            </w14:solidFill>
          </w14:textFill>
        </w:rPr>
        <w:t>职能转变。县民政局应聚焦脱贫攻坚、聚焦特殊群体、聚焦群众关切，强化基本民生保障职能，为困难群众、孤老孤残孤儿等特殊群体提供基本社会服务，促进资源向薄弱地区、领域、环节倾斜。积极培育社会组织、社会工作者等多元参与主体，推动搭建基层社会治理和社区公共服务平台。</w:t>
      </w:r>
    </w:p>
    <w:p>
      <w:pPr>
        <w:widowControl/>
        <w:shd w:val="clear" w:color="auto" w:fill="FFFFFF"/>
        <w:spacing w:line="560" w:lineRule="exact"/>
        <w:ind w:firstLine="645"/>
        <w:jc w:val="left"/>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16、</w:t>
      </w:r>
      <w:r>
        <w:rPr>
          <w:rFonts w:hint="eastAsia" w:cs="宋体" w:asciiTheme="minorEastAsia" w:hAnsiTheme="minorEastAsia"/>
          <w:color w:val="000000" w:themeColor="text1"/>
          <w:kern w:val="0"/>
          <w:sz w:val="28"/>
          <w:szCs w:val="28"/>
          <w:highlight w:val="none"/>
          <w14:textFill>
            <w14:solidFill>
              <w14:schemeClr w14:val="tx1"/>
            </w14:solidFill>
          </w14:textFill>
        </w:rPr>
        <w:t>有关职责分工。</w:t>
      </w:r>
    </w:p>
    <w:p>
      <w:pPr>
        <w:keepNext w:val="0"/>
        <w:keepLines w:val="0"/>
        <w:pageBreakBefore w:val="0"/>
        <w:widowControl/>
        <w:kinsoku/>
        <w:wordWrap/>
        <w:overflowPunct/>
        <w:topLinePunct w:val="0"/>
        <w:autoSpaceDE/>
        <w:autoSpaceDN/>
        <w:bidi w:val="0"/>
        <w:adjustRightInd/>
        <w:snapToGrid/>
        <w:spacing w:line="560" w:lineRule="exact"/>
        <w:ind w:left="0" w:leftChars="0" w:firstLine="560" w:firstLineChars="200"/>
        <w:jc w:val="left"/>
        <w:textAlignment w:val="auto"/>
        <w:rPr>
          <w:rFonts w:hint="eastAsia" w:cs="宋体" w:asciiTheme="minorEastAsia" w:hAnsiTheme="minorEastAsia"/>
          <w:color w:val="000000" w:themeColor="text1"/>
          <w:kern w:val="0"/>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14:textFill>
            <w14:solidFill>
              <w14:schemeClr w14:val="tx1"/>
            </w14:solidFill>
          </w14:textFill>
        </w:rPr>
        <w:t>与县卫生健康局的有关职责分工。县民政局负责统筹推进、督促指导、监督管理全县养老服务工作，拟订养老服务体系建设规划、政策、标准并组织实施，承担老年人福利和特殊困难老年人救助工作。县卫生健康局负责拟订应对人口老龄化、医养结合政策措施，综合协调、督促指导、组织推进老龄事业发展，承担老年疾病防治、老年人医疗照护、老年人心理健康与关怀服务等老年健康工作。</w:t>
      </w:r>
    </w:p>
    <w:p>
      <w:pPr>
        <w:widowControl/>
        <w:numPr>
          <w:ilvl w:val="0"/>
          <w:numId w:val="3"/>
        </w:numPr>
        <w:spacing w:line="560" w:lineRule="exact"/>
        <w:ind w:left="315" w:leftChars="150" w:firstLine="140" w:firstLineChars="50"/>
        <w:jc w:val="left"/>
        <w:rPr>
          <w:rFonts w:hint="eastAsia" w:asciiTheme="minorEastAsia" w:hAnsiTheme="minorEastAsia"/>
          <w:b/>
          <w:bCs/>
          <w:color w:val="000000" w:themeColor="text1"/>
          <w:sz w:val="28"/>
          <w:szCs w:val="28"/>
          <w:highlight w:val="none"/>
          <w14:textFill>
            <w14:solidFill>
              <w14:schemeClr w14:val="tx1"/>
            </w14:solidFill>
          </w14:textFill>
        </w:rPr>
      </w:pPr>
      <w:r>
        <w:rPr>
          <w:rFonts w:hint="eastAsia" w:asciiTheme="minorEastAsia" w:hAnsiTheme="minorEastAsia"/>
          <w:b/>
          <w:bCs/>
          <w:color w:val="000000" w:themeColor="text1"/>
          <w:sz w:val="28"/>
          <w:szCs w:val="28"/>
          <w:highlight w:val="none"/>
          <w14:textFill>
            <w14:solidFill>
              <w14:schemeClr w14:val="tx1"/>
            </w14:solidFill>
          </w14:textFill>
        </w:rPr>
        <w:t>部门整体支出管理及使用情况 </w:t>
      </w:r>
    </w:p>
    <w:p>
      <w:pPr>
        <w:keepNext w:val="0"/>
        <w:keepLines w:val="0"/>
        <w:pageBreakBefore w:val="0"/>
        <w:widowControl/>
        <w:numPr>
          <w:ilvl w:val="0"/>
          <w:numId w:val="0"/>
        </w:numPr>
        <w:kinsoku/>
        <w:wordWrap/>
        <w:overflowPunct/>
        <w:topLinePunct w:val="0"/>
        <w:autoSpaceDE/>
        <w:autoSpaceDN/>
        <w:bidi w:val="0"/>
        <w:adjustRightInd/>
        <w:snapToGrid/>
        <w:spacing w:line="560" w:lineRule="exact"/>
        <w:ind w:leftChars="200" w:firstLine="560" w:firstLineChars="200"/>
        <w:jc w:val="left"/>
        <w:textAlignment w:val="auto"/>
        <w:rPr>
          <w:rFonts w:hint="eastAsia"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lang w:val="en-US" w:eastAsia="zh-CN"/>
        </w:rPr>
        <w:t>本年收入合计11729.23元，其中：财政拨款收入10533.46万元，年初结转和结余1195.77万元。本年支出合计9998.22万元，其中：基本支出825.17万元；项目支出9173.05万元。</w:t>
      </w:r>
    </w:p>
    <w:p>
      <w:pPr>
        <w:widowControl/>
        <w:numPr>
          <w:ilvl w:val="0"/>
          <w:numId w:val="0"/>
        </w:numPr>
        <w:spacing w:line="560" w:lineRule="exact"/>
        <w:ind w:leftChars="200"/>
        <w:jc w:val="left"/>
        <w:rPr>
          <w:rFonts w:cs="宋体" w:asciiTheme="minorEastAsia" w:hAnsiTheme="minorEastAsia"/>
          <w:color w:val="000000" w:themeColor="text1"/>
          <w:spacing w:val="-4"/>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 xml:space="preserve">  （一）基本支出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1、基本支出主要用途及范围</w:t>
      </w:r>
      <w:r>
        <w:rPr>
          <w:rFonts w:hint="eastAsia" w:cs="宋体" w:asciiTheme="minorEastAsia" w:hAnsiTheme="minorEastAsia"/>
          <w:color w:val="000000" w:themeColor="text1"/>
          <w:spacing w:val="-4"/>
          <w:sz w:val="28"/>
          <w:szCs w:val="28"/>
          <w14:textFill>
            <w14:solidFill>
              <w14:schemeClr w14:val="tx1"/>
            </w14:solidFill>
          </w14:textFill>
        </w:rPr>
        <w:t xml:space="preserve">包括：人员经费和日常公用经费。具体包括：工资福利支出、对个人和家庭的补助、商品和服务支出、其他资本性支出。         </w:t>
      </w:r>
    </w:p>
    <w:p>
      <w:pPr>
        <w:widowControl/>
        <w:spacing w:line="560" w:lineRule="exact"/>
        <w:ind w:firstLine="544" w:firstLineChars="200"/>
        <w:jc w:val="left"/>
        <w:rPr>
          <w:rFonts w:asciiTheme="minorEastAsia" w:hAnsiTheme="minorEastAsia"/>
          <w:color w:val="000000" w:themeColor="text1"/>
          <w:sz w:val="28"/>
          <w:szCs w:val="28"/>
          <w:highlight w:val="none"/>
          <w14:textFill>
            <w14:solidFill>
              <w14:schemeClr w14:val="tx1"/>
            </w14:solidFill>
          </w14:textFill>
        </w:rPr>
      </w:pPr>
      <w:r>
        <w:rPr>
          <w:rFonts w:hint="eastAsia" w:cs="宋体" w:asciiTheme="minorEastAsia" w:hAnsiTheme="minorEastAsia"/>
          <w:color w:val="000000" w:themeColor="text1"/>
          <w:spacing w:val="-4"/>
          <w:sz w:val="28"/>
          <w:szCs w:val="28"/>
          <w:highlight w:val="none"/>
          <w14:textFill>
            <w14:solidFill>
              <w14:schemeClr w14:val="tx1"/>
            </w14:solidFill>
          </w14:textFill>
        </w:rPr>
        <w:t xml:space="preserve"> 基本支出的管理和使用情况如下：</w:t>
      </w:r>
      <w:r>
        <w:rPr>
          <w:rFonts w:hint="eastAsia" w:asciiTheme="minorEastAsia" w:hAnsiTheme="minorEastAsia"/>
          <w:color w:val="000000" w:themeColor="text1"/>
          <w:sz w:val="28"/>
          <w:szCs w:val="28"/>
          <w:highlight w:val="none"/>
          <w14:textFill>
            <w14:solidFill>
              <w14:schemeClr w14:val="tx1"/>
            </w14:solidFill>
          </w14:textFill>
        </w:rPr>
        <w:t>201</w:t>
      </w:r>
      <w:r>
        <w:rPr>
          <w:rFonts w:hint="eastAsia" w:asciiTheme="minorEastAsia" w:hAnsiTheme="minorEastAsia"/>
          <w:color w:val="000000" w:themeColor="text1"/>
          <w:sz w:val="28"/>
          <w:szCs w:val="28"/>
          <w:highlight w:val="none"/>
          <w:lang w:val="en-US" w:eastAsia="zh-CN"/>
          <w14:textFill>
            <w14:solidFill>
              <w14:schemeClr w14:val="tx1"/>
            </w14:solidFill>
          </w14:textFill>
        </w:rPr>
        <w:t>9</w:t>
      </w:r>
      <w:r>
        <w:rPr>
          <w:rFonts w:hint="eastAsia" w:asciiTheme="minorEastAsia" w:hAnsiTheme="minorEastAsia"/>
          <w:color w:val="000000" w:themeColor="text1"/>
          <w:sz w:val="28"/>
          <w:szCs w:val="28"/>
          <w:highlight w:val="none"/>
          <w14:textFill>
            <w14:solidFill>
              <w14:schemeClr w14:val="tx1"/>
            </w14:solidFill>
          </w14:textFill>
        </w:rPr>
        <w:t>年基本支出</w:t>
      </w:r>
      <w:r>
        <w:rPr>
          <w:rFonts w:hint="eastAsia" w:asciiTheme="minorEastAsia" w:hAnsiTheme="minorEastAsia"/>
          <w:color w:val="000000" w:themeColor="text1"/>
          <w:sz w:val="28"/>
          <w:szCs w:val="28"/>
          <w:highlight w:val="none"/>
          <w:lang w:val="en-US" w:eastAsia="zh-CN"/>
          <w14:textFill>
            <w14:solidFill>
              <w14:schemeClr w14:val="tx1"/>
            </w14:solidFill>
          </w14:textFill>
        </w:rPr>
        <w:t>825.17</w:t>
      </w:r>
      <w:r>
        <w:rPr>
          <w:rFonts w:hint="eastAsia" w:asciiTheme="minorEastAsia" w:hAnsiTheme="minorEastAsia"/>
          <w:color w:val="000000" w:themeColor="text1"/>
          <w:sz w:val="28"/>
          <w:szCs w:val="28"/>
          <w:highlight w:val="none"/>
          <w14:textFill>
            <w14:solidFill>
              <w14:schemeClr w14:val="tx1"/>
            </w14:solidFill>
          </w14:textFill>
        </w:rPr>
        <w:t>万元，其中工资福利及社会保障</w:t>
      </w:r>
      <w:r>
        <w:rPr>
          <w:rFonts w:hint="eastAsia" w:asciiTheme="minorEastAsia" w:hAnsiTheme="minorEastAsia"/>
          <w:color w:val="000000" w:themeColor="text1"/>
          <w:sz w:val="28"/>
          <w:szCs w:val="28"/>
          <w:highlight w:val="none"/>
          <w:lang w:val="en-US" w:eastAsia="zh-CN"/>
          <w14:textFill>
            <w14:solidFill>
              <w14:schemeClr w14:val="tx1"/>
            </w14:solidFill>
          </w14:textFill>
        </w:rPr>
        <w:t>742.08</w:t>
      </w:r>
      <w:r>
        <w:rPr>
          <w:rFonts w:hint="eastAsia" w:asciiTheme="minorEastAsia" w:hAnsiTheme="minorEastAsia"/>
          <w:color w:val="000000" w:themeColor="text1"/>
          <w:sz w:val="28"/>
          <w:szCs w:val="28"/>
          <w:highlight w:val="none"/>
          <w14:textFill>
            <w14:solidFill>
              <w14:schemeClr w14:val="tx1"/>
            </w14:solidFill>
          </w14:textFill>
        </w:rPr>
        <w:t>万元，</w:t>
      </w:r>
      <w:r>
        <w:rPr>
          <w:rFonts w:hint="eastAsia" w:cs="宋体" w:asciiTheme="minorEastAsia" w:hAnsiTheme="minorEastAsia"/>
          <w:color w:val="000000" w:themeColor="text1"/>
          <w:spacing w:val="-4"/>
          <w:sz w:val="28"/>
          <w:szCs w:val="28"/>
          <w:highlight w:val="none"/>
          <w14:textFill>
            <w14:solidFill>
              <w14:schemeClr w14:val="tx1"/>
            </w14:solidFill>
          </w14:textFill>
        </w:rPr>
        <w:t xml:space="preserve">对个人和家庭的补助支出 </w:t>
      </w:r>
      <w:r>
        <w:rPr>
          <w:rFonts w:hint="eastAsia" w:cs="宋体" w:asciiTheme="minorEastAsia" w:hAnsiTheme="minorEastAsia"/>
          <w:color w:val="000000" w:themeColor="text1"/>
          <w:spacing w:val="-4"/>
          <w:sz w:val="28"/>
          <w:szCs w:val="28"/>
          <w:highlight w:val="none"/>
          <w:lang w:val="en-US" w:eastAsia="zh-CN"/>
          <w14:textFill>
            <w14:solidFill>
              <w14:schemeClr w14:val="tx1"/>
            </w14:solidFill>
          </w14:textFill>
        </w:rPr>
        <w:t>32.85</w:t>
      </w:r>
      <w:r>
        <w:rPr>
          <w:rFonts w:hint="eastAsia" w:cs="宋体" w:asciiTheme="minorEastAsia" w:hAnsiTheme="minorEastAsia"/>
          <w:color w:val="000000" w:themeColor="text1"/>
          <w:spacing w:val="-4"/>
          <w:sz w:val="28"/>
          <w:szCs w:val="28"/>
          <w:highlight w:val="none"/>
          <w14:textFill>
            <w14:solidFill>
              <w14:schemeClr w14:val="tx1"/>
            </w14:solidFill>
          </w14:textFill>
        </w:rPr>
        <w:t>万元；商品和服务支出48.</w:t>
      </w:r>
      <w:r>
        <w:rPr>
          <w:rFonts w:hint="eastAsia" w:cs="宋体" w:asciiTheme="minorEastAsia" w:hAnsiTheme="minorEastAsia"/>
          <w:color w:val="000000" w:themeColor="text1"/>
          <w:spacing w:val="-4"/>
          <w:sz w:val="28"/>
          <w:szCs w:val="28"/>
          <w:highlight w:val="none"/>
          <w:lang w:val="en-US" w:eastAsia="zh-CN"/>
          <w14:textFill>
            <w14:solidFill>
              <w14:schemeClr w14:val="tx1"/>
            </w14:solidFill>
          </w14:textFill>
        </w:rPr>
        <w:t>4</w:t>
      </w:r>
      <w:r>
        <w:rPr>
          <w:rFonts w:hint="eastAsia" w:cs="宋体" w:asciiTheme="minorEastAsia" w:hAnsiTheme="minorEastAsia"/>
          <w:color w:val="000000" w:themeColor="text1"/>
          <w:spacing w:val="-4"/>
          <w:sz w:val="28"/>
          <w:szCs w:val="28"/>
          <w:highlight w:val="none"/>
          <w14:textFill>
            <w14:solidFill>
              <w14:schemeClr w14:val="tx1"/>
            </w14:solidFill>
          </w14:textFill>
        </w:rPr>
        <w:t>万元</w:t>
      </w:r>
      <w:r>
        <w:rPr>
          <w:rFonts w:hint="eastAsia" w:cs="宋体" w:asciiTheme="minorEastAsia" w:hAnsiTheme="minorEastAsia"/>
          <w:color w:val="000000" w:themeColor="text1"/>
          <w:spacing w:val="-4"/>
          <w:sz w:val="28"/>
          <w:szCs w:val="28"/>
          <w:highlight w:val="none"/>
          <w:lang w:eastAsia="zh-CN"/>
          <w14:textFill>
            <w14:solidFill>
              <w14:schemeClr w14:val="tx1"/>
            </w14:solidFill>
          </w14:textFill>
        </w:rPr>
        <w:t>，办公设备购置费</w:t>
      </w:r>
      <w:r>
        <w:rPr>
          <w:rFonts w:hint="eastAsia" w:cs="宋体" w:asciiTheme="minorEastAsia" w:hAnsiTheme="minorEastAsia"/>
          <w:color w:val="000000" w:themeColor="text1"/>
          <w:spacing w:val="-4"/>
          <w:sz w:val="28"/>
          <w:szCs w:val="28"/>
          <w:highlight w:val="none"/>
          <w:lang w:val="en-US" w:eastAsia="zh-CN"/>
          <w14:textFill>
            <w14:solidFill>
              <w14:schemeClr w14:val="tx1"/>
            </w14:solidFill>
          </w14:textFill>
        </w:rPr>
        <w:t>1.84</w:t>
      </w:r>
      <w:r>
        <w:rPr>
          <w:rFonts w:hint="eastAsia" w:cs="宋体" w:asciiTheme="minorEastAsia" w:hAnsiTheme="minorEastAsia"/>
          <w:color w:val="000000" w:themeColor="text1"/>
          <w:spacing w:val="-4"/>
          <w:sz w:val="28"/>
          <w:szCs w:val="28"/>
          <w:highlight w:val="none"/>
          <w:lang w:eastAsia="zh-CN"/>
          <w14:textFill>
            <w14:solidFill>
              <w14:schemeClr w14:val="tx1"/>
            </w14:solidFill>
          </w14:textFill>
        </w:rPr>
        <w:t>元</w:t>
      </w:r>
      <w:r>
        <w:rPr>
          <w:rFonts w:hint="eastAsia" w:cs="宋体" w:asciiTheme="minorEastAsia" w:hAnsiTheme="minorEastAsia"/>
          <w:color w:val="000000" w:themeColor="text1"/>
          <w:spacing w:val="-4"/>
          <w:sz w:val="28"/>
          <w:szCs w:val="28"/>
          <w:highlight w:val="none"/>
          <w14:textFill>
            <w14:solidFill>
              <w14:schemeClr w14:val="tx1"/>
            </w14:solidFill>
          </w14:textFill>
        </w:rPr>
        <w:t>。</w:t>
      </w:r>
      <w:r>
        <w:rPr>
          <w:rFonts w:hint="eastAsia" w:asciiTheme="minorEastAsia" w:hAnsiTheme="minorEastAsia"/>
          <w:color w:val="000000" w:themeColor="text1"/>
          <w:sz w:val="28"/>
          <w:szCs w:val="28"/>
          <w:highlight w:val="none"/>
          <w14:textFill>
            <w14:solidFill>
              <w14:schemeClr w14:val="tx1"/>
            </w14:solidFill>
          </w14:textFill>
        </w:rPr>
        <w:t xml:space="preserve"> </w:t>
      </w:r>
    </w:p>
    <w:p>
      <w:pPr>
        <w:widowControl/>
        <w:spacing w:line="560" w:lineRule="exact"/>
        <w:ind w:left="315" w:leftChars="150" w:firstLine="420" w:firstLineChars="150"/>
        <w:jc w:val="left"/>
        <w:rPr>
          <w:rFonts w:asciiTheme="minorEastAsia" w:hAnsiTheme="minorEastAsia"/>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2、基本支出管理情况</w:t>
      </w:r>
    </w:p>
    <w:p>
      <w:pPr>
        <w:keepNext w:val="0"/>
        <w:keepLines w:val="0"/>
        <w:pageBreakBefore w:val="0"/>
        <w:widowControl/>
        <w:kinsoku/>
        <w:wordWrap/>
        <w:overflowPunct/>
        <w:topLinePunct w:val="0"/>
        <w:autoSpaceDE/>
        <w:autoSpaceDN/>
        <w:bidi w:val="0"/>
        <w:adjustRightInd/>
        <w:snapToGrid/>
        <w:spacing w:line="560" w:lineRule="exact"/>
        <w:ind w:left="315" w:leftChars="150" w:firstLine="560" w:firstLineChars="200"/>
        <w:jc w:val="left"/>
        <w:textAlignment w:val="auto"/>
        <w:rPr>
          <w:rFonts w:hint="eastAsia"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 一是完善制度。根据《会计法》、《行政单位会计制度》等法律和财政部门有关文件的规定，局制订了《局机关差旅费管理制度》、《局机关公车使用制度》、《局机关财务管理制度》、《内部控制管理手册》等各项规章制度，从制度进行规范，确保财经纪律落到实处。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 xml:space="preserve">    二是严控“三公”经费规模。201</w:t>
      </w:r>
      <w:r>
        <w:rPr>
          <w:rFonts w:hint="eastAsia" w:asciiTheme="minorEastAsia" w:hAnsiTheme="minorEastAsia"/>
          <w:color w:val="000000" w:themeColor="text1"/>
          <w:sz w:val="28"/>
          <w:szCs w:val="28"/>
          <w:highlight w:val="none"/>
          <w:lang w:val="en-US" w:eastAsia="zh-CN"/>
          <w14:textFill>
            <w14:solidFill>
              <w14:schemeClr w14:val="tx1"/>
            </w14:solidFill>
          </w14:textFill>
        </w:rPr>
        <w:t>9</w:t>
      </w:r>
      <w:r>
        <w:rPr>
          <w:rFonts w:hint="eastAsia" w:asciiTheme="minorEastAsia" w:hAnsiTheme="minorEastAsia"/>
          <w:color w:val="000000" w:themeColor="text1"/>
          <w:sz w:val="28"/>
          <w:szCs w:val="28"/>
          <w:highlight w:val="none"/>
          <w14:textFill>
            <w14:solidFill>
              <w14:schemeClr w14:val="tx1"/>
            </w14:solidFill>
          </w14:textFill>
        </w:rPr>
        <w:t>年公务接待费支出</w:t>
      </w:r>
      <w:r>
        <w:rPr>
          <w:rFonts w:hint="eastAsia" w:asciiTheme="minorEastAsia" w:hAnsiTheme="minorEastAsia"/>
          <w:color w:val="000000" w:themeColor="text1"/>
          <w:sz w:val="28"/>
          <w:szCs w:val="28"/>
          <w:highlight w:val="none"/>
          <w:lang w:val="en-US" w:eastAsia="zh-CN"/>
          <w14:textFill>
            <w14:solidFill>
              <w14:schemeClr w14:val="tx1"/>
            </w14:solidFill>
          </w14:textFill>
        </w:rPr>
        <w:t>14.6</w:t>
      </w:r>
      <w:r>
        <w:rPr>
          <w:rFonts w:hint="eastAsia" w:asciiTheme="minorEastAsia" w:hAnsiTheme="minorEastAsia"/>
          <w:color w:val="000000" w:themeColor="text1"/>
          <w:sz w:val="28"/>
          <w:szCs w:val="28"/>
          <w:highlight w:val="none"/>
          <w14:textFill>
            <w14:solidFill>
              <w14:schemeClr w14:val="tx1"/>
            </w14:solidFill>
          </w14:textFill>
        </w:rPr>
        <w:t>万元。公务接待做到了“四严格”，即严格预算管理，规定接待经费严格控制在预算额度内使用；严格审批程序，规定了公务接待的审批权限；严格接待标准，规定住宿、用餐原则上安排在政府采购指定的公务接</w:t>
      </w:r>
      <w:r>
        <w:rPr>
          <w:rFonts w:hint="eastAsia" w:asciiTheme="minorEastAsia" w:hAnsiTheme="minorEastAsia"/>
          <w:color w:val="000000" w:themeColor="text1"/>
          <w:sz w:val="28"/>
          <w:szCs w:val="28"/>
          <w14:textFill>
            <w14:solidFill>
              <w14:schemeClr w14:val="tx1"/>
            </w14:solidFill>
          </w14:textFill>
        </w:rPr>
        <w:t>待定点宾馆或者机关食堂；严格报账，要求公务接待费用实行“一支笔”审批，严格执行先审批，后接待的程序。</w:t>
      </w:r>
      <w:r>
        <w:rPr>
          <w:rFonts w:hint="eastAsia" w:cs="宋体" w:asciiTheme="minorEastAsia" w:hAnsiTheme="minorEastAsia"/>
          <w:color w:val="000000" w:themeColor="text1"/>
          <w:spacing w:val="-4"/>
          <w:sz w:val="28"/>
          <w:szCs w:val="28"/>
          <w14:textFill>
            <w14:solidFill>
              <w14:schemeClr w14:val="tx1"/>
            </w14:solidFill>
          </w14:textFill>
        </w:rPr>
        <w:t xml:space="preserve">车辆运行维护费 </w:t>
      </w:r>
      <w:r>
        <w:rPr>
          <w:rFonts w:hint="eastAsia" w:cs="宋体" w:asciiTheme="minorEastAsia" w:hAnsiTheme="minorEastAsia"/>
          <w:color w:val="000000" w:themeColor="text1"/>
          <w:spacing w:val="-4"/>
          <w:sz w:val="28"/>
          <w:szCs w:val="28"/>
          <w:highlight w:val="none"/>
          <w:lang w:val="en-US" w:eastAsia="zh-CN"/>
          <w14:textFill>
            <w14:solidFill>
              <w14:schemeClr w14:val="tx1"/>
            </w14:solidFill>
          </w14:textFill>
        </w:rPr>
        <w:t>7.2</w:t>
      </w:r>
      <w:r>
        <w:rPr>
          <w:rFonts w:hint="eastAsia" w:cs="宋体" w:asciiTheme="minorEastAsia" w:hAnsiTheme="minorEastAsia"/>
          <w:color w:val="000000" w:themeColor="text1"/>
          <w:spacing w:val="-4"/>
          <w:sz w:val="28"/>
          <w:szCs w:val="28"/>
          <w:highlight w:val="none"/>
          <w14:textFill>
            <w14:solidFill>
              <w14:schemeClr w14:val="tx1"/>
            </w14:solidFill>
          </w14:textFill>
        </w:rPr>
        <w:t>万元</w:t>
      </w:r>
      <w:r>
        <w:rPr>
          <w:rFonts w:hint="eastAsia" w:asciiTheme="minorEastAsia" w:hAnsiTheme="minorEastAsia"/>
          <w:color w:val="000000" w:themeColor="text1"/>
          <w:sz w:val="28"/>
          <w:szCs w:val="28"/>
          <w14:textFill>
            <w14:solidFill>
              <w14:schemeClr w14:val="tx1"/>
            </w14:solidFill>
          </w14:textFill>
        </w:rPr>
        <w:t>。公务车辆管理实行“四定”，即定点维修、定点加油、定点保险和定点集中停放制度。车辆具体由局办公室统一调配，公务用车需请示局主要领导后，由办公室具体安排，任何领导和个人不得用公车办私事，下班后车辆集中停放在局大院内，司机不得将车辆带回家。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三是加强对公用支出中重点费用的管理。规范会议费、培训费、差旅费、办公费等费用开支标准，按照国家规定的标准和范围列支，控制会议培训的数量、规模，简化会议培训的形式；控制差旅活动的人数和天数，不安排无明确目的的公务考察活动；坚持厉行节约的原则，控制和压缩办公经费支出，树立节约观念，通过召开厉行节约、杜绝浪费会议，引导和规范全局工作人员从自身做起，从身边小事做起，倡导网络办公，促进办公低碳化，充分利用现在网络技术，通过邮箱、QQ、拷贝等方式传送普通文件资料，尽量减少文件印发。注重是常节俭，养成节约习惯，做到“人走灯灭”，下班及时关闭电脑、复印机等用电设备。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四是规范资金结算管理。经费报批实行"一支笔"审批制度。资金支付执行国库集中支付制度和公务卡结算有关规定，尽量采用银行转账或者公务卡结算方式，规范公务支出中的现金提取和使用，保证资金支付的安全、透明、规范，提高财政资金支付效率。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（二）专项支出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1、专项资金安排落实、总投入情况分析 </w:t>
      </w:r>
    </w:p>
    <w:p>
      <w:pPr>
        <w:keepNext w:val="0"/>
        <w:keepLines w:val="0"/>
        <w:pageBreakBefore w:val="0"/>
        <w:widowControl/>
        <w:kinsoku/>
        <w:wordWrap/>
        <w:overflowPunct/>
        <w:topLinePunct w:val="0"/>
        <w:autoSpaceDE/>
        <w:autoSpaceDN/>
        <w:bidi w:val="0"/>
        <w:adjustRightInd/>
        <w:snapToGrid/>
        <w:spacing w:line="560" w:lineRule="exact"/>
        <w:ind w:left="315" w:leftChars="150" w:firstLine="560" w:firstLineChars="200"/>
        <w:jc w:val="left"/>
        <w:textAlignment w:val="auto"/>
        <w:rPr>
          <w:rFonts w:asciiTheme="minorEastAsia" w:hAnsiTheme="minorEastAsia"/>
          <w:color w:val="000000" w:themeColor="text1"/>
          <w:sz w:val="28"/>
          <w:szCs w:val="28"/>
          <w14:textFill>
            <w14:solidFill>
              <w14:schemeClr w14:val="tx1"/>
            </w14:solidFill>
          </w14:textFill>
        </w:rPr>
      </w:pPr>
      <w:r>
        <w:rPr>
          <w:rFonts w:hint="eastAsia" w:asciiTheme="minorEastAsia" w:hAnsiTheme="minorEastAsia"/>
          <w:color w:val="000000" w:themeColor="text1"/>
          <w:sz w:val="28"/>
          <w:szCs w:val="28"/>
          <w14:textFill>
            <w14:solidFill>
              <w14:schemeClr w14:val="tx1"/>
            </w14:solidFill>
          </w14:textFill>
        </w:rPr>
        <w:t>201</w:t>
      </w:r>
      <w:r>
        <w:rPr>
          <w:rFonts w:hint="eastAsia" w:asciiTheme="minorEastAsia" w:hAnsiTheme="minorEastAsia"/>
          <w:color w:val="000000" w:themeColor="text1"/>
          <w:sz w:val="28"/>
          <w:szCs w:val="28"/>
          <w:lang w:val="en-US" w:eastAsia="zh-CN"/>
          <w14:textFill>
            <w14:solidFill>
              <w14:schemeClr w14:val="tx1"/>
            </w14:solidFill>
          </w14:textFill>
        </w:rPr>
        <w:t>9</w:t>
      </w:r>
      <w:r>
        <w:rPr>
          <w:rFonts w:hint="eastAsia" w:asciiTheme="minorEastAsia" w:hAnsiTheme="minorEastAsia"/>
          <w:color w:val="000000" w:themeColor="text1"/>
          <w:sz w:val="28"/>
          <w:szCs w:val="28"/>
          <w14:textFill>
            <w14:solidFill>
              <w14:schemeClr w14:val="tx1"/>
            </w14:solidFill>
          </w14:textFill>
        </w:rPr>
        <w:t>年</w:t>
      </w:r>
      <w:r>
        <w:rPr>
          <w:rFonts w:hint="eastAsia" w:asciiTheme="minorEastAsia" w:hAnsiTheme="minorEastAsia"/>
          <w:color w:val="000000" w:themeColor="text1"/>
          <w:sz w:val="28"/>
          <w:szCs w:val="28"/>
          <w:highlight w:val="none"/>
          <w14:textFill>
            <w14:solidFill>
              <w14:schemeClr w14:val="tx1"/>
            </w14:solidFill>
          </w14:textFill>
        </w:rPr>
        <w:t>，专项资金共投入</w:t>
      </w:r>
      <w:r>
        <w:rPr>
          <w:rFonts w:hint="eastAsia" w:asciiTheme="minorEastAsia" w:hAnsiTheme="minorEastAsia"/>
          <w:color w:val="000000" w:themeColor="text1"/>
          <w:sz w:val="28"/>
          <w:szCs w:val="28"/>
          <w:highlight w:val="none"/>
          <w:lang w:val="en-US" w:eastAsia="zh-CN"/>
          <w14:textFill>
            <w14:solidFill>
              <w14:schemeClr w14:val="tx1"/>
            </w14:solidFill>
          </w14:textFill>
        </w:rPr>
        <w:t>9173.05</w:t>
      </w:r>
      <w:r>
        <w:rPr>
          <w:rFonts w:hint="eastAsia" w:asciiTheme="minorEastAsia" w:hAnsiTheme="minorEastAsia"/>
          <w:color w:val="000000" w:themeColor="text1"/>
          <w:sz w:val="28"/>
          <w:szCs w:val="28"/>
          <w:highlight w:val="none"/>
          <w14:textFill>
            <w14:solidFill>
              <w14:schemeClr w14:val="tx1"/>
            </w14:solidFill>
          </w14:textFill>
        </w:rPr>
        <w:t>万元，为我市民政事业的发展提供了资金保障。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2、专项资金管理情况分析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专项资金管理严格按照湖南省民政厅《关于进一步加强民政专项资金管理的通知》（湘民办发〔2007〕52号）文件执行。实际工作中严格按照文件规定，规范审核审批程序及资金拨付程序，建立健全台账、报表等各项数据资料，从各方面推动工作不断完善。岗位职责分工明确，监督制约措施有力，管理服务规范有效。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三、部门专项组织实施情况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我县现有民政服务对象</w:t>
      </w:r>
      <w:r>
        <w:rPr>
          <w:rFonts w:hint="eastAsia" w:asciiTheme="minorEastAsia" w:hAnsiTheme="minorEastAsia"/>
          <w:color w:val="000000" w:themeColor="text1"/>
          <w:sz w:val="28"/>
          <w:szCs w:val="28"/>
          <w:highlight w:val="none"/>
          <w14:textFill>
            <w14:solidFill>
              <w14:schemeClr w14:val="tx1"/>
            </w14:solidFill>
          </w14:textFill>
        </w:rPr>
        <w:t>7万余</w:t>
      </w:r>
      <w:r>
        <w:rPr>
          <w:rFonts w:hint="eastAsia" w:asciiTheme="minorEastAsia" w:hAnsiTheme="minorEastAsia"/>
          <w:color w:val="000000" w:themeColor="text1"/>
          <w:sz w:val="28"/>
          <w:szCs w:val="28"/>
          <w14:textFill>
            <w14:solidFill>
              <w14:schemeClr w14:val="tx1"/>
            </w14:solidFill>
          </w14:textFill>
        </w:rPr>
        <w:t>人，做好民政工作，任务繁重而艰巨。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一）深化思想认识，拧紧“安全阀”。一是统一思想认识。要求各乡镇各股室充分认识加强民政专项资金管理的重要性和紧迫性。二是强化制度保障。出台《关于进一步健全完善临时救助制度的实施意见》、《关于进一步做好全县医疗救助工作的通知》《关于进一步加强乡镇民政资金财务管理的通知》等系列文件，对民政专项资金的使用范围、资金拨付和发放、资金监管等方面作了进一步明确和规范，确保了救助程序规范、救助对象准确、款物发放及时、账款运行安全。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二）强化监管管理，筑牢“防火墙”。一是实行精准化管理。严把对象确定关。通过进村入户看、面对面问、拍照取证、邻里访问等多种方式，严格按政策规定核定民政对象，确保资金发放公平公正。二是实行多角度公开。坚持阳光操作，通过互联网+监督平台、门户网以及基层便民服务中心、村（社区）公示栏等场所，将民政政策、民政对象和保障标准全部公开。三是实行全方位监管。纪检、监察、财政、审计等部门将民政资金管理使用纳入重点监管范围，开展有针对性的日常监督，不定期进行跟踪审计检查，发现问题，及时纠正。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三）狠抓责任落实，严守“高压线”。一是推动责任落实。将民政资金管理使用情况纳入各乡镇年度目标责任考核，加大巡查考评和督促检查力度，对民政专项资金管理工作不落实、监督管理不到位、出现问题的实行“一票否决”。二是严格责任追究。对民政资金管理使用中发生的违规行为，按照“谁主管谁负责”、“谁签字谁负责”、“谁出问题追究谁”的原则，实行责任倒查，严格责任追究，增强了资金管理制度的约束力和震慑力。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四）采取有力措施，推进项目建设。一是坚持把项目建设作为促进民政事业发展活力的突破口，抢抓政策机遇，完善工作机制，强化协调服务，狠抓责任落实，全力破解难题，有力地促进了重点项目顺利实施。二是按照“谁主管、谁负责”的原则，明确了股室职责，确保项目建设进度和工程质量。在重大项目建设在上，按照项目法人责任制、招标投标制、工程监理制、合同管理制等建设管理法规进行严格管理。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四、部门整体支出绩效情况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通过加强预算收支管理，不断建立健全内部管理制度，梳理内部管理流程，部门整体支出管理情况得到提升。根据《部门整体支出绩效评价指标》评分，得分</w:t>
      </w:r>
      <w:r>
        <w:rPr>
          <w:rFonts w:hint="eastAsia" w:asciiTheme="minorEastAsia" w:hAnsiTheme="minorEastAsia"/>
          <w:color w:val="000000" w:themeColor="text1"/>
          <w:sz w:val="28"/>
          <w:szCs w:val="28"/>
          <w:highlight w:val="none"/>
          <w:lang w:val="en-US" w:eastAsia="zh-CN"/>
          <w14:textFill>
            <w14:solidFill>
              <w14:schemeClr w14:val="tx1"/>
            </w14:solidFill>
          </w14:textFill>
        </w:rPr>
        <w:t>97</w:t>
      </w:r>
      <w:r>
        <w:rPr>
          <w:rFonts w:hint="eastAsia" w:asciiTheme="minorEastAsia" w:hAnsiTheme="minorEastAsia"/>
          <w:color w:val="000000" w:themeColor="text1"/>
          <w:sz w:val="28"/>
          <w:szCs w:val="28"/>
          <w:highlight w:val="none"/>
          <w14:textFill>
            <w14:solidFill>
              <w14:schemeClr w14:val="tx1"/>
            </w14:solidFill>
          </w14:textFill>
        </w:rPr>
        <w:t>分</w:t>
      </w:r>
      <w:r>
        <w:rPr>
          <w:rFonts w:hint="eastAsia" w:asciiTheme="minorEastAsia" w:hAnsiTheme="minorEastAsia"/>
          <w:color w:val="000000" w:themeColor="text1"/>
          <w:sz w:val="28"/>
          <w:szCs w:val="28"/>
          <w14:textFill>
            <w14:solidFill>
              <w14:schemeClr w14:val="tx1"/>
            </w14:solidFill>
          </w14:textFill>
        </w:rPr>
        <w:t>。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（一）经济性分析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支出严格依照相关财务管理规定执行，特别重视量财办事、量力而行，严格控制标准、注重节约，少花钱办好事。一来年，我局及直属单位各项支出都在合理范围内，部分项目支出因加强管理与以前年度相比大幅度下降。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（二）效益性分析 </w:t>
      </w:r>
      <w:r>
        <w:rPr>
          <w:rFonts w:hint="eastAsia" w:asciiTheme="minorEastAsia" w:hAnsiTheme="minorEastAsia"/>
          <w:color w:val="000000" w:themeColor="text1"/>
          <w:sz w:val="28"/>
          <w:szCs w:val="28"/>
          <w14:textFill>
            <w14:solidFill>
              <w14:schemeClr w14:val="tx1"/>
            </w14:solidFill>
          </w14:textFill>
        </w:rPr>
        <w:br w:type="textWrapping"/>
      </w:r>
      <w:r>
        <w:rPr>
          <w:rFonts w:hint="eastAsia" w:asciiTheme="minorEastAsia" w:hAnsiTheme="minorEastAsia"/>
          <w:color w:val="000000" w:themeColor="text1"/>
          <w:sz w:val="28"/>
          <w:szCs w:val="28"/>
          <w14:textFill>
            <w14:solidFill>
              <w14:schemeClr w14:val="tx1"/>
            </w14:solidFill>
          </w14:textFill>
        </w:rPr>
        <w:t xml:space="preserve">    全县民政系统认真贯彻落实党的政策方针，牢固树立“以民为本、为民解困、为民服务”的工作宗旨，按照“抓改革、创特色，抓重点、求突破，抓规范、上水平，抓队伍、树形象”的工作思路，始终把保障和改善民生作为民政工作的出发点和落脚点，大胆创新，主动作为，推动了全市民政事业在新常态下的又好又快发展。 </w:t>
      </w:r>
    </w:p>
    <w:p>
      <w:pPr>
        <w:pStyle w:val="5"/>
        <w:keepNext w:val="0"/>
        <w:keepLines w:val="0"/>
        <w:pageBreakBefore w:val="0"/>
        <w:widowControl w:val="0"/>
        <w:numPr>
          <w:ilvl w:val="0"/>
          <w:numId w:val="0"/>
        </w:numPr>
        <w:kinsoku/>
        <w:wordWrap/>
        <w:overflowPunct/>
        <w:topLinePunct w:val="0"/>
        <w:autoSpaceDE/>
        <w:autoSpaceDN/>
        <w:bidi w:val="0"/>
        <w:adjustRightInd/>
        <w:snapToGrid/>
        <w:spacing w:before="0" w:beforeAutospacing="0" w:after="0" w:afterAutospacing="0" w:line="560" w:lineRule="exact"/>
        <w:ind w:firstLine="560" w:firstLineChars="200"/>
        <w:jc w:val="both"/>
        <w:textAlignment w:val="baseline"/>
        <w:rPr>
          <w:rFonts w:cs="Times New Roman" w:asciiTheme="minorEastAsia" w:hAnsiTheme="minorEastAsia" w:eastAsiaTheme="minorEastAsia"/>
          <w:color w:val="000000" w:themeColor="text1"/>
          <w:sz w:val="28"/>
          <w:szCs w:val="28"/>
          <w:highlight w:val="none"/>
          <w14:textFill>
            <w14:solidFill>
              <w14:schemeClr w14:val="tx1"/>
            </w14:solidFill>
          </w14:textFill>
        </w:rPr>
      </w:pP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1、</w:t>
      </w:r>
      <w:r>
        <w:rPr>
          <w:rFonts w:hint="eastAsia" w:asciiTheme="minorEastAsia" w:hAnsiTheme="minorEastAsia" w:eastAsiaTheme="minorEastAsia"/>
          <w:color w:val="000000" w:themeColor="text1"/>
          <w:sz w:val="28"/>
          <w:szCs w:val="28"/>
          <w:highlight w:val="none"/>
          <w14:textFill>
            <w14:solidFill>
              <w14:schemeClr w14:val="tx1"/>
            </w14:solidFill>
          </w14:textFill>
        </w:rPr>
        <w:t>完善社会救助制度，提高社会救助整体水平，</w:t>
      </w:r>
      <w:r>
        <w:rPr>
          <w:rFonts w:hint="eastAsia" w:cs="仿宋_GB2312" w:asciiTheme="minorEastAsia" w:hAnsiTheme="minorEastAsia" w:eastAsiaTheme="minorEastAsia"/>
          <w:color w:val="000000" w:themeColor="text1"/>
          <w:sz w:val="28"/>
          <w:szCs w:val="28"/>
          <w:highlight w:val="none"/>
          <w14:textFill>
            <w14:solidFill>
              <w14:schemeClr w14:val="tx1"/>
            </w14:solidFill>
          </w14:textFill>
        </w:rPr>
        <w:t>建立了困难群众生活保障工作协调机制，</w:t>
      </w:r>
      <w:r>
        <w:rPr>
          <w:rFonts w:hint="eastAsia" w:cs="黑体" w:asciiTheme="minorEastAsia" w:hAnsiTheme="minorEastAsia" w:eastAsiaTheme="minorEastAsia"/>
          <w:bCs/>
          <w:color w:val="000000" w:themeColor="text1"/>
          <w:sz w:val="28"/>
          <w:szCs w:val="28"/>
          <w:highlight w:val="none"/>
          <w14:textFill>
            <w14:solidFill>
              <w14:schemeClr w14:val="tx1"/>
            </w14:solidFill>
          </w14:textFill>
        </w:rPr>
        <w:t>加强了社会救助规范化管理</w:t>
      </w:r>
      <w:r>
        <w:rPr>
          <w:rFonts w:hint="eastAsia" w:asciiTheme="minorEastAsia" w:hAnsiTheme="minorEastAsia" w:eastAsiaTheme="minorEastAsia"/>
          <w:color w:val="000000" w:themeColor="text1"/>
          <w:sz w:val="28"/>
          <w:szCs w:val="28"/>
          <w:highlight w:val="none"/>
          <w14:textFill>
            <w14:solidFill>
              <w14:schemeClr w14:val="tx1"/>
            </w14:solidFill>
          </w14:textFill>
        </w:rPr>
        <w:t>。切实保障</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城镇</w:t>
      </w:r>
      <w:r>
        <w:rPr>
          <w:rFonts w:hint="eastAsia" w:asciiTheme="minorEastAsia" w:hAnsiTheme="minorEastAsia" w:eastAsiaTheme="minorEastAsia"/>
          <w:color w:val="000000" w:themeColor="text1"/>
          <w:sz w:val="28"/>
          <w:szCs w:val="28"/>
          <w:highlight w:val="none"/>
          <w14:textFill>
            <w14:solidFill>
              <w14:schemeClr w14:val="tx1"/>
            </w14:solidFill>
          </w14:textFill>
        </w:rPr>
        <w:t>低保对象，从严按标施保。我县截止到</w:t>
      </w: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2019年</w:t>
      </w:r>
      <w:r>
        <w:rPr>
          <w:rFonts w:hint="eastAsia" w:asciiTheme="minorEastAsia" w:hAnsiTheme="minorEastAsia" w:eastAsiaTheme="minorEastAsia"/>
          <w:color w:val="000000" w:themeColor="text1"/>
          <w:sz w:val="28"/>
          <w:szCs w:val="28"/>
          <w:highlight w:val="none"/>
          <w14:textFill>
            <w14:solidFill>
              <w14:schemeClr w14:val="tx1"/>
            </w14:solidFill>
          </w14:textFill>
        </w:rPr>
        <w:t>12月共有城</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镇</w:t>
      </w:r>
      <w:r>
        <w:rPr>
          <w:rFonts w:hint="eastAsia" w:asciiTheme="minorEastAsia" w:hAnsiTheme="minorEastAsia" w:eastAsiaTheme="minorEastAsia"/>
          <w:color w:val="000000" w:themeColor="text1"/>
          <w:sz w:val="28"/>
          <w:szCs w:val="28"/>
          <w:highlight w:val="none"/>
          <w14:textFill>
            <w14:solidFill>
              <w14:schemeClr w14:val="tx1"/>
            </w14:solidFill>
          </w14:textFill>
        </w:rPr>
        <w:t>低保</w:t>
      </w: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3845</w:t>
      </w:r>
      <w:r>
        <w:rPr>
          <w:rFonts w:hint="eastAsia" w:asciiTheme="minorEastAsia" w:hAnsiTheme="minorEastAsia" w:eastAsiaTheme="minorEastAsia"/>
          <w:color w:val="000000" w:themeColor="text1"/>
          <w:sz w:val="28"/>
          <w:szCs w:val="28"/>
          <w:highlight w:val="none"/>
          <w14:textFill>
            <w14:solidFill>
              <w14:schemeClr w14:val="tx1"/>
            </w14:solidFill>
          </w14:textFill>
        </w:rPr>
        <w:t>人，</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累计发放人数：</w:t>
      </w:r>
      <w:r>
        <w:rPr>
          <w:rFonts w:hint="eastAsia" w:ascii="仿宋" w:hAnsi="仿宋" w:eastAsia="仿宋" w:cs="Times New Roman"/>
          <w:color w:val="000000"/>
          <w:sz w:val="28"/>
          <w:szCs w:val="28"/>
          <w:lang w:val="en-US" w:eastAsia="zh-CN"/>
        </w:rPr>
        <w:t>48942</w:t>
      </w: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人，累计发放总</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资金：</w:t>
      </w: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1716.4万元，月人均救助水平达到350.7元，月保障标准为500元/人。</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农村</w:t>
      </w:r>
      <w:r>
        <w:rPr>
          <w:rFonts w:hint="eastAsia" w:asciiTheme="minorEastAsia" w:hAnsiTheme="minorEastAsia" w:eastAsiaTheme="minorEastAsia"/>
          <w:color w:val="000000" w:themeColor="text1"/>
          <w:sz w:val="28"/>
          <w:szCs w:val="28"/>
          <w:highlight w:val="none"/>
          <w14:textFill>
            <w14:solidFill>
              <w14:schemeClr w14:val="tx1"/>
            </w14:solidFill>
          </w14:textFill>
        </w:rPr>
        <w:t>低保</w:t>
      </w: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19952</w:t>
      </w:r>
      <w:r>
        <w:rPr>
          <w:rFonts w:hint="eastAsia" w:asciiTheme="minorEastAsia" w:hAnsiTheme="minorEastAsia" w:eastAsiaTheme="minorEastAsia"/>
          <w:color w:val="000000" w:themeColor="text1"/>
          <w:sz w:val="28"/>
          <w:szCs w:val="28"/>
          <w:highlight w:val="none"/>
          <w14:textFill>
            <w14:solidFill>
              <w14:schemeClr w14:val="tx1"/>
            </w14:solidFill>
          </w14:textFill>
        </w:rPr>
        <w:t>人，</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累计发放人数：</w:t>
      </w:r>
      <w:r>
        <w:rPr>
          <w:rFonts w:hint="eastAsia" w:ascii="仿宋" w:hAnsi="仿宋" w:eastAsia="仿宋" w:cs="Times New Roman"/>
          <w:color w:val="000000"/>
          <w:sz w:val="28"/>
          <w:szCs w:val="28"/>
          <w:highlight w:val="none"/>
          <w:lang w:val="en-US" w:eastAsia="zh-CN"/>
        </w:rPr>
        <w:t>240724</w:t>
      </w: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人，累计发放总</w:t>
      </w:r>
      <w:r>
        <w:rPr>
          <w:rFonts w:hint="eastAsia" w:asciiTheme="minorEastAsia" w:hAnsiTheme="minorEastAsia" w:eastAsiaTheme="minorEastAsia"/>
          <w:color w:val="000000" w:themeColor="text1"/>
          <w:sz w:val="28"/>
          <w:szCs w:val="28"/>
          <w:highlight w:val="none"/>
          <w:lang w:eastAsia="zh-CN"/>
          <w14:textFill>
            <w14:solidFill>
              <w14:schemeClr w14:val="tx1"/>
            </w14:solidFill>
          </w14:textFill>
        </w:rPr>
        <w:t>资金：</w:t>
      </w: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5912.9万元</w:t>
      </w:r>
      <w:r>
        <w:rPr>
          <w:rFonts w:hint="eastAsia" w:ascii="仿宋" w:hAnsi="仿宋" w:eastAsia="仿宋" w:cs="Times New Roman"/>
          <w:color w:val="000000"/>
          <w:sz w:val="28"/>
          <w:szCs w:val="28"/>
          <w:lang w:val="en-US" w:eastAsia="zh-CN"/>
        </w:rPr>
        <w:t>。</w:t>
      </w:r>
      <w:r>
        <w:rPr>
          <w:rFonts w:hint="eastAsia" w:asciiTheme="minorEastAsia" w:hAnsiTheme="minorEastAsia" w:eastAsiaTheme="minorEastAsia"/>
          <w:color w:val="000000" w:themeColor="text1"/>
          <w:sz w:val="28"/>
          <w:szCs w:val="28"/>
          <w:highlight w:val="none"/>
          <w14:textFill>
            <w14:solidFill>
              <w14:schemeClr w14:val="tx1"/>
            </w14:solidFill>
          </w14:textFill>
        </w:rPr>
        <w:t>月人均救助水平达到</w:t>
      </w: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245.6</w:t>
      </w:r>
      <w:r>
        <w:rPr>
          <w:rFonts w:hint="eastAsia" w:asciiTheme="minorEastAsia" w:hAnsiTheme="minorEastAsia" w:eastAsiaTheme="minorEastAsia"/>
          <w:color w:val="000000" w:themeColor="text1"/>
          <w:sz w:val="28"/>
          <w:szCs w:val="28"/>
          <w:highlight w:val="none"/>
          <w14:textFill>
            <w14:solidFill>
              <w14:schemeClr w14:val="tx1"/>
            </w14:solidFill>
          </w14:textFill>
        </w:rPr>
        <w:t>元，年保障标准为3840元。我县现有敬老院26所，床位数2355张，五保对象5109户，累计发放金额：</w:t>
      </w:r>
      <w:r>
        <w:rPr>
          <w:rFonts w:hint="eastAsia" w:asciiTheme="minorEastAsia" w:hAnsiTheme="minorEastAsia" w:eastAsiaTheme="minorEastAsia"/>
          <w:color w:val="000000" w:themeColor="text1"/>
          <w:sz w:val="28"/>
          <w:szCs w:val="28"/>
          <w:highlight w:val="none"/>
          <w:lang w:val="en-US" w:eastAsia="zh-CN"/>
          <w14:textFill>
            <w14:solidFill>
              <w14:schemeClr w14:val="tx1"/>
            </w14:solidFill>
          </w14:textFill>
        </w:rPr>
        <w:t>3993.1</w:t>
      </w:r>
      <w:r>
        <w:rPr>
          <w:rFonts w:hint="eastAsia" w:asciiTheme="minorEastAsia" w:hAnsiTheme="minorEastAsia" w:eastAsiaTheme="minorEastAsia"/>
          <w:color w:val="000000" w:themeColor="text1"/>
          <w:sz w:val="28"/>
          <w:szCs w:val="28"/>
          <w:highlight w:val="none"/>
          <w14:textFill>
            <w14:solidFill>
              <w14:schemeClr w14:val="tx1"/>
            </w14:solidFill>
          </w14:textFill>
        </w:rPr>
        <w:t>元。其中集中供养对象988人，月保障标准650元/月；农村分散供养对象4023人，月保障标准416元/月城市分散供养98人。月保障标准650元/月。 特困供养现标准集中和分散已经分别达到7800/年和4992元/年。</w:t>
      </w:r>
    </w:p>
    <w:p>
      <w:pPr>
        <w:spacing w:line="560" w:lineRule="exact"/>
        <w:ind w:firstLine="560" w:firstLineChars="200"/>
        <w:rPr>
          <w:rFonts w:cs="Times New Roman" w:asciiTheme="minorEastAsia" w:hAnsiTheme="minorEastAsia"/>
          <w:color w:val="000000" w:themeColor="text1"/>
          <w:sz w:val="28"/>
          <w:szCs w:val="28"/>
          <w:highlight w:val="none"/>
          <w14:textFill>
            <w14:solidFill>
              <w14:schemeClr w14:val="tx1"/>
            </w14:solidFill>
          </w14:textFill>
        </w:rPr>
      </w:pPr>
      <w:r>
        <w:rPr>
          <w:rFonts w:hint="eastAsia" w:cs="Times New Roman" w:asciiTheme="minorEastAsia" w:hAnsiTheme="minorEastAsia"/>
          <w:color w:val="000000" w:themeColor="text1"/>
          <w:sz w:val="28"/>
          <w:szCs w:val="28"/>
          <w:highlight w:val="none"/>
          <w14:textFill>
            <w14:solidFill>
              <w14:schemeClr w14:val="tx1"/>
            </w14:solidFill>
          </w14:textFill>
        </w:rPr>
        <w:t>2、</w:t>
      </w:r>
      <w:r>
        <w:rPr>
          <w:rFonts w:hint="eastAsia" w:cs="楷体_GB2312" w:asciiTheme="minorEastAsia" w:hAnsiTheme="minorEastAsia"/>
          <w:bCs/>
          <w:color w:val="000000" w:themeColor="text1"/>
          <w:kern w:val="0"/>
          <w:sz w:val="28"/>
          <w:szCs w:val="28"/>
          <w:highlight w:val="none"/>
          <w14:textFill>
            <w14:solidFill>
              <w14:schemeClr w14:val="tx1"/>
            </w14:solidFill>
          </w14:textFill>
        </w:rPr>
        <w:t>促进福利事业发展。</w:t>
      </w:r>
      <w:r>
        <w:rPr>
          <w:rFonts w:hint="eastAsia" w:cs="Times New Roman" w:asciiTheme="minorEastAsia" w:hAnsiTheme="minorEastAsia"/>
          <w:color w:val="000000" w:themeColor="text1"/>
          <w:sz w:val="28"/>
          <w:szCs w:val="28"/>
          <w:highlight w:val="none"/>
          <w14:textFill>
            <w14:solidFill>
              <w14:schemeClr w14:val="tx1"/>
            </w14:solidFill>
          </w14:textFill>
        </w:rPr>
        <w:t>自201</w:t>
      </w:r>
      <w:r>
        <w:rPr>
          <w:rFonts w:hint="eastAsia" w:cs="Times New Roman" w:asciiTheme="minorEastAsia" w:hAnsiTheme="minorEastAsia"/>
          <w:color w:val="000000" w:themeColor="text1"/>
          <w:sz w:val="28"/>
          <w:szCs w:val="28"/>
          <w:highlight w:val="none"/>
          <w:lang w:val="en-US" w:eastAsia="zh-CN"/>
          <w14:textFill>
            <w14:solidFill>
              <w14:schemeClr w14:val="tx1"/>
            </w14:solidFill>
          </w14:textFill>
        </w:rPr>
        <w:t>9</w:t>
      </w:r>
      <w:r>
        <w:rPr>
          <w:rFonts w:hint="eastAsia" w:cs="Times New Roman" w:asciiTheme="minorEastAsia" w:hAnsiTheme="minorEastAsia"/>
          <w:color w:val="000000" w:themeColor="text1"/>
          <w:sz w:val="28"/>
          <w:szCs w:val="28"/>
          <w:highlight w:val="none"/>
          <w14:textFill>
            <w14:solidFill>
              <w14:schemeClr w14:val="tx1"/>
            </w14:solidFill>
          </w14:textFill>
        </w:rPr>
        <w:t>年1月1日起，我县散居和集中供养孤儿生活费每人每月最低保障标准分别提高到</w:t>
      </w:r>
      <w:r>
        <w:rPr>
          <w:rFonts w:hint="eastAsia" w:cs="Times New Roman" w:asciiTheme="minorEastAsia" w:hAnsiTheme="minorEastAsia"/>
          <w:color w:val="000000" w:themeColor="text1"/>
          <w:sz w:val="28"/>
          <w:szCs w:val="28"/>
          <w:highlight w:val="none"/>
          <w:lang w:val="en-US" w:eastAsia="zh-CN"/>
          <w14:textFill>
            <w14:solidFill>
              <w14:schemeClr w14:val="tx1"/>
            </w14:solidFill>
          </w14:textFill>
        </w:rPr>
        <w:t>950</w:t>
      </w:r>
      <w:r>
        <w:rPr>
          <w:rFonts w:hint="eastAsia" w:cs="Times New Roman" w:asciiTheme="minorEastAsia" w:hAnsiTheme="minorEastAsia"/>
          <w:color w:val="000000" w:themeColor="text1"/>
          <w:sz w:val="28"/>
          <w:szCs w:val="28"/>
          <w:highlight w:val="none"/>
          <w14:textFill>
            <w14:solidFill>
              <w14:schemeClr w14:val="tx1"/>
            </w14:solidFill>
          </w14:textFill>
        </w:rPr>
        <w:t>元和1</w:t>
      </w:r>
      <w:r>
        <w:rPr>
          <w:rFonts w:hint="eastAsia" w:cs="Times New Roman" w:asciiTheme="minorEastAsia" w:hAnsiTheme="minorEastAsia"/>
          <w:color w:val="000000" w:themeColor="text1"/>
          <w:sz w:val="28"/>
          <w:szCs w:val="28"/>
          <w:highlight w:val="none"/>
          <w:lang w:val="en-US" w:eastAsia="zh-CN"/>
          <w14:textFill>
            <w14:solidFill>
              <w14:schemeClr w14:val="tx1"/>
            </w14:solidFill>
          </w14:textFill>
        </w:rPr>
        <w:t>35</w:t>
      </w:r>
      <w:r>
        <w:rPr>
          <w:rFonts w:hint="eastAsia" w:cs="Times New Roman" w:asciiTheme="minorEastAsia" w:hAnsiTheme="minorEastAsia"/>
          <w:color w:val="000000" w:themeColor="text1"/>
          <w:sz w:val="28"/>
          <w:szCs w:val="28"/>
          <w:highlight w:val="none"/>
          <w14:textFill>
            <w14:solidFill>
              <w14:schemeClr w14:val="tx1"/>
            </w14:solidFill>
          </w14:textFill>
        </w:rPr>
        <w:t>0元。困难残疾人生活补贴和重度残疾人护理补贴发放标准每人每月提高到</w:t>
      </w:r>
      <w:r>
        <w:rPr>
          <w:rFonts w:hint="eastAsia" w:cs="Times New Roman" w:asciiTheme="minorEastAsia" w:hAnsiTheme="minorEastAsia"/>
          <w:color w:val="000000" w:themeColor="text1"/>
          <w:sz w:val="28"/>
          <w:szCs w:val="28"/>
          <w:highlight w:val="none"/>
          <w:lang w:val="en-US" w:eastAsia="zh-CN"/>
          <w14:textFill>
            <w14:solidFill>
              <w14:schemeClr w14:val="tx1"/>
            </w14:solidFill>
          </w14:textFill>
        </w:rPr>
        <w:t>60</w:t>
      </w:r>
      <w:r>
        <w:rPr>
          <w:rFonts w:hint="eastAsia" w:cs="Times New Roman" w:asciiTheme="minorEastAsia" w:hAnsiTheme="minorEastAsia"/>
          <w:color w:val="000000" w:themeColor="text1"/>
          <w:sz w:val="28"/>
          <w:szCs w:val="28"/>
          <w:highlight w:val="none"/>
          <w14:textFill>
            <w14:solidFill>
              <w14:schemeClr w14:val="tx1"/>
            </w14:solidFill>
          </w14:textFill>
        </w:rPr>
        <w:t>元。全面落实老年人各项优待政策,</w:t>
      </w:r>
      <w:r>
        <w:rPr>
          <w:rFonts w:hint="eastAsia" w:cs="仿宋_GB2312" w:asciiTheme="minorEastAsia" w:hAnsiTheme="minorEastAsia"/>
          <w:color w:val="000000" w:themeColor="text1"/>
          <w:sz w:val="28"/>
          <w:szCs w:val="28"/>
          <w:highlight w:val="none"/>
          <w14:textFill>
            <w14:solidFill>
              <w14:schemeClr w14:val="tx1"/>
            </w14:solidFill>
          </w14:textFill>
        </w:rPr>
        <w:t>100周岁以上高龄老人每人每年高龄生活津贴10000元，90-99周岁高龄老人每人每年高龄生活津贴1200元。</w:t>
      </w:r>
      <w:r>
        <w:rPr>
          <w:rFonts w:hint="eastAsia" w:asciiTheme="minorEastAsia" w:hAnsiTheme="minorEastAsia"/>
          <w:color w:val="000000" w:themeColor="text1"/>
          <w:sz w:val="28"/>
          <w:szCs w:val="28"/>
          <w:highlight w:val="none"/>
          <w14:textFill>
            <w14:solidFill>
              <w14:schemeClr w14:val="tx1"/>
            </w14:solidFill>
          </w14:textFill>
        </w:rPr>
        <w:t>稳步推动福</w:t>
      </w:r>
      <w:r>
        <w:rPr>
          <w:rFonts w:hint="eastAsia" w:cs="Times New Roman" w:asciiTheme="minorEastAsia" w:hAnsiTheme="minorEastAsia"/>
          <w:color w:val="000000" w:themeColor="text1"/>
          <w:sz w:val="28"/>
          <w:szCs w:val="28"/>
          <w:highlight w:val="none"/>
          <w14:textFill>
            <w14:solidFill>
              <w14:schemeClr w14:val="tx1"/>
            </w14:solidFill>
          </w14:textFill>
        </w:rPr>
        <w:t>彩事业发展，销售福利彩票</w:t>
      </w:r>
      <w:r>
        <w:rPr>
          <w:rFonts w:hint="eastAsia" w:cs="Times New Roman" w:asciiTheme="minorEastAsia" w:hAnsiTheme="minorEastAsia"/>
          <w:color w:val="000000" w:themeColor="text1"/>
          <w:sz w:val="28"/>
          <w:szCs w:val="28"/>
          <w:highlight w:val="none"/>
          <w:lang w:val="en-US" w:eastAsia="zh-CN"/>
          <w14:textFill>
            <w14:solidFill>
              <w14:schemeClr w14:val="tx1"/>
            </w14:solidFill>
          </w14:textFill>
        </w:rPr>
        <w:t>2659</w:t>
      </w:r>
      <w:r>
        <w:rPr>
          <w:rFonts w:hint="eastAsia" w:cs="Times New Roman" w:asciiTheme="minorEastAsia" w:hAnsiTheme="minorEastAsia"/>
          <w:color w:val="000000" w:themeColor="text1"/>
          <w:sz w:val="28"/>
          <w:szCs w:val="28"/>
          <w:highlight w:val="none"/>
          <w14:textFill>
            <w14:solidFill>
              <w14:schemeClr w14:val="tx1"/>
            </w14:solidFill>
          </w14:textFill>
        </w:rPr>
        <w:t>万元。开展了流浪乞讨专项救助活动，全年共救助流浪乞讨人员</w:t>
      </w:r>
      <w:r>
        <w:rPr>
          <w:rFonts w:hint="eastAsia" w:cs="Times New Roman" w:asciiTheme="minorEastAsia" w:hAnsiTheme="minorEastAsia"/>
          <w:color w:val="000000" w:themeColor="text1"/>
          <w:sz w:val="28"/>
          <w:szCs w:val="28"/>
          <w:highlight w:val="none"/>
          <w:lang w:val="en-US" w:eastAsia="zh-CN"/>
          <w14:textFill>
            <w14:solidFill>
              <w14:schemeClr w14:val="tx1"/>
            </w14:solidFill>
          </w14:textFill>
        </w:rPr>
        <w:t>2021</w:t>
      </w:r>
      <w:r>
        <w:rPr>
          <w:rFonts w:hint="eastAsia" w:cs="Times New Roman" w:asciiTheme="minorEastAsia" w:hAnsiTheme="minorEastAsia"/>
          <w:color w:val="000000" w:themeColor="text1"/>
          <w:sz w:val="28"/>
          <w:szCs w:val="28"/>
          <w:highlight w:val="none"/>
          <w14:textFill>
            <w14:solidFill>
              <w14:schemeClr w14:val="tx1"/>
            </w14:solidFill>
          </w14:textFill>
        </w:rPr>
        <w:t>人。建立健全了农村留守人员关爱保护组织体系，对家庭困难的留守儿童、留守妇女和留守老人给予及时帮扶救助。</w:t>
      </w:r>
    </w:p>
    <w:p>
      <w:pPr>
        <w:spacing w:line="560" w:lineRule="exact"/>
        <w:ind w:firstLine="560" w:firstLineChars="200"/>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pPr>
      <w:r>
        <w:rPr>
          <w:rFonts w:hint="eastAsia" w:cs="楷体_GB2312" w:asciiTheme="minorEastAsia" w:hAnsiTheme="minorEastAsia"/>
          <w:bCs/>
          <w:color w:val="000000" w:themeColor="text1"/>
          <w:kern w:val="0"/>
          <w:sz w:val="28"/>
          <w:szCs w:val="28"/>
          <w:highlight w:val="none"/>
          <w14:textFill>
            <w14:solidFill>
              <w14:schemeClr w14:val="tx1"/>
            </w14:solidFill>
          </w14:textFill>
        </w:rPr>
        <w:t>5、</w:t>
      </w:r>
      <w:r>
        <w:rPr>
          <w:rFonts w:hint="eastAsia" w:cs="宋体" w:asciiTheme="minorEastAsia" w:hAnsiTheme="minorEastAsia"/>
          <w:color w:val="000000" w:themeColor="text1"/>
          <w:kern w:val="0"/>
          <w:sz w:val="28"/>
          <w:szCs w:val="28"/>
          <w:highlight w:val="none"/>
          <w14:textFill>
            <w14:solidFill>
              <w14:schemeClr w14:val="tx1"/>
            </w14:solidFill>
          </w14:textFill>
        </w:rPr>
        <w:t>提升基层政权建设和社区治理水平。积极组织开展村（社区）对村规民约和居民公约进行修订</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w:t>
      </w:r>
      <w:r>
        <w:rPr>
          <w:rFonts w:hint="eastAsia" w:cs="宋体" w:asciiTheme="minorEastAsia" w:hAnsiTheme="minorEastAsia"/>
          <w:color w:val="000000" w:themeColor="text1"/>
          <w:kern w:val="0"/>
          <w:sz w:val="28"/>
          <w:szCs w:val="28"/>
          <w:highlight w:val="none"/>
          <w:lang w:val="en-US" w:eastAsia="zh-CN"/>
          <w14:textFill>
            <w14:solidFill>
              <w14:schemeClr w14:val="tx1"/>
            </w14:solidFill>
          </w14:textFill>
        </w:rPr>
        <w:t>2019年</w:t>
      </w:r>
      <w:r>
        <w:rPr>
          <w:rFonts w:hint="eastAsia" w:cs="宋体" w:asciiTheme="minorEastAsia" w:hAnsiTheme="minorEastAsia"/>
          <w:color w:val="000000" w:themeColor="text1"/>
          <w:kern w:val="0"/>
          <w:sz w:val="28"/>
          <w:szCs w:val="28"/>
          <w:highlight w:val="none"/>
          <w14:textFill>
            <w14:solidFill>
              <w14:schemeClr w14:val="tx1"/>
            </w14:solidFill>
          </w14:textFill>
        </w:rPr>
        <w:t>我县375个村、71个社区的村规民约和居民公约修订工作全部合规合法按时完成</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。加强</w:t>
      </w:r>
      <w:r>
        <w:rPr>
          <w:rFonts w:hint="eastAsia" w:cs="宋体" w:asciiTheme="minorEastAsia" w:hAnsiTheme="minorEastAsia"/>
          <w:color w:val="000000" w:themeColor="text1"/>
          <w:kern w:val="0"/>
          <w:sz w:val="28"/>
          <w:szCs w:val="28"/>
          <w:highlight w:val="none"/>
          <w14:textFill>
            <w14:solidFill>
              <w14:schemeClr w14:val="tx1"/>
            </w14:solidFill>
          </w14:textFill>
        </w:rPr>
        <w:t>村务公开规范化建设</w:t>
      </w:r>
      <w:r>
        <w:rPr>
          <w:rFonts w:hint="eastAsia" w:cs="宋体" w:asciiTheme="minorEastAsia" w:hAnsiTheme="minorEastAsia"/>
          <w:color w:val="000000" w:themeColor="text1"/>
          <w:kern w:val="0"/>
          <w:sz w:val="28"/>
          <w:szCs w:val="28"/>
          <w:highlight w:val="none"/>
          <w:lang w:eastAsia="zh-CN"/>
          <w14:textFill>
            <w14:solidFill>
              <w14:schemeClr w14:val="tx1"/>
            </w14:solidFill>
          </w14:textFill>
        </w:rPr>
        <w:t>，</w:t>
      </w:r>
      <w:r>
        <w:rPr>
          <w:rFonts w:hint="eastAsia" w:cs="宋体" w:asciiTheme="minorEastAsia" w:hAnsiTheme="minorEastAsia"/>
          <w:color w:val="000000" w:themeColor="text1"/>
          <w:kern w:val="0"/>
          <w:sz w:val="28"/>
          <w:szCs w:val="28"/>
          <w:highlight w:val="none"/>
          <w14:textFill>
            <w14:solidFill>
              <w14:schemeClr w14:val="tx1"/>
            </w14:solidFill>
          </w14:textFill>
        </w:rPr>
        <w:t>全面规范375个村的村务公开栏, 对村规民约、政策摘要、精准扶贫、社会救助、惠农补贴、项目实施等涉及到村（居）民利益的重大事项都在公示栏予以公示，做到村（社区）群众应知尽知。深入推进我县社区治理能力和治理体系建设，全县开展了城市和谐社区和农村幸福社区建设创建工作。2019年经市里评估组确认，谭子山镇车站社区被命名为市级城市和谐社区，洪山镇新境村和三塘镇印林村被命名为市级农村幸福社区。同年参加省级城市和谐社区和农村幸福社区创建活动，谭山镇车站社区和洪山镇新境村分别荣获省级“和谐示范社区”和“幸福农村示范社区”荣誉称号。</w:t>
      </w:r>
    </w:p>
    <w:p>
      <w:pPr>
        <w:widowControl/>
        <w:spacing w:line="560" w:lineRule="exact"/>
        <w:ind w:firstLine="560" w:firstLineChars="200"/>
        <w:rPr>
          <w:rFonts w:cs="仿宋" w:asciiTheme="minorEastAsia" w:hAnsiTheme="minorEastAsia"/>
          <w:color w:val="000000" w:themeColor="text1"/>
          <w:sz w:val="28"/>
          <w:szCs w:val="28"/>
          <w:highlight w:val="none"/>
          <w14:textFill>
            <w14:solidFill>
              <w14:schemeClr w14:val="tx1"/>
            </w14:solidFill>
          </w14:textFill>
        </w:rPr>
      </w:pPr>
      <w:r>
        <w:rPr>
          <w:rFonts w:hint="eastAsia" w:cs="宋体" w:asciiTheme="minorEastAsia" w:hAnsiTheme="minorEastAsia"/>
          <w:color w:val="000000" w:themeColor="text1"/>
          <w:kern w:val="0"/>
          <w:sz w:val="28"/>
          <w:szCs w:val="28"/>
          <w:highlight w:val="none"/>
          <w14:textFill>
            <w14:solidFill>
              <w14:schemeClr w14:val="tx1"/>
            </w14:solidFill>
          </w14:textFill>
        </w:rPr>
        <w:t>6、推进专项事务管理工作。</w:t>
      </w:r>
      <w:r>
        <w:rPr>
          <w:rFonts w:hint="eastAsia" w:asciiTheme="minorEastAsia" w:hAnsiTheme="minorEastAsia"/>
          <w:color w:val="000000" w:themeColor="text1"/>
          <w:sz w:val="28"/>
          <w:szCs w:val="28"/>
          <w:highlight w:val="none"/>
          <w14:textFill>
            <w14:solidFill>
              <w14:schemeClr w14:val="tx1"/>
            </w14:solidFill>
          </w14:textFill>
        </w:rPr>
        <w:t>开展了2条界线实地联检工作。积极推进地名普查成果转化，全面完成了上报国家及省级地名志、地名词典条目及释文，并完成了衡阳市地名志、地名词典的条目及释文中的衡南县部分，县本级的地名志、地名词典已经过多次编纂校验形成初稿。截至目前，云龙山陵园项目建设已先后完成了规划设计、征地、环评、土方平整，建好了水、电等基础设施；殡仪馆区综合服务办公楼和食堂工程已竣工验收；悼念厅、火化车间和便民厅主体建成，室内装修结束，2台火化设备已安装完毕；公墓山区硬化了进园道路，建好了围墙，筑好了环山公路路基，公墓示范园工程于2018年5月底动工建设，截至目前，项目已完成投资额5600万元，占总投资70%。按照目前的施工进度估算，我们计划在今年下半年启动殡仪馆、公墓山试运营。</w:t>
      </w:r>
    </w:p>
    <w:p>
      <w:pPr>
        <w:widowControl/>
        <w:spacing w:line="560" w:lineRule="exact"/>
        <w:ind w:left="1" w:firstLine="420" w:firstLineChars="150"/>
        <w:jc w:val="left"/>
        <w:rPr>
          <w:rFonts w:asciiTheme="minorEastAsia" w:hAnsiTheme="minorEastAsia"/>
          <w:color w:val="000000" w:themeColor="text1"/>
          <w:sz w:val="28"/>
          <w:szCs w:val="28"/>
          <w:highlight w:val="none"/>
          <w14:textFill>
            <w14:solidFill>
              <w14:schemeClr w14:val="tx1"/>
            </w14:solidFill>
          </w14:textFill>
        </w:rPr>
      </w:pPr>
      <w:r>
        <w:rPr>
          <w:rFonts w:hint="eastAsia" w:asciiTheme="minorEastAsia" w:hAnsiTheme="minorEastAsia"/>
          <w:color w:val="000000" w:themeColor="text1"/>
          <w:sz w:val="28"/>
          <w:szCs w:val="28"/>
          <w:highlight w:val="none"/>
          <w14:textFill>
            <w14:solidFill>
              <w14:schemeClr w14:val="tx1"/>
            </w14:solidFill>
          </w14:textFill>
        </w:rPr>
        <w:t>（三）有效性分析 民政部门是社会民生保障的重要部门，通过财政部门的资金支撑，为解决民生关注的社会问题，充分发挥民政兜底保障作用，对提高工作人员的积极性和维护社会稳定是非常有效的。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 xml:space="preserve">  （四）可持续性分析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整体支出既严格遵循了上级相关文件要求，又结合了我县的民政工作实际，在资金安排使用上还是比较科学合理的，具有可持续性。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 xml:space="preserve">   五、存在的主要问题及建议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 xml:space="preserve">  （一）部门预算工作经费偏少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 xml:space="preserve">   部门预算工作经费偏少。新形势下，民政部门工作任务日益繁重，年初预算工作经费远远不足，难以满足新形势下民政工作的要求，请县财政将我局工作经费足额列入当年财政预算。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 xml:space="preserve">  （二）工作人员福利待遇难以保障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目前，全国对国家工作人员的福利待遇进行了严格规范，我局都是按照县委、县政府规定的标准对工作人员的福利待遇进行保障，但是在现今的政策条件下，因自费编制多，部门预算资金不够，我局已难以承担工作人员的福利待遇，建议由县财政全额承担工作人员的福利待遇。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 xml:space="preserve">  （三）民政基础设施建设资金缺口大 </w:t>
      </w:r>
      <w:r>
        <w:rPr>
          <w:rFonts w:hint="eastAsia" w:asciiTheme="minorEastAsia" w:hAnsiTheme="minorEastAsia"/>
          <w:color w:val="000000" w:themeColor="text1"/>
          <w:sz w:val="28"/>
          <w:szCs w:val="28"/>
          <w:highlight w:val="none"/>
          <w14:textFill>
            <w14:solidFill>
              <w14:schemeClr w14:val="tx1"/>
            </w14:solidFill>
          </w14:textFill>
        </w:rPr>
        <w:br w:type="textWrapping"/>
      </w:r>
      <w:r>
        <w:rPr>
          <w:rFonts w:hint="eastAsia" w:asciiTheme="minorEastAsia" w:hAnsiTheme="minorEastAsia"/>
          <w:color w:val="000000" w:themeColor="text1"/>
          <w:sz w:val="28"/>
          <w:szCs w:val="28"/>
          <w:highlight w:val="none"/>
          <w14:textFill>
            <w14:solidFill>
              <w14:schemeClr w14:val="tx1"/>
            </w14:solidFill>
          </w14:textFill>
        </w:rPr>
        <w:t xml:space="preserve">   随着国家对民生的重视，赋予民政部门的工作越来越多，任务也越来越重，对民政基础服务设施的需求也越来越高，基础设施建设资金缺口极大，需县财政加大民政基础设施建设资金投入。</w:t>
      </w:r>
    </w:p>
    <w:p>
      <w:pPr>
        <w:spacing w:line="560" w:lineRule="exact"/>
        <w:rPr>
          <w:rFonts w:asciiTheme="minorEastAsia" w:hAnsiTheme="minorEastAsia"/>
          <w:color w:val="000000" w:themeColor="text1"/>
          <w:sz w:val="28"/>
          <w:szCs w:val="28"/>
          <w:highlight w:val="cyan"/>
          <w14:textFill>
            <w14:solidFill>
              <w14:schemeClr w14:val="tx1"/>
            </w14:solidFill>
          </w14:textFill>
        </w:rPr>
      </w:pPr>
    </w:p>
    <w:p>
      <w:pPr>
        <w:widowControl/>
        <w:shd w:val="clear" w:color="auto" w:fill="FFFFFF"/>
        <w:spacing w:line="560" w:lineRule="exact"/>
        <w:jc w:val="left"/>
        <w:rPr>
          <w:rFonts w:cs="宋体" w:asciiTheme="minorEastAsia" w:hAnsiTheme="minorEastAsia"/>
          <w:color w:val="000000" w:themeColor="text1"/>
          <w:kern w:val="0"/>
          <w:sz w:val="28"/>
          <w:szCs w:val="28"/>
          <w:highlight w:val="cyan"/>
          <w14:textFill>
            <w14:solidFill>
              <w14:schemeClr w14:val="tx1"/>
            </w14:solidFill>
          </w14:textFill>
        </w:rPr>
      </w:pPr>
    </w:p>
    <w:p>
      <w:pPr>
        <w:pStyle w:val="5"/>
        <w:widowControl w:val="0"/>
        <w:spacing w:before="0" w:beforeAutospacing="0" w:after="0" w:afterAutospacing="0" w:line="560" w:lineRule="exact"/>
        <w:jc w:val="both"/>
        <w:textAlignment w:val="baseline"/>
        <w:rPr>
          <w:rFonts w:cs="仿宋_GB2312" w:asciiTheme="minorEastAsia" w:hAnsiTheme="minorEastAsia" w:eastAsiaTheme="minorEastAsia"/>
          <w:color w:val="000000" w:themeColor="text1"/>
          <w:kern w:val="2"/>
          <w:sz w:val="28"/>
          <w:szCs w:val="28"/>
          <w:highlight w:val="none"/>
          <w14:textFill>
            <w14:solidFill>
              <w14:schemeClr w14:val="tx1"/>
            </w14:solidFill>
          </w14:textFill>
        </w:rPr>
      </w:pPr>
    </w:p>
    <w:p>
      <w:pPr>
        <w:ind w:firstLine="560" w:firstLineChars="200"/>
        <w:jc w:val="left"/>
        <w:rPr>
          <w:rFonts w:cs="黑体" w:asciiTheme="minorEastAsia" w:hAnsiTheme="minorEastAsia"/>
          <w:color w:val="000000"/>
          <w:kern w:val="0"/>
          <w:sz w:val="32"/>
          <w:szCs w:val="32"/>
        </w:rPr>
      </w:pPr>
      <w:r>
        <w:rPr>
          <w:rFonts w:hint="eastAsia" w:cs="仿宋_GB2312" w:asciiTheme="minorEastAsia" w:hAnsiTheme="minorEastAsia"/>
          <w:color w:val="000000" w:themeColor="text1"/>
          <w:kern w:val="0"/>
          <w:sz w:val="28"/>
          <w:szCs w:val="28"/>
          <w:highlight w:val="none"/>
          <w14:textFill>
            <w14:solidFill>
              <w14:schemeClr w14:val="tx1"/>
            </w14:solidFill>
          </w14:textFill>
        </w:rPr>
        <w:t xml:space="preserve"> </w:t>
      </w:r>
      <w:r>
        <w:rPr>
          <w:rFonts w:cs="仿宋_GB2312" w:asciiTheme="minorEastAsia" w:hAnsiTheme="minorEastAsia"/>
          <w:color w:val="000000" w:themeColor="text1"/>
          <w:kern w:val="0"/>
          <w:sz w:val="28"/>
          <w:szCs w:val="28"/>
          <w:highlight w:val="none"/>
          <w14:textFill>
            <w14:solidFill>
              <w14:schemeClr w14:val="tx1"/>
            </w14:solidFill>
          </w14:textFill>
        </w:rPr>
        <w:t xml:space="preserve">                        </w:t>
      </w:r>
      <w:r>
        <w:rPr>
          <w:rFonts w:hint="eastAsia" w:cs="仿宋_GB2312" w:asciiTheme="minorEastAsia" w:hAnsiTheme="minorEastAsia"/>
          <w:color w:val="000000" w:themeColor="text1"/>
          <w:kern w:val="0"/>
          <w:sz w:val="28"/>
          <w:szCs w:val="28"/>
          <w:highlight w:val="none"/>
          <w14:textFill>
            <w14:solidFill>
              <w14:schemeClr w14:val="tx1"/>
            </w14:solidFill>
          </w14:textFill>
        </w:rPr>
        <w:t xml:space="preserve">   </w:t>
      </w: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微软雅黑">
    <w:panose1 w:val="020B0503020204020204"/>
    <w:charset w:val="86"/>
    <w:family w:val="auto"/>
    <w:pitch w:val="default"/>
    <w:sig w:usb0="80000287" w:usb1="28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C58778D"/>
    <w:multiLevelType w:val="singleLevel"/>
    <w:tmpl w:val="EC58778D"/>
    <w:lvl w:ilvl="0" w:tentative="0">
      <w:start w:val="2"/>
      <w:numFmt w:val="chineseCounting"/>
      <w:suff w:val="nothing"/>
      <w:lvlText w:val="%1、"/>
      <w:lvlJc w:val="left"/>
      <w:rPr>
        <w:rFonts w:hint="eastAsia"/>
      </w:rPr>
    </w:lvl>
  </w:abstractNum>
  <w:abstractNum w:abstractNumId="1">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D679BDC"/>
    <w:multiLevelType w:val="singleLevel"/>
    <w:tmpl w:val="7D679BDC"/>
    <w:lvl w:ilvl="0" w:tentative="0">
      <w:start w:val="2"/>
      <w:numFmt w:val="chineseCounting"/>
      <w:suff w:val="nothing"/>
      <w:lvlText w:val="（%1）"/>
      <w:lvlJc w:val="left"/>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123FA"/>
    <w:rsid w:val="0002229B"/>
    <w:rsid w:val="000273BD"/>
    <w:rsid w:val="000415B7"/>
    <w:rsid w:val="000658A3"/>
    <w:rsid w:val="00074155"/>
    <w:rsid w:val="000A3F69"/>
    <w:rsid w:val="00152C6D"/>
    <w:rsid w:val="00162D39"/>
    <w:rsid w:val="001A67DB"/>
    <w:rsid w:val="001D51E5"/>
    <w:rsid w:val="001F0C3B"/>
    <w:rsid w:val="00214427"/>
    <w:rsid w:val="00265724"/>
    <w:rsid w:val="0027426B"/>
    <w:rsid w:val="003479BD"/>
    <w:rsid w:val="003768D5"/>
    <w:rsid w:val="004506F9"/>
    <w:rsid w:val="004717A2"/>
    <w:rsid w:val="00491741"/>
    <w:rsid w:val="00500E5F"/>
    <w:rsid w:val="005122EF"/>
    <w:rsid w:val="00517C33"/>
    <w:rsid w:val="00523644"/>
    <w:rsid w:val="0054069E"/>
    <w:rsid w:val="005767CC"/>
    <w:rsid w:val="00590D9F"/>
    <w:rsid w:val="00595D26"/>
    <w:rsid w:val="005A74E6"/>
    <w:rsid w:val="005D4D55"/>
    <w:rsid w:val="005E2CFB"/>
    <w:rsid w:val="0062378F"/>
    <w:rsid w:val="00651EEC"/>
    <w:rsid w:val="00661FC8"/>
    <w:rsid w:val="006A351B"/>
    <w:rsid w:val="006B0422"/>
    <w:rsid w:val="006C1B53"/>
    <w:rsid w:val="006D7730"/>
    <w:rsid w:val="006E5284"/>
    <w:rsid w:val="006F3EB5"/>
    <w:rsid w:val="00702E34"/>
    <w:rsid w:val="00704395"/>
    <w:rsid w:val="00720FF1"/>
    <w:rsid w:val="00812ED5"/>
    <w:rsid w:val="008277D9"/>
    <w:rsid w:val="008A3E8D"/>
    <w:rsid w:val="009237C4"/>
    <w:rsid w:val="00950252"/>
    <w:rsid w:val="00967F5D"/>
    <w:rsid w:val="009A0F95"/>
    <w:rsid w:val="009B3ADF"/>
    <w:rsid w:val="009C3B52"/>
    <w:rsid w:val="00A42218"/>
    <w:rsid w:val="00A70249"/>
    <w:rsid w:val="00B33BEA"/>
    <w:rsid w:val="00B57C9F"/>
    <w:rsid w:val="00B845B3"/>
    <w:rsid w:val="00B85D8B"/>
    <w:rsid w:val="00BE3674"/>
    <w:rsid w:val="00C3049A"/>
    <w:rsid w:val="00C31B1E"/>
    <w:rsid w:val="00C77645"/>
    <w:rsid w:val="00CE04C3"/>
    <w:rsid w:val="00CE76A0"/>
    <w:rsid w:val="00D148C6"/>
    <w:rsid w:val="00DD06FF"/>
    <w:rsid w:val="00DD5FE9"/>
    <w:rsid w:val="00E00C7A"/>
    <w:rsid w:val="00E55B68"/>
    <w:rsid w:val="00F74360"/>
    <w:rsid w:val="00FB462F"/>
    <w:rsid w:val="00FE16FA"/>
    <w:rsid w:val="00FE328A"/>
    <w:rsid w:val="029D1AFF"/>
    <w:rsid w:val="04994C13"/>
    <w:rsid w:val="05364E1D"/>
    <w:rsid w:val="05A06A96"/>
    <w:rsid w:val="06261F4F"/>
    <w:rsid w:val="06586C0F"/>
    <w:rsid w:val="074434A3"/>
    <w:rsid w:val="0915412B"/>
    <w:rsid w:val="0A733E75"/>
    <w:rsid w:val="0B38467B"/>
    <w:rsid w:val="0D9718E8"/>
    <w:rsid w:val="0F3E4E9F"/>
    <w:rsid w:val="0F9273E1"/>
    <w:rsid w:val="10724FBF"/>
    <w:rsid w:val="10C23314"/>
    <w:rsid w:val="11820290"/>
    <w:rsid w:val="11BF0865"/>
    <w:rsid w:val="13E456E8"/>
    <w:rsid w:val="143F6A3B"/>
    <w:rsid w:val="14D803B8"/>
    <w:rsid w:val="157B3B7F"/>
    <w:rsid w:val="16414763"/>
    <w:rsid w:val="16C11A3A"/>
    <w:rsid w:val="18E61A41"/>
    <w:rsid w:val="196A79D5"/>
    <w:rsid w:val="1A6473BA"/>
    <w:rsid w:val="1AE56547"/>
    <w:rsid w:val="1E9D55E4"/>
    <w:rsid w:val="1EF75DE1"/>
    <w:rsid w:val="22B6684E"/>
    <w:rsid w:val="231E408F"/>
    <w:rsid w:val="28052008"/>
    <w:rsid w:val="28156D22"/>
    <w:rsid w:val="28A257D0"/>
    <w:rsid w:val="29383D5D"/>
    <w:rsid w:val="2979053C"/>
    <w:rsid w:val="29DA3F4F"/>
    <w:rsid w:val="2A2C24F5"/>
    <w:rsid w:val="2A372043"/>
    <w:rsid w:val="2B742A76"/>
    <w:rsid w:val="2BB40F3E"/>
    <w:rsid w:val="2C603208"/>
    <w:rsid w:val="2EDA5BDF"/>
    <w:rsid w:val="31DF634F"/>
    <w:rsid w:val="34DD43B4"/>
    <w:rsid w:val="351D4844"/>
    <w:rsid w:val="354E6370"/>
    <w:rsid w:val="375B0BBC"/>
    <w:rsid w:val="3908262A"/>
    <w:rsid w:val="3CEC530D"/>
    <w:rsid w:val="3DFA09C9"/>
    <w:rsid w:val="3E865FFC"/>
    <w:rsid w:val="4297646C"/>
    <w:rsid w:val="44F45F5B"/>
    <w:rsid w:val="478732AA"/>
    <w:rsid w:val="47CD5AE9"/>
    <w:rsid w:val="47EE5D39"/>
    <w:rsid w:val="49DB00F0"/>
    <w:rsid w:val="49E13A4D"/>
    <w:rsid w:val="4C10542E"/>
    <w:rsid w:val="4C4379C7"/>
    <w:rsid w:val="4D4841A6"/>
    <w:rsid w:val="4E9913BC"/>
    <w:rsid w:val="4F246AFD"/>
    <w:rsid w:val="4FB414F3"/>
    <w:rsid w:val="54E95BAD"/>
    <w:rsid w:val="56812558"/>
    <w:rsid w:val="56FB007F"/>
    <w:rsid w:val="57B029A4"/>
    <w:rsid w:val="58316BFC"/>
    <w:rsid w:val="58BA0C36"/>
    <w:rsid w:val="590C091E"/>
    <w:rsid w:val="5BD938A5"/>
    <w:rsid w:val="5BDD0181"/>
    <w:rsid w:val="5E795EA7"/>
    <w:rsid w:val="66D82377"/>
    <w:rsid w:val="693D2AA1"/>
    <w:rsid w:val="69B14DA4"/>
    <w:rsid w:val="6E152DD5"/>
    <w:rsid w:val="6E6514D4"/>
    <w:rsid w:val="70BF7AB8"/>
    <w:rsid w:val="73DB16BD"/>
    <w:rsid w:val="74704153"/>
    <w:rsid w:val="7638398A"/>
    <w:rsid w:val="7A23678E"/>
    <w:rsid w:val="7AD6449A"/>
    <w:rsid w:val="7D435C6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ECA967F-99A7-44AE-8CB3-A0222E97AF6E}">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23</Pages>
  <Words>1258</Words>
  <Characters>7176</Characters>
  <Lines>59</Lines>
  <Paragraphs>16</Paragraphs>
  <TotalTime>26</TotalTime>
  <ScaleCrop>false</ScaleCrop>
  <LinksUpToDate>false</LinksUpToDate>
  <CharactersWithSpaces>8418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茜茜</cp:lastModifiedBy>
  <cp:lastPrinted>2020-07-15T07:25:00Z</cp:lastPrinted>
  <dcterms:modified xsi:type="dcterms:W3CDTF">2021-06-25T01:32:44Z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2052-11.3.0.8775</vt:lpwstr>
  </property>
</Properties>
</file>