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FB3" w:rsidRPr="00F25B88" w:rsidRDefault="002A3517" w:rsidP="001857CF">
      <w:pPr>
        <w:widowControl/>
        <w:jc w:val="center"/>
        <w:outlineLvl w:val="2"/>
        <w:rPr>
          <w:rFonts w:ascii="Arial" w:eastAsia="宋体" w:hAnsi="Arial" w:cs="Arial"/>
          <w:b/>
          <w:bCs/>
          <w:kern w:val="0"/>
          <w:sz w:val="32"/>
          <w:szCs w:val="32"/>
        </w:rPr>
      </w:pPr>
      <w:r w:rsidRPr="00F25B88">
        <w:rPr>
          <w:rFonts w:ascii="Arial" w:eastAsia="宋体" w:hAnsi="Arial" w:cs="Arial" w:hint="eastAsia"/>
          <w:b/>
          <w:bCs/>
          <w:kern w:val="0"/>
          <w:sz w:val="32"/>
          <w:szCs w:val="32"/>
        </w:rPr>
        <w:t>衡南县</w:t>
      </w:r>
      <w:r w:rsidRPr="00F25B88">
        <w:rPr>
          <w:rFonts w:ascii="Arial" w:eastAsia="宋体" w:hAnsi="Arial" w:cs="Arial"/>
          <w:b/>
          <w:bCs/>
          <w:kern w:val="0"/>
          <w:sz w:val="32"/>
          <w:szCs w:val="32"/>
        </w:rPr>
        <w:t>财政</w:t>
      </w:r>
      <w:r w:rsidRPr="00F25B88">
        <w:rPr>
          <w:rFonts w:ascii="Arial" w:eastAsia="宋体" w:hAnsi="Arial" w:cs="Arial" w:hint="eastAsia"/>
          <w:b/>
          <w:bCs/>
          <w:kern w:val="0"/>
          <w:sz w:val="32"/>
          <w:szCs w:val="32"/>
        </w:rPr>
        <w:t>局</w:t>
      </w:r>
      <w:r w:rsidR="00A46FB3" w:rsidRPr="00F25B88">
        <w:rPr>
          <w:rFonts w:ascii="Arial" w:eastAsia="宋体" w:hAnsi="Arial" w:cs="Arial"/>
          <w:b/>
          <w:bCs/>
          <w:kern w:val="0"/>
          <w:sz w:val="32"/>
          <w:szCs w:val="32"/>
        </w:rPr>
        <w:t>2019</w:t>
      </w:r>
      <w:r w:rsidR="00A46FB3" w:rsidRPr="00F25B88">
        <w:rPr>
          <w:rFonts w:ascii="Arial" w:eastAsia="宋体" w:hAnsi="Arial" w:cs="Arial"/>
          <w:b/>
          <w:bCs/>
          <w:kern w:val="0"/>
          <w:sz w:val="32"/>
          <w:szCs w:val="32"/>
        </w:rPr>
        <w:t>年部门预算</w:t>
      </w:r>
      <w:r w:rsidRPr="00F25B88">
        <w:rPr>
          <w:rFonts w:ascii="Arial" w:eastAsia="宋体" w:hAnsi="Arial" w:cs="Arial" w:hint="eastAsia"/>
          <w:b/>
          <w:bCs/>
          <w:kern w:val="0"/>
          <w:sz w:val="32"/>
          <w:szCs w:val="32"/>
        </w:rPr>
        <w:t>说明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28"/>
          <w:szCs w:val="28"/>
        </w:rPr>
        <w:t>目录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28"/>
          <w:szCs w:val="28"/>
        </w:rPr>
        <w:t>第一部分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2019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年部门预算说明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一、部门基本概况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二、部门预算单位构成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三、部门收支总体情况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四、一般公共预算拨款支出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五、政府性基金预算支出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六、其他重要事项的情况说明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七、名词解释</w:t>
      </w:r>
    </w:p>
    <w:p w:rsidR="00F201EF" w:rsidRPr="00F201EF" w:rsidRDefault="00F201EF" w:rsidP="00F201EF">
      <w:pPr>
        <w:widowControl/>
        <w:jc w:val="left"/>
        <w:outlineLvl w:val="2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28"/>
          <w:szCs w:val="28"/>
        </w:rPr>
        <w:t>第二部分：</w:t>
      </w:r>
    </w:p>
    <w:p w:rsidR="00272982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28"/>
          <w:szCs w:val="28"/>
        </w:rPr>
        <w:t>部门预算公开的表格情况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部门收支总表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部门收入总表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部门支出总表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4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部门支出总表（按部门预算经济分类）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5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部门支出总表（按政府经济分类表）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6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工资福利支出（按部门预算经济分类）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7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工资福利支出（按政府预算经济分类）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8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商品和服务支出（按部门预算经济分类）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lastRenderedPageBreak/>
        <w:t>9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商品和服务支出（按政府预算经济分类）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10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对个人和家庭的补助（按部门预算经济分类）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11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对个人和家庭的补助（按政府预算经济分类）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12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财政拨款收支总表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13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一般公共预算支出情况表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14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一般公共预算支出情况表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15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工资福利支出（按部门预算经济分类）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16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工资福利支出（按政府预算经济分类）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17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商品服务支出（按部门预算经济分类）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18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商品服务支出（按政府预算经济分类）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19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对个人和家庭的补助（按部门预算经济分类）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20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一般公共预算基本支出预算明细表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对个人和家庭的补助（按政府预算经济分类）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21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一般公共预算拨款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经费拨款预算表（按部门预算经济分类）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lastRenderedPageBreak/>
        <w:t>22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一般公共预算拨款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-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经费拨款预算表（按政府预算经济分类）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23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政府性基金预算支出情况表（按部门预算经济分类）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24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政府性基金预算支出情况表（按政府预算经济分类）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25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ab/>
      </w: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一般公共预算“三公”经费预算表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注：以上部门预算报表中，空表表示本部门无相关收支情况。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b/>
          <w:color w:val="333333"/>
          <w:kern w:val="0"/>
          <w:sz w:val="32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32"/>
          <w:szCs w:val="28"/>
        </w:rPr>
        <w:t>第一部分</w:t>
      </w:r>
    </w:p>
    <w:p w:rsidR="00F201EF" w:rsidRPr="00F201EF" w:rsidRDefault="00F201EF" w:rsidP="00F201EF">
      <w:pPr>
        <w:widowControl/>
        <w:ind w:firstLine="585"/>
        <w:jc w:val="left"/>
        <w:outlineLvl w:val="2"/>
        <w:rPr>
          <w:rFonts w:ascii="Arial" w:eastAsia="宋体" w:hAnsi="Arial" w:cs="Arial"/>
          <w:b/>
          <w:color w:val="333333"/>
          <w:kern w:val="0"/>
          <w:sz w:val="32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32"/>
          <w:szCs w:val="28"/>
        </w:rPr>
        <w:t>2019</w:t>
      </w:r>
      <w:r w:rsidRPr="00F201EF">
        <w:rPr>
          <w:rFonts w:ascii="Arial" w:eastAsia="宋体" w:hAnsi="Arial" w:cs="Arial" w:hint="eastAsia"/>
          <w:b/>
          <w:color w:val="333333"/>
          <w:kern w:val="0"/>
          <w:sz w:val="32"/>
          <w:szCs w:val="28"/>
        </w:rPr>
        <w:t>年部门预算说明</w:t>
      </w:r>
    </w:p>
    <w:p w:rsidR="00F201EF" w:rsidRPr="00F201EF" w:rsidRDefault="00F201EF" w:rsidP="001857CF">
      <w:pPr>
        <w:widowControl/>
        <w:jc w:val="center"/>
        <w:outlineLvl w:val="2"/>
        <w:rPr>
          <w:rFonts w:ascii="Arial" w:eastAsia="宋体" w:hAnsi="Arial" w:cs="Arial"/>
          <w:color w:val="333333"/>
          <w:kern w:val="0"/>
          <w:sz w:val="10"/>
          <w:szCs w:val="10"/>
        </w:rPr>
      </w:pP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 xml:space="preserve">　一、部门基本概况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1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、职能职责</w:t>
      </w:r>
    </w:p>
    <w:p w:rsidR="00A46FB3" w:rsidRPr="009C20C1" w:rsidRDefault="00BA287E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（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</w:t>
      </w:r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）组织贯彻执行国家财税方针政策，拟订和执行全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="00D551F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财政政策、改革方案，</w:t>
      </w:r>
      <w:r w:rsidR="00D551F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组织开展</w:t>
      </w:r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全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财政工作；分析预测宏观经济形势，参与制定各项宏观经济政策；提</w:t>
      </w:r>
      <w:r w:rsidR="004C319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出运用财税政策实施宏观调控和综合平衡社会财力的建议；拟订和执行县</w:t>
      </w:r>
      <w:r w:rsidR="00D551F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与乡镇（办事处、片区服务中心）、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政府与企业的分配</w:t>
      </w:r>
      <w:r w:rsidR="00D551F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原则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，完善鼓励公益事业发展的财税</w:t>
      </w:r>
      <w:r w:rsidR="00D551F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体制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</w:t>
      </w:r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</w:t>
      </w:r>
      <w:proofErr w:type="gramStart"/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承担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proofErr w:type="gramEnd"/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本级各项财政收支管理的责任。负责编制</w:t>
      </w:r>
      <w:proofErr w:type="gramStart"/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年度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proofErr w:type="gramEnd"/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本级预决算草案并组织执行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编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制</w:t>
      </w:r>
      <w:r w:rsidR="002A351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全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财政收支预算，汇总全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财政总决算；受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人民政府委托，向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人民代表大会报告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本级预算及其执行情况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和</w:t>
      </w:r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决算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组织</w:t>
      </w:r>
      <w:proofErr w:type="gramStart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制定</w:t>
      </w:r>
      <w:r w:rsidR="002A351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proofErr w:type="gramEnd"/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本级经费开支标准、定额，负责审核批复部门（单位）的年度预决算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；深化财税体制改革，按照财权与事权相匹配的原则，落实</w:t>
      </w:r>
      <w:proofErr w:type="gramStart"/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省级对</w:t>
      </w:r>
      <w:proofErr w:type="gramEnd"/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县专项</w:t>
      </w:r>
      <w:r w:rsidR="004216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转移支付制度，</w:t>
      </w:r>
      <w:r w:rsidR="004216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落实省级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直管县财政体制改革。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）负责政府非税收入管理，</w:t>
      </w:r>
      <w:r w:rsidR="0026251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建立健全政府非税收入管理制度；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负责政府性基金管理，按规定管理行政事业性收费</w:t>
      </w:r>
      <w:r w:rsidR="0026251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，完善收费公示、听证制度；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管理财政票据。</w:t>
      </w:r>
    </w:p>
    <w:p w:rsidR="00A46FB3" w:rsidRPr="009C20C1" w:rsidRDefault="00A46FB3" w:rsidP="00AC6870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4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）组织制定国库管理制度、指导和监督</w:t>
      </w:r>
      <w:r w:rsidR="00AC687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本级国库业务，按规定开展国库现金管理工作。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5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）负责制定全</w:t>
      </w:r>
      <w:r w:rsidR="00B514C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行政事业单位国有资产管理规章制度，并负责组织实施和监督检查，</w:t>
      </w:r>
      <w:r w:rsidR="001E298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按规定管理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行政事业单位</w:t>
      </w:r>
      <w:r w:rsidR="001E298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和规定范围内的其他</w:t>
      </w:r>
      <w:r w:rsidR="001E298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国有资产</w:t>
      </w:r>
      <w:r w:rsidR="001E298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负责财政预算内行政、事业单位和社会团体的非贸易外汇管理。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6</w:t>
      </w:r>
      <w:r w:rsidR="00CD49A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）负责审核和汇总编制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国有资本经营预决算草案，制定国有资本经营预算的制度和办法，</w:t>
      </w:r>
      <w:proofErr w:type="gramStart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收取</w:t>
      </w:r>
      <w:r w:rsidR="00B514C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proofErr w:type="gramEnd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本级企业国有资本收益，组织实施企业财务制</w:t>
      </w:r>
      <w:r w:rsidR="00CD49A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度，参与拟订企业国有资产管理相关制度，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按规定管理资产评估工作。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7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）负责办理和监督</w:t>
      </w:r>
      <w:r w:rsidR="00B514C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财政的经济发展支出、</w:t>
      </w:r>
      <w:r w:rsidR="00B514C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="00CC67A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级政府性投资项目的财政拨款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参与拟订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城市</w:t>
      </w:r>
      <w:r w:rsidR="00CC67A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建设投资的有关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规定；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组织实施基本建设</w:t>
      </w:r>
      <w:r w:rsidR="00CC67A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财务制度，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组织开展政府投资项目评审；</w:t>
      </w:r>
      <w:r w:rsidR="00CC67A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负责有关政策性补贴和专项储备资金财政管理工作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="00CC67A2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负责农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综合</w:t>
      </w:r>
      <w:r w:rsidR="00CC67A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开发管理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工作。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8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）会同有关部门</w:t>
      </w:r>
      <w:r w:rsidR="003235DF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监督管理县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社会保障</w:t>
      </w:r>
      <w:r w:rsidR="003235DF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资金（基金），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组织实施社会保障资金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(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基金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)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的财务管理制度，编制</w:t>
      </w:r>
      <w:r w:rsidR="002C623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社会保障预决算草案。</w:t>
      </w:r>
    </w:p>
    <w:p w:rsidR="00173694" w:rsidRPr="009C20C1" w:rsidRDefault="00A46FB3" w:rsidP="00173694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）贯彻执行政府</w:t>
      </w:r>
      <w:r w:rsidR="0054129A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债务管理的政策、制度和办法，防范财政风险</w:t>
      </w:r>
      <w:r w:rsidR="0054129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="00173694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按规定管理外国政府和国际金融组织贷（赠）款。</w:t>
      </w:r>
    </w:p>
    <w:p w:rsidR="00A46FB3" w:rsidRPr="009C20C1" w:rsidRDefault="00A46FB3" w:rsidP="00173694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>（</w:t>
      </w:r>
      <w:r w:rsidR="00E0346D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0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）负责管理全</w:t>
      </w:r>
      <w:r w:rsidR="004E1F0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的会计工作，监督和规范会计行为，组织实施国家统一的会计制度，指导和监督注册会计师和会计师事务所的业务，</w:t>
      </w:r>
      <w:r w:rsidR="001627F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负责管理会计从业资格；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指导和管理社会审计。</w:t>
      </w:r>
    </w:p>
    <w:p w:rsidR="00A46FB3" w:rsidRPr="009C20C1" w:rsidRDefault="00A46FB3" w:rsidP="00443E33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（</w:t>
      </w:r>
      <w:r w:rsidR="00E0346D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</w:t>
      </w:r>
      <w:r w:rsidR="0019271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负责</w:t>
      </w:r>
      <w:r w:rsidR="00192715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监督检查财税法规、政策的执行</w:t>
      </w:r>
      <w:r w:rsidR="0019271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反映财政收支管理中的重大问题，提出加强财政管理的政策和建议。</w:t>
      </w:r>
    </w:p>
    <w:p w:rsidR="00443E33" w:rsidRPr="009C20C1" w:rsidRDefault="00443E33" w:rsidP="00443E33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12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）负责组织、协调和指导全县财源建设工作；负责</w:t>
      </w:r>
      <w:r w:rsidR="00522D65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拟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定财源建设方案，并组织实施；组织编制和实施中长期财源建设发展规划。</w:t>
      </w:r>
    </w:p>
    <w:p w:rsidR="00443E33" w:rsidRPr="009C20C1" w:rsidRDefault="00CE534E" w:rsidP="00443E33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（</w:t>
      </w:r>
      <w:r w:rsidR="00E0346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13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）负责对职责范围内有关行业、领域的安全生产工作实施监督管理。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14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）</w:t>
      </w:r>
      <w:proofErr w:type="gramStart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承办</w:t>
      </w:r>
      <w:r w:rsidR="00B13DE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proofErr w:type="gramEnd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人民政府交办的其他事项。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 xml:space="preserve">　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2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、机构设置</w:t>
      </w:r>
    </w:p>
    <w:p w:rsidR="00A46FB3" w:rsidRPr="009C20C1" w:rsidRDefault="00194F48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根据编委核定，我</w:t>
      </w:r>
      <w:r w:rsidR="00DC4BD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="00DC4BDC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内设</w:t>
      </w:r>
      <w:r w:rsidR="00DC4BD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股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室</w:t>
      </w:r>
      <w:r w:rsidR="00727AF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16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个，所属事业单位</w:t>
      </w:r>
      <w:r w:rsidR="00202D6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9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个，全部纳入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年部门预算编制范围。</w:t>
      </w:r>
    </w:p>
    <w:p w:rsidR="00A46FB3" w:rsidRPr="009C20C1" w:rsidRDefault="00202D65" w:rsidP="00A46FB3">
      <w:pPr>
        <w:widowControl/>
        <w:spacing w:line="480" w:lineRule="auto"/>
        <w:jc w:val="left"/>
        <w:rPr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sz w:val="28"/>
          <w:szCs w:val="28"/>
        </w:rPr>
        <w:t>内设</w:t>
      </w:r>
      <w:r w:rsidR="00177A2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股</w:t>
      </w:r>
      <w:r w:rsidR="00177A2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室</w:t>
      </w:r>
      <w:r w:rsidR="00A46FB3" w:rsidRPr="009C20C1">
        <w:rPr>
          <w:sz w:val="28"/>
          <w:szCs w:val="28"/>
        </w:rPr>
        <w:t>分别是</w:t>
      </w:r>
      <w:r w:rsidR="00E25419">
        <w:rPr>
          <w:rFonts w:hint="eastAsia"/>
          <w:sz w:val="28"/>
          <w:szCs w:val="28"/>
        </w:rPr>
        <w:t>：</w:t>
      </w:r>
      <w:r w:rsidRPr="009C20C1">
        <w:rPr>
          <w:rFonts w:hint="eastAsia"/>
          <w:sz w:val="28"/>
          <w:szCs w:val="28"/>
        </w:rPr>
        <w:t>办公室</w:t>
      </w:r>
      <w:r w:rsidR="00727AF3" w:rsidRPr="009C20C1">
        <w:rPr>
          <w:rFonts w:hint="eastAsia"/>
          <w:sz w:val="28"/>
          <w:szCs w:val="28"/>
        </w:rPr>
        <w:t>（财务室）</w:t>
      </w:r>
      <w:r w:rsidRPr="009C20C1">
        <w:rPr>
          <w:rFonts w:hint="eastAsia"/>
          <w:sz w:val="28"/>
          <w:szCs w:val="28"/>
        </w:rPr>
        <w:t>、</w:t>
      </w:r>
      <w:r w:rsidR="00727AF3" w:rsidRPr="009C20C1">
        <w:rPr>
          <w:rFonts w:hint="eastAsia"/>
          <w:sz w:val="28"/>
          <w:szCs w:val="28"/>
        </w:rPr>
        <w:t>综合规划股、税政法规股（行政审批服务股）、</w:t>
      </w:r>
      <w:r w:rsidR="007F2CF4" w:rsidRPr="009C20C1">
        <w:rPr>
          <w:rFonts w:hint="eastAsia"/>
          <w:sz w:val="28"/>
          <w:szCs w:val="28"/>
        </w:rPr>
        <w:t>预算股、</w:t>
      </w:r>
      <w:r w:rsidRPr="009C20C1">
        <w:rPr>
          <w:rFonts w:hint="eastAsia"/>
          <w:sz w:val="28"/>
          <w:szCs w:val="28"/>
        </w:rPr>
        <w:t>国库股、</w:t>
      </w:r>
      <w:proofErr w:type="gramStart"/>
      <w:r w:rsidR="007F2CF4" w:rsidRPr="009C20C1">
        <w:rPr>
          <w:rFonts w:hint="eastAsia"/>
          <w:sz w:val="28"/>
          <w:szCs w:val="28"/>
        </w:rPr>
        <w:t>行政政法</w:t>
      </w:r>
      <w:proofErr w:type="gramEnd"/>
      <w:r w:rsidR="007F2CF4" w:rsidRPr="009C20C1">
        <w:rPr>
          <w:rFonts w:hint="eastAsia"/>
          <w:sz w:val="28"/>
          <w:szCs w:val="28"/>
        </w:rPr>
        <w:t>股、教科文股、经济建设股、农业股、社会保障股、</w:t>
      </w:r>
      <w:r w:rsidRPr="009C20C1">
        <w:rPr>
          <w:rFonts w:hint="eastAsia"/>
          <w:sz w:val="28"/>
          <w:szCs w:val="28"/>
        </w:rPr>
        <w:t>企业股</w:t>
      </w:r>
      <w:r w:rsidR="007F2CF4" w:rsidRPr="009C20C1">
        <w:rPr>
          <w:rFonts w:hint="eastAsia"/>
          <w:sz w:val="28"/>
          <w:szCs w:val="28"/>
        </w:rPr>
        <w:t>（对外经济贸易股）</w:t>
      </w:r>
      <w:r w:rsidRPr="009C20C1">
        <w:rPr>
          <w:rFonts w:hint="eastAsia"/>
          <w:sz w:val="28"/>
          <w:szCs w:val="28"/>
        </w:rPr>
        <w:t>、</w:t>
      </w:r>
      <w:r w:rsidR="007F2CF4" w:rsidRPr="009C20C1">
        <w:rPr>
          <w:sz w:val="28"/>
          <w:szCs w:val="28"/>
        </w:rPr>
        <w:t>金融</w:t>
      </w:r>
      <w:r w:rsidR="007F2CF4" w:rsidRPr="009C20C1">
        <w:rPr>
          <w:rFonts w:hint="eastAsia"/>
          <w:sz w:val="28"/>
          <w:szCs w:val="28"/>
        </w:rPr>
        <w:t>与</w:t>
      </w:r>
      <w:r w:rsidR="007F2CF4" w:rsidRPr="009C20C1">
        <w:rPr>
          <w:sz w:val="28"/>
          <w:szCs w:val="28"/>
        </w:rPr>
        <w:t>债务</w:t>
      </w:r>
      <w:r w:rsidR="007F2CF4" w:rsidRPr="009C20C1">
        <w:rPr>
          <w:rFonts w:hint="eastAsia"/>
          <w:sz w:val="28"/>
          <w:szCs w:val="28"/>
        </w:rPr>
        <w:t>股（资产管理股）</w:t>
      </w:r>
      <w:r w:rsidR="007F2CF4" w:rsidRPr="009C20C1">
        <w:rPr>
          <w:sz w:val="28"/>
          <w:szCs w:val="28"/>
        </w:rPr>
        <w:t>、政府采购</w:t>
      </w:r>
      <w:r w:rsidR="007F2CF4" w:rsidRPr="009C20C1">
        <w:rPr>
          <w:rFonts w:hint="eastAsia"/>
          <w:sz w:val="28"/>
          <w:szCs w:val="28"/>
        </w:rPr>
        <w:t>股</w:t>
      </w:r>
      <w:r w:rsidR="007F2CF4" w:rsidRPr="009C20C1">
        <w:rPr>
          <w:sz w:val="28"/>
          <w:szCs w:val="28"/>
        </w:rPr>
        <w:t>、</w:t>
      </w:r>
      <w:r w:rsidR="007F2CF4" w:rsidRPr="009C20C1">
        <w:rPr>
          <w:rFonts w:hint="eastAsia"/>
          <w:sz w:val="28"/>
          <w:szCs w:val="28"/>
        </w:rPr>
        <w:t>绩效管理股、财政监督检查股（</w:t>
      </w:r>
      <w:r w:rsidRPr="009C20C1">
        <w:rPr>
          <w:rFonts w:hint="eastAsia"/>
          <w:sz w:val="28"/>
          <w:szCs w:val="28"/>
        </w:rPr>
        <w:t>会计股</w:t>
      </w:r>
      <w:r w:rsidR="007F2CF4" w:rsidRPr="009C20C1">
        <w:rPr>
          <w:rFonts w:hint="eastAsia"/>
          <w:sz w:val="28"/>
          <w:szCs w:val="28"/>
        </w:rPr>
        <w:t>）</w:t>
      </w:r>
      <w:r w:rsidRPr="009C20C1">
        <w:rPr>
          <w:rFonts w:hint="eastAsia"/>
          <w:sz w:val="28"/>
          <w:szCs w:val="28"/>
        </w:rPr>
        <w:t>、</w:t>
      </w:r>
      <w:r w:rsidR="007F2CF4" w:rsidRPr="009C20C1">
        <w:rPr>
          <w:rFonts w:hint="eastAsia"/>
          <w:sz w:val="28"/>
          <w:szCs w:val="28"/>
        </w:rPr>
        <w:t>组织</w:t>
      </w:r>
      <w:r w:rsidR="007F2CF4" w:rsidRPr="009C20C1">
        <w:rPr>
          <w:sz w:val="28"/>
          <w:szCs w:val="28"/>
        </w:rPr>
        <w:t>人事</w:t>
      </w:r>
      <w:r w:rsidR="007F2CF4" w:rsidRPr="009C20C1">
        <w:rPr>
          <w:rFonts w:hint="eastAsia"/>
          <w:sz w:val="28"/>
          <w:szCs w:val="28"/>
        </w:rPr>
        <w:t>股</w:t>
      </w:r>
      <w:r w:rsidR="00461FE4" w:rsidRPr="009C20C1">
        <w:rPr>
          <w:rFonts w:hint="eastAsia"/>
          <w:sz w:val="28"/>
          <w:szCs w:val="28"/>
        </w:rPr>
        <w:t>。</w:t>
      </w:r>
    </w:p>
    <w:p w:rsidR="00AA1C31" w:rsidRPr="009C20C1" w:rsidRDefault="00AA1C31" w:rsidP="00717C02">
      <w:pPr>
        <w:widowControl/>
        <w:spacing w:line="480" w:lineRule="auto"/>
        <w:ind w:firstLineChars="200" w:firstLine="56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所属事业单位分别是</w:t>
      </w:r>
      <w:r w:rsidR="00A9642F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非税收入征收管理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中心</w:t>
      </w:r>
      <w:r w:rsidR="00FE11C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、国库集中支付核算中</w:t>
      </w:r>
      <w:r w:rsidR="00B74C7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心</w:t>
      </w:r>
      <w:r w:rsidR="00FE11C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="00FE11C9" w:rsidRPr="009C20C1">
        <w:rPr>
          <w:rFonts w:hint="eastAsia"/>
          <w:sz w:val="28"/>
          <w:szCs w:val="28"/>
        </w:rPr>
        <w:t>乡镇财政服务中心、</w:t>
      </w:r>
      <w:r w:rsidR="00B74C77" w:rsidRPr="009C20C1">
        <w:rPr>
          <w:rFonts w:hint="eastAsia"/>
          <w:sz w:val="28"/>
          <w:szCs w:val="28"/>
        </w:rPr>
        <w:t>财源办、综改办、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财政投资评审中心、财政</w:t>
      </w:r>
      <w:r w:rsidR="00B74C77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工资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统发中心、信息网络中心</w:t>
      </w:r>
      <w:r w:rsidR="0092179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="00FE11C9" w:rsidRPr="009C20C1">
        <w:rPr>
          <w:rFonts w:hint="eastAsia"/>
          <w:sz w:val="28"/>
          <w:szCs w:val="28"/>
        </w:rPr>
        <w:t>PPP</w:t>
      </w:r>
      <w:r w:rsidR="00FE11C9" w:rsidRPr="009C20C1">
        <w:rPr>
          <w:rFonts w:hint="eastAsia"/>
          <w:sz w:val="28"/>
          <w:szCs w:val="28"/>
        </w:rPr>
        <w:t>管理中心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。</w:t>
      </w:r>
    </w:p>
    <w:p w:rsidR="00A46FB3" w:rsidRPr="009C20C1" w:rsidRDefault="00A46FB3" w:rsidP="00E552B6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 xml:space="preserve">　　由于新的三定方案尚未批复，三定方案批复后，职能职责和机构设置以三定方案为准。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 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二、部门预算单位构成</w:t>
      </w:r>
    </w:p>
    <w:p w:rsidR="00A46FB3" w:rsidRPr="009C20C1" w:rsidRDefault="00C93630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我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只有本级，没有其他二级预算单位，因此，纳入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年部门预算编制范围的只有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衡南县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</w:t>
      </w:r>
      <w:r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="00A46FB3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本级。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 xml:space="preserve">　　三、部门收支总体情况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="00942E5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年部门预算即我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="00942E5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本级预算。我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年没有政府性基金预算拨款、国有资本经营预算收入和纳入专户管理的非税收入拨款收入，也没有使用政府性基金预算拨</w:t>
      </w:r>
      <w:r w:rsidR="00202D65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款、国有资本经营预算收入和纳入专户管理的非税收入拨款安排的支出</w:t>
      </w:r>
      <w:r w:rsidR="00202D6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。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我局</w:t>
      </w:r>
      <w:r w:rsidR="00942E5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收入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均为</w:t>
      </w:r>
      <w:r w:rsidR="00942E5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经费拨款</w:t>
      </w:r>
      <w:r w:rsidR="0094189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="00942E5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支出包括保障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="00970E44">
        <w:rPr>
          <w:rFonts w:ascii="Arial" w:eastAsia="宋体" w:hAnsi="Arial" w:cs="Arial"/>
          <w:color w:val="333333"/>
          <w:kern w:val="0"/>
          <w:sz w:val="28"/>
          <w:szCs w:val="28"/>
        </w:rPr>
        <w:t>机关单位基本运行的经费</w:t>
      </w:r>
      <w:r w:rsidR="00970E44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="00942E5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乡</w:t>
      </w:r>
      <w:r w:rsidR="00BD2206">
        <w:rPr>
          <w:rFonts w:ascii="Arial" w:eastAsia="宋体" w:hAnsi="Arial" w:cs="Arial"/>
          <w:color w:val="333333"/>
          <w:kern w:val="0"/>
          <w:sz w:val="28"/>
          <w:szCs w:val="28"/>
        </w:rPr>
        <w:t>财</w:t>
      </w:r>
      <w:r w:rsidR="00BD2206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服务中心</w:t>
      </w:r>
      <w:r w:rsidR="00D06698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及投资评审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等项目经费。</w:t>
      </w:r>
    </w:p>
    <w:p w:rsidR="00A46FB3" w:rsidRPr="009C20C1" w:rsidRDefault="00A46FB3" w:rsidP="00A46081">
      <w:pPr>
        <w:pStyle w:val="Style1"/>
        <w:overflowPunct w:val="0"/>
        <w:spacing w:line="680" w:lineRule="exact"/>
        <w:ind w:firstLineChars="0" w:firstLine="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（一）收入预算：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年年初预算数</w:t>
      </w:r>
      <w:r w:rsidR="00006D8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2907.49</w:t>
      </w:r>
      <w:r w:rsidR="00DC7BD7">
        <w:rPr>
          <w:rFonts w:ascii="Arial" w:eastAsia="宋体" w:hAnsi="Arial" w:cs="Arial"/>
          <w:color w:val="333333"/>
          <w:kern w:val="0"/>
          <w:sz w:val="28"/>
          <w:szCs w:val="28"/>
        </w:rPr>
        <w:t>万元，其中</w:t>
      </w:r>
      <w:r w:rsidR="00DC7BD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一般公共预算拨款</w:t>
      </w:r>
      <w:r w:rsidR="000B097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2907.49</w:t>
      </w:r>
      <w:r w:rsidR="00051AB9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</w:t>
      </w:r>
      <w:r w:rsidR="00051AB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元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。</w:t>
      </w:r>
      <w:r w:rsidR="00F674CF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收入较去年减少</w:t>
      </w:r>
      <w:r w:rsidR="00F674CF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114.85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</w:t>
      </w:r>
      <w:r w:rsidR="007732CD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主要是经费拨款</w:t>
      </w:r>
      <w:r w:rsidR="007732C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减少</w:t>
      </w:r>
      <w:r w:rsidR="007732C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114.85</w:t>
      </w:r>
      <w:r w:rsidR="007732CD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7732C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。</w:t>
      </w:r>
    </w:p>
    <w:p w:rsidR="00A46FB3" w:rsidRPr="009C20C1" w:rsidRDefault="00A46FB3" w:rsidP="005632C1">
      <w:pPr>
        <w:widowControl/>
        <w:shd w:val="clear" w:color="auto" w:fill="FFFFFF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（二）支出预算：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年年初预算数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2907.49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EE7FD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，</w:t>
      </w:r>
      <w:r w:rsidR="00DC7BD7">
        <w:rPr>
          <w:rFonts w:ascii="Arial" w:eastAsia="宋体" w:hAnsi="Arial" w:cs="Arial"/>
          <w:color w:val="333333"/>
          <w:kern w:val="0"/>
          <w:sz w:val="28"/>
          <w:szCs w:val="28"/>
        </w:rPr>
        <w:t>其中</w:t>
      </w:r>
      <w:r w:rsidR="00DC7BD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：</w:t>
      </w:r>
      <w:r w:rsidR="00EE7FD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基本支出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1519.49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</w:t>
      </w:r>
      <w:r w:rsidR="00F63CC3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即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工资福利支出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1425.25</w:t>
      </w:r>
      <w:r w:rsidR="00F63CC3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万元、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一般商品和服务支出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92.4</w:t>
      </w:r>
      <w:r w:rsidR="00F63CC3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万元、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对个人和家庭补助支出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1.84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万元</w:t>
      </w:r>
      <w:r w:rsidR="00762B7E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="00EE7FD0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基本支出较去年</w:t>
      </w:r>
      <w:r w:rsidR="00EE7FD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增加</w:t>
      </w:r>
      <w:r w:rsidR="00EE7FD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272.15</w:t>
      </w:r>
      <w:r w:rsidR="00EE7FD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EE7FD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="00EE7FD0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主要是人员工资提标等原因</w:t>
      </w:r>
      <w:r w:rsidR="00762B7E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；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专项商品和服务支出</w:t>
      </w:r>
      <w:r w:rsidR="003E47C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1388</w:t>
      </w:r>
      <w:r w:rsidR="005D34D6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万元，</w:t>
      </w:r>
      <w:r w:rsidR="005D34D6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项目支出</w:t>
      </w:r>
      <w:r w:rsidR="005D34D6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较去年</w:t>
      </w:r>
      <w:r w:rsidR="005D34D6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减少</w:t>
      </w:r>
      <w:r w:rsidR="005D34D6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387</w:t>
      </w:r>
      <w:r w:rsidR="005D34D6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5D34D6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="005D34D6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主要是</w:t>
      </w:r>
      <w:r w:rsidR="001A5B01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压缩</w:t>
      </w:r>
      <w:r w:rsidR="00762B7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了</w:t>
      </w:r>
      <w:r w:rsidR="001A5B01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项目经费</w:t>
      </w:r>
      <w:r w:rsidR="0076367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。</w:t>
      </w:r>
      <w:r w:rsidR="004B30C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部门预算收支数较去年有较大幅度的减少。</w:t>
      </w:r>
      <w:r w:rsidR="008C0205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全年预算收支平衡。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lastRenderedPageBreak/>
        <w:t xml:space="preserve">　　四、一般公共预算拨款支出预算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年一般公共预算拨款收入</w:t>
      </w:r>
      <w:r w:rsidR="00502F9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2907.49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万元，具体安排情况如下：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（一）基本支出：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年基本支出年初预算数为</w:t>
      </w:r>
      <w:r w:rsidR="00F61CB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1519.4</w:t>
      </w:r>
      <w:r w:rsidR="002A24DF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万元，是指为保障单位机构正常运转、完成日常工作任务而发生的各项支出，包括用于基本工资、津贴补贴等人员经费以及办公费、印刷费、水电费、办公设备购置等日常公用经费。</w:t>
      </w:r>
    </w:p>
    <w:p w:rsidR="00D42C8C" w:rsidRDefault="00A46FB3" w:rsidP="00B133A6">
      <w:pPr>
        <w:widowControl/>
        <w:spacing w:line="480" w:lineRule="auto"/>
        <w:ind w:firstLineChars="150" w:firstLine="42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（二）项目支出：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年项目支出年初预算数为</w:t>
      </w:r>
      <w:r w:rsidR="00DC75C2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1388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557C1E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，</w:t>
      </w:r>
      <w:r w:rsidR="00DC7BD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其中</w:t>
      </w:r>
      <w:r w:rsidR="00557C1E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主要用于</w:t>
      </w:r>
      <w:r w:rsidR="00D42C8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深化预算改革、</w:t>
      </w:r>
      <w:r w:rsidR="002820C1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财政信息网络建设</w:t>
      </w:r>
      <w:r w:rsidR="002820C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="008467F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绩效评价</w:t>
      </w:r>
      <w:r w:rsidR="002820C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、非税征管、</w:t>
      </w:r>
      <w:r w:rsidR="002820C1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财政规划编制、法规宣传、政府采购、财政监督检查、会计</w:t>
      </w:r>
      <w:r w:rsidR="002820C1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工作规范和</w:t>
      </w:r>
      <w:r w:rsidR="008467F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投资评审管理</w:t>
      </w:r>
      <w:r w:rsidR="002820C1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等方面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。</w:t>
      </w:r>
    </w:p>
    <w:p w:rsidR="00F201EF" w:rsidRPr="00F201EF" w:rsidRDefault="00F201EF" w:rsidP="00F201EF">
      <w:pPr>
        <w:widowControl/>
        <w:spacing w:line="480" w:lineRule="auto"/>
        <w:ind w:firstLineChars="150" w:firstLine="422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F201EF">
        <w:rPr>
          <w:rFonts w:ascii="Arial" w:eastAsia="宋体" w:hAnsi="Arial" w:cs="Arial" w:hint="eastAsia"/>
          <w:b/>
          <w:color w:val="333333"/>
          <w:kern w:val="0"/>
          <w:sz w:val="28"/>
          <w:szCs w:val="28"/>
        </w:rPr>
        <w:t>五、无政府性基金预算支出</w:t>
      </w:r>
    </w:p>
    <w:p w:rsidR="00A46FB3" w:rsidRPr="00AB60F3" w:rsidRDefault="00A46FB3" w:rsidP="00E66306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</w:t>
      </w:r>
      <w:r w:rsidR="00F201EF">
        <w:rPr>
          <w:rFonts w:ascii="Arial" w:eastAsia="宋体" w:hAnsi="Arial" w:cs="Arial"/>
          <w:b/>
          <w:color w:val="333333"/>
          <w:kern w:val="0"/>
          <w:sz w:val="28"/>
          <w:szCs w:val="28"/>
        </w:rPr>
        <w:t>六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、其他重要事项的情况说明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、机关运行经费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="0074604C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</w:t>
      </w:r>
      <w:r w:rsidR="0074604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县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本级机关运行经费当年一般公共预算拨款</w:t>
      </w:r>
      <w:r w:rsidR="009A7BE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92.4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万元，比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2018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年预算增加</w:t>
      </w:r>
      <w:r w:rsidR="009A7BEA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7.2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万元，上升</w:t>
      </w:r>
      <w:r w:rsidR="00DE46A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8</w:t>
      </w:r>
      <w:r w:rsidR="00DE46A0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.</w:t>
      </w:r>
      <w:r w:rsidR="00DE46A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4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%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三公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经费预算</w:t>
      </w:r>
    </w:p>
    <w:p w:rsidR="00CE327D" w:rsidRPr="009C20C1" w:rsidRDefault="00A46FB3" w:rsidP="007D55E8">
      <w:pPr>
        <w:widowControl/>
        <w:shd w:val="clear" w:color="auto" w:fill="FFFFFF"/>
        <w:ind w:firstLine="555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三公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经费预算数为</w:t>
      </w:r>
      <w:r w:rsidR="000A6C45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31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万元，其中，公务接待费</w:t>
      </w:r>
      <w:r w:rsidR="000A6C45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31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万元，公务用车购置及运行费</w:t>
      </w:r>
      <w:r w:rsidR="0017304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0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万元（其中，公务用车购置费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0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万元，公务用车运行费</w:t>
      </w:r>
      <w:r w:rsidR="0017304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0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万元），因公出国（境）费</w:t>
      </w:r>
      <w:r w:rsidR="0017304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0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万元。</w:t>
      </w:r>
      <w:r w:rsidR="00CE327D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2019年“三公”经费预算较2018年减少</w:t>
      </w:r>
      <w:r w:rsidR="000A6C4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32</w:t>
      </w:r>
      <w:r w:rsidR="00CE327D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万元，</w:t>
      </w:r>
      <w:r w:rsidR="00875386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减少率</w:t>
      </w:r>
      <w:r w:rsidR="000A6C45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50</w:t>
      </w:r>
      <w:r w:rsidR="00875386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%</w:t>
      </w:r>
      <w:r w:rsidR="007D55E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  <w:r w:rsidR="00CE327D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主要原因</w:t>
      </w:r>
      <w:r w:rsidR="001E2DB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：</w:t>
      </w:r>
      <w:r w:rsidR="00B465FA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</w:t>
      </w:r>
      <w:r w:rsidR="007D55E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是</w:t>
      </w:r>
      <w:r w:rsidR="007D55E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lastRenderedPageBreak/>
        <w:t>继续推进厉行节约，严格财务制度，进一步压减公务接待费支出；</w:t>
      </w:r>
      <w:r w:rsidR="00B465FA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二是</w:t>
      </w:r>
      <w:r w:rsidR="00CE327D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实行公车改革，财政已发放公车补助。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3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、政府采购情况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 </w:t>
      </w:r>
    </w:p>
    <w:p w:rsidR="00A46FB3" w:rsidRPr="009C20C1" w:rsidRDefault="00A46FB3" w:rsidP="00562CDC">
      <w:pPr>
        <w:widowControl/>
        <w:spacing w:line="480" w:lineRule="auto"/>
        <w:ind w:firstLine="552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="00C1170D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年我</w:t>
      </w:r>
      <w:r w:rsidR="00C1170D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政府采购预算总额</w:t>
      </w:r>
      <w:r w:rsidR="00244D2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11</w:t>
      </w:r>
      <w:r w:rsidR="00C24639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7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万元，其中，政府采购货物预算</w:t>
      </w:r>
      <w:r w:rsidR="00244D27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60</w:t>
      </w:r>
      <w:r w:rsidR="00F82C2C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</w:t>
      </w:r>
      <w:r w:rsidR="00F82C2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政府采购</w:t>
      </w:r>
      <w:r w:rsidR="00CA279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工程</w:t>
      </w:r>
      <w:r w:rsidR="00F82C2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预算</w:t>
      </w:r>
      <w:r w:rsidR="00F82C2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30</w:t>
      </w:r>
      <w:r w:rsidR="00F82C2C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</w:t>
      </w:r>
      <w:r w:rsidR="00F82C2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，</w:t>
      </w:r>
      <w:r w:rsidR="00F82C2C"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政府采购</w:t>
      </w:r>
      <w:r w:rsidR="00CA2797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服务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预算</w:t>
      </w:r>
      <w:r w:rsidR="00F82C2C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27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万元。</w:t>
      </w:r>
    </w:p>
    <w:p w:rsidR="00562CDC" w:rsidRPr="009C20C1" w:rsidRDefault="00CF3AA1" w:rsidP="007E1233">
      <w:pPr>
        <w:adjustRightInd w:val="0"/>
        <w:snapToGrid w:val="0"/>
        <w:spacing w:line="600" w:lineRule="exact"/>
        <w:ind w:firstLineChars="200" w:firstLine="56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4、</w:t>
      </w:r>
      <w:r w:rsidR="00562CDC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国有资产占用使用情况说明</w:t>
      </w:r>
      <w:r w:rsidR="00562CDC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br/>
        <w:t xml:space="preserve">　　截至2018年12月31日，本单位占用固定资产原值</w:t>
      </w:r>
      <w:r w:rsidR="00271230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2906.16万元</w:t>
      </w:r>
      <w:r w:rsidR="00562CDC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，</w:t>
      </w:r>
      <w:r w:rsidR="00271230" w:rsidRPr="009C20C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主要资产为办公楼房、办公电脑、打印机等通用设备和办公桌椅、</w:t>
      </w:r>
      <w:r w:rsidR="00C3611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会议桌椅、文件柜等办公家具及老城区待处置资产。</w:t>
      </w:r>
      <w:r w:rsidR="00A7276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公车保有量为0。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CE1ED0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5</w:t>
      </w:r>
      <w:r w:rsidR="00CA38B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、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预算绩效目标说明：本部门整体支出和项目支出实行绩效目标管理，纳入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2019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年部门整体支出绩效目标的金额为</w:t>
      </w:r>
      <w:r w:rsidR="00CA38B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2907.49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万元，其中，基本支出</w:t>
      </w:r>
      <w:r w:rsidR="00CA38B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1519.49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万元，项目支出</w:t>
      </w:r>
      <w:r w:rsidR="00CA38B3" w:rsidRPr="009C20C1">
        <w:rPr>
          <w:rFonts w:ascii="Arial" w:eastAsia="宋体" w:hAnsi="Arial" w:cs="Arial" w:hint="eastAsia"/>
          <w:color w:val="333333"/>
          <w:kern w:val="0"/>
          <w:sz w:val="28"/>
          <w:szCs w:val="28"/>
        </w:rPr>
        <w:t>1388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万元。</w:t>
      </w:r>
    </w:p>
    <w:p w:rsidR="00A46FB3" w:rsidRPr="00AB60F3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b/>
          <w:color w:val="333333"/>
          <w:kern w:val="0"/>
          <w:sz w:val="28"/>
          <w:szCs w:val="28"/>
        </w:rPr>
      </w:pPr>
      <w:r w:rsidRPr="009C20C1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</w:t>
      </w:r>
      <w:r w:rsidRPr="00AB60F3">
        <w:rPr>
          <w:rFonts w:ascii="宋体" w:eastAsia="宋体" w:hAnsi="宋体" w:cs="宋体"/>
          <w:b/>
          <w:color w:val="000000"/>
          <w:kern w:val="0"/>
          <w:sz w:val="28"/>
          <w:szCs w:val="28"/>
        </w:rPr>
        <w:t xml:space="preserve">　</w:t>
      </w:r>
      <w:r w:rsidR="00F201EF">
        <w:rPr>
          <w:rFonts w:ascii="Arial" w:eastAsia="宋体" w:hAnsi="Arial" w:cs="Arial"/>
          <w:b/>
          <w:color w:val="333333"/>
          <w:kern w:val="0"/>
          <w:sz w:val="28"/>
          <w:szCs w:val="28"/>
        </w:rPr>
        <w:t>七</w:t>
      </w:r>
      <w:r w:rsidRPr="00AB60F3">
        <w:rPr>
          <w:rFonts w:ascii="Arial" w:eastAsia="宋体" w:hAnsi="Arial" w:cs="Arial"/>
          <w:b/>
          <w:color w:val="333333"/>
          <w:kern w:val="0"/>
          <w:sz w:val="28"/>
          <w:szCs w:val="28"/>
        </w:rPr>
        <w:t>、名词解释</w:t>
      </w:r>
    </w:p>
    <w:p w:rsidR="00A46FB3" w:rsidRPr="009C20C1" w:rsidRDefault="00A46FB3" w:rsidP="00A46FB3">
      <w:pPr>
        <w:widowControl/>
        <w:spacing w:line="480" w:lineRule="auto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 xml:space="preserve">　　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1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 w:rsidR="00A46FB3" w:rsidRDefault="00A46FB3" w:rsidP="00C36E34">
      <w:pPr>
        <w:widowControl/>
        <w:spacing w:line="480" w:lineRule="auto"/>
        <w:ind w:firstLine="560"/>
        <w:jc w:val="left"/>
        <w:rPr>
          <w:rFonts w:ascii="Arial" w:eastAsia="宋体" w:hAnsi="Arial" w:cs="Arial"/>
          <w:color w:val="333333"/>
          <w:kern w:val="0"/>
          <w:sz w:val="28"/>
          <w:szCs w:val="28"/>
        </w:rPr>
      </w:pP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2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、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三公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”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经费：纳入省财政预算管理的</w:t>
      </w:r>
      <w:proofErr w:type="gramStart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proofErr w:type="gramEnd"/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三公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“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t>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</w:t>
      </w:r>
      <w:r w:rsidRPr="009C20C1">
        <w:rPr>
          <w:rFonts w:ascii="Arial" w:eastAsia="宋体" w:hAnsi="Arial" w:cs="Arial"/>
          <w:color w:val="333333"/>
          <w:kern w:val="0"/>
          <w:sz w:val="28"/>
          <w:szCs w:val="28"/>
        </w:rPr>
        <w:lastRenderedPageBreak/>
        <w:t>车辆购置税），以及燃料费、维修费、保险费等支出；因公出国（境）费反映单位公务出国（境）的国际旅费、国外城市间交通费、食宿费等支出。</w:t>
      </w:r>
    </w:p>
    <w:p w:rsidR="00C36E34" w:rsidRDefault="00C36E34" w:rsidP="00C36E34">
      <w:pPr>
        <w:widowControl/>
        <w:shd w:val="clear" w:color="auto" w:fill="FFFFFF"/>
        <w:spacing w:before="100" w:beforeAutospacing="1" w:after="100" w:afterAutospacing="1" w:line="390" w:lineRule="atLeast"/>
        <w:jc w:val="left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第二部分：</w:t>
      </w:r>
    </w:p>
    <w:p w:rsidR="00C36E34" w:rsidRDefault="00C36E34" w:rsidP="00F201EF">
      <w:pPr>
        <w:widowControl/>
        <w:shd w:val="clear" w:color="auto" w:fill="FFFFFF"/>
        <w:spacing w:before="100" w:beforeAutospacing="1" w:after="100" w:afterAutospacing="1" w:line="390" w:lineRule="atLeast"/>
        <w:ind w:firstLine="555"/>
        <w:jc w:val="left"/>
        <w:rPr>
          <w:rFonts w:ascii="宋体" w:hAnsi="宋体" w:cs="宋体"/>
          <w:b/>
          <w:bCs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color w:val="333333"/>
          <w:kern w:val="0"/>
          <w:sz w:val="28"/>
          <w:szCs w:val="28"/>
        </w:rPr>
        <w:t>部门预算公开的表格情况</w:t>
      </w:r>
    </w:p>
    <w:p w:rsidR="00F201EF" w:rsidRPr="00F201EF" w:rsidRDefault="00F201EF" w:rsidP="00F201EF">
      <w:pPr>
        <w:widowControl/>
        <w:shd w:val="clear" w:color="auto" w:fill="FFFFFF"/>
        <w:spacing w:before="100" w:beforeAutospacing="1" w:after="100" w:afterAutospacing="1" w:line="390" w:lineRule="atLeast"/>
        <w:ind w:firstLine="555"/>
        <w:jc w:val="left"/>
        <w:rPr>
          <w:rFonts w:ascii="宋体" w:hAnsi="宋体" w:cs="宋体"/>
          <w:color w:val="333333"/>
          <w:kern w:val="0"/>
          <w:sz w:val="28"/>
          <w:szCs w:val="28"/>
        </w:rPr>
      </w:pPr>
      <w:r w:rsidRPr="00F201EF">
        <w:rPr>
          <w:rFonts w:ascii="宋体" w:hAnsi="宋体" w:cs="宋体" w:hint="eastAsia"/>
          <w:color w:val="333333"/>
          <w:kern w:val="0"/>
          <w:sz w:val="28"/>
          <w:szCs w:val="28"/>
        </w:rPr>
        <w:t>附件：2019年预算公开表（参照市里）（25张表）</w:t>
      </w:r>
      <w:bookmarkStart w:id="0" w:name="_GoBack"/>
      <w:bookmarkEnd w:id="0"/>
    </w:p>
    <w:sectPr w:rsidR="00F201EF" w:rsidRPr="00F201EF" w:rsidSect="00D65848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3D64" w:rsidRDefault="005A3D64" w:rsidP="00371213">
      <w:r>
        <w:separator/>
      </w:r>
    </w:p>
  </w:endnote>
  <w:endnote w:type="continuationSeparator" w:id="1">
    <w:p w:rsidR="005A3D64" w:rsidRDefault="005A3D64" w:rsidP="003712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861413"/>
      <w:docPartObj>
        <w:docPartGallery w:val="Page Numbers (Bottom of Page)"/>
        <w:docPartUnique/>
      </w:docPartObj>
    </w:sdtPr>
    <w:sdtContent>
      <w:p w:rsidR="00384F06" w:rsidRDefault="00693984">
        <w:pPr>
          <w:pStyle w:val="a6"/>
          <w:jc w:val="right"/>
        </w:pPr>
        <w:r w:rsidRPr="00693984">
          <w:fldChar w:fldCharType="begin"/>
        </w:r>
        <w:r w:rsidR="008A1192">
          <w:instrText xml:space="preserve"> PAGE   \* MERGEFORMAT </w:instrText>
        </w:r>
        <w:r w:rsidRPr="00693984">
          <w:fldChar w:fldCharType="separate"/>
        </w:r>
        <w:r w:rsidR="00A72762" w:rsidRPr="00A72762">
          <w:rPr>
            <w:noProof/>
            <w:lang w:val="zh-CN"/>
          </w:rPr>
          <w:t>8</w:t>
        </w:r>
        <w:r>
          <w:rPr>
            <w:noProof/>
            <w:lang w:val="zh-CN"/>
          </w:rPr>
          <w:fldChar w:fldCharType="end"/>
        </w:r>
      </w:p>
    </w:sdtContent>
  </w:sdt>
  <w:p w:rsidR="00384F06" w:rsidRDefault="00384F0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3D64" w:rsidRDefault="005A3D64" w:rsidP="00371213">
      <w:r>
        <w:separator/>
      </w:r>
    </w:p>
  </w:footnote>
  <w:footnote w:type="continuationSeparator" w:id="1">
    <w:p w:rsidR="005A3D64" w:rsidRDefault="005A3D64" w:rsidP="003712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6FB3"/>
    <w:rsid w:val="00006D85"/>
    <w:rsid w:val="00051AB9"/>
    <w:rsid w:val="0005256D"/>
    <w:rsid w:val="00056AEE"/>
    <w:rsid w:val="000A1EE9"/>
    <w:rsid w:val="000A6C45"/>
    <w:rsid w:val="000B097C"/>
    <w:rsid w:val="000C5C0B"/>
    <w:rsid w:val="000C729B"/>
    <w:rsid w:val="000D71D5"/>
    <w:rsid w:val="000E4EBB"/>
    <w:rsid w:val="00122A11"/>
    <w:rsid w:val="00126A8F"/>
    <w:rsid w:val="00145AFB"/>
    <w:rsid w:val="001627F9"/>
    <w:rsid w:val="0017082C"/>
    <w:rsid w:val="00173049"/>
    <w:rsid w:val="00173694"/>
    <w:rsid w:val="0017572C"/>
    <w:rsid w:val="00177A20"/>
    <w:rsid w:val="00181B2D"/>
    <w:rsid w:val="001857CF"/>
    <w:rsid w:val="001860D7"/>
    <w:rsid w:val="0018678C"/>
    <w:rsid w:val="00186E4B"/>
    <w:rsid w:val="00187A89"/>
    <w:rsid w:val="00192715"/>
    <w:rsid w:val="00194AA3"/>
    <w:rsid w:val="00194F48"/>
    <w:rsid w:val="001A5B01"/>
    <w:rsid w:val="001B703E"/>
    <w:rsid w:val="001C5897"/>
    <w:rsid w:val="001D5FB5"/>
    <w:rsid w:val="001E2987"/>
    <w:rsid w:val="001E2DBA"/>
    <w:rsid w:val="002006A4"/>
    <w:rsid w:val="00202D65"/>
    <w:rsid w:val="00206653"/>
    <w:rsid w:val="0021408F"/>
    <w:rsid w:val="00214D77"/>
    <w:rsid w:val="00230293"/>
    <w:rsid w:val="002320AA"/>
    <w:rsid w:val="00236D95"/>
    <w:rsid w:val="00242817"/>
    <w:rsid w:val="00244D27"/>
    <w:rsid w:val="00262511"/>
    <w:rsid w:val="00270AB5"/>
    <w:rsid w:val="00271230"/>
    <w:rsid w:val="00272982"/>
    <w:rsid w:val="00276D92"/>
    <w:rsid w:val="002820C1"/>
    <w:rsid w:val="002840C6"/>
    <w:rsid w:val="002A24DF"/>
    <w:rsid w:val="002A3517"/>
    <w:rsid w:val="002C184E"/>
    <w:rsid w:val="002C6232"/>
    <w:rsid w:val="002F54BF"/>
    <w:rsid w:val="003166AB"/>
    <w:rsid w:val="003235DF"/>
    <w:rsid w:val="00334E6D"/>
    <w:rsid w:val="00371213"/>
    <w:rsid w:val="00375E49"/>
    <w:rsid w:val="00383422"/>
    <w:rsid w:val="00384F06"/>
    <w:rsid w:val="003B0ABE"/>
    <w:rsid w:val="003D03A4"/>
    <w:rsid w:val="003D47EB"/>
    <w:rsid w:val="003D4DB2"/>
    <w:rsid w:val="003D7543"/>
    <w:rsid w:val="003E232D"/>
    <w:rsid w:val="003E3794"/>
    <w:rsid w:val="003E47C3"/>
    <w:rsid w:val="004216B9"/>
    <w:rsid w:val="004415C4"/>
    <w:rsid w:val="00443E33"/>
    <w:rsid w:val="00461FE4"/>
    <w:rsid w:val="00462345"/>
    <w:rsid w:val="0046280D"/>
    <w:rsid w:val="00471963"/>
    <w:rsid w:val="00474E6C"/>
    <w:rsid w:val="00484510"/>
    <w:rsid w:val="004851E7"/>
    <w:rsid w:val="004924E3"/>
    <w:rsid w:val="004B30CD"/>
    <w:rsid w:val="004B4F65"/>
    <w:rsid w:val="004C3192"/>
    <w:rsid w:val="004C702D"/>
    <w:rsid w:val="004D6C00"/>
    <w:rsid w:val="004E1F00"/>
    <w:rsid w:val="004E36E1"/>
    <w:rsid w:val="004F10DB"/>
    <w:rsid w:val="00502F91"/>
    <w:rsid w:val="00522D65"/>
    <w:rsid w:val="00535D90"/>
    <w:rsid w:val="0054129A"/>
    <w:rsid w:val="00551EAD"/>
    <w:rsid w:val="00557C1E"/>
    <w:rsid w:val="00562CDC"/>
    <w:rsid w:val="005632C1"/>
    <w:rsid w:val="005907DF"/>
    <w:rsid w:val="005A3D64"/>
    <w:rsid w:val="005B0A3B"/>
    <w:rsid w:val="005C2E45"/>
    <w:rsid w:val="005D34D6"/>
    <w:rsid w:val="005D6282"/>
    <w:rsid w:val="00613A7B"/>
    <w:rsid w:val="0061700C"/>
    <w:rsid w:val="006303EA"/>
    <w:rsid w:val="00646DF2"/>
    <w:rsid w:val="00660E84"/>
    <w:rsid w:val="0066386F"/>
    <w:rsid w:val="0068249C"/>
    <w:rsid w:val="00693984"/>
    <w:rsid w:val="0069580B"/>
    <w:rsid w:val="00696F54"/>
    <w:rsid w:val="006A2DE1"/>
    <w:rsid w:val="006B09EF"/>
    <w:rsid w:val="006B211B"/>
    <w:rsid w:val="006B2398"/>
    <w:rsid w:val="006B73A9"/>
    <w:rsid w:val="006B7B8A"/>
    <w:rsid w:val="006D0734"/>
    <w:rsid w:val="006D0FA6"/>
    <w:rsid w:val="006D22C6"/>
    <w:rsid w:val="006D5138"/>
    <w:rsid w:val="007009C3"/>
    <w:rsid w:val="00700C13"/>
    <w:rsid w:val="00706322"/>
    <w:rsid w:val="00717058"/>
    <w:rsid w:val="00717C02"/>
    <w:rsid w:val="00727AF3"/>
    <w:rsid w:val="007307B8"/>
    <w:rsid w:val="0074604C"/>
    <w:rsid w:val="00762B7E"/>
    <w:rsid w:val="00763671"/>
    <w:rsid w:val="007732CD"/>
    <w:rsid w:val="007C130A"/>
    <w:rsid w:val="007D0FAA"/>
    <w:rsid w:val="007D55E8"/>
    <w:rsid w:val="007D69E0"/>
    <w:rsid w:val="007E1233"/>
    <w:rsid w:val="007F2CF4"/>
    <w:rsid w:val="00824A07"/>
    <w:rsid w:val="00832BEF"/>
    <w:rsid w:val="008467FA"/>
    <w:rsid w:val="00857553"/>
    <w:rsid w:val="00866FE7"/>
    <w:rsid w:val="00870B5D"/>
    <w:rsid w:val="00875283"/>
    <w:rsid w:val="00875386"/>
    <w:rsid w:val="008755FE"/>
    <w:rsid w:val="008A1192"/>
    <w:rsid w:val="008A6888"/>
    <w:rsid w:val="008B4E17"/>
    <w:rsid w:val="008C0205"/>
    <w:rsid w:val="008C7AB8"/>
    <w:rsid w:val="009171D1"/>
    <w:rsid w:val="00921795"/>
    <w:rsid w:val="00941899"/>
    <w:rsid w:val="00942AB9"/>
    <w:rsid w:val="00942E5E"/>
    <w:rsid w:val="0094600F"/>
    <w:rsid w:val="0095242B"/>
    <w:rsid w:val="00970E44"/>
    <w:rsid w:val="009748C2"/>
    <w:rsid w:val="00974E66"/>
    <w:rsid w:val="00983FA6"/>
    <w:rsid w:val="009A3C37"/>
    <w:rsid w:val="009A7BEA"/>
    <w:rsid w:val="009B6206"/>
    <w:rsid w:val="009C20C1"/>
    <w:rsid w:val="00A010E7"/>
    <w:rsid w:val="00A17249"/>
    <w:rsid w:val="00A304A4"/>
    <w:rsid w:val="00A35BFA"/>
    <w:rsid w:val="00A4417F"/>
    <w:rsid w:val="00A46081"/>
    <w:rsid w:val="00A46CF6"/>
    <w:rsid w:val="00A46FB3"/>
    <w:rsid w:val="00A72762"/>
    <w:rsid w:val="00A9642F"/>
    <w:rsid w:val="00AA1C31"/>
    <w:rsid w:val="00AA4C1E"/>
    <w:rsid w:val="00AB347F"/>
    <w:rsid w:val="00AB60F3"/>
    <w:rsid w:val="00AB65EA"/>
    <w:rsid w:val="00AC32F5"/>
    <w:rsid w:val="00AC4BA7"/>
    <w:rsid w:val="00AC6870"/>
    <w:rsid w:val="00AE35DE"/>
    <w:rsid w:val="00AE58C7"/>
    <w:rsid w:val="00AF02F4"/>
    <w:rsid w:val="00AF327F"/>
    <w:rsid w:val="00B133A6"/>
    <w:rsid w:val="00B13DE9"/>
    <w:rsid w:val="00B142E4"/>
    <w:rsid w:val="00B30B3F"/>
    <w:rsid w:val="00B43A0E"/>
    <w:rsid w:val="00B465FA"/>
    <w:rsid w:val="00B514CA"/>
    <w:rsid w:val="00B54E20"/>
    <w:rsid w:val="00B62271"/>
    <w:rsid w:val="00B62DEE"/>
    <w:rsid w:val="00B64D65"/>
    <w:rsid w:val="00B7053B"/>
    <w:rsid w:val="00B74C77"/>
    <w:rsid w:val="00B760D3"/>
    <w:rsid w:val="00B926E8"/>
    <w:rsid w:val="00BA287E"/>
    <w:rsid w:val="00BC194E"/>
    <w:rsid w:val="00BD2206"/>
    <w:rsid w:val="00BD39F5"/>
    <w:rsid w:val="00BE01DF"/>
    <w:rsid w:val="00BE3F43"/>
    <w:rsid w:val="00BF6545"/>
    <w:rsid w:val="00BF7327"/>
    <w:rsid w:val="00C1170D"/>
    <w:rsid w:val="00C24639"/>
    <w:rsid w:val="00C25960"/>
    <w:rsid w:val="00C30BDF"/>
    <w:rsid w:val="00C315F5"/>
    <w:rsid w:val="00C33F77"/>
    <w:rsid w:val="00C36119"/>
    <w:rsid w:val="00C36E34"/>
    <w:rsid w:val="00C41A8C"/>
    <w:rsid w:val="00C62DF4"/>
    <w:rsid w:val="00C7354E"/>
    <w:rsid w:val="00C93630"/>
    <w:rsid w:val="00CA2797"/>
    <w:rsid w:val="00CA2AB9"/>
    <w:rsid w:val="00CA38B3"/>
    <w:rsid w:val="00CB18B0"/>
    <w:rsid w:val="00CC67A2"/>
    <w:rsid w:val="00CD0A45"/>
    <w:rsid w:val="00CD49AE"/>
    <w:rsid w:val="00CE1ED0"/>
    <w:rsid w:val="00CE327D"/>
    <w:rsid w:val="00CE534E"/>
    <w:rsid w:val="00CE6205"/>
    <w:rsid w:val="00CF3AA1"/>
    <w:rsid w:val="00D051B3"/>
    <w:rsid w:val="00D0592C"/>
    <w:rsid w:val="00D06698"/>
    <w:rsid w:val="00D077A5"/>
    <w:rsid w:val="00D25851"/>
    <w:rsid w:val="00D42C8C"/>
    <w:rsid w:val="00D551F0"/>
    <w:rsid w:val="00D568DD"/>
    <w:rsid w:val="00D62EC4"/>
    <w:rsid w:val="00D64663"/>
    <w:rsid w:val="00D65848"/>
    <w:rsid w:val="00D67060"/>
    <w:rsid w:val="00D77245"/>
    <w:rsid w:val="00D94082"/>
    <w:rsid w:val="00DA08B5"/>
    <w:rsid w:val="00DB36C0"/>
    <w:rsid w:val="00DB5FBB"/>
    <w:rsid w:val="00DC1A8B"/>
    <w:rsid w:val="00DC47F1"/>
    <w:rsid w:val="00DC4BDC"/>
    <w:rsid w:val="00DC5351"/>
    <w:rsid w:val="00DC6497"/>
    <w:rsid w:val="00DC75C2"/>
    <w:rsid w:val="00DC7BD7"/>
    <w:rsid w:val="00DD1207"/>
    <w:rsid w:val="00DD2813"/>
    <w:rsid w:val="00DD7FB8"/>
    <w:rsid w:val="00DE46A0"/>
    <w:rsid w:val="00DE797E"/>
    <w:rsid w:val="00E0346D"/>
    <w:rsid w:val="00E22E57"/>
    <w:rsid w:val="00E25419"/>
    <w:rsid w:val="00E35420"/>
    <w:rsid w:val="00E46B70"/>
    <w:rsid w:val="00E472E9"/>
    <w:rsid w:val="00E552B6"/>
    <w:rsid w:val="00E65746"/>
    <w:rsid w:val="00E66306"/>
    <w:rsid w:val="00E957B1"/>
    <w:rsid w:val="00EA0711"/>
    <w:rsid w:val="00EB1F13"/>
    <w:rsid w:val="00EB5ADD"/>
    <w:rsid w:val="00EC2827"/>
    <w:rsid w:val="00ED488B"/>
    <w:rsid w:val="00ED6F45"/>
    <w:rsid w:val="00EE0F60"/>
    <w:rsid w:val="00EE7FD0"/>
    <w:rsid w:val="00F020CB"/>
    <w:rsid w:val="00F201EF"/>
    <w:rsid w:val="00F25B88"/>
    <w:rsid w:val="00F438B2"/>
    <w:rsid w:val="00F44BA2"/>
    <w:rsid w:val="00F52409"/>
    <w:rsid w:val="00F56631"/>
    <w:rsid w:val="00F61CBA"/>
    <w:rsid w:val="00F63CC3"/>
    <w:rsid w:val="00F674CF"/>
    <w:rsid w:val="00F82C2C"/>
    <w:rsid w:val="00FA0D4D"/>
    <w:rsid w:val="00FA2E7A"/>
    <w:rsid w:val="00FA6C5F"/>
    <w:rsid w:val="00FD57E5"/>
    <w:rsid w:val="00FE11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848"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A46FB3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uiPriority w:val="9"/>
    <w:rsid w:val="00A46FB3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tys-main-zt-aa">
    <w:name w:val="tys-main-zt-aa"/>
    <w:basedOn w:val="a0"/>
    <w:rsid w:val="00A46FB3"/>
  </w:style>
  <w:style w:type="paragraph" w:styleId="a3">
    <w:name w:val="Normal (Web)"/>
    <w:basedOn w:val="a"/>
    <w:uiPriority w:val="99"/>
    <w:semiHidden/>
    <w:unhideWhenUsed/>
    <w:rsid w:val="00A46FB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A46FB3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3712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37121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3712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371213"/>
    <w:rPr>
      <w:sz w:val="18"/>
      <w:szCs w:val="18"/>
    </w:rPr>
  </w:style>
  <w:style w:type="paragraph" w:customStyle="1" w:styleId="Style1">
    <w:name w:val="_Style 1"/>
    <w:basedOn w:val="a"/>
    <w:uiPriority w:val="34"/>
    <w:qFormat/>
    <w:rsid w:val="00F674CF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2840C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840C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05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1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24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B873A8-D820-449C-B3D9-7BDA02E5B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9</Pages>
  <Words>601</Words>
  <Characters>3429</Characters>
  <Application>Microsoft Office Word</Application>
  <DocSecurity>0</DocSecurity>
  <Lines>28</Lines>
  <Paragraphs>8</Paragraphs>
  <ScaleCrop>false</ScaleCrop>
  <Company>Sky123.Org</Company>
  <LinksUpToDate>false</LinksUpToDate>
  <CharactersWithSpaces>4022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</dc:creator>
  <cp:lastModifiedBy>微软用户</cp:lastModifiedBy>
  <cp:revision>441</cp:revision>
  <cp:lastPrinted>2019-06-12T10:09:00Z</cp:lastPrinted>
  <dcterms:created xsi:type="dcterms:W3CDTF">2019-06-05T09:32:00Z</dcterms:created>
  <dcterms:modified xsi:type="dcterms:W3CDTF">2021-06-24T16:45:00Z</dcterms:modified>
</cp:coreProperties>
</file>