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6"/>
        <w:rPr>
          <w:rFonts w:ascii="Times New Roman"/>
          <w:sz w:val="26"/>
        </w:rPr>
      </w:pPr>
    </w:p>
    <w:p>
      <w:pPr>
        <w:pStyle w:val="2"/>
      </w:pPr>
      <w:r>
        <w:t>2019年度</w:t>
      </w:r>
    </w:p>
    <w:p>
      <w:pPr>
        <w:pStyle w:val="7"/>
        <w:spacing w:before="3"/>
        <w:rPr>
          <w:rFonts w:ascii="黑体"/>
          <w:sz w:val="80"/>
        </w:rPr>
      </w:pPr>
    </w:p>
    <w:p>
      <w:pPr>
        <w:pStyle w:val="3"/>
        <w:spacing w:line="240" w:lineRule="auto"/>
      </w:pPr>
      <w:r>
        <w:t>衡南县水利局部门决算</w:t>
      </w:r>
    </w:p>
    <w:p>
      <w:pPr>
        <w:sectPr>
          <w:type w:val="continuous"/>
          <w:pgSz w:w="11910" w:h="16840"/>
          <w:pgMar w:top="1580" w:right="340" w:bottom="280" w:left="620" w:header="720" w:footer="720" w:gutter="0"/>
          <w:cols w:space="720" w:num="1"/>
        </w:sectPr>
      </w:pPr>
    </w:p>
    <w:p>
      <w:pPr>
        <w:spacing w:line="716" w:lineRule="exact"/>
        <w:ind w:left="1113" w:right="1393"/>
        <w:jc w:val="center"/>
        <w:rPr>
          <w:rFonts w:ascii="黑体" w:eastAsia="黑体"/>
          <w:sz w:val="56"/>
        </w:rPr>
      </w:pPr>
      <w:r>
        <w:rPr>
          <w:rFonts w:hint="eastAsia" w:ascii="黑体" w:eastAsia="黑体"/>
          <w:sz w:val="56"/>
        </w:rPr>
        <w:t>目录</w:t>
      </w:r>
    </w:p>
    <w:p>
      <w:pPr>
        <w:spacing w:before="83" w:line="348" w:lineRule="auto"/>
        <w:ind w:left="1213" w:right="7901" w:hanging="701"/>
        <w:rPr>
          <w:sz w:val="28"/>
        </w:rPr>
      </w:pPr>
      <w:r>
        <w:rPr>
          <w:rFonts w:hint="eastAsia" w:ascii="黑体" w:eastAsia="黑体"/>
          <w:b/>
          <w:sz w:val="28"/>
        </w:rPr>
        <w:t>第一部分XX单位概况</w:t>
      </w:r>
      <w:r>
        <w:rPr>
          <w:sz w:val="28"/>
        </w:rPr>
        <w:t>一、部门职责二、机构设置</w:t>
      </w:r>
    </w:p>
    <w:p>
      <w:pPr>
        <w:spacing w:line="348" w:lineRule="auto"/>
        <w:ind w:left="1213" w:right="6773" w:hanging="701"/>
        <w:rPr>
          <w:sz w:val="28"/>
        </w:rPr>
      </w:pPr>
      <w:r>
        <w:rPr>
          <w:rFonts w:hint="eastAsia" w:ascii="黑体" w:eastAsia="黑体"/>
          <w:b/>
          <w:sz w:val="28"/>
        </w:rPr>
        <w:t>第二部分2019年度部门决算表</w:t>
      </w:r>
      <w:r>
        <w:rPr>
          <w:spacing w:val="-3"/>
          <w:sz w:val="28"/>
        </w:rPr>
        <w:t>一、收入支出决算总表二、收入决算表</w:t>
      </w:r>
    </w:p>
    <w:p>
      <w:pPr>
        <w:pStyle w:val="7"/>
        <w:spacing w:line="358" w:lineRule="exact"/>
        <w:ind w:left="1213"/>
      </w:pPr>
      <w:r>
        <w:rPr>
          <w:spacing w:val="-3"/>
        </w:rPr>
        <w:t>三、支出决算表</w:t>
      </w:r>
    </w:p>
    <w:p>
      <w:pPr>
        <w:pStyle w:val="7"/>
        <w:spacing w:before="10"/>
        <w:rPr>
          <w:sz w:val="7"/>
        </w:rPr>
      </w:pPr>
    </w:p>
    <w:p>
      <w:pPr>
        <w:pStyle w:val="7"/>
        <w:spacing w:before="62"/>
        <w:ind w:left="1213"/>
      </w:pPr>
      <w:r>
        <w:t>四、财政拨款收入支出决算总表</w:t>
      </w:r>
    </w:p>
    <w:p>
      <w:pPr>
        <w:pStyle w:val="7"/>
        <w:spacing w:before="159"/>
        <w:ind w:left="1213"/>
      </w:pPr>
      <w:r>
        <w:t>五、一般公共预算财政拨款支出决算表</w:t>
      </w:r>
    </w:p>
    <w:p>
      <w:pPr>
        <w:pStyle w:val="7"/>
        <w:spacing w:before="163"/>
        <w:ind w:left="1213"/>
      </w:pPr>
      <w:r>
        <w:t>六、一般公共预算财政拨款基本支出决算表</w:t>
      </w:r>
    </w:p>
    <w:p>
      <w:pPr>
        <w:pStyle w:val="7"/>
        <w:spacing w:before="162" w:line="345" w:lineRule="auto"/>
        <w:ind w:left="1213" w:right="3288"/>
      </w:pPr>
      <w:r>
        <w:t>七、一般公共预算财政拨款“三公”经费支出决算表八、政府性基金预算财政拨款收入支出决算表</w:t>
      </w:r>
    </w:p>
    <w:p>
      <w:pPr>
        <w:spacing w:before="6" w:line="348" w:lineRule="auto"/>
        <w:ind w:left="1213" w:right="5808" w:hanging="701"/>
        <w:rPr>
          <w:sz w:val="28"/>
        </w:rPr>
      </w:pPr>
      <w:r>
        <w:rPr>
          <w:rFonts w:hint="eastAsia" w:ascii="黑体" w:eastAsia="黑体"/>
          <w:b/>
          <w:sz w:val="28"/>
        </w:rPr>
        <w:t>第三部分2019年度部门决算情况说明</w:t>
      </w:r>
      <w:r>
        <w:rPr>
          <w:spacing w:val="-3"/>
          <w:sz w:val="28"/>
        </w:rPr>
        <w:t>一、收入支出决算总体情况说明二、收入决算情况说明</w:t>
      </w:r>
    </w:p>
    <w:p>
      <w:pPr>
        <w:pStyle w:val="7"/>
        <w:spacing w:line="358" w:lineRule="exact"/>
        <w:ind w:left="1213"/>
      </w:pPr>
      <w:r>
        <w:rPr>
          <w:spacing w:val="-3"/>
        </w:rPr>
        <w:t>三、支出决算情况说明</w:t>
      </w:r>
    </w:p>
    <w:p>
      <w:pPr>
        <w:pStyle w:val="7"/>
        <w:spacing w:before="162"/>
        <w:ind w:left="1213"/>
      </w:pPr>
      <w:r>
        <w:t>四、财政拨款收入支出决算总体情况说明</w:t>
      </w:r>
    </w:p>
    <w:p>
      <w:pPr>
        <w:pStyle w:val="7"/>
        <w:spacing w:before="159"/>
        <w:ind w:left="1213"/>
      </w:pPr>
      <w:r>
        <w:t>五、一般公共预算财政拨款支出决算情况说明</w:t>
      </w:r>
    </w:p>
    <w:p>
      <w:pPr>
        <w:pStyle w:val="7"/>
        <w:spacing w:before="162"/>
        <w:ind w:left="1213"/>
      </w:pPr>
      <w:r>
        <w:t>六、一般公共预算财政拨款基本支出决算情况说明</w:t>
      </w:r>
    </w:p>
    <w:p>
      <w:pPr>
        <w:pStyle w:val="7"/>
        <w:spacing w:before="162" w:line="345" w:lineRule="auto"/>
        <w:ind w:left="1213" w:right="3010"/>
      </w:pPr>
      <w:r>
        <w:t>七、一般公共预算财政拨款三公经费支出决算情况说明八、政府性基金预算收入支出决算情况</w:t>
      </w:r>
    </w:p>
    <w:p>
      <w:pPr>
        <w:pStyle w:val="7"/>
        <w:spacing w:before="6"/>
        <w:ind w:left="1213"/>
      </w:pPr>
      <w:r>
        <w:t>九、预算绩效情况说明</w:t>
      </w:r>
    </w:p>
    <w:p>
      <w:pPr>
        <w:pStyle w:val="7"/>
        <w:spacing w:before="162"/>
        <w:ind w:left="1213"/>
      </w:pPr>
      <w:r>
        <w:t>十、其他重要事项情况说明</w:t>
      </w:r>
    </w:p>
    <w:p>
      <w:pPr>
        <w:pStyle w:val="6"/>
        <w:spacing w:before="160" w:line="348" w:lineRule="auto"/>
        <w:ind w:left="512" w:right="8182"/>
        <w:rPr>
          <w:rFonts w:ascii="黑体" w:eastAsia="黑体"/>
        </w:rPr>
      </w:pPr>
      <w:r>
        <w:rPr>
          <w:rFonts w:hint="eastAsia" w:ascii="黑体" w:eastAsia="黑体"/>
        </w:rPr>
        <w:t>第四部分名词解释第五部分附件</w:t>
      </w:r>
    </w:p>
    <w:p>
      <w:pPr>
        <w:spacing w:line="348" w:lineRule="auto"/>
        <w:rPr>
          <w:rFonts w:ascii="黑体" w:eastAsia="黑体"/>
        </w:rPr>
        <w:sectPr>
          <w:pgSz w:w="11910" w:h="16840"/>
          <w:pgMar w:top="1280" w:right="340" w:bottom="280" w:left="620" w:header="720" w:footer="720" w:gutter="0"/>
          <w:cols w:space="720" w:num="1"/>
        </w:sect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spacing w:before="12"/>
        <w:rPr>
          <w:rFonts w:ascii="黑体"/>
          <w:b/>
          <w:sz w:val="20"/>
        </w:rPr>
      </w:pPr>
    </w:p>
    <w:p>
      <w:pPr>
        <w:spacing w:line="1059" w:lineRule="exact"/>
        <w:ind w:left="1112" w:right="1393"/>
        <w:jc w:val="center"/>
        <w:rPr>
          <w:rFonts w:ascii="黑体" w:eastAsia="黑体"/>
          <w:sz w:val="84"/>
        </w:rPr>
      </w:pPr>
      <w:r>
        <w:rPr>
          <w:rFonts w:hint="eastAsia" w:ascii="黑体" w:eastAsia="黑体"/>
          <w:sz w:val="84"/>
        </w:rPr>
        <w:t>第一部分</w:t>
      </w:r>
    </w:p>
    <w:p>
      <w:pPr>
        <w:pStyle w:val="7"/>
        <w:spacing w:before="10"/>
        <w:rPr>
          <w:rFonts w:ascii="黑体"/>
          <w:sz w:val="110"/>
        </w:rPr>
      </w:pPr>
    </w:p>
    <w:p>
      <w:pPr>
        <w:ind w:left="1112" w:right="1393"/>
        <w:jc w:val="center"/>
        <w:rPr>
          <w:rFonts w:ascii="黑体" w:eastAsia="黑体"/>
          <w:sz w:val="84"/>
        </w:rPr>
      </w:pPr>
      <w:r>
        <w:rPr>
          <w:rFonts w:hint="eastAsia" w:ascii="黑体" w:eastAsia="黑体"/>
          <w:sz w:val="84"/>
        </w:rPr>
        <w:t>衡南县水利局概况</w:t>
      </w:r>
    </w:p>
    <w:p>
      <w:pPr>
        <w:jc w:val="center"/>
        <w:rPr>
          <w:rFonts w:ascii="黑体" w:eastAsia="黑体"/>
          <w:sz w:val="84"/>
        </w:rPr>
        <w:sectPr>
          <w:pgSz w:w="11910" w:h="16840"/>
          <w:pgMar w:top="1580" w:right="340" w:bottom="280" w:left="620" w:header="720" w:footer="720" w:gutter="0"/>
          <w:cols w:space="720" w:num="1"/>
        </w:sectPr>
      </w:pPr>
    </w:p>
    <w:p>
      <w:pPr>
        <w:spacing w:before="30"/>
        <w:ind w:left="512"/>
        <w:jc w:val="both"/>
        <w:rPr>
          <w:rFonts w:ascii="黑体" w:eastAsia="黑体"/>
          <w:sz w:val="32"/>
        </w:rPr>
      </w:pPr>
      <w:r>
        <w:rPr>
          <w:rFonts w:hint="eastAsia" w:ascii="黑体" w:eastAsia="黑体"/>
          <w:sz w:val="32"/>
        </w:rPr>
        <w:t>一、 部门职责</w:t>
      </w:r>
    </w:p>
    <w:p>
      <w:pPr>
        <w:pStyle w:val="7"/>
        <w:spacing w:before="5"/>
        <w:rPr>
          <w:rFonts w:ascii="黑体"/>
          <w:sz w:val="40"/>
        </w:rPr>
      </w:pPr>
    </w:p>
    <w:p>
      <w:pPr>
        <w:pStyle w:val="11"/>
        <w:numPr>
          <w:ilvl w:val="0"/>
          <w:numId w:val="1"/>
        </w:numPr>
        <w:tabs>
          <w:tab w:val="left" w:pos="937"/>
        </w:tabs>
        <w:spacing w:line="417" w:lineRule="auto"/>
        <w:ind w:right="790" w:firstLine="0"/>
        <w:jc w:val="both"/>
        <w:rPr>
          <w:color w:val="333333"/>
          <w:sz w:val="26"/>
        </w:rPr>
      </w:pPr>
      <w:r>
        <w:rPr>
          <w:spacing w:val="-5"/>
          <w:sz w:val="28"/>
        </w:rPr>
        <w:t>负责保障全县水资源的合理开发和利用，拟订全县水利战略规划和政策；组</w:t>
      </w:r>
      <w:r>
        <w:rPr>
          <w:spacing w:val="-3"/>
          <w:sz w:val="28"/>
        </w:rPr>
        <w:t>织编制县级确定的重要江河流域综合规划、防洪规划等重大水利规划。按规定</w:t>
      </w:r>
      <w:r>
        <w:rPr>
          <w:spacing w:val="-2"/>
          <w:sz w:val="28"/>
        </w:rPr>
        <w:t>制定水利工程建设有关制度并组织实施，负责提出水利固定资产投资规模、方</w:t>
      </w:r>
      <w:r>
        <w:rPr>
          <w:spacing w:val="-1"/>
          <w:sz w:val="28"/>
        </w:rPr>
        <w:t>向和县财政性资金安排的建议，按规定权限审批、核准县规划内和年度计划规</w:t>
      </w:r>
      <w:r>
        <w:rPr>
          <w:spacing w:val="-3"/>
          <w:sz w:val="28"/>
        </w:rPr>
        <w:t>模内固定资产投资项目，提出县水利建设投资安排建议并组织实施。</w:t>
      </w:r>
    </w:p>
    <w:p>
      <w:pPr>
        <w:pStyle w:val="7"/>
        <w:spacing w:before="11"/>
        <w:rPr>
          <w:sz w:val="21"/>
        </w:rPr>
      </w:pPr>
    </w:p>
    <w:p>
      <w:pPr>
        <w:pStyle w:val="11"/>
        <w:numPr>
          <w:ilvl w:val="0"/>
          <w:numId w:val="1"/>
        </w:numPr>
        <w:tabs>
          <w:tab w:val="left" w:pos="937"/>
        </w:tabs>
        <w:spacing w:line="417" w:lineRule="auto"/>
        <w:ind w:right="652" w:firstLine="0"/>
        <w:rPr>
          <w:color w:val="333333"/>
          <w:sz w:val="26"/>
        </w:rPr>
      </w:pPr>
      <w:r>
        <w:rPr>
          <w:spacing w:val="-5"/>
          <w:sz w:val="28"/>
        </w:rPr>
        <w:t>负责生活、生产经营和生态环境用水的统筹兼顾和保障。实施水资源的统一</w:t>
      </w:r>
      <w:r>
        <w:rPr>
          <w:spacing w:val="-3"/>
          <w:sz w:val="28"/>
        </w:rPr>
        <w:t>监督管理，拟定全县水中长期供求规划、水量分配方案并监督实施，组织开展</w:t>
      </w:r>
      <w:r>
        <w:rPr>
          <w:spacing w:val="-6"/>
          <w:sz w:val="28"/>
        </w:rPr>
        <w:t>水资源调查评价工作。负责全县流域、区域的水资源调度，组织实施取水许可、</w:t>
      </w:r>
      <w:r>
        <w:rPr>
          <w:spacing w:val="-4"/>
          <w:sz w:val="28"/>
        </w:rPr>
        <w:t>水资源有偿使用制度和水资源论证、防洪评估论证制度，指导水利行业供水和</w:t>
      </w:r>
      <w:r>
        <w:rPr>
          <w:spacing w:val="-3"/>
          <w:sz w:val="28"/>
        </w:rPr>
        <w:t>乡镇供水工作。</w:t>
      </w:r>
    </w:p>
    <w:p>
      <w:pPr>
        <w:pStyle w:val="11"/>
        <w:numPr>
          <w:ilvl w:val="0"/>
          <w:numId w:val="1"/>
        </w:numPr>
        <w:tabs>
          <w:tab w:val="left" w:pos="937"/>
        </w:tabs>
        <w:spacing w:line="417" w:lineRule="auto"/>
        <w:ind w:right="790" w:firstLine="0"/>
        <w:jc w:val="both"/>
        <w:rPr>
          <w:color w:val="333333"/>
          <w:sz w:val="26"/>
        </w:rPr>
      </w:pPr>
      <w:r>
        <w:rPr>
          <w:color w:val="333333"/>
          <w:spacing w:val="-4"/>
          <w:sz w:val="28"/>
        </w:rPr>
        <w:t>负责全县水能资源开发利用的统一监督管理，会同有关部门编制水能资源开</w:t>
      </w:r>
      <w:r>
        <w:rPr>
          <w:color w:val="333333"/>
          <w:spacing w:val="-3"/>
          <w:sz w:val="28"/>
        </w:rPr>
        <w:t>发利用规划并监督实施，开展水能资源普查和调查评价，负责全县水能资源开</w:t>
      </w:r>
      <w:r>
        <w:rPr>
          <w:color w:val="333333"/>
          <w:spacing w:val="-2"/>
          <w:sz w:val="28"/>
        </w:rPr>
        <w:t>发利用权有偿取得工作。</w:t>
      </w:r>
      <w:r>
        <w:rPr>
          <w:sz w:val="28"/>
        </w:rPr>
        <w:t>负责水资源保护工作，组织编制水资源保护规划，组织拟定江河水功能区划并监督实施，核定水域纳污能力，提出限制排污总量建议，负责入河排污口设置审核工作，指导饮用水水源保护工作，指导地下水开</w:t>
      </w:r>
      <w:r>
        <w:rPr>
          <w:spacing w:val="-3"/>
          <w:sz w:val="28"/>
        </w:rPr>
        <w:t>发利用和城镇规划区地下水资源管理保护工作。</w:t>
      </w:r>
    </w:p>
    <w:p>
      <w:pPr>
        <w:pStyle w:val="7"/>
        <w:spacing w:before="9"/>
        <w:rPr>
          <w:sz w:val="21"/>
        </w:rPr>
      </w:pPr>
    </w:p>
    <w:p>
      <w:pPr>
        <w:pStyle w:val="11"/>
        <w:numPr>
          <w:ilvl w:val="0"/>
          <w:numId w:val="1"/>
        </w:numPr>
        <w:tabs>
          <w:tab w:val="left" w:pos="796"/>
        </w:tabs>
        <w:spacing w:line="417" w:lineRule="auto"/>
        <w:ind w:firstLine="0"/>
        <w:rPr>
          <w:sz w:val="26"/>
        </w:rPr>
      </w:pPr>
      <w:r>
        <w:rPr>
          <w:sz w:val="28"/>
        </w:rPr>
        <w:t>负责节约用水工作。拟订节约用水制度，编制全县节约用水规划，制定有关</w:t>
      </w:r>
      <w:r>
        <w:rPr>
          <w:spacing w:val="-3"/>
          <w:sz w:val="28"/>
        </w:rPr>
        <w:t>标准，指导和推动节水型社会建设工作。</w:t>
      </w:r>
    </w:p>
    <w:p>
      <w:pPr>
        <w:pStyle w:val="11"/>
        <w:numPr>
          <w:ilvl w:val="0"/>
          <w:numId w:val="1"/>
        </w:numPr>
        <w:tabs>
          <w:tab w:val="left" w:pos="937"/>
        </w:tabs>
        <w:spacing w:line="417" w:lineRule="auto"/>
        <w:ind w:right="648" w:firstLine="0"/>
        <w:rPr>
          <w:color w:val="333333"/>
          <w:sz w:val="26"/>
        </w:rPr>
      </w:pPr>
      <w:r>
        <w:rPr>
          <w:spacing w:val="-10"/>
          <w:sz w:val="28"/>
        </w:rPr>
        <w:t xml:space="preserve">负责防治水旱灾害，承担县防汛抗旱指挥部的日常工作。组织、协调、监督 </w:t>
      </w:r>
      <w:r>
        <w:rPr>
          <w:spacing w:val="-6"/>
          <w:sz w:val="28"/>
        </w:rPr>
        <w:t>、指挥全县防汛抗旱工作，对全县重要水利工程实施防汛抗旱调度和应急水量调</w:t>
      </w:r>
    </w:p>
    <w:p>
      <w:pPr>
        <w:spacing w:line="417" w:lineRule="auto"/>
        <w:rPr>
          <w:sz w:val="26"/>
        </w:rPr>
        <w:sectPr>
          <w:pgSz w:w="11910" w:h="16840"/>
          <w:pgMar w:top="1500" w:right="340" w:bottom="280" w:left="620" w:header="720" w:footer="720" w:gutter="0"/>
          <w:cols w:space="720" w:num="1"/>
        </w:sectPr>
      </w:pPr>
    </w:p>
    <w:p>
      <w:pPr>
        <w:pStyle w:val="7"/>
        <w:spacing w:before="35" w:line="417" w:lineRule="auto"/>
        <w:ind w:left="512" w:right="792"/>
      </w:pPr>
      <w:r>
        <w:t>度，编制全县防汛抗旱预案并组织实施。指导水利突发公共事件的应急管理工作。</w:t>
      </w:r>
    </w:p>
    <w:p>
      <w:pPr>
        <w:pStyle w:val="7"/>
        <w:spacing w:before="9"/>
        <w:rPr>
          <w:sz w:val="21"/>
        </w:rPr>
      </w:pPr>
    </w:p>
    <w:p>
      <w:pPr>
        <w:pStyle w:val="11"/>
        <w:numPr>
          <w:ilvl w:val="0"/>
          <w:numId w:val="1"/>
        </w:numPr>
        <w:tabs>
          <w:tab w:val="left" w:pos="796"/>
        </w:tabs>
        <w:spacing w:line="417" w:lineRule="auto"/>
        <w:ind w:firstLine="0"/>
        <w:jc w:val="both"/>
        <w:rPr>
          <w:sz w:val="26"/>
        </w:rPr>
      </w:pPr>
      <w:r>
        <w:rPr>
          <w:sz w:val="28"/>
        </w:rPr>
        <w:t>负责防治水土流失工作。拟订水土保持规划并监督实施，组织实施水土流失的综合防治、监测预报并定期公告，负责开发建设项目水土保持方案的审核报批，参与水土保持设验收工作，指导开发建设项目的水土保持方案实施。负责</w:t>
      </w:r>
      <w:r>
        <w:rPr>
          <w:spacing w:val="-3"/>
          <w:sz w:val="28"/>
        </w:rPr>
        <w:t>水土保持规费征收制度的实施。</w:t>
      </w:r>
    </w:p>
    <w:p>
      <w:pPr>
        <w:pStyle w:val="7"/>
        <w:spacing w:line="417" w:lineRule="auto"/>
        <w:ind w:left="512" w:right="790" w:firstLine="568"/>
        <w:jc w:val="both"/>
      </w:pPr>
      <w:r>
        <w:t>７．指导水利工程建设与运行管理，负责指导全县农田水利工程、堤防、水库、水闸、电力提灌站、泵站的建设与管理工作；组织协调农田水利基本建设，负责农村饮水安全、节水灌溉等工程建设与管理工作，指导农村水利社会化服务体系建设，指导农村水电电气化和小水电代燃料工作。承担水利统计工作。</w:t>
      </w:r>
    </w:p>
    <w:p>
      <w:pPr>
        <w:pStyle w:val="7"/>
        <w:spacing w:before="10"/>
        <w:rPr>
          <w:sz w:val="21"/>
        </w:rPr>
      </w:pPr>
    </w:p>
    <w:p>
      <w:pPr>
        <w:pStyle w:val="11"/>
        <w:numPr>
          <w:ilvl w:val="0"/>
          <w:numId w:val="2"/>
        </w:numPr>
        <w:tabs>
          <w:tab w:val="left" w:pos="796"/>
        </w:tabs>
        <w:spacing w:line="417" w:lineRule="auto"/>
        <w:ind w:firstLine="0"/>
        <w:rPr>
          <w:sz w:val="28"/>
        </w:rPr>
      </w:pPr>
      <w:r>
        <w:rPr>
          <w:sz w:val="28"/>
        </w:rPr>
        <w:t>指导全县水利行业的国有资产监管工作，承担全县水利资金和局属单位国有</w:t>
      </w:r>
      <w:r>
        <w:rPr>
          <w:spacing w:val="-3"/>
          <w:sz w:val="28"/>
        </w:rPr>
        <w:t>资产的监督管理工作；指导水利经济和水利风景区建设与管理工作。</w:t>
      </w:r>
    </w:p>
    <w:p>
      <w:pPr>
        <w:pStyle w:val="7"/>
        <w:spacing w:before="11"/>
        <w:rPr>
          <w:sz w:val="21"/>
        </w:rPr>
      </w:pPr>
    </w:p>
    <w:p>
      <w:pPr>
        <w:pStyle w:val="11"/>
        <w:numPr>
          <w:ilvl w:val="0"/>
          <w:numId w:val="2"/>
        </w:numPr>
        <w:tabs>
          <w:tab w:val="left" w:pos="796"/>
        </w:tabs>
        <w:spacing w:line="417" w:lineRule="auto"/>
        <w:ind w:firstLine="0"/>
        <w:rPr>
          <w:sz w:val="28"/>
        </w:rPr>
      </w:pPr>
      <w:r>
        <w:rPr>
          <w:sz w:val="28"/>
        </w:rPr>
        <w:t>负责重大涉水违法事件的查处、协调、仲裁跨乡镇区域水事纠纷，指导水政</w:t>
      </w:r>
      <w:r>
        <w:rPr>
          <w:spacing w:val="-3"/>
          <w:sz w:val="28"/>
        </w:rPr>
        <w:t>监察和水行政执法。组织指导水库、水电站大坝的安全监管。</w:t>
      </w:r>
    </w:p>
    <w:p>
      <w:pPr>
        <w:pStyle w:val="7"/>
        <w:spacing w:before="9"/>
        <w:rPr>
          <w:sz w:val="21"/>
        </w:rPr>
      </w:pPr>
    </w:p>
    <w:p>
      <w:pPr>
        <w:pStyle w:val="11"/>
        <w:numPr>
          <w:ilvl w:val="0"/>
          <w:numId w:val="2"/>
        </w:numPr>
        <w:tabs>
          <w:tab w:val="left" w:pos="936"/>
        </w:tabs>
        <w:spacing w:line="417" w:lineRule="auto"/>
        <w:ind w:firstLine="0"/>
        <w:jc w:val="both"/>
        <w:rPr>
          <w:sz w:val="28"/>
        </w:rPr>
      </w:pPr>
      <w:r>
        <w:rPr>
          <w:spacing w:val="-5"/>
          <w:sz w:val="28"/>
        </w:rPr>
        <w:t>指导全县水利队伍建设，负责水利生产有关的职业技能鉴定；开展水利科技</w:t>
      </w:r>
      <w:r>
        <w:rPr>
          <w:spacing w:val="-3"/>
          <w:sz w:val="28"/>
        </w:rPr>
        <w:t>工作，组织实施全县水利科学技术发展规划；组织全县水利行业教育培训；承</w:t>
      </w:r>
      <w:r>
        <w:rPr>
          <w:spacing w:val="-2"/>
          <w:sz w:val="28"/>
        </w:rPr>
        <w:t xml:space="preserve">办水利科学研究与技术推广应用工作，归口管理全县水利科技项目立项工作， </w:t>
      </w:r>
      <w:r>
        <w:rPr>
          <w:spacing w:val="-1"/>
          <w:sz w:val="28"/>
        </w:rPr>
        <w:t>负责水利科技成果的申报工作；指导、承办全县水利系统专业技术干部的职称</w:t>
      </w:r>
      <w:r>
        <w:rPr>
          <w:spacing w:val="-3"/>
          <w:sz w:val="28"/>
        </w:rPr>
        <w:t>评聘和继续培训工作。</w:t>
      </w:r>
    </w:p>
    <w:p>
      <w:pPr>
        <w:spacing w:line="417" w:lineRule="auto"/>
        <w:jc w:val="both"/>
        <w:rPr>
          <w:sz w:val="28"/>
        </w:rPr>
        <w:sectPr>
          <w:pgSz w:w="11910" w:h="16840"/>
          <w:pgMar w:top="1520" w:right="340" w:bottom="280" w:left="620" w:header="720" w:footer="720" w:gutter="0"/>
          <w:cols w:space="720" w:num="1"/>
        </w:sectPr>
      </w:pPr>
    </w:p>
    <w:p>
      <w:pPr>
        <w:pStyle w:val="11"/>
        <w:numPr>
          <w:ilvl w:val="0"/>
          <w:numId w:val="2"/>
        </w:numPr>
        <w:tabs>
          <w:tab w:val="left" w:pos="936"/>
        </w:tabs>
        <w:spacing w:before="35" w:line="417" w:lineRule="auto"/>
        <w:ind w:right="790" w:firstLine="0"/>
        <w:rPr>
          <w:sz w:val="28"/>
        </w:rPr>
      </w:pPr>
      <w:r>
        <w:rPr>
          <w:spacing w:val="-5"/>
          <w:sz w:val="28"/>
        </w:rPr>
        <w:t>组织开展水利工程质量监督工作，指导和监督实施水利行业的技术标准、规</w:t>
      </w:r>
      <w:r>
        <w:rPr>
          <w:spacing w:val="-3"/>
          <w:sz w:val="28"/>
        </w:rPr>
        <w:t>程规范，指导水利建设市场的监督管理。</w:t>
      </w:r>
    </w:p>
    <w:p>
      <w:pPr>
        <w:pStyle w:val="7"/>
        <w:spacing w:before="9"/>
        <w:rPr>
          <w:sz w:val="21"/>
        </w:rPr>
      </w:pPr>
    </w:p>
    <w:p>
      <w:pPr>
        <w:pStyle w:val="11"/>
        <w:numPr>
          <w:ilvl w:val="0"/>
          <w:numId w:val="2"/>
        </w:numPr>
        <w:tabs>
          <w:tab w:val="left" w:pos="936"/>
        </w:tabs>
        <w:spacing w:line="417" w:lineRule="auto"/>
        <w:ind w:right="652" w:firstLine="0"/>
        <w:rPr>
          <w:sz w:val="28"/>
        </w:rPr>
      </w:pPr>
      <w:r>
        <w:rPr>
          <w:spacing w:val="-13"/>
          <w:sz w:val="28"/>
        </w:rPr>
        <w:t xml:space="preserve">指导全县水利信息化工作。组织贯彻落实水利有关信息化建设的方针、政策； </w:t>
      </w:r>
      <w:r>
        <w:rPr>
          <w:spacing w:val="-5"/>
          <w:sz w:val="28"/>
        </w:rPr>
        <w:t>负责水利信息化专业技术培训。</w:t>
      </w:r>
    </w:p>
    <w:p>
      <w:pPr>
        <w:pStyle w:val="7"/>
        <w:spacing w:before="11"/>
        <w:rPr>
          <w:sz w:val="21"/>
        </w:rPr>
      </w:pPr>
    </w:p>
    <w:p>
      <w:pPr>
        <w:pStyle w:val="11"/>
        <w:numPr>
          <w:ilvl w:val="0"/>
          <w:numId w:val="2"/>
        </w:numPr>
        <w:tabs>
          <w:tab w:val="left" w:pos="936"/>
        </w:tabs>
        <w:spacing w:before="1"/>
        <w:ind w:left="935" w:right="0" w:hanging="424"/>
        <w:rPr>
          <w:sz w:val="28"/>
        </w:rPr>
      </w:pPr>
      <w:r>
        <w:rPr>
          <w:spacing w:val="-14"/>
          <w:sz w:val="28"/>
        </w:rPr>
        <w:t>负责县城防洪工程规划编制、修订工作；负责县城防洪工程建设与管理工作。</w:t>
      </w:r>
    </w:p>
    <w:p>
      <w:pPr>
        <w:pStyle w:val="7"/>
      </w:pPr>
    </w:p>
    <w:p>
      <w:pPr>
        <w:pStyle w:val="11"/>
        <w:numPr>
          <w:ilvl w:val="0"/>
          <w:numId w:val="2"/>
        </w:numPr>
        <w:tabs>
          <w:tab w:val="left" w:pos="936"/>
        </w:tabs>
        <w:spacing w:before="187" w:line="417" w:lineRule="auto"/>
        <w:ind w:firstLine="0"/>
        <w:jc w:val="both"/>
        <w:rPr>
          <w:sz w:val="28"/>
        </w:rPr>
      </w:pPr>
      <w:r>
        <w:rPr>
          <w:spacing w:val="-5"/>
          <w:sz w:val="28"/>
        </w:rPr>
        <w:t>负责拟订全县河道管理规划并组织实施，组织指导水利设施、水域及其岸线</w:t>
      </w:r>
      <w:r>
        <w:rPr>
          <w:spacing w:val="-3"/>
          <w:sz w:val="28"/>
        </w:rPr>
        <w:t>的管理和保护，组织指导江河、水库及河口、滩涂的治理和开发。负责本县区</w:t>
      </w:r>
      <w:r>
        <w:rPr>
          <w:spacing w:val="-2"/>
          <w:sz w:val="28"/>
        </w:rPr>
        <w:t>域范围内的河道管理工作及河道采砂监督管理，负责组织全县河道管理区域范</w:t>
      </w:r>
      <w:r>
        <w:rPr>
          <w:spacing w:val="-3"/>
          <w:sz w:val="28"/>
        </w:rPr>
        <w:t>围内涉河案件的查处。</w:t>
      </w:r>
    </w:p>
    <w:p>
      <w:pPr>
        <w:pStyle w:val="7"/>
        <w:spacing w:before="8"/>
        <w:rPr>
          <w:sz w:val="21"/>
        </w:rPr>
      </w:pPr>
    </w:p>
    <w:p>
      <w:pPr>
        <w:pStyle w:val="11"/>
        <w:numPr>
          <w:ilvl w:val="0"/>
          <w:numId w:val="2"/>
        </w:numPr>
        <w:tabs>
          <w:tab w:val="left" w:pos="936"/>
        </w:tabs>
        <w:spacing w:line="417" w:lineRule="auto"/>
        <w:ind w:firstLine="0"/>
        <w:rPr>
          <w:sz w:val="28"/>
        </w:rPr>
      </w:pPr>
      <w:r>
        <w:rPr>
          <w:spacing w:val="-6"/>
          <w:sz w:val="28"/>
        </w:rPr>
        <w:t>负责河道保洁工作，提出本县区域内河道保洁责任区划分方案并负责编制河</w:t>
      </w:r>
      <w:r>
        <w:rPr>
          <w:spacing w:val="-3"/>
          <w:sz w:val="28"/>
        </w:rPr>
        <w:t>道保洁实施方案。</w:t>
      </w:r>
    </w:p>
    <w:p>
      <w:pPr>
        <w:pStyle w:val="7"/>
        <w:spacing w:before="12"/>
        <w:rPr>
          <w:sz w:val="21"/>
        </w:rPr>
      </w:pPr>
    </w:p>
    <w:p>
      <w:pPr>
        <w:pStyle w:val="11"/>
        <w:numPr>
          <w:ilvl w:val="0"/>
          <w:numId w:val="2"/>
        </w:numPr>
        <w:tabs>
          <w:tab w:val="left" w:pos="936"/>
        </w:tabs>
        <w:ind w:left="935" w:right="0" w:hanging="424"/>
        <w:rPr>
          <w:sz w:val="28"/>
        </w:rPr>
      </w:pPr>
      <w:r>
        <w:rPr>
          <w:spacing w:val="-3"/>
          <w:sz w:val="28"/>
        </w:rPr>
        <w:t>负责职责范围内对有关行业、领域的安全生产工作实施监督管理。</w:t>
      </w:r>
    </w:p>
    <w:p>
      <w:pPr>
        <w:pStyle w:val="7"/>
      </w:pPr>
    </w:p>
    <w:p>
      <w:pPr>
        <w:pStyle w:val="11"/>
        <w:numPr>
          <w:ilvl w:val="0"/>
          <w:numId w:val="2"/>
        </w:numPr>
        <w:tabs>
          <w:tab w:val="left" w:pos="936"/>
        </w:tabs>
        <w:spacing w:before="187"/>
        <w:ind w:left="935" w:right="0" w:hanging="424"/>
        <w:rPr>
          <w:sz w:val="28"/>
        </w:rPr>
      </w:pPr>
      <w:r>
        <w:rPr>
          <w:spacing w:val="-3"/>
          <w:sz w:val="28"/>
        </w:rPr>
        <w:t>承办县人民政府交办的其他事项。</w:t>
      </w:r>
    </w:p>
    <w:p>
      <w:pPr>
        <w:pStyle w:val="7"/>
      </w:pPr>
    </w:p>
    <w:p>
      <w:pPr>
        <w:pStyle w:val="7"/>
      </w:pPr>
    </w:p>
    <w:p>
      <w:pPr>
        <w:pStyle w:val="7"/>
      </w:pPr>
    </w:p>
    <w:p>
      <w:pPr>
        <w:pStyle w:val="7"/>
      </w:pPr>
    </w:p>
    <w:p>
      <w:pPr>
        <w:pStyle w:val="7"/>
      </w:pPr>
    </w:p>
    <w:p>
      <w:pPr>
        <w:pStyle w:val="7"/>
        <w:spacing w:before="1"/>
        <w:rPr>
          <w:sz w:val="32"/>
        </w:rPr>
      </w:pPr>
    </w:p>
    <w:p>
      <w:pPr>
        <w:pStyle w:val="7"/>
        <w:ind w:left="512"/>
      </w:pPr>
      <w:r>
        <w:t>二、机构设置及决算单位构成</w:t>
      </w:r>
    </w:p>
    <w:p>
      <w:pPr>
        <w:pStyle w:val="7"/>
        <w:spacing w:before="241"/>
        <w:ind w:left="512"/>
      </w:pPr>
      <w:r>
        <w:t>（一）内设机构设置。</w:t>
      </w:r>
    </w:p>
    <w:p>
      <w:pPr>
        <w:sectPr>
          <w:pgSz w:w="11910" w:h="16840"/>
          <w:pgMar w:top="1520" w:right="340" w:bottom="280" w:left="620" w:header="720" w:footer="720" w:gutter="0"/>
          <w:cols w:space="720" w:num="1"/>
        </w:sectPr>
      </w:pPr>
    </w:p>
    <w:p>
      <w:pPr>
        <w:pStyle w:val="7"/>
        <w:spacing w:before="43" w:line="400" w:lineRule="auto"/>
        <w:ind w:left="512" w:right="619" w:firstLine="280"/>
      </w:pPr>
      <w:r>
        <w:rPr>
          <w:color w:val="333333"/>
        </w:rPr>
        <w:t>局机关设办公室、组织人事科教股、财务审计股、水利水保股、规划计划股、水资源股、政策法规股七个股室，机关党委、纪检（监察）机构按有关规定设置。</w:t>
      </w:r>
    </w:p>
    <w:p>
      <w:pPr>
        <w:pStyle w:val="7"/>
      </w:pPr>
    </w:p>
    <w:p>
      <w:pPr>
        <w:pStyle w:val="7"/>
        <w:spacing w:before="244"/>
        <w:ind w:left="512"/>
      </w:pPr>
      <w:r>
        <w:t>（二）决算单位构成</w:t>
      </w:r>
    </w:p>
    <w:p>
      <w:pPr>
        <w:pStyle w:val="7"/>
        <w:spacing w:before="174"/>
        <w:ind w:left="512"/>
      </w:pPr>
      <w:r>
        <w:rPr>
          <w:color w:val="333333"/>
        </w:rPr>
        <w:t>纳入 2019 年部门预算编制范围的二级预算单位包括：</w:t>
      </w:r>
    </w:p>
    <w:p>
      <w:pPr>
        <w:pStyle w:val="7"/>
        <w:spacing w:before="8"/>
        <w:rPr>
          <w:sz w:val="20"/>
        </w:rPr>
      </w:pPr>
    </w:p>
    <w:p>
      <w:pPr>
        <w:pStyle w:val="7"/>
        <w:spacing w:before="1"/>
        <w:ind w:left="512"/>
      </w:pPr>
      <w:r>
        <w:rPr>
          <w:color w:val="333333"/>
        </w:rPr>
        <w:t>（一）衡南县水利局本级</w:t>
      </w:r>
    </w:p>
    <w:p>
      <w:pPr>
        <w:pStyle w:val="7"/>
        <w:spacing w:before="8"/>
        <w:rPr>
          <w:sz w:val="20"/>
        </w:rPr>
      </w:pPr>
    </w:p>
    <w:p>
      <w:pPr>
        <w:pStyle w:val="7"/>
        <w:spacing w:before="1" w:line="417" w:lineRule="auto"/>
        <w:ind w:left="512" w:right="910"/>
        <w:jc w:val="both"/>
      </w:pPr>
      <w:r>
        <w:rPr>
          <w:color w:val="333333"/>
        </w:rPr>
        <w:t>（二）衡南县水土保持站、县城防洪堤管理所、防汛抗旱物资管理站、农村电气化发展中心、龙溪桥水库管理所、斗山桥水库管理所、双板桥水库管理所、东支干渠管理所、西支干渠管理所、栗江电灌站、新塘电灌站、相市补水站、泉溪排灌站、向阳排灌站、江口排灌站、九江电灌站、茶市排灌站、三塘排灌站、车江排灌站、26 个乡镇水利管理服务站等 45 家直属事业单位。</w:t>
      </w:r>
    </w:p>
    <w:p>
      <w:pPr>
        <w:spacing w:line="417" w:lineRule="auto"/>
        <w:jc w:val="both"/>
        <w:sectPr>
          <w:pgSz w:w="11910" w:h="16840"/>
          <w:pgMar w:top="1580" w:right="340" w:bottom="280" w:left="620" w:header="720" w:footer="720" w:gutter="0"/>
          <w:cols w:space="720" w:num="1"/>
        </w:sect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27"/>
        </w:rPr>
      </w:pPr>
    </w:p>
    <w:p>
      <w:pPr>
        <w:spacing w:line="487" w:lineRule="auto"/>
        <w:ind w:left="3527" w:right="3804" w:firstLine="362"/>
        <w:rPr>
          <w:b/>
          <w:sz w:val="72"/>
        </w:rPr>
      </w:pPr>
      <w:r>
        <w:rPr>
          <w:b/>
          <w:sz w:val="72"/>
        </w:rPr>
        <w:t>第二部分部门决算表</w:t>
      </w:r>
    </w:p>
    <w:p>
      <w:pPr>
        <w:spacing w:line="487" w:lineRule="auto"/>
        <w:rPr>
          <w:sz w:val="72"/>
        </w:rPr>
        <w:sectPr>
          <w:pgSz w:w="11910" w:h="16840"/>
          <w:pgMar w:top="1580" w:right="340" w:bottom="280" w:left="620" w:header="720" w:footer="720" w:gutter="0"/>
          <w:cols w:space="720" w:num="1"/>
        </w:sect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spacing w:before="6"/>
        <w:rPr>
          <w:b/>
          <w:sz w:val="18"/>
        </w:rPr>
      </w:pPr>
    </w:p>
    <w:p>
      <w:pPr>
        <w:pStyle w:val="3"/>
      </w:pPr>
      <w:r>
        <w:t>第三部分</w:t>
      </w:r>
    </w:p>
    <w:p>
      <w:pPr>
        <w:pStyle w:val="7"/>
        <w:spacing w:before="1"/>
        <w:rPr>
          <w:rFonts w:ascii="黑体"/>
          <w:sz w:val="75"/>
        </w:rPr>
      </w:pPr>
    </w:p>
    <w:p>
      <w:pPr>
        <w:pStyle w:val="4"/>
      </w:pPr>
      <w:r>
        <w:t>2019年度部门决算情况说明</w:t>
      </w:r>
    </w:p>
    <w:p>
      <w:pPr>
        <w:sectPr>
          <w:pgSz w:w="11910" w:h="16840"/>
          <w:pgMar w:top="1580" w:right="340" w:bottom="280" w:left="620" w:header="720" w:footer="720" w:gutter="0"/>
          <w:cols w:space="720" w:num="1"/>
        </w:sectPr>
      </w:pPr>
    </w:p>
    <w:p>
      <w:pPr>
        <w:pStyle w:val="5"/>
        <w:spacing w:before="40"/>
        <w:ind w:left="100"/>
        <w:rPr>
          <w:rFonts w:ascii="黑体" w:eastAsia="黑体"/>
        </w:rPr>
      </w:pPr>
      <w:r>
        <w:rPr>
          <w:rFonts w:hint="eastAsia" w:ascii="黑体" w:eastAsia="黑体"/>
        </w:rPr>
        <w:t>一、收入支出决算总体情况说明</w:t>
      </w:r>
    </w:p>
    <w:p>
      <w:pPr>
        <w:pStyle w:val="7"/>
        <w:spacing w:before="240"/>
        <w:ind w:left="659"/>
      </w:pPr>
      <w:r>
        <w:t>2019年度收、支总计11423.3691万元。与2018年相比，增加1911.4857万元，增长</w:t>
      </w:r>
    </w:p>
    <w:p>
      <w:pPr>
        <w:pStyle w:val="7"/>
        <w:spacing w:before="9"/>
        <w:rPr>
          <w:sz w:val="20"/>
        </w:rPr>
      </w:pPr>
    </w:p>
    <w:p>
      <w:pPr>
        <w:pStyle w:val="7"/>
        <w:spacing w:line="417" w:lineRule="auto"/>
        <w:ind w:left="100" w:right="483"/>
      </w:pPr>
      <w:r>
        <w:t>20.09%，主要是因为：一、根据工作任务安排，增加了部分项目经费。二、2019年我县遭遇强降雨，全县出现山洪灾害，因而增加了防汛抢险经费及灾后重建资金。</w:t>
      </w:r>
    </w:p>
    <w:p>
      <w:pPr>
        <w:pStyle w:val="7"/>
      </w:pPr>
    </w:p>
    <w:p>
      <w:pPr>
        <w:pStyle w:val="7"/>
        <w:spacing w:before="8"/>
        <w:rPr>
          <w:sz w:val="20"/>
        </w:rPr>
      </w:pPr>
    </w:p>
    <w:p>
      <w:pPr>
        <w:pStyle w:val="6"/>
      </w:pPr>
      <w:r>
        <w:t>二、收入决算情况说明</w:t>
      </w:r>
    </w:p>
    <w:p>
      <w:pPr>
        <w:pStyle w:val="7"/>
        <w:spacing w:before="9"/>
        <w:rPr>
          <w:b/>
          <w:sz w:val="20"/>
        </w:rPr>
      </w:pPr>
    </w:p>
    <w:p>
      <w:pPr>
        <w:pStyle w:val="7"/>
        <w:spacing w:line="417" w:lineRule="auto"/>
        <w:ind w:left="100" w:right="324" w:firstLine="559"/>
      </w:pPr>
      <w:r>
        <w:t>本年收入合计11423.3691万元，其中：财政拨款收入8556.118万元，占74.9%；上级补助收入2857.211万元，占25%；其他收入10.0401万元，占0.1%。</w:t>
      </w:r>
    </w:p>
    <w:p>
      <w:pPr>
        <w:pStyle w:val="6"/>
        <w:spacing w:line="358" w:lineRule="exact"/>
      </w:pPr>
      <w:r>
        <w:t>三、支出决算情况说明</w:t>
      </w:r>
    </w:p>
    <w:p>
      <w:pPr>
        <w:pStyle w:val="7"/>
        <w:spacing w:before="9"/>
        <w:rPr>
          <w:b/>
          <w:sz w:val="20"/>
        </w:rPr>
      </w:pPr>
    </w:p>
    <w:p>
      <w:pPr>
        <w:pStyle w:val="7"/>
        <w:spacing w:line="417" w:lineRule="auto"/>
        <w:ind w:left="100" w:right="324" w:firstLine="559"/>
      </w:pPr>
      <w:r>
        <w:t>本年支出合计11423.3691万元，其中：基本支出4682.3381万元，占40.99%；项目支出6741.031万元，占59.01%.</w:t>
      </w:r>
    </w:p>
    <w:p>
      <w:pPr>
        <w:pStyle w:val="6"/>
        <w:spacing w:line="358" w:lineRule="exact"/>
      </w:pPr>
      <w:r>
        <w:t>四、财政拨款收入支出决算总体情况说明</w:t>
      </w:r>
    </w:p>
    <w:p>
      <w:pPr>
        <w:pStyle w:val="7"/>
        <w:spacing w:before="9"/>
        <w:rPr>
          <w:b/>
          <w:sz w:val="20"/>
        </w:rPr>
      </w:pPr>
    </w:p>
    <w:p>
      <w:pPr>
        <w:pStyle w:val="7"/>
        <w:spacing w:line="417" w:lineRule="auto"/>
        <w:ind w:left="100" w:right="238" w:firstLine="1120"/>
        <w:jc w:val="both"/>
      </w:pPr>
      <w:r>
        <w:t>2019</w:t>
      </w:r>
      <w:r>
        <w:rPr>
          <w:spacing w:val="-5"/>
        </w:rPr>
        <w:t>年度财政拨款收、支总计</w:t>
      </w:r>
      <w:r>
        <w:t>8556.118</w:t>
      </w:r>
      <w:r>
        <w:rPr>
          <w:spacing w:val="-5"/>
        </w:rPr>
        <w:t>万元，与</w:t>
      </w:r>
      <w:r>
        <w:t>2018</w:t>
      </w:r>
      <w:r>
        <w:rPr>
          <w:spacing w:val="-4"/>
        </w:rPr>
        <w:t>年相比，增加</w:t>
      </w:r>
      <w:r>
        <w:t xml:space="preserve">1747.6403 </w:t>
      </w:r>
      <w:r>
        <w:rPr>
          <w:spacing w:val="-3"/>
        </w:rPr>
        <w:t>万元,增长25.67%</w:t>
      </w:r>
      <w:r>
        <w:rPr>
          <w:spacing w:val="-5"/>
        </w:rPr>
        <w:t>，主要是因为人员增加，工资福利和其他支出相应增加，同时</w:t>
      </w:r>
      <w:r>
        <w:t>2019年</w:t>
      </w:r>
      <w:r>
        <w:rPr>
          <w:spacing w:val="-7"/>
        </w:rPr>
        <w:t>我县遭遇强降雨，全县出现山洪灾害，因而增加了防汛抢险经费及灾后重建资金经费。</w:t>
      </w:r>
    </w:p>
    <w:p>
      <w:pPr>
        <w:pStyle w:val="7"/>
      </w:pPr>
    </w:p>
    <w:p>
      <w:pPr>
        <w:pStyle w:val="7"/>
      </w:pPr>
    </w:p>
    <w:p>
      <w:pPr>
        <w:pStyle w:val="7"/>
        <w:spacing w:before="5"/>
        <w:rPr>
          <w:sz w:val="41"/>
        </w:rPr>
      </w:pPr>
    </w:p>
    <w:p>
      <w:pPr>
        <w:pStyle w:val="6"/>
      </w:pPr>
      <w:r>
        <w:t>五、一般公共预算财政拨款支出决算情况说明</w:t>
      </w:r>
    </w:p>
    <w:p>
      <w:pPr>
        <w:pStyle w:val="7"/>
        <w:spacing w:before="9"/>
        <w:rPr>
          <w:b/>
          <w:sz w:val="20"/>
        </w:rPr>
      </w:pPr>
    </w:p>
    <w:p>
      <w:pPr>
        <w:ind w:left="659"/>
        <w:rPr>
          <w:b/>
          <w:sz w:val="28"/>
        </w:rPr>
      </w:pPr>
      <w:r>
        <w:rPr>
          <w:b/>
          <w:sz w:val="28"/>
        </w:rPr>
        <w:t>（一）财政拨款支出决算总体情况</w:t>
      </w:r>
    </w:p>
    <w:p>
      <w:pPr>
        <w:pStyle w:val="7"/>
        <w:spacing w:before="9"/>
        <w:rPr>
          <w:b/>
          <w:sz w:val="20"/>
        </w:rPr>
      </w:pPr>
    </w:p>
    <w:p>
      <w:pPr>
        <w:pStyle w:val="7"/>
        <w:spacing w:line="417" w:lineRule="auto"/>
        <w:ind w:left="100" w:right="377" w:firstLine="556" w:firstLineChars="200"/>
        <w:jc w:val="both"/>
      </w:pPr>
      <w:r>
        <w:rPr>
          <w:spacing w:val="-1"/>
        </w:rPr>
        <w:t>2019</w:t>
      </w:r>
      <w:r>
        <w:rPr>
          <w:spacing w:val="-3"/>
        </w:rPr>
        <w:t>年度财政拨款支出</w:t>
      </w:r>
      <w:r>
        <w:t>8556.118</w:t>
      </w:r>
      <w:r>
        <w:rPr>
          <w:spacing w:val="-4"/>
        </w:rPr>
        <w:t>万元，占本年支出合计的74.9%</w:t>
      </w:r>
      <w:r>
        <w:rPr>
          <w:spacing w:val="-2"/>
        </w:rPr>
        <w:t>，与</w:t>
      </w:r>
      <w:r>
        <w:t>2018</w:t>
      </w:r>
      <w:r>
        <w:rPr>
          <w:spacing w:val="-4"/>
        </w:rPr>
        <w:t>年相比，财政</w:t>
      </w:r>
      <w:r>
        <w:rPr>
          <w:spacing w:val="-3"/>
        </w:rPr>
        <w:t>拨款支出增加</w:t>
      </w:r>
      <w:r>
        <w:rPr>
          <w:spacing w:val="-1"/>
        </w:rPr>
        <w:t>1747.6403</w:t>
      </w:r>
      <w:r>
        <w:rPr>
          <w:spacing w:val="-5"/>
        </w:rPr>
        <w:t>万元，增长</w:t>
      </w:r>
      <w:r>
        <w:rPr>
          <w:spacing w:val="-3"/>
        </w:rPr>
        <w:t>25.67%，主要是因为</w:t>
      </w:r>
      <w:r>
        <w:t>2019</w:t>
      </w:r>
      <w:r>
        <w:rPr>
          <w:spacing w:val="-5"/>
        </w:rPr>
        <w:t>年我县遭遇强降雨，全县</w:t>
      </w:r>
      <w:r>
        <w:rPr>
          <w:spacing w:val="-3"/>
        </w:rPr>
        <w:t>出现山洪灾害，因而增加了防汛抢险经费及灾后重建资金。</w:t>
      </w:r>
    </w:p>
    <w:p>
      <w:pPr>
        <w:spacing w:line="417" w:lineRule="auto"/>
        <w:jc w:val="both"/>
        <w:sectPr>
          <w:pgSz w:w="11910" w:h="16840"/>
          <w:pgMar w:top="1240" w:right="340" w:bottom="280" w:left="620" w:header="720" w:footer="720" w:gutter="0"/>
          <w:cols w:space="720" w:num="1"/>
        </w:sectPr>
      </w:pPr>
    </w:p>
    <w:p>
      <w:pPr>
        <w:pStyle w:val="6"/>
        <w:spacing w:before="42"/>
        <w:ind w:left="520"/>
      </w:pPr>
      <w:r>
        <w:t>（二）财政拨款支出决算结构情况</w:t>
      </w:r>
    </w:p>
    <w:p>
      <w:pPr>
        <w:pStyle w:val="7"/>
        <w:spacing w:before="9"/>
        <w:rPr>
          <w:b/>
          <w:sz w:val="20"/>
        </w:rPr>
      </w:pPr>
    </w:p>
    <w:p>
      <w:pPr>
        <w:pStyle w:val="7"/>
        <w:spacing w:line="417" w:lineRule="auto"/>
        <w:ind w:left="100" w:right="484" w:firstLine="559"/>
      </w:pPr>
      <w:r>
        <w:t>2019年度财政拨款支出8556.118万元，主要用于以下方面：一般公共服务（类） 支出5万元，占0.06%；社会保障和就业支出944.54万元，占11.04%；卫生健康支出143.154万元，点1.67%，住房保障支出30.68万元，点0.36%，农林水支出7432.744万元，点86.87%。</w:t>
      </w:r>
    </w:p>
    <w:p>
      <w:pPr>
        <w:pStyle w:val="6"/>
        <w:spacing w:line="358" w:lineRule="exact"/>
        <w:ind w:left="800"/>
      </w:pPr>
      <w:r>
        <w:t>（三）财政拨款支出决算具体情况</w:t>
      </w:r>
    </w:p>
    <w:p>
      <w:pPr>
        <w:pStyle w:val="7"/>
        <w:spacing w:before="9"/>
        <w:rPr>
          <w:b/>
          <w:sz w:val="20"/>
        </w:rPr>
      </w:pPr>
    </w:p>
    <w:p>
      <w:pPr>
        <w:pStyle w:val="7"/>
        <w:spacing w:line="417" w:lineRule="auto"/>
        <w:ind w:left="100" w:right="184" w:firstLine="700"/>
      </w:pPr>
      <w:r>
        <w:t>2019年度财政拨款支出年初预算数为5643.79万元，支出决算数为8556.118万元， 完成年初预算的151.6%，其中：</w:t>
      </w:r>
    </w:p>
    <w:p>
      <w:pPr>
        <w:pStyle w:val="7"/>
        <w:spacing w:line="358" w:lineRule="exact"/>
        <w:ind w:left="800"/>
      </w:pPr>
      <w:r>
        <w:t>1、一般公共服务</w:t>
      </w:r>
    </w:p>
    <w:p>
      <w:pPr>
        <w:pStyle w:val="7"/>
        <w:spacing w:before="9"/>
        <w:rPr>
          <w:sz w:val="20"/>
        </w:rPr>
      </w:pPr>
    </w:p>
    <w:p>
      <w:pPr>
        <w:pStyle w:val="7"/>
        <w:spacing w:line="417" w:lineRule="auto"/>
        <w:ind w:left="100" w:right="323" w:firstLine="700"/>
      </w:pPr>
      <w:r>
        <w:t>年初预算为0万元，支出决算为5万元，决算数大于年初预算数的主要原因是根据工作任务安排，增加了部分项目经费</w:t>
      </w:r>
    </w:p>
    <w:p>
      <w:pPr>
        <w:pStyle w:val="7"/>
        <w:spacing w:line="358" w:lineRule="exact"/>
        <w:ind w:left="800"/>
      </w:pPr>
      <w:r>
        <w:t>2、社会保障与就业支出</w:t>
      </w:r>
    </w:p>
    <w:p>
      <w:pPr>
        <w:pStyle w:val="7"/>
        <w:spacing w:before="9"/>
        <w:rPr>
          <w:sz w:val="20"/>
        </w:rPr>
      </w:pPr>
    </w:p>
    <w:p>
      <w:pPr>
        <w:pStyle w:val="7"/>
        <w:spacing w:line="417" w:lineRule="auto"/>
        <w:ind w:left="800" w:right="1321"/>
      </w:pPr>
      <w:r>
        <w:t>年初预算为944.54万元，支出决算为944.54万元，完成年初预算的100%. 3、卫生保障支出</w:t>
      </w:r>
    </w:p>
    <w:p>
      <w:pPr>
        <w:pStyle w:val="7"/>
        <w:spacing w:line="417" w:lineRule="auto"/>
        <w:ind w:left="100" w:right="323" w:firstLine="700"/>
      </w:pPr>
      <w:r>
        <w:t>年初预算为137.33万元，支出决算为143.154万元，完成年初预算的104.24%，决算数大于年初预算数的主要原因是根据工作任务安排，增加了部分项目经费。</w:t>
      </w:r>
    </w:p>
    <w:p>
      <w:pPr>
        <w:pStyle w:val="7"/>
        <w:spacing w:line="358" w:lineRule="exact"/>
        <w:ind w:left="800"/>
      </w:pPr>
      <w:r>
        <w:t>4、住房保障支出</w:t>
      </w:r>
    </w:p>
    <w:p>
      <w:pPr>
        <w:pStyle w:val="7"/>
        <w:spacing w:before="8"/>
        <w:rPr>
          <w:sz w:val="20"/>
        </w:rPr>
      </w:pPr>
    </w:p>
    <w:p>
      <w:pPr>
        <w:pStyle w:val="7"/>
        <w:spacing w:line="417" w:lineRule="auto"/>
        <w:ind w:left="800" w:right="1462"/>
      </w:pPr>
      <w:r>
        <w:t>年初预算为30.68万元，支出决算为30.68万元，完成年初预算的100%。5、农林水支出</w:t>
      </w:r>
    </w:p>
    <w:p>
      <w:pPr>
        <w:pStyle w:val="7"/>
        <w:spacing w:line="417" w:lineRule="auto"/>
        <w:ind w:left="100" w:right="484" w:firstLine="559"/>
        <w:jc w:val="both"/>
      </w:pPr>
      <w:r>
        <w:t>年初预算为4531.24万元，支出决算为7432.744万元，完成年初预算的164.03%， 决算数大于年初预算数的主要原因是：2019年我县遭遇强降雨，全县出现山洪灾害， 因而增加了防汛抢险经费及灾后重建资金。</w:t>
      </w:r>
    </w:p>
    <w:p>
      <w:pPr>
        <w:spacing w:line="417" w:lineRule="auto"/>
        <w:jc w:val="both"/>
        <w:sectPr>
          <w:pgSz w:w="11910" w:h="16840"/>
          <w:pgMar w:top="640" w:right="340" w:bottom="280" w:left="620" w:header="720" w:footer="720" w:gutter="0"/>
          <w:cols w:space="720" w:num="1"/>
        </w:sectPr>
      </w:pPr>
    </w:p>
    <w:p>
      <w:pPr>
        <w:pStyle w:val="6"/>
        <w:spacing w:before="42"/>
      </w:pPr>
      <w:r>
        <w:t>六、一般公共预算财政拨款基本支出决算情况说明</w:t>
      </w:r>
    </w:p>
    <w:p>
      <w:pPr>
        <w:pStyle w:val="7"/>
        <w:spacing w:before="9"/>
        <w:rPr>
          <w:b/>
          <w:sz w:val="20"/>
        </w:rPr>
      </w:pPr>
    </w:p>
    <w:p>
      <w:pPr>
        <w:pStyle w:val="7"/>
        <w:spacing w:line="417" w:lineRule="auto"/>
        <w:ind w:left="100" w:right="376" w:firstLine="559"/>
        <w:jc w:val="both"/>
      </w:pPr>
      <w:r>
        <w:rPr>
          <w:spacing w:val="-1"/>
        </w:rPr>
        <w:t>2019</w:t>
      </w:r>
      <w:r>
        <w:rPr>
          <w:spacing w:val="-3"/>
        </w:rPr>
        <w:t>年度财政拨款基本支出</w:t>
      </w:r>
      <w:r>
        <w:t>4682.3380</w:t>
      </w:r>
      <w:r>
        <w:rPr>
          <w:spacing w:val="-6"/>
        </w:rPr>
        <w:t>万元，其中：人员经费</w:t>
      </w:r>
      <w:r>
        <w:t>4629.358</w:t>
      </w:r>
      <w:r>
        <w:rPr>
          <w:spacing w:val="-4"/>
        </w:rPr>
        <w:t>万元，占基</w:t>
      </w:r>
      <w:r>
        <w:rPr>
          <w:spacing w:val="-2"/>
        </w:rPr>
        <w:t>本支出的</w:t>
      </w:r>
      <w:r>
        <w:rPr>
          <w:spacing w:val="-1"/>
        </w:rPr>
        <w:t>98.87</w:t>
      </w:r>
      <w:r>
        <w:rPr>
          <w:spacing w:val="-14"/>
        </w:rPr>
        <w:t>%,主要包括基本工资、津贴补贴、奖金、伙食补助费等。公用经费</w:t>
      </w:r>
      <w:r>
        <w:t xml:space="preserve">52.95 </w:t>
      </w:r>
      <w:r>
        <w:rPr>
          <w:spacing w:val="-3"/>
        </w:rPr>
        <w:t>万元，占基本支出的</w:t>
      </w:r>
      <w:r>
        <w:rPr>
          <w:spacing w:val="-2"/>
        </w:rPr>
        <w:t>1.13</w:t>
      </w:r>
      <w:r>
        <w:rPr>
          <w:spacing w:val="-6"/>
        </w:rPr>
        <w:t>%，主要包括办公费、印刷费、咨询费、手续费、电费、物业</w:t>
      </w:r>
      <w:r>
        <w:rPr>
          <w:spacing w:val="-3"/>
        </w:rPr>
        <w:t>费、工会经费等.</w:t>
      </w:r>
    </w:p>
    <w:p>
      <w:pPr>
        <w:pStyle w:val="6"/>
        <w:spacing w:line="358" w:lineRule="exact"/>
      </w:pPr>
      <w:r>
        <w:t>七、一般公共预算财政拨款三公经费支出决算情况说明</w:t>
      </w:r>
    </w:p>
    <w:p>
      <w:pPr>
        <w:pStyle w:val="7"/>
        <w:spacing w:before="9"/>
        <w:rPr>
          <w:b/>
          <w:sz w:val="20"/>
        </w:rPr>
      </w:pPr>
    </w:p>
    <w:p>
      <w:pPr>
        <w:ind w:left="100"/>
        <w:rPr>
          <w:b/>
          <w:sz w:val="28"/>
        </w:rPr>
      </w:pPr>
      <w:r>
        <w:rPr>
          <w:b/>
          <w:sz w:val="28"/>
        </w:rPr>
        <w:t>（一）“三公”经费财政拨款支出决算总体情况说明</w:t>
      </w:r>
    </w:p>
    <w:p>
      <w:pPr>
        <w:pStyle w:val="7"/>
        <w:spacing w:before="9"/>
        <w:rPr>
          <w:b/>
          <w:sz w:val="20"/>
        </w:rPr>
      </w:pPr>
    </w:p>
    <w:p>
      <w:pPr>
        <w:pStyle w:val="7"/>
        <w:spacing w:line="417" w:lineRule="auto"/>
        <w:ind w:left="100" w:right="323" w:firstLine="700"/>
      </w:pPr>
      <w:r>
        <w:t>“三公”经费财政拨款支出预算为49.95万元，支出决算为12.9364万元，完成预算的25.9%，其中：</w:t>
      </w:r>
    </w:p>
    <w:p>
      <w:pPr>
        <w:pStyle w:val="7"/>
        <w:spacing w:line="358" w:lineRule="exact"/>
        <w:ind w:left="800"/>
      </w:pPr>
      <w:r>
        <w:t>因公出国（境）费支出预算为0万元，支出决算为0万元。</w:t>
      </w:r>
    </w:p>
    <w:p>
      <w:pPr>
        <w:pStyle w:val="7"/>
        <w:spacing w:before="9"/>
        <w:rPr>
          <w:sz w:val="20"/>
        </w:rPr>
      </w:pPr>
    </w:p>
    <w:p>
      <w:pPr>
        <w:pStyle w:val="7"/>
        <w:spacing w:line="417" w:lineRule="auto"/>
        <w:ind w:left="100" w:right="343" w:firstLine="559"/>
      </w:pPr>
      <w:r>
        <w:t>公务接待费支出预算为37.6万元，支出决算为12.9264万元，完成预算的34.38%， 与上年相比减少1.0227万元，减少7.91%,减少主要原因是不断规范公务接待管理，严格控制陪餐人数，有效控制了公务接待费开支。</w:t>
      </w:r>
    </w:p>
    <w:p>
      <w:pPr>
        <w:pStyle w:val="7"/>
        <w:spacing w:line="417" w:lineRule="auto"/>
        <w:ind w:left="100" w:right="483" w:firstLine="560" w:firstLineChars="200"/>
        <w:rPr>
          <w:rFonts w:hint="eastAsia" w:ascii="仿宋" w:hAnsi="仿宋" w:eastAsia="仿宋"/>
          <w:color w:val="333333"/>
          <w:sz w:val="32"/>
          <w:szCs w:val="32"/>
          <w:lang w:val="en-US" w:eastAsia="zh-CN"/>
        </w:rPr>
      </w:pPr>
      <w:r>
        <w:t>公务用车购置费及运行维护费支出预算为12.35万元，支出决算为0万元，决算数小于年初预算数的主要原因是没有公务车辆。</w:t>
      </w:r>
    </w:p>
    <w:p>
      <w:pPr>
        <w:pStyle w:val="6"/>
        <w:spacing w:line="358" w:lineRule="exact"/>
      </w:pPr>
      <w:r>
        <w:t>（二）“三公”经费财政拨款支出决算具体情况说明</w:t>
      </w:r>
    </w:p>
    <w:p>
      <w:pPr>
        <w:pStyle w:val="7"/>
        <w:spacing w:before="8"/>
        <w:rPr>
          <w:b/>
          <w:sz w:val="20"/>
        </w:rPr>
      </w:pPr>
    </w:p>
    <w:p>
      <w:pPr>
        <w:pStyle w:val="7"/>
        <w:spacing w:line="417" w:lineRule="auto"/>
        <w:ind w:left="100" w:right="99" w:firstLine="559"/>
        <w:rPr>
          <w:spacing w:val="-8"/>
        </w:rPr>
      </w:pPr>
      <w:r>
        <w:t>2019</w:t>
      </w:r>
      <w:r>
        <w:rPr>
          <w:spacing w:val="-3"/>
        </w:rPr>
        <w:t>年度“三公”经费财政拨款支出决算中，公务接待费支出决算</w:t>
      </w:r>
      <w:r>
        <w:t>12.9264</w:t>
      </w:r>
      <w:r>
        <w:rPr>
          <w:spacing w:val="-2"/>
        </w:rPr>
        <w:t>万元， 占100%,</w:t>
      </w:r>
      <w:r>
        <w:rPr>
          <w:spacing w:val="-5"/>
        </w:rPr>
        <w:t>因公</w:t>
      </w:r>
      <w:r>
        <w:rPr>
          <w:spacing w:val="-3"/>
        </w:rPr>
        <w:t>出国（境）费支出决算0万元，占0%,公务用车购置费及运行维护费支出决 算0万元，占0%</w:t>
      </w:r>
      <w:r>
        <w:rPr>
          <w:rFonts w:hint="eastAsia"/>
          <w:spacing w:val="-3"/>
        </w:rPr>
        <w:t>,2019年没有购置公务用车，公务用车数量为0</w:t>
      </w:r>
      <w:r>
        <w:rPr>
          <w:spacing w:val="-3"/>
        </w:rPr>
        <w:t>。公务接待费支出决算为</w:t>
      </w:r>
      <w:r>
        <w:t>12.9264</w:t>
      </w:r>
      <w:r>
        <w:rPr>
          <w:spacing w:val="-3"/>
        </w:rPr>
        <w:t>万元，全年共接待来访团组</w:t>
      </w:r>
      <w:r>
        <w:t>96</w:t>
      </w:r>
      <w:r>
        <w:rPr>
          <w:spacing w:val="-2"/>
        </w:rPr>
        <w:t xml:space="preserve">个、来 </w:t>
      </w:r>
      <w:r>
        <w:rPr>
          <w:spacing w:val="-1"/>
        </w:rPr>
        <w:t>宾480</w:t>
      </w:r>
      <w:r>
        <w:rPr>
          <w:spacing w:val="-8"/>
        </w:rPr>
        <w:t>人次，主要是水利系统下属四十多个单位办事人员来局办理业务发生的接待支出。</w:t>
      </w:r>
    </w:p>
    <w:p>
      <w:pPr>
        <w:pStyle w:val="7"/>
        <w:spacing w:line="417" w:lineRule="auto"/>
        <w:ind w:left="100" w:right="99" w:firstLine="559"/>
      </w:pPr>
      <w:r>
        <w:rPr>
          <w:rFonts w:hint="eastAsia" w:ascii="仿宋" w:hAnsi="仿宋" w:eastAsia="仿宋"/>
          <w:color w:val="333333"/>
          <w:sz w:val="32"/>
          <w:szCs w:val="32"/>
        </w:rPr>
        <w:t>至2019年12月31日，本单位公务用车保有量为0辆，当年新增公务用车为0辆。</w:t>
      </w:r>
    </w:p>
    <w:p>
      <w:pPr>
        <w:pStyle w:val="7"/>
        <w:spacing w:before="8"/>
        <w:rPr>
          <w:sz w:val="20"/>
        </w:rPr>
      </w:pPr>
    </w:p>
    <w:p>
      <w:pPr>
        <w:pStyle w:val="6"/>
      </w:pPr>
      <w:r>
        <w:t>八、政府性基金预算收入支出决算情况</w:t>
      </w:r>
    </w:p>
    <w:p>
      <w:pPr>
        <w:pStyle w:val="7"/>
        <w:spacing w:before="9"/>
        <w:rPr>
          <w:b/>
          <w:sz w:val="20"/>
        </w:rPr>
      </w:pPr>
    </w:p>
    <w:p>
      <w:pPr>
        <w:spacing w:line="417" w:lineRule="auto"/>
        <w:ind w:left="100" w:right="4404" w:firstLine="700"/>
        <w:rPr>
          <w:b/>
          <w:sz w:val="28"/>
        </w:rPr>
      </w:pPr>
      <w:r>
        <w:rPr>
          <w:sz w:val="28"/>
        </w:rPr>
        <w:t xml:space="preserve">2019年度政府性基金预算财政拨款收入0万元； </w:t>
      </w:r>
      <w:r>
        <w:rPr>
          <w:b/>
          <w:sz w:val="28"/>
        </w:rPr>
        <w:t>九、关于2019年度预算绩效情况说明</w:t>
      </w:r>
    </w:p>
    <w:p>
      <w:pPr>
        <w:pStyle w:val="7"/>
        <w:spacing w:line="358" w:lineRule="exact"/>
        <w:ind w:left="800"/>
      </w:pPr>
      <w:r>
        <w:t>本部门整体支出和项目支出实行绩效目标管理，纳入2019年的部门整体支出绩效</w:t>
      </w:r>
    </w:p>
    <w:p>
      <w:pPr>
        <w:spacing w:line="358" w:lineRule="exact"/>
        <w:sectPr>
          <w:pgSz w:w="11910" w:h="16840"/>
          <w:pgMar w:top="640" w:right="340" w:bottom="280" w:left="620" w:header="720" w:footer="720" w:gutter="0"/>
          <w:cols w:space="720" w:num="1"/>
        </w:sectPr>
      </w:pPr>
    </w:p>
    <w:p>
      <w:pPr>
        <w:pStyle w:val="7"/>
        <w:spacing w:before="42" w:line="417" w:lineRule="auto"/>
        <w:ind w:left="100" w:right="343"/>
        <w:rPr>
          <w:b/>
        </w:rPr>
      </w:pPr>
      <w:r>
        <w:t>目标的金额为8556.118万元，其中基本支出4682.338万元，项目支支出3873.78万元。</w:t>
      </w:r>
      <w:r>
        <w:rPr>
          <w:b/>
        </w:rPr>
        <w:t>十、其他重要事项情况说明</w:t>
      </w:r>
    </w:p>
    <w:p>
      <w:pPr>
        <w:pStyle w:val="6"/>
        <w:spacing w:line="358" w:lineRule="exact"/>
        <w:ind w:left="520"/>
      </w:pPr>
      <w:r>
        <w:t>（一）机关运行经费支出情况</w:t>
      </w:r>
    </w:p>
    <w:p>
      <w:pPr>
        <w:pStyle w:val="7"/>
        <w:spacing w:before="9"/>
        <w:rPr>
          <w:b/>
          <w:sz w:val="20"/>
        </w:rPr>
      </w:pPr>
    </w:p>
    <w:p>
      <w:pPr>
        <w:pStyle w:val="7"/>
        <w:ind w:left="659" w:firstLine="560" w:firstLineChars="200"/>
      </w:pPr>
      <w:r>
        <w:t>本部门 2019 年度机关运行经费支出 52.98 万元，比年初预算数增加 0.18 万元.机关运行经费</w:t>
      </w:r>
      <w:r>
        <w:rPr>
          <w:rFonts w:hint="eastAsia"/>
        </w:rPr>
        <w:t>发生支出数额与上年持平。</w:t>
      </w:r>
    </w:p>
    <w:p>
      <w:pPr>
        <w:pStyle w:val="7"/>
        <w:spacing w:before="9"/>
        <w:rPr>
          <w:sz w:val="20"/>
        </w:rPr>
      </w:pPr>
    </w:p>
    <w:p>
      <w:pPr>
        <w:pStyle w:val="6"/>
        <w:ind w:left="659"/>
      </w:pPr>
      <w:r>
        <w:t>（二）一般性支出情况</w:t>
      </w:r>
    </w:p>
    <w:p>
      <w:pPr>
        <w:pStyle w:val="7"/>
        <w:spacing w:before="9"/>
        <w:rPr>
          <w:b/>
          <w:sz w:val="20"/>
        </w:rPr>
      </w:pPr>
    </w:p>
    <w:p>
      <w:pPr>
        <w:pStyle w:val="7"/>
        <w:ind w:left="659" w:firstLine="560" w:firstLineChars="200"/>
        <w:rPr>
          <w:rFonts w:hint="default" w:eastAsia="宋体"/>
          <w:lang w:val="en-US" w:eastAsia="zh-CN"/>
        </w:rPr>
      </w:pPr>
      <w:r>
        <w:t>2019 年本部门开支会议费 0 万元。</w:t>
      </w:r>
      <w:r>
        <w:rPr>
          <w:rFonts w:hint="eastAsia"/>
          <w:lang w:eastAsia="zh-CN"/>
        </w:rPr>
        <w:t>没有发生会议费支出， 物业管理费5</w:t>
      </w:r>
      <w:r>
        <w:rPr>
          <w:rFonts w:hint="eastAsia"/>
          <w:lang w:val="en-US" w:eastAsia="zh-CN"/>
        </w:rPr>
        <w:t>.</w:t>
      </w:r>
      <w:r>
        <w:rPr>
          <w:rFonts w:hint="eastAsia"/>
          <w:lang w:eastAsia="zh-CN"/>
        </w:rPr>
        <w:t>9</w:t>
      </w:r>
      <w:r>
        <w:t>万元</w:t>
      </w:r>
      <w:r>
        <w:rPr>
          <w:rFonts w:hint="eastAsia"/>
          <w:lang w:eastAsia="zh-CN"/>
        </w:rPr>
        <w:t>，工会经费</w:t>
      </w:r>
      <w:r>
        <w:rPr>
          <w:rFonts w:hint="eastAsia"/>
          <w:lang w:val="en-US" w:eastAsia="zh-CN"/>
        </w:rPr>
        <w:t>16万元。</w:t>
      </w:r>
      <w:bookmarkStart w:id="0" w:name="_GoBack"/>
      <w:bookmarkEnd w:id="0"/>
    </w:p>
    <w:p>
      <w:pPr>
        <w:pStyle w:val="7"/>
        <w:spacing w:before="9"/>
        <w:rPr>
          <w:sz w:val="20"/>
        </w:rPr>
      </w:pPr>
    </w:p>
    <w:p>
      <w:pPr>
        <w:pStyle w:val="6"/>
        <w:ind w:left="659"/>
      </w:pPr>
      <w:r>
        <w:t>（三）政府采购支出情况</w:t>
      </w:r>
    </w:p>
    <w:p>
      <w:pPr>
        <w:pStyle w:val="7"/>
        <w:spacing w:before="9"/>
        <w:rPr>
          <w:b/>
          <w:sz w:val="20"/>
        </w:rPr>
      </w:pPr>
    </w:p>
    <w:p>
      <w:pPr>
        <w:pStyle w:val="7"/>
        <w:ind w:left="659"/>
      </w:pPr>
      <w:r>
        <w:rPr>
          <w:spacing w:val="-19"/>
        </w:rPr>
        <w:t xml:space="preserve">本部门 </w:t>
      </w:r>
      <w:r>
        <w:t>2019</w:t>
      </w:r>
      <w:r>
        <w:rPr>
          <w:spacing w:val="-15"/>
        </w:rPr>
        <w:t xml:space="preserve"> 年度政府采购支出总额 </w:t>
      </w:r>
      <w:r>
        <w:t>480</w:t>
      </w:r>
      <w:r>
        <w:rPr>
          <w:spacing w:val="-27"/>
        </w:rPr>
        <w:t xml:space="preserve"> 万元，其中：政府采购货物支出 </w:t>
      </w:r>
      <w:r>
        <w:t>80</w:t>
      </w:r>
      <w:r>
        <w:rPr>
          <w:spacing w:val="-18"/>
        </w:rPr>
        <w:t xml:space="preserve"> 万元、</w:t>
      </w:r>
    </w:p>
    <w:p>
      <w:pPr>
        <w:pStyle w:val="7"/>
        <w:spacing w:before="9"/>
        <w:rPr>
          <w:sz w:val="20"/>
        </w:rPr>
      </w:pPr>
    </w:p>
    <w:p>
      <w:pPr>
        <w:pStyle w:val="7"/>
        <w:ind w:left="100"/>
      </w:pPr>
      <w:r>
        <w:t>政府采购工程支出 300 万元、政府采购服务支出 100 万元。</w:t>
      </w:r>
    </w:p>
    <w:p>
      <w:pPr>
        <w:pStyle w:val="7"/>
        <w:spacing w:before="9"/>
        <w:rPr>
          <w:sz w:val="20"/>
        </w:rPr>
      </w:pPr>
    </w:p>
    <w:p>
      <w:pPr>
        <w:pStyle w:val="6"/>
        <w:ind w:left="520"/>
      </w:pPr>
      <w:r>
        <w:t>（四）国有资产占用情况</w:t>
      </w:r>
    </w:p>
    <w:p>
      <w:pPr>
        <w:pStyle w:val="7"/>
        <w:spacing w:before="9"/>
        <w:rPr>
          <w:b/>
          <w:sz w:val="20"/>
        </w:rPr>
      </w:pPr>
    </w:p>
    <w:p>
      <w:pPr>
        <w:pStyle w:val="7"/>
        <w:ind w:left="659"/>
      </w:pPr>
      <w:r>
        <w:rPr>
          <w:spacing w:val="-24"/>
        </w:rPr>
        <w:t xml:space="preserve">截至 </w:t>
      </w:r>
      <w:r>
        <w:t>2019</w:t>
      </w:r>
      <w:r>
        <w:rPr>
          <w:spacing w:val="-48"/>
        </w:rPr>
        <w:t xml:space="preserve"> 年 </w:t>
      </w:r>
      <w:r>
        <w:t>12</w:t>
      </w:r>
      <w:r>
        <w:rPr>
          <w:spacing w:val="-48"/>
        </w:rPr>
        <w:t xml:space="preserve"> 月 </w:t>
      </w:r>
      <w:r>
        <w:t>31</w:t>
      </w:r>
      <w:r>
        <w:rPr>
          <w:spacing w:val="-29"/>
        </w:rPr>
        <w:t xml:space="preserve"> 日，本单位共有车辆 </w:t>
      </w:r>
      <w:r>
        <w:t>0</w:t>
      </w:r>
      <w:r>
        <w:rPr>
          <w:spacing w:val="-20"/>
        </w:rPr>
        <w:t xml:space="preserve"> 辆.单位价值 </w:t>
      </w:r>
      <w:r>
        <w:t>50</w:t>
      </w:r>
      <w:r>
        <w:rPr>
          <w:spacing w:val="-17"/>
        </w:rPr>
        <w:t xml:space="preserve"> 万元以上通用设备 </w:t>
      </w:r>
      <w:r>
        <w:t>0</w:t>
      </w:r>
    </w:p>
    <w:p>
      <w:pPr>
        <w:pStyle w:val="7"/>
        <w:spacing w:before="9"/>
        <w:rPr>
          <w:sz w:val="20"/>
        </w:rPr>
      </w:pPr>
    </w:p>
    <w:p>
      <w:pPr>
        <w:pStyle w:val="7"/>
        <w:ind w:left="100"/>
      </w:pPr>
      <w:r>
        <w:t>台；单位价值 100 万元以上专用设备 0 台。</w:t>
      </w:r>
    </w:p>
    <w:p>
      <w:pPr>
        <w:sectPr>
          <w:pgSz w:w="11910" w:h="16840"/>
          <w:pgMar w:top="640" w:right="340" w:bottom="280" w:left="620" w:header="720" w:footer="720" w:gutter="0"/>
          <w:cols w:space="720" w:num="1"/>
        </w:sect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22"/>
        </w:rPr>
      </w:pPr>
    </w:p>
    <w:p>
      <w:pPr>
        <w:pStyle w:val="3"/>
      </w:pPr>
      <w:r>
        <w:t>第四部分</w:t>
      </w:r>
    </w:p>
    <w:p>
      <w:pPr>
        <w:pStyle w:val="7"/>
        <w:spacing w:before="1"/>
        <w:rPr>
          <w:rFonts w:ascii="黑体"/>
          <w:sz w:val="75"/>
        </w:rPr>
      </w:pPr>
    </w:p>
    <w:p>
      <w:pPr>
        <w:pStyle w:val="4"/>
      </w:pPr>
      <w:r>
        <w:rPr>
          <w:spacing w:val="-2"/>
        </w:rPr>
        <w:t>名词解释</w:t>
      </w:r>
    </w:p>
    <w:p>
      <w:pPr>
        <w:sectPr>
          <w:pgSz w:w="11910" w:h="16840"/>
          <w:pgMar w:top="1580" w:right="340" w:bottom="280" w:left="620" w:header="720" w:footer="720" w:gutter="0"/>
          <w:cols w:space="720" w:num="1"/>
        </w:sectPr>
      </w:pPr>
    </w:p>
    <w:p>
      <w:pPr>
        <w:pStyle w:val="7"/>
        <w:spacing w:before="6"/>
        <w:rPr>
          <w:rFonts w:ascii="黑体"/>
          <w:sz w:val="22"/>
        </w:rPr>
      </w:pPr>
    </w:p>
    <w:p>
      <w:pPr>
        <w:pStyle w:val="7"/>
        <w:spacing w:before="62"/>
        <w:ind w:left="659"/>
      </w:pPr>
      <w:r>
        <w:t>一、财政拨款收入：指财政当年拨付的资金。</w:t>
      </w:r>
    </w:p>
    <w:p>
      <w:pPr>
        <w:pStyle w:val="7"/>
        <w:spacing w:before="6"/>
        <w:rPr>
          <w:sz w:val="23"/>
        </w:rPr>
      </w:pPr>
    </w:p>
    <w:p>
      <w:pPr>
        <w:pStyle w:val="7"/>
        <w:spacing w:before="1" w:line="374" w:lineRule="auto"/>
        <w:ind w:left="100" w:right="552" w:firstLine="559"/>
      </w:pPr>
      <w:r>
        <w:rPr>
          <w:spacing w:val="-9"/>
        </w:rPr>
        <w:t>二、年初结转和结余：指以前年度尚未完成、结转到本年按有关规定继续使用的</w:t>
      </w:r>
      <w:r>
        <w:rPr>
          <w:spacing w:val="-4"/>
        </w:rPr>
        <w:t>资金。</w:t>
      </w:r>
    </w:p>
    <w:p>
      <w:pPr>
        <w:pStyle w:val="7"/>
        <w:spacing w:before="1" w:line="374" w:lineRule="auto"/>
        <w:ind w:left="100" w:right="550" w:firstLine="559"/>
      </w:pPr>
      <w:r>
        <w:rPr>
          <w:spacing w:val="-9"/>
        </w:rPr>
        <w:t>三、年末结转和结余：指本年度或以前年度预算安排、因客观条件发生变化无法</w:t>
      </w:r>
      <w:r>
        <w:rPr>
          <w:spacing w:val="-3"/>
        </w:rPr>
        <w:t>按计划实施，需要延迟到以后年度按有关规定继续使用的资金。</w:t>
      </w:r>
    </w:p>
    <w:p>
      <w:pPr>
        <w:pStyle w:val="7"/>
        <w:spacing w:line="376" w:lineRule="auto"/>
        <w:ind w:left="100" w:right="550" w:firstLine="559"/>
      </w:pPr>
      <w:r>
        <w:rPr>
          <w:spacing w:val="-9"/>
        </w:rPr>
        <w:t>四、基本支出：指为保障机构正常运转、完成日常工作任务而发生的人员支出和</w:t>
      </w:r>
      <w:r>
        <w:rPr>
          <w:spacing w:val="-3"/>
        </w:rPr>
        <w:t>公用支出。</w:t>
      </w:r>
    </w:p>
    <w:p>
      <w:pPr>
        <w:pStyle w:val="7"/>
        <w:spacing w:line="374" w:lineRule="auto"/>
        <w:ind w:left="100" w:right="552" w:firstLine="559"/>
      </w:pPr>
      <w:r>
        <w:rPr>
          <w:spacing w:val="-10"/>
        </w:rPr>
        <w:t>五、项目支出：指在基本支出之外为完成特定行政任务和事业发展目标所发生的</w:t>
      </w:r>
      <w:r>
        <w:rPr>
          <w:spacing w:val="-5"/>
        </w:rPr>
        <w:t>支出。</w:t>
      </w:r>
    </w:p>
    <w:p>
      <w:pPr>
        <w:pStyle w:val="7"/>
        <w:spacing w:line="374" w:lineRule="auto"/>
        <w:ind w:left="100" w:right="550" w:firstLine="559"/>
      </w:pPr>
      <w:r>
        <w:rPr>
          <w:spacing w:val="-15"/>
        </w:rPr>
        <w:t>六、“三公”经费：指财政拨款安排的因公出国</w:t>
      </w:r>
      <w:r>
        <w:t>（</w:t>
      </w:r>
      <w:r>
        <w:rPr>
          <w:spacing w:val="-3"/>
        </w:rPr>
        <w:t>境</w:t>
      </w:r>
      <w:r>
        <w:rPr>
          <w:spacing w:val="-140"/>
        </w:rPr>
        <w:t>）</w:t>
      </w:r>
      <w:r>
        <w:rPr>
          <w:spacing w:val="-5"/>
        </w:rPr>
        <w:t>、公务用车购置及运行费和</w:t>
      </w:r>
      <w:r>
        <w:rPr>
          <w:spacing w:val="-3"/>
        </w:rPr>
        <w:t>公务接待费。</w:t>
      </w:r>
    </w:p>
    <w:p>
      <w:pPr>
        <w:pStyle w:val="7"/>
        <w:spacing w:line="374" w:lineRule="auto"/>
        <w:ind w:left="100" w:right="550" w:firstLine="559"/>
        <w:jc w:val="both"/>
      </w:pPr>
      <w:r>
        <w:rPr>
          <w:spacing w:val="-10"/>
        </w:rPr>
        <w:t>七、机关运行经费：为保障行政单位运行用于购买货物和服务的各项资金，包括</w:t>
      </w:r>
      <w:r>
        <w:rPr>
          <w:spacing w:val="-12"/>
        </w:rPr>
        <w:t>办公费、印刷费、邮电费、差旅费、会议费、福利费、日常维修费、专用材料及一般</w:t>
      </w:r>
      <w:r>
        <w:rPr>
          <w:spacing w:val="-9"/>
        </w:rPr>
        <w:t>设备购置费、办公用房水电费、办公用房取暖费、办公用房物业管理费、公务用车购</w:t>
      </w:r>
      <w:r>
        <w:rPr>
          <w:spacing w:val="-3"/>
        </w:rPr>
        <w:t>置运行费以及其他费用。</w:t>
      </w:r>
    </w:p>
    <w:p>
      <w:pPr>
        <w:spacing w:line="374" w:lineRule="auto"/>
        <w:jc w:val="both"/>
        <w:sectPr>
          <w:pgSz w:w="11910" w:h="16840"/>
          <w:pgMar w:top="1580" w:right="340" w:bottom="280" w:left="620" w:header="720" w:footer="720" w:gutter="0"/>
          <w:cols w:space="720" w:num="1"/>
        </w:sect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0"/>
        <w:rPr>
          <w:sz w:val="16"/>
        </w:rPr>
      </w:pPr>
    </w:p>
    <w:p>
      <w:pPr>
        <w:pStyle w:val="3"/>
        <w:spacing w:line="921" w:lineRule="exact"/>
      </w:pPr>
      <w:r>
        <w:t>第五部分</w:t>
      </w:r>
    </w:p>
    <w:p>
      <w:pPr>
        <w:pStyle w:val="7"/>
        <w:spacing w:before="1"/>
        <w:rPr>
          <w:rFonts w:ascii="黑体"/>
          <w:sz w:val="75"/>
        </w:rPr>
      </w:pPr>
    </w:p>
    <w:p>
      <w:pPr>
        <w:pStyle w:val="4"/>
      </w:pPr>
      <w:r>
        <w:t>附 件</w:t>
      </w:r>
    </w:p>
    <w:p>
      <w:pPr>
        <w:sectPr>
          <w:pgSz w:w="11910" w:h="16840"/>
          <w:pgMar w:top="1580" w:right="340" w:bottom="280" w:left="620" w:header="720" w:footer="720" w:gutter="0"/>
          <w:cols w:space="720" w:num="1"/>
        </w:sectPr>
      </w:pPr>
    </w:p>
    <w:p>
      <w:pPr>
        <w:spacing w:line="753" w:lineRule="exact"/>
        <w:ind w:left="1116" w:right="1136"/>
        <w:jc w:val="center"/>
        <w:rPr>
          <w:sz w:val="42"/>
        </w:rPr>
      </w:pPr>
      <w:r>
        <w:rPr>
          <w:rFonts w:hint="eastAsia" w:ascii="Microsoft JhengHei" w:eastAsia="Microsoft JhengHei"/>
          <w:sz w:val="42"/>
        </w:rPr>
        <w:t xml:space="preserve">2019 </w:t>
      </w:r>
      <w:r>
        <w:rPr>
          <w:sz w:val="42"/>
        </w:rPr>
        <w:t>年衡南县水利局整体支出绩效报告</w:t>
      </w:r>
    </w:p>
    <w:p>
      <w:pPr>
        <w:pStyle w:val="7"/>
        <w:spacing w:before="3"/>
        <w:rPr>
          <w:sz w:val="66"/>
        </w:rPr>
      </w:pPr>
    </w:p>
    <w:p>
      <w:pPr>
        <w:spacing w:line="266" w:lineRule="auto"/>
        <w:ind w:left="100" w:right="553" w:firstLine="640"/>
        <w:jc w:val="both"/>
        <w:rPr>
          <w:sz w:val="32"/>
        </w:rPr>
      </w:pPr>
      <w:r>
        <w:rPr>
          <w:sz w:val="32"/>
        </w:rPr>
        <w:t>为加强财政预算资金管理，进一步规范预算资金使用，提高财政资金</w:t>
      </w:r>
      <w:r>
        <w:rPr>
          <w:spacing w:val="-2"/>
          <w:sz w:val="32"/>
        </w:rPr>
        <w:t xml:space="preserve">使用效益，根据《衡南县财政局关于开展 </w:t>
      </w:r>
      <w:r>
        <w:rPr>
          <w:rFonts w:hint="eastAsia" w:ascii="Microsoft JhengHei" w:eastAsia="Microsoft JhengHei"/>
          <w:sz w:val="32"/>
        </w:rPr>
        <w:t>2019</w:t>
      </w:r>
      <w:r>
        <w:rPr>
          <w:rFonts w:hint="eastAsia" w:ascii="Microsoft JhengHei" w:eastAsia="Microsoft JhengHei"/>
          <w:spacing w:val="-9"/>
          <w:sz w:val="32"/>
        </w:rPr>
        <w:t xml:space="preserve"> </w:t>
      </w:r>
      <w:r>
        <w:rPr>
          <w:spacing w:val="2"/>
          <w:sz w:val="32"/>
        </w:rPr>
        <w:t>年度县级财政资金绩效自</w:t>
      </w:r>
    </w:p>
    <w:p>
      <w:pPr>
        <w:spacing w:line="495" w:lineRule="exact"/>
        <w:ind w:left="100"/>
        <w:rPr>
          <w:sz w:val="32"/>
        </w:rPr>
      </w:pPr>
      <w:r>
        <w:rPr>
          <w:spacing w:val="-2"/>
          <w:sz w:val="32"/>
        </w:rPr>
        <w:t xml:space="preserve">评工作的通知》要求，我单位积极组织，对 </w:t>
      </w:r>
      <w:r>
        <w:rPr>
          <w:rFonts w:hint="eastAsia" w:ascii="Microsoft JhengHei" w:eastAsia="Microsoft JhengHei"/>
          <w:sz w:val="32"/>
        </w:rPr>
        <w:t>2019</w:t>
      </w:r>
      <w:r>
        <w:rPr>
          <w:rFonts w:hint="eastAsia" w:ascii="Microsoft JhengHei" w:eastAsia="Microsoft JhengHei"/>
          <w:spacing w:val="-10"/>
          <w:sz w:val="32"/>
        </w:rPr>
        <w:t xml:space="preserve"> </w:t>
      </w:r>
      <w:r>
        <w:rPr>
          <w:spacing w:val="3"/>
          <w:sz w:val="32"/>
        </w:rPr>
        <w:t>年度本单位整体支出进</w:t>
      </w:r>
    </w:p>
    <w:p>
      <w:pPr>
        <w:spacing w:before="76"/>
        <w:ind w:left="100"/>
        <w:rPr>
          <w:sz w:val="32"/>
        </w:rPr>
      </w:pPr>
      <w:r>
        <w:rPr>
          <w:sz w:val="32"/>
        </w:rPr>
        <w:t>行了绩效自评，现将具体绩效评价情况报告如下：</w:t>
      </w:r>
    </w:p>
    <w:p>
      <w:pPr>
        <w:pStyle w:val="7"/>
        <w:rPr>
          <w:sz w:val="32"/>
        </w:rPr>
      </w:pPr>
    </w:p>
    <w:p>
      <w:pPr>
        <w:pStyle w:val="7"/>
        <w:spacing w:before="6"/>
        <w:rPr>
          <w:sz w:val="23"/>
        </w:rPr>
      </w:pPr>
    </w:p>
    <w:p>
      <w:pPr>
        <w:ind w:left="740"/>
        <w:rPr>
          <w:b/>
          <w:sz w:val="32"/>
        </w:rPr>
      </w:pPr>
      <w:r>
        <w:rPr>
          <w:b/>
          <w:sz w:val="32"/>
        </w:rPr>
        <w:t>一、基本概况</w:t>
      </w:r>
    </w:p>
    <w:p>
      <w:pPr>
        <w:spacing w:before="149" w:line="326" w:lineRule="auto"/>
        <w:ind w:left="100" w:right="553" w:firstLine="640"/>
        <w:rPr>
          <w:sz w:val="32"/>
        </w:rPr>
      </w:pPr>
      <w:r>
        <w:rPr>
          <w:sz w:val="32"/>
        </w:rPr>
        <w:t>衡南县水利局纳入财政会计集中核算和国库集中支付体系，财务制度执行《预算法》、《行政单位会计制度》。</w:t>
      </w:r>
    </w:p>
    <w:p>
      <w:pPr>
        <w:spacing w:before="6"/>
        <w:ind w:left="740"/>
        <w:rPr>
          <w:b/>
          <w:sz w:val="32"/>
        </w:rPr>
      </w:pPr>
      <w:r>
        <w:rPr>
          <w:b/>
          <w:sz w:val="32"/>
        </w:rPr>
        <w:t>（一）人员情况</w:t>
      </w:r>
    </w:p>
    <w:p>
      <w:pPr>
        <w:spacing w:before="29" w:line="254" w:lineRule="auto"/>
        <w:ind w:left="100" w:right="519" w:firstLine="576"/>
        <w:jc w:val="both"/>
        <w:rPr>
          <w:sz w:val="32"/>
        </w:rPr>
      </w:pPr>
      <w:r>
        <w:rPr>
          <w:spacing w:val="-14"/>
          <w:sz w:val="32"/>
        </w:rPr>
        <w:t>水利系统</w:t>
      </w:r>
      <w:r>
        <w:rPr>
          <w:spacing w:val="-12"/>
          <w:sz w:val="32"/>
        </w:rPr>
        <w:t>2019</w:t>
      </w:r>
      <w:r>
        <w:rPr>
          <w:spacing w:val="-35"/>
          <w:sz w:val="32"/>
        </w:rPr>
        <w:t xml:space="preserve"> 年</w:t>
      </w:r>
      <w:r>
        <w:rPr>
          <w:spacing w:val="-7"/>
          <w:sz w:val="32"/>
        </w:rPr>
        <w:t>12</w:t>
      </w:r>
      <w:r>
        <w:rPr>
          <w:spacing w:val="-45"/>
          <w:sz w:val="32"/>
        </w:rPr>
        <w:t xml:space="preserve"> 月在职人员 </w:t>
      </w:r>
      <w:r>
        <w:rPr>
          <w:rFonts w:hint="eastAsia" w:ascii="Microsoft JhengHei" w:eastAsia="Microsoft JhengHei"/>
          <w:spacing w:val="-12"/>
          <w:sz w:val="32"/>
        </w:rPr>
        <w:t>1131</w:t>
      </w:r>
      <w:r>
        <w:rPr>
          <w:rFonts w:hint="eastAsia" w:ascii="Microsoft JhengHei" w:eastAsia="Microsoft JhengHei"/>
          <w:spacing w:val="-32"/>
          <w:sz w:val="32"/>
        </w:rPr>
        <w:t xml:space="preserve"> </w:t>
      </w:r>
      <w:r>
        <w:rPr>
          <w:spacing w:val="-31"/>
          <w:sz w:val="32"/>
        </w:rPr>
        <w:t>人，其中：行政编制</w:t>
      </w:r>
      <w:r>
        <w:rPr>
          <w:rFonts w:hint="eastAsia" w:ascii="Microsoft JhengHei" w:eastAsia="Microsoft JhengHei"/>
          <w:spacing w:val="-7"/>
          <w:sz w:val="32"/>
        </w:rPr>
        <w:t>16</w:t>
      </w:r>
      <w:r>
        <w:rPr>
          <w:rFonts w:hint="eastAsia" w:ascii="Microsoft JhengHei" w:eastAsia="Microsoft JhengHei"/>
          <w:spacing w:val="-32"/>
          <w:sz w:val="32"/>
        </w:rPr>
        <w:t xml:space="preserve"> </w:t>
      </w:r>
      <w:r>
        <w:rPr>
          <w:spacing w:val="-31"/>
          <w:sz w:val="32"/>
        </w:rPr>
        <w:t>人</w:t>
      </w:r>
      <w:r>
        <w:rPr>
          <w:rFonts w:hint="eastAsia" w:ascii="Microsoft JhengHei" w:eastAsia="Microsoft JhengHei"/>
          <w:spacing w:val="-16"/>
          <w:sz w:val="32"/>
        </w:rPr>
        <w:t>,</w:t>
      </w:r>
      <w:r>
        <w:rPr>
          <w:spacing w:val="-25"/>
          <w:sz w:val="32"/>
        </w:rPr>
        <w:t>全额事业编</w:t>
      </w:r>
      <w:r>
        <w:rPr>
          <w:spacing w:val="41"/>
          <w:sz w:val="32"/>
        </w:rPr>
        <w:t>制</w:t>
      </w:r>
      <w:r>
        <w:rPr>
          <w:rFonts w:hint="eastAsia" w:ascii="Microsoft JhengHei" w:eastAsia="Microsoft JhengHei"/>
          <w:spacing w:val="-10"/>
          <w:sz w:val="32"/>
        </w:rPr>
        <w:t>632</w:t>
      </w:r>
      <w:r>
        <w:rPr>
          <w:rFonts w:hint="eastAsia" w:ascii="Microsoft JhengHei" w:eastAsia="Microsoft JhengHei"/>
          <w:spacing w:val="-30"/>
          <w:sz w:val="32"/>
        </w:rPr>
        <w:t xml:space="preserve"> </w:t>
      </w:r>
      <w:r>
        <w:rPr>
          <w:spacing w:val="-31"/>
          <w:sz w:val="32"/>
        </w:rPr>
        <w:t>人（</w:t>
      </w:r>
      <w:r>
        <w:rPr>
          <w:spacing w:val="-8"/>
          <w:sz w:val="32"/>
        </w:rPr>
        <w:t>局机关</w:t>
      </w:r>
      <w:r>
        <w:rPr>
          <w:rFonts w:hint="eastAsia" w:ascii="Microsoft JhengHei" w:eastAsia="Microsoft JhengHei"/>
          <w:spacing w:val="-7"/>
          <w:sz w:val="32"/>
        </w:rPr>
        <w:t>66</w:t>
      </w:r>
      <w:r>
        <w:rPr>
          <w:rFonts w:hint="eastAsia" w:ascii="Microsoft JhengHei" w:eastAsia="Microsoft JhengHei"/>
          <w:spacing w:val="-33"/>
          <w:sz w:val="32"/>
        </w:rPr>
        <w:t xml:space="preserve"> </w:t>
      </w:r>
      <w:r>
        <w:rPr>
          <w:spacing w:val="-19"/>
          <w:sz w:val="32"/>
        </w:rPr>
        <w:t>人、下属单位</w:t>
      </w:r>
      <w:r>
        <w:rPr>
          <w:rFonts w:hint="eastAsia" w:ascii="Microsoft JhengHei" w:eastAsia="Microsoft JhengHei"/>
          <w:spacing w:val="-10"/>
          <w:sz w:val="32"/>
        </w:rPr>
        <w:t>566</w:t>
      </w:r>
      <w:r>
        <w:rPr>
          <w:rFonts w:hint="eastAsia" w:ascii="Microsoft JhengHei" w:eastAsia="Microsoft JhengHei"/>
          <w:spacing w:val="-33"/>
          <w:sz w:val="32"/>
        </w:rPr>
        <w:t xml:space="preserve"> </w:t>
      </w:r>
      <w:r>
        <w:rPr>
          <w:spacing w:val="-31"/>
          <w:sz w:val="32"/>
        </w:rPr>
        <w:t>人</w:t>
      </w:r>
      <w:r>
        <w:rPr>
          <w:spacing w:val="-24"/>
          <w:sz w:val="32"/>
        </w:rPr>
        <w:t>）</w:t>
      </w:r>
      <w:r>
        <w:rPr>
          <w:rFonts w:hint="eastAsia" w:ascii="Microsoft JhengHei" w:eastAsia="Microsoft JhengHei"/>
          <w:spacing w:val="-24"/>
          <w:sz w:val="32"/>
        </w:rPr>
        <w:t>,</w:t>
      </w:r>
      <w:r>
        <w:rPr>
          <w:spacing w:val="-19"/>
          <w:sz w:val="32"/>
        </w:rPr>
        <w:t>差额事业编制</w:t>
      </w:r>
      <w:r>
        <w:rPr>
          <w:rFonts w:hint="eastAsia" w:ascii="Microsoft JhengHei" w:eastAsia="Microsoft JhengHei"/>
          <w:spacing w:val="-7"/>
          <w:sz w:val="32"/>
        </w:rPr>
        <w:t>23</w:t>
      </w:r>
      <w:r>
        <w:rPr>
          <w:rFonts w:hint="eastAsia" w:ascii="Microsoft JhengHei" w:eastAsia="Microsoft JhengHei"/>
          <w:spacing w:val="-32"/>
          <w:sz w:val="32"/>
        </w:rPr>
        <w:t xml:space="preserve"> </w:t>
      </w:r>
      <w:r>
        <w:rPr>
          <w:spacing w:val="-31"/>
          <w:sz w:val="32"/>
        </w:rPr>
        <w:t>人（</w:t>
      </w:r>
      <w:r>
        <w:rPr>
          <w:spacing w:val="-13"/>
          <w:sz w:val="32"/>
        </w:rPr>
        <w:t>下属单位</w:t>
      </w:r>
      <w:r>
        <w:rPr>
          <w:rFonts w:hint="eastAsia" w:ascii="Microsoft JhengHei" w:eastAsia="Microsoft JhengHei"/>
          <w:spacing w:val="-8"/>
          <w:sz w:val="32"/>
        </w:rPr>
        <w:t xml:space="preserve">23 </w:t>
      </w:r>
      <w:r>
        <w:rPr>
          <w:spacing w:val="-31"/>
          <w:sz w:val="32"/>
        </w:rPr>
        <w:t>人</w:t>
      </w:r>
      <w:r>
        <w:rPr>
          <w:spacing w:val="-24"/>
          <w:sz w:val="32"/>
        </w:rPr>
        <w:t>）</w:t>
      </w:r>
      <w:r>
        <w:rPr>
          <w:rFonts w:hint="eastAsia" w:ascii="Microsoft JhengHei" w:eastAsia="Microsoft JhengHei"/>
          <w:spacing w:val="-24"/>
          <w:sz w:val="32"/>
        </w:rPr>
        <w:t>,</w:t>
      </w:r>
      <w:r>
        <w:rPr>
          <w:spacing w:val="-20"/>
          <w:sz w:val="32"/>
        </w:rPr>
        <w:t>自费事业编制</w:t>
      </w:r>
      <w:r>
        <w:rPr>
          <w:rFonts w:hint="eastAsia" w:ascii="Microsoft JhengHei" w:eastAsia="Microsoft JhengHei"/>
          <w:spacing w:val="-11"/>
          <w:sz w:val="32"/>
        </w:rPr>
        <w:t>460</w:t>
      </w:r>
      <w:r>
        <w:rPr>
          <w:rFonts w:hint="eastAsia" w:ascii="Microsoft JhengHei" w:eastAsia="Microsoft JhengHei"/>
          <w:spacing w:val="-24"/>
          <w:sz w:val="32"/>
        </w:rPr>
        <w:t xml:space="preserve"> </w:t>
      </w:r>
      <w:r>
        <w:rPr>
          <w:spacing w:val="-31"/>
          <w:sz w:val="32"/>
        </w:rPr>
        <w:t>人（</w:t>
      </w:r>
      <w:r>
        <w:rPr>
          <w:spacing w:val="-13"/>
          <w:sz w:val="32"/>
        </w:rPr>
        <w:t>下属单位</w:t>
      </w:r>
      <w:r>
        <w:rPr>
          <w:rFonts w:hint="eastAsia" w:ascii="Microsoft JhengHei" w:eastAsia="Microsoft JhengHei"/>
          <w:spacing w:val="-11"/>
          <w:sz w:val="32"/>
        </w:rPr>
        <w:t>460</w:t>
      </w:r>
      <w:r>
        <w:rPr>
          <w:rFonts w:hint="eastAsia" w:ascii="Microsoft JhengHei" w:eastAsia="Microsoft JhengHei"/>
          <w:spacing w:val="-25"/>
          <w:sz w:val="32"/>
        </w:rPr>
        <w:t xml:space="preserve"> </w:t>
      </w:r>
      <w:r>
        <w:rPr>
          <w:spacing w:val="-31"/>
          <w:sz w:val="32"/>
        </w:rPr>
        <w:t>人</w:t>
      </w:r>
      <w:r>
        <w:rPr>
          <w:spacing w:val="-175"/>
          <w:sz w:val="32"/>
        </w:rPr>
        <w:t>）</w:t>
      </w:r>
      <w:r>
        <w:rPr>
          <w:sz w:val="32"/>
        </w:rPr>
        <w:t>。</w:t>
      </w:r>
    </w:p>
    <w:p>
      <w:pPr>
        <w:spacing w:before="121"/>
        <w:ind w:left="740"/>
        <w:rPr>
          <w:b/>
          <w:sz w:val="32"/>
        </w:rPr>
      </w:pPr>
      <w:r>
        <w:rPr>
          <w:b/>
          <w:sz w:val="32"/>
        </w:rPr>
        <w:t>（二）机构设置情况</w:t>
      </w:r>
    </w:p>
    <w:p>
      <w:pPr>
        <w:spacing w:before="128" w:line="300" w:lineRule="auto"/>
        <w:ind w:left="100" w:right="519" w:firstLine="576"/>
        <w:jc w:val="both"/>
        <w:rPr>
          <w:sz w:val="32"/>
        </w:rPr>
      </w:pPr>
      <w:r>
        <w:rPr>
          <w:spacing w:val="-40"/>
          <w:w w:val="95"/>
          <w:sz w:val="32"/>
        </w:rPr>
        <w:t xml:space="preserve">水利局内设：办公室、人事股、财务股、农水站、建管站、规划计划股、饮水  </w:t>
      </w:r>
      <w:r>
        <w:rPr>
          <w:spacing w:val="-33"/>
          <w:sz w:val="32"/>
        </w:rPr>
        <w:t>办、设计院、水政水资源股等</w:t>
      </w:r>
      <w:r>
        <w:rPr>
          <w:rFonts w:hint="eastAsia" w:ascii="Microsoft JhengHei" w:eastAsia="Microsoft JhengHei"/>
          <w:sz w:val="32"/>
        </w:rPr>
        <w:t>9</w:t>
      </w:r>
      <w:r>
        <w:rPr>
          <w:rFonts w:hint="eastAsia" w:ascii="Microsoft JhengHei" w:eastAsia="Microsoft JhengHei"/>
          <w:spacing w:val="-48"/>
          <w:sz w:val="32"/>
        </w:rPr>
        <w:t xml:space="preserve"> </w:t>
      </w:r>
      <w:r>
        <w:rPr>
          <w:spacing w:val="-37"/>
          <w:sz w:val="32"/>
        </w:rPr>
        <w:t>个股室站所，下辖水政监察大队、河湖与水资源管</w:t>
      </w:r>
      <w:r>
        <w:rPr>
          <w:spacing w:val="-39"/>
          <w:w w:val="95"/>
          <w:sz w:val="32"/>
        </w:rPr>
        <w:t>理中心、水旱灾害防御事务中心。二级独立核算单位有：库区移民事务中心、水土</w:t>
      </w:r>
    </w:p>
    <w:p>
      <w:pPr>
        <w:spacing w:before="111" w:line="364" w:lineRule="auto"/>
        <w:ind w:left="100" w:right="446"/>
        <w:rPr>
          <w:sz w:val="32"/>
        </w:rPr>
      </w:pPr>
      <w:r>
        <w:rPr>
          <w:spacing w:val="-38"/>
          <w:sz w:val="32"/>
        </w:rPr>
        <w:t>保持站、农村电气化发展中心、县城防洪堤养护所、龙溪桥水库管理所、斗山桥水</w:t>
      </w:r>
      <w:r>
        <w:rPr>
          <w:spacing w:val="-31"/>
          <w:w w:val="95"/>
          <w:sz w:val="32"/>
        </w:rPr>
        <w:t>库管理所、双板桥水库管理所、东支干渠管理所、西支干渠管理所、栗江电灌站、</w:t>
      </w:r>
    </w:p>
    <w:p>
      <w:pPr>
        <w:spacing w:line="492" w:lineRule="exact"/>
        <w:ind w:left="100"/>
        <w:rPr>
          <w:sz w:val="32"/>
        </w:rPr>
      </w:pPr>
      <w:r>
        <w:rPr>
          <w:spacing w:val="-38"/>
          <w:sz w:val="32"/>
        </w:rPr>
        <w:t>新塘电灌站、相市补水站及泉溪、向阳、茶市、江口、九江、车江、三塘等</w:t>
      </w:r>
      <w:r>
        <w:rPr>
          <w:rFonts w:hint="eastAsia" w:ascii="Microsoft JhengHei" w:eastAsia="Microsoft JhengHei"/>
          <w:sz w:val="32"/>
        </w:rPr>
        <w:t>7</w:t>
      </w:r>
      <w:r>
        <w:rPr>
          <w:rFonts w:hint="eastAsia" w:ascii="Microsoft JhengHei" w:eastAsia="Microsoft JhengHei"/>
          <w:spacing w:val="-59"/>
          <w:sz w:val="32"/>
        </w:rPr>
        <w:t xml:space="preserve"> </w:t>
      </w:r>
      <w:r>
        <w:rPr>
          <w:spacing w:val="-16"/>
          <w:sz w:val="32"/>
        </w:rPr>
        <w:t>个国</w:t>
      </w:r>
    </w:p>
    <w:p>
      <w:pPr>
        <w:spacing w:before="36"/>
        <w:ind w:left="100"/>
        <w:rPr>
          <w:sz w:val="32"/>
        </w:rPr>
      </w:pPr>
      <w:r>
        <w:rPr>
          <w:sz w:val="32"/>
        </w:rPr>
        <w:t>营排灌站和</w:t>
      </w:r>
      <w:r>
        <w:rPr>
          <w:rFonts w:hint="eastAsia" w:ascii="Microsoft JhengHei" w:eastAsia="Microsoft JhengHei"/>
          <w:sz w:val="32"/>
        </w:rPr>
        <w:t xml:space="preserve">26 </w:t>
      </w:r>
      <w:r>
        <w:rPr>
          <w:sz w:val="32"/>
        </w:rPr>
        <w:t>个乡镇水利管理服务站。</w:t>
      </w:r>
    </w:p>
    <w:p>
      <w:pPr>
        <w:spacing w:before="155"/>
        <w:ind w:left="740"/>
        <w:rPr>
          <w:b/>
          <w:sz w:val="32"/>
        </w:rPr>
      </w:pPr>
      <w:r>
        <w:rPr>
          <w:b/>
          <w:sz w:val="32"/>
        </w:rPr>
        <w:t>（三）主要工作职责</w:t>
      </w:r>
    </w:p>
    <w:p>
      <w:pPr>
        <w:spacing w:before="46" w:line="271" w:lineRule="auto"/>
        <w:ind w:left="100" w:right="550" w:firstLine="640"/>
        <w:rPr>
          <w:sz w:val="32"/>
        </w:rPr>
      </w:pPr>
      <w:r>
        <w:rPr>
          <w:rFonts w:hint="eastAsia" w:ascii="Microsoft JhengHei" w:eastAsia="Microsoft JhengHei"/>
          <w:sz w:val="32"/>
        </w:rPr>
        <w:t>1</w:t>
      </w:r>
      <w:r>
        <w:rPr>
          <w:spacing w:val="-12"/>
          <w:sz w:val="32"/>
        </w:rPr>
        <w:t>、负责保障全县水资源的合理开发和利用，拟订全县水利战略规划和政策。</w:t>
      </w:r>
    </w:p>
    <w:p>
      <w:pPr>
        <w:spacing w:line="271" w:lineRule="auto"/>
        <w:rPr>
          <w:sz w:val="32"/>
        </w:rPr>
        <w:sectPr>
          <w:pgSz w:w="11910" w:h="16840"/>
          <w:pgMar w:top="1260" w:right="340" w:bottom="280" w:left="620" w:header="720" w:footer="720" w:gutter="0"/>
          <w:cols w:space="720" w:num="1"/>
        </w:sectPr>
      </w:pPr>
    </w:p>
    <w:p>
      <w:pPr>
        <w:spacing w:line="271" w:lineRule="auto"/>
        <w:ind w:left="100" w:right="553" w:firstLine="640"/>
        <w:rPr>
          <w:sz w:val="32"/>
        </w:rPr>
      </w:pPr>
      <w:r>
        <w:rPr>
          <w:rFonts w:hint="eastAsia" w:ascii="Microsoft JhengHei" w:eastAsia="Microsoft JhengHei"/>
          <w:w w:val="95"/>
          <w:sz w:val="32"/>
        </w:rPr>
        <w:t>2</w:t>
      </w:r>
      <w:r>
        <w:rPr>
          <w:spacing w:val="-12"/>
          <w:w w:val="95"/>
          <w:sz w:val="32"/>
        </w:rPr>
        <w:t xml:space="preserve">、组织编制县级确定的重要江河流域综合规划、防洪规划等重大水利  </w:t>
      </w:r>
      <w:r>
        <w:rPr>
          <w:spacing w:val="-12"/>
          <w:sz w:val="32"/>
        </w:rPr>
        <w:t>规划。</w:t>
      </w:r>
    </w:p>
    <w:p>
      <w:pPr>
        <w:spacing w:line="271" w:lineRule="auto"/>
        <w:ind w:left="100" w:right="550" w:firstLine="640"/>
        <w:rPr>
          <w:sz w:val="32"/>
        </w:rPr>
      </w:pPr>
      <w:r>
        <w:rPr>
          <w:rFonts w:hint="eastAsia" w:ascii="Microsoft JhengHei" w:eastAsia="Microsoft JhengHei"/>
          <w:sz w:val="32"/>
        </w:rPr>
        <w:t>3</w:t>
      </w:r>
      <w:r>
        <w:rPr>
          <w:spacing w:val="-12"/>
          <w:sz w:val="32"/>
        </w:rPr>
        <w:t>、按规定制定水利工程建设有关制度并组织实施，负责提出水利固定资产投资规模、方向和县财政性资金安排的建议，按规定权限审批、核准</w:t>
      </w:r>
    </w:p>
    <w:p>
      <w:pPr>
        <w:spacing w:before="81" w:line="328" w:lineRule="auto"/>
        <w:ind w:left="100" w:right="553"/>
        <w:rPr>
          <w:sz w:val="32"/>
        </w:rPr>
      </w:pPr>
      <w:r>
        <w:rPr>
          <w:sz w:val="32"/>
        </w:rPr>
        <w:t>县规划内和年度计划规模内固定资产投资项目，提出县水利建设投资安排建议并组织实施。</w:t>
      </w:r>
    </w:p>
    <w:p>
      <w:pPr>
        <w:spacing w:line="466" w:lineRule="exact"/>
        <w:ind w:left="740"/>
        <w:rPr>
          <w:sz w:val="32"/>
        </w:rPr>
      </w:pPr>
      <w:r>
        <w:rPr>
          <w:rFonts w:hint="eastAsia" w:ascii="Microsoft JhengHei" w:eastAsia="Microsoft JhengHei"/>
          <w:sz w:val="32"/>
        </w:rPr>
        <w:t>4</w:t>
      </w:r>
      <w:r>
        <w:rPr>
          <w:sz w:val="32"/>
        </w:rPr>
        <w:t>、负责生活、生产经营和生态环境用水的统筹兼顾和保障。</w:t>
      </w:r>
    </w:p>
    <w:p>
      <w:pPr>
        <w:spacing w:line="560" w:lineRule="exact"/>
        <w:ind w:left="740"/>
        <w:rPr>
          <w:sz w:val="32"/>
        </w:rPr>
      </w:pPr>
      <w:r>
        <w:rPr>
          <w:rFonts w:hint="eastAsia" w:ascii="Microsoft JhengHei" w:eastAsia="Microsoft JhengHei"/>
          <w:sz w:val="32"/>
        </w:rPr>
        <w:t>5</w:t>
      </w:r>
      <w:r>
        <w:rPr>
          <w:sz w:val="32"/>
        </w:rPr>
        <w:t>、负责水资源保护工作。</w:t>
      </w:r>
    </w:p>
    <w:p>
      <w:pPr>
        <w:spacing w:line="560" w:lineRule="exact"/>
        <w:ind w:left="740"/>
        <w:rPr>
          <w:sz w:val="32"/>
        </w:rPr>
      </w:pPr>
      <w:r>
        <w:rPr>
          <w:rFonts w:hint="eastAsia" w:ascii="Microsoft JhengHei" w:eastAsia="Microsoft JhengHei"/>
          <w:sz w:val="32"/>
        </w:rPr>
        <w:t>6</w:t>
      </w:r>
      <w:r>
        <w:rPr>
          <w:sz w:val="32"/>
        </w:rPr>
        <w:t>、负责防治水旱灾害，承担县防指的日常工作。</w:t>
      </w:r>
    </w:p>
    <w:p>
      <w:pPr>
        <w:spacing w:line="574" w:lineRule="exact"/>
        <w:ind w:left="740"/>
        <w:rPr>
          <w:sz w:val="32"/>
        </w:rPr>
      </w:pPr>
      <w:r>
        <w:rPr>
          <w:rFonts w:hint="eastAsia" w:ascii="Microsoft JhengHei" w:eastAsia="Microsoft JhengHei"/>
          <w:sz w:val="32"/>
        </w:rPr>
        <w:t>7</w:t>
      </w:r>
      <w:r>
        <w:rPr>
          <w:sz w:val="32"/>
        </w:rPr>
        <w:t>、负责全县水能资源开发利用的统一监督管理等。</w:t>
      </w:r>
    </w:p>
    <w:p>
      <w:pPr>
        <w:pStyle w:val="7"/>
        <w:spacing w:before="10"/>
        <w:rPr>
          <w:sz w:val="49"/>
        </w:rPr>
      </w:pPr>
    </w:p>
    <w:p>
      <w:pPr>
        <w:ind w:left="740"/>
        <w:rPr>
          <w:b/>
          <w:sz w:val="32"/>
        </w:rPr>
      </w:pPr>
      <w:r>
        <w:rPr>
          <w:b/>
          <w:sz w:val="32"/>
        </w:rPr>
        <w:t>二、部门整体支出管理及使用情况</w:t>
      </w:r>
    </w:p>
    <w:p>
      <w:pPr>
        <w:spacing w:before="149"/>
        <w:ind w:left="740"/>
        <w:rPr>
          <w:b/>
          <w:sz w:val="32"/>
        </w:rPr>
      </w:pPr>
      <w:r>
        <w:rPr>
          <w:b/>
          <w:sz w:val="32"/>
        </w:rPr>
        <w:t>（一）部门预算收支情况</w:t>
      </w:r>
    </w:p>
    <w:p>
      <w:pPr>
        <w:spacing w:before="44"/>
        <w:ind w:left="740"/>
        <w:rPr>
          <w:sz w:val="32"/>
        </w:rPr>
      </w:pPr>
      <w:r>
        <w:rPr>
          <w:spacing w:val="-27"/>
          <w:sz w:val="32"/>
        </w:rPr>
        <w:t xml:space="preserve">我局 </w:t>
      </w:r>
      <w:r>
        <w:rPr>
          <w:rFonts w:hint="eastAsia" w:ascii="Microsoft JhengHei" w:eastAsia="Microsoft JhengHei"/>
          <w:sz w:val="32"/>
        </w:rPr>
        <w:t>2019</w:t>
      </w:r>
      <w:r>
        <w:rPr>
          <w:rFonts w:hint="eastAsia" w:ascii="Microsoft JhengHei" w:eastAsia="Microsoft JhengHei"/>
          <w:spacing w:val="-1"/>
          <w:sz w:val="32"/>
        </w:rPr>
        <w:t xml:space="preserve"> </w:t>
      </w:r>
      <w:r>
        <w:rPr>
          <w:spacing w:val="-3"/>
          <w:sz w:val="32"/>
        </w:rPr>
        <w:t xml:space="preserve">年各项支出预算批复包干数为 </w:t>
      </w:r>
      <w:r>
        <w:rPr>
          <w:sz w:val="32"/>
        </w:rPr>
        <w:t>5643.79</w:t>
      </w:r>
      <w:r>
        <w:rPr>
          <w:spacing w:val="-24"/>
          <w:sz w:val="32"/>
        </w:rPr>
        <w:t xml:space="preserve"> 万元</w:t>
      </w:r>
      <w:r>
        <w:rPr>
          <w:spacing w:val="5"/>
          <w:sz w:val="32"/>
        </w:rPr>
        <w:t>（</w:t>
      </w:r>
      <w:r>
        <w:rPr>
          <w:spacing w:val="4"/>
          <w:sz w:val="32"/>
        </w:rPr>
        <w:t>均为公共财</w:t>
      </w:r>
    </w:p>
    <w:p>
      <w:pPr>
        <w:spacing w:before="78"/>
        <w:ind w:left="100"/>
        <w:rPr>
          <w:sz w:val="32"/>
        </w:rPr>
      </w:pPr>
      <w:r>
        <w:rPr>
          <w:spacing w:val="2"/>
          <w:w w:val="99"/>
          <w:sz w:val="32"/>
        </w:rPr>
        <w:t>政拨款</w:t>
      </w:r>
      <w:r>
        <w:rPr>
          <w:spacing w:val="-156"/>
          <w:w w:val="99"/>
          <w:sz w:val="32"/>
        </w:rPr>
        <w:t>）</w:t>
      </w:r>
      <w:r>
        <w:rPr>
          <w:spacing w:val="1"/>
          <w:w w:val="99"/>
          <w:sz w:val="32"/>
        </w:rPr>
        <w:t>，其中，工资福利支出</w:t>
      </w:r>
      <w:r>
        <w:rPr>
          <w:spacing w:val="-79"/>
          <w:sz w:val="32"/>
        </w:rPr>
        <w:t xml:space="preserve"> </w:t>
      </w:r>
      <w:r>
        <w:rPr>
          <w:spacing w:val="1"/>
          <w:w w:val="99"/>
          <w:sz w:val="32"/>
        </w:rPr>
        <w:t>48</w:t>
      </w:r>
      <w:r>
        <w:rPr>
          <w:spacing w:val="-2"/>
          <w:w w:val="99"/>
          <w:sz w:val="32"/>
        </w:rPr>
        <w:t>9</w:t>
      </w:r>
      <w:r>
        <w:rPr>
          <w:spacing w:val="1"/>
          <w:w w:val="99"/>
          <w:sz w:val="32"/>
        </w:rPr>
        <w:t>1.</w:t>
      </w:r>
      <w:r>
        <w:rPr>
          <w:spacing w:val="-2"/>
          <w:w w:val="99"/>
          <w:sz w:val="32"/>
        </w:rPr>
        <w:t>8</w:t>
      </w:r>
      <w:r>
        <w:rPr>
          <w:w w:val="99"/>
          <w:sz w:val="32"/>
        </w:rPr>
        <w:t>4</w:t>
      </w:r>
      <w:r>
        <w:rPr>
          <w:spacing w:val="-78"/>
          <w:sz w:val="32"/>
        </w:rPr>
        <w:t xml:space="preserve"> </w:t>
      </w:r>
      <w:r>
        <w:rPr>
          <w:spacing w:val="1"/>
          <w:w w:val="99"/>
          <w:sz w:val="32"/>
        </w:rPr>
        <w:t>万元，一般商品服务支出</w:t>
      </w:r>
      <w:r>
        <w:rPr>
          <w:spacing w:val="-76"/>
          <w:sz w:val="32"/>
        </w:rPr>
        <w:t xml:space="preserve"> </w:t>
      </w:r>
      <w:r>
        <w:rPr>
          <w:spacing w:val="1"/>
          <w:w w:val="99"/>
          <w:sz w:val="32"/>
        </w:rPr>
        <w:t>52</w:t>
      </w:r>
      <w:r>
        <w:rPr>
          <w:spacing w:val="-2"/>
          <w:w w:val="99"/>
          <w:sz w:val="32"/>
        </w:rPr>
        <w:t>.</w:t>
      </w:r>
      <w:r>
        <w:rPr>
          <w:w w:val="99"/>
          <w:sz w:val="32"/>
        </w:rPr>
        <w:t>8</w:t>
      </w:r>
      <w:r>
        <w:rPr>
          <w:spacing w:val="-80"/>
          <w:sz w:val="32"/>
        </w:rPr>
        <w:t xml:space="preserve"> </w:t>
      </w:r>
      <w:r>
        <w:rPr>
          <w:w w:val="99"/>
          <w:sz w:val="32"/>
        </w:rPr>
        <w:t>万</w:t>
      </w:r>
    </w:p>
    <w:p>
      <w:pPr>
        <w:spacing w:before="150"/>
        <w:ind w:left="100"/>
        <w:rPr>
          <w:sz w:val="32"/>
        </w:rPr>
      </w:pPr>
      <w:r>
        <w:rPr>
          <w:sz w:val="32"/>
        </w:rPr>
        <w:t>元，对个人和家庭的补助 56.10 万元，专项经费 643.05 万元。</w:t>
      </w:r>
    </w:p>
    <w:p>
      <w:pPr>
        <w:tabs>
          <w:tab w:val="left" w:pos="5859"/>
        </w:tabs>
        <w:spacing w:before="64" w:line="228" w:lineRule="auto"/>
        <w:ind w:left="260" w:right="553" w:firstLine="480"/>
        <w:rPr>
          <w:sz w:val="32"/>
        </w:rPr>
      </w:pPr>
      <w:r>
        <w:rPr>
          <w:spacing w:val="43"/>
          <w:sz w:val="32"/>
        </w:rPr>
        <w:t>我</w:t>
      </w:r>
      <w:r>
        <w:rPr>
          <w:sz w:val="32"/>
        </w:rPr>
        <w:t>局</w:t>
      </w:r>
      <w:r>
        <w:rPr>
          <w:spacing w:val="-44"/>
          <w:sz w:val="32"/>
        </w:rPr>
        <w:t xml:space="preserve"> </w:t>
      </w:r>
      <w:r>
        <w:rPr>
          <w:rFonts w:hint="eastAsia" w:ascii="Microsoft JhengHei" w:eastAsia="Microsoft JhengHei"/>
          <w:sz w:val="32"/>
        </w:rPr>
        <w:t>2019</w:t>
      </w:r>
      <w:r>
        <w:rPr>
          <w:rFonts w:hint="eastAsia" w:ascii="Microsoft JhengHei" w:eastAsia="Microsoft JhengHei"/>
          <w:spacing w:val="39"/>
          <w:sz w:val="32"/>
        </w:rPr>
        <w:t xml:space="preserve"> </w:t>
      </w:r>
      <w:r>
        <w:rPr>
          <w:spacing w:val="43"/>
          <w:sz w:val="32"/>
        </w:rPr>
        <w:t>年</w:t>
      </w:r>
      <w:r>
        <w:rPr>
          <w:spacing w:val="41"/>
          <w:sz w:val="32"/>
        </w:rPr>
        <w:t>部</w:t>
      </w:r>
      <w:r>
        <w:rPr>
          <w:spacing w:val="43"/>
          <w:sz w:val="32"/>
        </w:rPr>
        <w:t>门</w:t>
      </w:r>
      <w:r>
        <w:rPr>
          <w:spacing w:val="41"/>
          <w:sz w:val="32"/>
        </w:rPr>
        <w:t>收</w:t>
      </w:r>
      <w:r>
        <w:rPr>
          <w:spacing w:val="43"/>
          <w:sz w:val="32"/>
        </w:rPr>
        <w:t>入决</w:t>
      </w:r>
      <w:r>
        <w:rPr>
          <w:spacing w:val="41"/>
          <w:sz w:val="32"/>
        </w:rPr>
        <w:t>算</w:t>
      </w:r>
      <w:r>
        <w:rPr>
          <w:spacing w:val="43"/>
          <w:sz w:val="32"/>
        </w:rPr>
        <w:t>数</w:t>
      </w:r>
      <w:r>
        <w:rPr>
          <w:sz w:val="32"/>
        </w:rPr>
        <w:t>为</w:t>
      </w:r>
      <w:r>
        <w:rPr>
          <w:sz w:val="32"/>
        </w:rPr>
        <w:tab/>
      </w:r>
      <w:r>
        <w:rPr>
          <w:sz w:val="32"/>
        </w:rPr>
        <w:t>8556.12</w:t>
      </w:r>
      <w:r>
        <w:rPr>
          <w:spacing w:val="31"/>
          <w:sz w:val="32"/>
        </w:rPr>
        <w:t xml:space="preserve"> </w:t>
      </w:r>
      <w:r>
        <w:rPr>
          <w:spacing w:val="43"/>
          <w:sz w:val="32"/>
        </w:rPr>
        <w:t>万</w:t>
      </w:r>
      <w:r>
        <w:rPr>
          <w:spacing w:val="41"/>
          <w:sz w:val="32"/>
        </w:rPr>
        <w:t>元</w:t>
      </w:r>
      <w:r>
        <w:rPr>
          <w:sz w:val="32"/>
        </w:rPr>
        <w:t>，</w:t>
      </w:r>
      <w:r>
        <w:rPr>
          <w:spacing w:val="-119"/>
          <w:sz w:val="32"/>
        </w:rPr>
        <w:t xml:space="preserve"> </w:t>
      </w:r>
      <w:r>
        <w:rPr>
          <w:spacing w:val="41"/>
          <w:sz w:val="32"/>
        </w:rPr>
        <w:t>支</w:t>
      </w:r>
      <w:r>
        <w:rPr>
          <w:spacing w:val="43"/>
          <w:sz w:val="32"/>
        </w:rPr>
        <w:t>出决</w:t>
      </w:r>
      <w:r>
        <w:rPr>
          <w:spacing w:val="41"/>
          <w:sz w:val="32"/>
        </w:rPr>
        <w:t>算</w:t>
      </w:r>
      <w:r>
        <w:rPr>
          <w:spacing w:val="43"/>
          <w:sz w:val="32"/>
        </w:rPr>
        <w:t>数</w:t>
      </w:r>
      <w:r>
        <w:rPr>
          <w:spacing w:val="-12"/>
          <w:sz w:val="32"/>
        </w:rPr>
        <w:t>为</w:t>
      </w:r>
      <w:r>
        <w:rPr>
          <w:sz w:val="32"/>
        </w:rPr>
        <w:t>8556.12</w:t>
      </w:r>
      <w:r>
        <w:rPr>
          <w:spacing w:val="-81"/>
          <w:sz w:val="32"/>
        </w:rPr>
        <w:t xml:space="preserve"> </w:t>
      </w:r>
      <w:r>
        <w:rPr>
          <w:sz w:val="32"/>
        </w:rPr>
        <w:t>万元。</w:t>
      </w:r>
      <w:r>
        <w:rPr>
          <w:rFonts w:hint="eastAsia" w:ascii="Microsoft JhengHei" w:eastAsia="Microsoft JhengHei"/>
          <w:sz w:val="32"/>
        </w:rPr>
        <w:t>2019</w:t>
      </w:r>
      <w:r>
        <w:rPr>
          <w:rFonts w:hint="eastAsia" w:ascii="Microsoft JhengHei" w:eastAsia="Microsoft JhengHei"/>
          <w:spacing w:val="1"/>
          <w:sz w:val="32"/>
        </w:rPr>
        <w:t xml:space="preserve"> </w:t>
      </w:r>
      <w:r>
        <w:rPr>
          <w:sz w:val="32"/>
        </w:rPr>
        <w:t>年末，结转下年预算指标 0</w:t>
      </w:r>
      <w:r>
        <w:rPr>
          <w:spacing w:val="-81"/>
          <w:sz w:val="32"/>
        </w:rPr>
        <w:t xml:space="preserve"> </w:t>
      </w:r>
      <w:r>
        <w:rPr>
          <w:sz w:val="32"/>
        </w:rPr>
        <w:t>万元。</w:t>
      </w:r>
    </w:p>
    <w:p>
      <w:pPr>
        <w:spacing w:before="88"/>
        <w:ind w:left="740"/>
        <w:rPr>
          <w:b/>
          <w:sz w:val="32"/>
        </w:rPr>
      </w:pPr>
      <w:r>
        <w:rPr>
          <w:b/>
          <w:sz w:val="32"/>
        </w:rPr>
        <w:t>（二）支出分类情况</w:t>
      </w:r>
    </w:p>
    <w:p>
      <w:pPr>
        <w:spacing w:before="43"/>
        <w:ind w:left="740"/>
        <w:rPr>
          <w:b/>
          <w:sz w:val="32"/>
        </w:rPr>
      </w:pPr>
      <w:r>
        <w:rPr>
          <w:rFonts w:hint="eastAsia" w:ascii="Microsoft JhengHei" w:eastAsia="Microsoft JhengHei"/>
          <w:b/>
          <w:sz w:val="32"/>
        </w:rPr>
        <w:t>1</w:t>
      </w:r>
      <w:r>
        <w:rPr>
          <w:b/>
          <w:sz w:val="32"/>
        </w:rPr>
        <w:t>、基本支出情况</w:t>
      </w:r>
    </w:p>
    <w:p>
      <w:pPr>
        <w:spacing w:before="79" w:line="326" w:lineRule="auto"/>
        <w:ind w:left="100" w:right="553" w:firstLine="640"/>
        <w:jc w:val="both"/>
        <w:rPr>
          <w:sz w:val="32"/>
        </w:rPr>
      </w:pPr>
      <w:r>
        <w:rPr>
          <w:sz w:val="32"/>
        </w:rPr>
        <w:t>我局基本支出范围和主要用途包括：人员经费和日常公用经费。本级基本支出总额 4682.34 万元，其中：工资福利支出 4555.38 万元；对个</w:t>
      </w:r>
    </w:p>
    <w:p>
      <w:pPr>
        <w:spacing w:before="3" w:line="328" w:lineRule="auto"/>
        <w:ind w:left="100" w:right="553"/>
        <w:jc w:val="both"/>
        <w:rPr>
          <w:sz w:val="32"/>
        </w:rPr>
      </w:pPr>
      <w:r>
        <w:rPr>
          <w:spacing w:val="-1"/>
          <w:sz w:val="32"/>
        </w:rPr>
        <w:t xml:space="preserve">人和家庭的补助支出 </w:t>
      </w:r>
      <w:r>
        <w:rPr>
          <w:sz w:val="32"/>
        </w:rPr>
        <w:t>73.98</w:t>
      </w:r>
      <w:r>
        <w:rPr>
          <w:spacing w:val="-15"/>
          <w:sz w:val="32"/>
        </w:rPr>
        <w:t xml:space="preserve"> 万元；商品和服务支出 </w:t>
      </w:r>
      <w:r>
        <w:rPr>
          <w:sz w:val="32"/>
        </w:rPr>
        <w:t>52.98</w:t>
      </w:r>
      <w:r>
        <w:rPr>
          <w:spacing w:val="-19"/>
          <w:sz w:val="32"/>
        </w:rPr>
        <w:t xml:space="preserve"> 万元。这些经费系保障我水利系统正常运转，完成日常工作任务发生的各项支出，主要用于干部职工工资、津补贴、办公费、差旅费和办公设备购置等日常公用经费的开支。</w:t>
      </w:r>
    </w:p>
    <w:p>
      <w:pPr>
        <w:spacing w:line="456" w:lineRule="exact"/>
        <w:ind w:left="740"/>
        <w:rPr>
          <w:b/>
          <w:sz w:val="32"/>
        </w:rPr>
      </w:pPr>
      <w:r>
        <w:rPr>
          <w:rFonts w:hint="eastAsia" w:ascii="Microsoft JhengHei" w:eastAsia="Microsoft JhengHei"/>
          <w:b/>
          <w:sz w:val="32"/>
        </w:rPr>
        <w:t>2</w:t>
      </w:r>
      <w:r>
        <w:rPr>
          <w:b/>
          <w:sz w:val="32"/>
        </w:rPr>
        <w:t>、专项支出情况</w:t>
      </w:r>
    </w:p>
    <w:p>
      <w:pPr>
        <w:spacing w:line="567" w:lineRule="exact"/>
        <w:ind w:left="740"/>
        <w:rPr>
          <w:sz w:val="32"/>
        </w:rPr>
      </w:pPr>
      <w:r>
        <w:rPr>
          <w:sz w:val="32"/>
        </w:rPr>
        <w:t xml:space="preserve">我局 </w:t>
      </w:r>
      <w:r>
        <w:rPr>
          <w:rFonts w:hint="eastAsia" w:ascii="Microsoft JhengHei" w:eastAsia="Microsoft JhengHei"/>
          <w:sz w:val="32"/>
        </w:rPr>
        <w:t xml:space="preserve">2019 </w:t>
      </w:r>
      <w:r>
        <w:rPr>
          <w:sz w:val="32"/>
        </w:rPr>
        <w:t>年初预算为 643.05 万元，实际拨付为 3873.78 万元。项</w:t>
      </w:r>
    </w:p>
    <w:p>
      <w:pPr>
        <w:spacing w:line="567" w:lineRule="exact"/>
        <w:rPr>
          <w:sz w:val="32"/>
        </w:rPr>
        <w:sectPr>
          <w:pgSz w:w="11910" w:h="16840"/>
          <w:pgMar w:top="580" w:right="340" w:bottom="280" w:left="620" w:header="720" w:footer="720" w:gutter="0"/>
          <w:cols w:space="720" w:num="1"/>
        </w:sectPr>
      </w:pPr>
    </w:p>
    <w:p>
      <w:pPr>
        <w:spacing w:before="36" w:line="364" w:lineRule="auto"/>
        <w:ind w:left="100" w:right="446"/>
        <w:jc w:val="both"/>
        <w:rPr>
          <w:sz w:val="32"/>
        </w:rPr>
      </w:pPr>
      <w:r>
        <w:rPr>
          <w:spacing w:val="-31"/>
          <w:w w:val="95"/>
          <w:sz w:val="32"/>
        </w:rPr>
        <w:t xml:space="preserve">目支出主要是用于防汛抗旱、水资源管理、水质检测、水利行业管理、水利执法、   </w:t>
      </w:r>
      <w:r>
        <w:rPr>
          <w:spacing w:val="-38"/>
          <w:sz w:val="32"/>
        </w:rPr>
        <w:t>河道整治、水利工程运行与维护、水厂维护与保养、水土保持预防与监督、农村电</w:t>
      </w:r>
      <w:r>
        <w:rPr>
          <w:spacing w:val="-30"/>
          <w:sz w:val="32"/>
        </w:rPr>
        <w:t>气化发展工作、水利发展规划等项目的支出。</w:t>
      </w:r>
    </w:p>
    <w:p>
      <w:pPr>
        <w:spacing w:line="507" w:lineRule="exact"/>
        <w:ind w:left="740"/>
        <w:rPr>
          <w:b/>
          <w:sz w:val="32"/>
        </w:rPr>
      </w:pPr>
      <w:r>
        <w:rPr>
          <w:rFonts w:hint="eastAsia" w:ascii="Microsoft JhengHei" w:hAnsi="Microsoft JhengHei" w:eastAsia="Microsoft JhengHei"/>
          <w:b/>
          <w:sz w:val="32"/>
        </w:rPr>
        <w:t>3</w:t>
      </w:r>
      <w:r>
        <w:rPr>
          <w:b/>
          <w:sz w:val="32"/>
        </w:rPr>
        <w:t>、“三公”经费情况</w:t>
      </w:r>
    </w:p>
    <w:p>
      <w:pPr>
        <w:spacing w:before="77"/>
        <w:ind w:left="100" w:firstLine="640"/>
        <w:rPr>
          <w:sz w:val="32"/>
        </w:rPr>
      </w:pPr>
      <w:r>
        <w:rPr>
          <w:sz w:val="32"/>
        </w:rPr>
        <w:t>水利局“三公”经费各费用均控制在预算范围内，且较预算金额有不</w:t>
      </w:r>
    </w:p>
    <w:p>
      <w:pPr>
        <w:spacing w:before="151" w:line="266" w:lineRule="auto"/>
        <w:ind w:left="100" w:right="553"/>
        <w:rPr>
          <w:sz w:val="32"/>
        </w:rPr>
      </w:pPr>
      <w:r>
        <w:rPr>
          <w:sz w:val="32"/>
        </w:rPr>
        <w:t>同程度的结余。其中：因公出国出境费用本年未发生经费支出，实际支出</w:t>
      </w:r>
      <w:r>
        <w:rPr>
          <w:spacing w:val="-41"/>
          <w:sz w:val="32"/>
        </w:rPr>
        <w:t xml:space="preserve">为 </w:t>
      </w:r>
      <w:r>
        <w:rPr>
          <w:rFonts w:hint="eastAsia" w:ascii="Microsoft JhengHei" w:eastAsia="Microsoft JhengHei"/>
          <w:spacing w:val="-24"/>
          <w:sz w:val="32"/>
        </w:rPr>
        <w:t>0</w:t>
      </w:r>
      <w:r>
        <w:rPr>
          <w:spacing w:val="-12"/>
          <w:sz w:val="32"/>
        </w:rPr>
        <w:t xml:space="preserve">；公务接待费预算金额 </w:t>
      </w:r>
      <w:r>
        <w:rPr>
          <w:sz w:val="32"/>
        </w:rPr>
        <w:t>37.6</w:t>
      </w:r>
      <w:r>
        <w:rPr>
          <w:spacing w:val="-28"/>
          <w:sz w:val="32"/>
        </w:rPr>
        <w:t xml:space="preserve"> 万元，实际为 </w:t>
      </w:r>
      <w:r>
        <w:rPr>
          <w:sz w:val="32"/>
        </w:rPr>
        <w:t>12.93</w:t>
      </w:r>
      <w:r>
        <w:rPr>
          <w:spacing w:val="-8"/>
          <w:sz w:val="32"/>
        </w:rPr>
        <w:t xml:space="preserve"> 万元；车辆运行维护</w:t>
      </w:r>
    </w:p>
    <w:p>
      <w:pPr>
        <w:spacing w:before="10" w:line="328" w:lineRule="auto"/>
        <w:ind w:left="100" w:right="553"/>
        <w:rPr>
          <w:sz w:val="32"/>
        </w:rPr>
      </w:pPr>
      <w:r>
        <w:rPr>
          <w:spacing w:val="-13"/>
          <w:sz w:val="32"/>
        </w:rPr>
        <w:t xml:space="preserve">费预算金额 </w:t>
      </w:r>
      <w:r>
        <w:rPr>
          <w:sz w:val="32"/>
        </w:rPr>
        <w:t>12.35</w:t>
      </w:r>
      <w:r>
        <w:rPr>
          <w:spacing w:val="-20"/>
          <w:sz w:val="32"/>
        </w:rPr>
        <w:t xml:space="preserve"> 万元，实际为 </w:t>
      </w:r>
      <w:r>
        <w:rPr>
          <w:sz w:val="32"/>
        </w:rPr>
        <w:t>0</w:t>
      </w:r>
      <w:r>
        <w:rPr>
          <w:spacing w:val="-9"/>
          <w:sz w:val="32"/>
        </w:rPr>
        <w:t xml:space="preserve"> 元。本年“三公”经费实际支出数均控制在预算范围内，各明细项目与上年比大幅下降。</w:t>
      </w:r>
    </w:p>
    <w:p>
      <w:pPr>
        <w:pStyle w:val="7"/>
        <w:spacing w:before="6"/>
        <w:rPr>
          <w:sz w:val="43"/>
        </w:rPr>
      </w:pPr>
    </w:p>
    <w:p>
      <w:pPr>
        <w:ind w:left="740"/>
        <w:rPr>
          <w:b/>
          <w:sz w:val="32"/>
        </w:rPr>
      </w:pPr>
      <w:r>
        <w:rPr>
          <w:b/>
          <w:sz w:val="32"/>
        </w:rPr>
        <w:t>三、部门专项组织实施情况</w:t>
      </w:r>
    </w:p>
    <w:p>
      <w:pPr>
        <w:spacing w:before="152" w:line="328" w:lineRule="auto"/>
        <w:ind w:left="100" w:right="553" w:firstLine="640"/>
        <w:jc w:val="both"/>
        <w:rPr>
          <w:sz w:val="32"/>
        </w:rPr>
      </w:pPr>
      <w:r>
        <w:rPr>
          <w:sz w:val="32"/>
        </w:rPr>
        <w:t>我局财务管理严格依法依规，做到公开公平公正，严格执行各项有关法律法规、财经纪律、财务规章制度。同时，根据单位自身情况结合各项规定编制了《衡南县水利局内部控制手册》系统阐述了预（决）算、政府采购、国库集中支付、专项资金等管理办法和操作规程。</w:t>
      </w:r>
    </w:p>
    <w:p>
      <w:pPr>
        <w:pStyle w:val="7"/>
        <w:rPr>
          <w:sz w:val="43"/>
        </w:rPr>
      </w:pPr>
    </w:p>
    <w:p>
      <w:pPr>
        <w:ind w:left="740"/>
        <w:rPr>
          <w:b/>
          <w:sz w:val="32"/>
        </w:rPr>
      </w:pPr>
      <w:r>
        <w:rPr>
          <w:b/>
          <w:sz w:val="32"/>
        </w:rPr>
        <w:t>四、部门整体支出绩效情况</w:t>
      </w:r>
    </w:p>
    <w:p>
      <w:pPr>
        <w:spacing w:before="24" w:line="560" w:lineRule="exact"/>
        <w:ind w:left="100" w:right="553" w:firstLine="640"/>
        <w:jc w:val="both"/>
        <w:rPr>
          <w:sz w:val="32"/>
        </w:rPr>
      </w:pPr>
      <w:r>
        <w:rPr>
          <w:rFonts w:hint="eastAsia" w:ascii="Microsoft JhengHei" w:eastAsia="Microsoft JhengHei"/>
          <w:sz w:val="32"/>
        </w:rPr>
        <w:t xml:space="preserve">2019 </w:t>
      </w:r>
      <w:r>
        <w:rPr>
          <w:spacing w:val="-11"/>
          <w:sz w:val="32"/>
        </w:rPr>
        <w:t>年，根据我局年初工作规划和重点性工作，围绕县委、县政府中心工作，积极履职，强化管理，较好的完成了年度工作目标。通过加强预算收支的管理，不断建立健全内部管理制度，理顺内部管理流程，部门整</w:t>
      </w:r>
    </w:p>
    <w:p>
      <w:pPr>
        <w:spacing w:before="128"/>
        <w:ind w:left="100"/>
        <w:rPr>
          <w:sz w:val="32"/>
        </w:rPr>
      </w:pPr>
      <w:r>
        <w:rPr>
          <w:sz w:val="32"/>
        </w:rPr>
        <w:t>体支出管理情况得到了提升。部门整体支出绩效情况如下：</w:t>
      </w:r>
    </w:p>
    <w:p>
      <w:pPr>
        <w:spacing w:before="44" w:line="574" w:lineRule="exact"/>
        <w:ind w:left="740"/>
        <w:rPr>
          <w:sz w:val="32"/>
        </w:rPr>
      </w:pPr>
      <w:r>
        <w:rPr>
          <w:rFonts w:hint="eastAsia" w:ascii="Microsoft JhengHei" w:eastAsia="Microsoft JhengHei"/>
          <w:sz w:val="32"/>
        </w:rPr>
        <w:t>1</w:t>
      </w:r>
      <w:r>
        <w:rPr>
          <w:sz w:val="32"/>
        </w:rPr>
        <w:t>、在职人员控制率：</w:t>
      </w:r>
      <w:r>
        <w:rPr>
          <w:rFonts w:hint="eastAsia" w:ascii="Microsoft JhengHei" w:eastAsia="Microsoft JhengHei"/>
          <w:sz w:val="32"/>
        </w:rPr>
        <w:t>100%</w:t>
      </w:r>
      <w:r>
        <w:rPr>
          <w:sz w:val="32"/>
        </w:rPr>
        <w:t>。</w:t>
      </w:r>
    </w:p>
    <w:p>
      <w:pPr>
        <w:spacing w:line="574" w:lineRule="exact"/>
        <w:ind w:left="740"/>
        <w:rPr>
          <w:sz w:val="32"/>
        </w:rPr>
      </w:pPr>
      <w:r>
        <w:rPr>
          <w:rFonts w:hint="eastAsia" w:ascii="Microsoft JhengHei" w:hAnsi="Microsoft JhengHei" w:eastAsia="Microsoft JhengHei"/>
          <w:sz w:val="32"/>
        </w:rPr>
        <w:t>2</w:t>
      </w:r>
      <w:r>
        <w:rPr>
          <w:sz w:val="32"/>
        </w:rPr>
        <w:t>、“三公经费”控制率：</w:t>
      </w:r>
      <w:r>
        <w:rPr>
          <w:rFonts w:hint="eastAsia" w:ascii="Microsoft JhengHei" w:hAnsi="Microsoft JhengHei" w:eastAsia="Microsoft JhengHei"/>
          <w:sz w:val="32"/>
        </w:rPr>
        <w:t>100%</w:t>
      </w:r>
      <w:r>
        <w:rPr>
          <w:sz w:val="32"/>
        </w:rPr>
        <w:t>。严格控制“三公经费”支出，开源</w:t>
      </w:r>
    </w:p>
    <w:p>
      <w:pPr>
        <w:spacing w:before="78"/>
        <w:ind w:left="100"/>
        <w:rPr>
          <w:sz w:val="32"/>
        </w:rPr>
      </w:pPr>
      <w:r>
        <w:rPr>
          <w:sz w:val="32"/>
        </w:rPr>
        <w:t>节流。</w:t>
      </w:r>
    </w:p>
    <w:p>
      <w:pPr>
        <w:spacing w:before="44" w:line="574" w:lineRule="exact"/>
        <w:ind w:left="740"/>
        <w:rPr>
          <w:sz w:val="32"/>
        </w:rPr>
      </w:pPr>
      <w:r>
        <w:rPr>
          <w:rFonts w:hint="eastAsia" w:ascii="Microsoft JhengHei" w:eastAsia="Microsoft JhengHei"/>
          <w:sz w:val="32"/>
        </w:rPr>
        <w:t>3</w:t>
      </w:r>
      <w:r>
        <w:rPr>
          <w:sz w:val="32"/>
        </w:rPr>
        <w:t>、预算完成率：</w:t>
      </w:r>
      <w:r>
        <w:rPr>
          <w:rFonts w:hint="eastAsia" w:ascii="Microsoft JhengHei" w:eastAsia="Microsoft JhengHei"/>
          <w:sz w:val="32"/>
        </w:rPr>
        <w:t>100%</w:t>
      </w:r>
      <w:r>
        <w:rPr>
          <w:sz w:val="32"/>
        </w:rPr>
        <w:t>。</w:t>
      </w:r>
    </w:p>
    <w:p>
      <w:pPr>
        <w:spacing w:line="560" w:lineRule="exact"/>
        <w:ind w:left="740"/>
        <w:rPr>
          <w:sz w:val="32"/>
        </w:rPr>
      </w:pPr>
      <w:r>
        <w:rPr>
          <w:rFonts w:hint="eastAsia" w:ascii="Microsoft JhengHei" w:eastAsia="Microsoft JhengHei"/>
          <w:sz w:val="32"/>
        </w:rPr>
        <w:t>4</w:t>
      </w:r>
      <w:r>
        <w:rPr>
          <w:sz w:val="32"/>
        </w:rPr>
        <w:t>、政府采购执行率：</w:t>
      </w:r>
      <w:r>
        <w:rPr>
          <w:rFonts w:hint="eastAsia" w:ascii="Microsoft JhengHei" w:eastAsia="Microsoft JhengHei"/>
          <w:sz w:val="32"/>
        </w:rPr>
        <w:t>100%</w:t>
      </w:r>
      <w:r>
        <w:rPr>
          <w:sz w:val="32"/>
        </w:rPr>
        <w:t>。</w:t>
      </w:r>
    </w:p>
    <w:p>
      <w:pPr>
        <w:spacing w:line="575" w:lineRule="exact"/>
        <w:ind w:left="740"/>
        <w:rPr>
          <w:sz w:val="32"/>
        </w:rPr>
      </w:pPr>
      <w:r>
        <w:rPr>
          <w:rFonts w:hint="eastAsia" w:ascii="Microsoft JhengHei" w:eastAsia="Microsoft JhengHei"/>
          <w:sz w:val="32"/>
        </w:rPr>
        <w:t>5</w:t>
      </w:r>
      <w:r>
        <w:rPr>
          <w:sz w:val="32"/>
        </w:rPr>
        <w:t>、在资金管理上，我办制定了一系列的财务管理制度。</w:t>
      </w:r>
    </w:p>
    <w:p>
      <w:pPr>
        <w:spacing w:line="575" w:lineRule="exact"/>
        <w:rPr>
          <w:sz w:val="32"/>
        </w:rPr>
        <w:sectPr>
          <w:pgSz w:w="11910" w:h="16840"/>
          <w:pgMar w:top="620" w:right="340" w:bottom="280" w:left="620" w:header="720" w:footer="720" w:gutter="0"/>
          <w:cols w:space="720" w:num="1"/>
        </w:sectPr>
      </w:pPr>
    </w:p>
    <w:p>
      <w:pPr>
        <w:spacing w:before="37"/>
        <w:ind w:left="100"/>
        <w:rPr>
          <w:b/>
          <w:sz w:val="32"/>
        </w:rPr>
      </w:pPr>
      <w:r>
        <w:rPr>
          <w:b/>
          <w:sz w:val="32"/>
        </w:rPr>
        <w:t>五、存在的主要问题</w:t>
      </w:r>
    </w:p>
    <w:p>
      <w:pPr>
        <w:spacing w:before="24" w:line="560" w:lineRule="exact"/>
        <w:ind w:left="100" w:right="553" w:firstLine="640"/>
        <w:jc w:val="both"/>
        <w:rPr>
          <w:sz w:val="32"/>
        </w:rPr>
      </w:pPr>
      <w:r>
        <w:rPr>
          <w:rFonts w:hint="eastAsia" w:ascii="Microsoft JhengHei" w:eastAsia="Microsoft JhengHei"/>
          <w:w w:val="95"/>
          <w:sz w:val="32"/>
        </w:rPr>
        <w:t>1</w:t>
      </w:r>
      <w:r>
        <w:rPr>
          <w:spacing w:val="-12"/>
          <w:w w:val="95"/>
          <w:sz w:val="32"/>
        </w:rPr>
        <w:t xml:space="preserve">、年初预算的编制较为精细，按照费用支出的使用范围和内容，进行  </w:t>
      </w:r>
      <w:r>
        <w:rPr>
          <w:spacing w:val="-12"/>
          <w:sz w:val="32"/>
        </w:rPr>
        <w:t>了基本支出、项目支出的严格区分，并按照预算的最末级明细进行预算支出管理，专款专用。但对于追加的项目支出、上年结余结转的项目资金，</w:t>
      </w:r>
    </w:p>
    <w:p>
      <w:pPr>
        <w:spacing w:before="128"/>
        <w:ind w:left="100"/>
        <w:rPr>
          <w:sz w:val="32"/>
        </w:rPr>
      </w:pPr>
      <w:r>
        <w:rPr>
          <w:sz w:val="32"/>
        </w:rPr>
        <w:t>没有进行预算分解，编制明细预算。</w:t>
      </w:r>
    </w:p>
    <w:p>
      <w:pPr>
        <w:spacing w:before="43"/>
        <w:ind w:left="740"/>
        <w:rPr>
          <w:sz w:val="32"/>
        </w:rPr>
      </w:pPr>
      <w:r>
        <w:rPr>
          <w:rFonts w:hint="eastAsia" w:ascii="Microsoft JhengHei" w:eastAsia="Microsoft JhengHei"/>
          <w:sz w:val="32"/>
        </w:rPr>
        <w:t>2</w:t>
      </w:r>
      <w:r>
        <w:rPr>
          <w:sz w:val="32"/>
        </w:rPr>
        <w:t>、公务卡使用力度还应加强，减少现金支付。</w:t>
      </w:r>
    </w:p>
    <w:p>
      <w:pPr>
        <w:pStyle w:val="7"/>
        <w:spacing w:before="10"/>
        <w:rPr>
          <w:sz w:val="49"/>
        </w:rPr>
      </w:pPr>
    </w:p>
    <w:p>
      <w:pPr>
        <w:ind w:left="740"/>
        <w:rPr>
          <w:b/>
          <w:sz w:val="32"/>
        </w:rPr>
      </w:pPr>
      <w:r>
        <w:rPr>
          <w:b/>
          <w:sz w:val="32"/>
        </w:rPr>
        <w:t>六、改进措施和建议</w:t>
      </w:r>
    </w:p>
    <w:p>
      <w:pPr>
        <w:spacing w:before="150" w:line="328" w:lineRule="auto"/>
        <w:ind w:left="100" w:right="553" w:firstLine="640"/>
        <w:jc w:val="both"/>
        <w:rPr>
          <w:sz w:val="32"/>
        </w:rPr>
      </w:pPr>
      <w:r>
        <w:rPr>
          <w:w w:val="95"/>
          <w:sz w:val="32"/>
        </w:rPr>
        <w:t>1</w:t>
      </w:r>
      <w:r>
        <w:rPr>
          <w:spacing w:val="-12"/>
          <w:w w:val="95"/>
          <w:sz w:val="32"/>
        </w:rPr>
        <w:t xml:space="preserve">、建议加强政策学习，提高思想认识。组织单位人员认真学习《预算  </w:t>
      </w:r>
      <w:r>
        <w:rPr>
          <w:spacing w:val="-12"/>
          <w:sz w:val="32"/>
        </w:rPr>
        <w:t>法》等相关法规、制度，提高单位领导对全面预算管理的重视程度，增强财务人员的预算意识，坚持先有预算、后有支出，没有预算不得支出的支出理念。</w:t>
      </w:r>
    </w:p>
    <w:p>
      <w:pPr>
        <w:spacing w:line="328" w:lineRule="auto"/>
        <w:ind w:left="100" w:right="553" w:firstLine="640"/>
        <w:jc w:val="both"/>
        <w:rPr>
          <w:sz w:val="32"/>
        </w:rPr>
      </w:pPr>
      <w:r>
        <w:rPr>
          <w:w w:val="95"/>
          <w:sz w:val="32"/>
        </w:rPr>
        <w:t>2</w:t>
      </w:r>
      <w:r>
        <w:rPr>
          <w:spacing w:val="-11"/>
          <w:w w:val="95"/>
          <w:sz w:val="32"/>
        </w:rPr>
        <w:t xml:space="preserve">、建议细化预算指标，提高预算科学性。预算编制前根据年度内单位  </w:t>
      </w:r>
      <w:r>
        <w:rPr>
          <w:spacing w:val="-11"/>
          <w:sz w:val="32"/>
        </w:rPr>
        <w:t>可预见的工作任务，确定单位年度预算目标，细化预算指标，科学合理编制部门预算，推进预算编制科学化准确化。</w:t>
      </w:r>
    </w:p>
    <w:p>
      <w:pPr>
        <w:spacing w:line="328" w:lineRule="auto"/>
        <w:ind w:left="100" w:right="392" w:firstLine="640"/>
        <w:rPr>
          <w:sz w:val="32"/>
        </w:rPr>
      </w:pPr>
      <w:r>
        <w:rPr>
          <w:sz w:val="32"/>
        </w:rPr>
        <w:t>3</w:t>
      </w:r>
      <w:r>
        <w:rPr>
          <w:spacing w:val="-11"/>
          <w:sz w:val="32"/>
        </w:rPr>
        <w:t>、建议进一步加强内部机构的预算管理意识，严格按照预算编制的相</w:t>
      </w:r>
      <w:r>
        <w:rPr>
          <w:spacing w:val="-14"/>
          <w:sz w:val="32"/>
        </w:rPr>
        <w:t>关制度和要求，进一步提高预算编制的科学性、合理性、严谨性和可控性， 在日常预算管理过程中，进一步加强预算支出的审核、跟踪及预算执行情况分析。</w:t>
      </w:r>
    </w:p>
    <w:sectPr>
      <w:pgSz w:w="11910" w:h="16840"/>
      <w:pgMar w:top="1200" w:right="340" w:bottom="280" w:left="6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8"/>
      <w:numFmt w:val="decimal"/>
      <w:lvlText w:val="%1."/>
      <w:lvlJc w:val="left"/>
      <w:pPr>
        <w:ind w:left="512" w:hanging="284"/>
        <w:jc w:val="left"/>
      </w:pPr>
      <w:rPr>
        <w:rFonts w:hint="default" w:ascii="宋体" w:hAnsi="宋体" w:eastAsia="宋体" w:cs="宋体"/>
        <w:spacing w:val="1"/>
        <w:w w:val="100"/>
        <w:sz w:val="26"/>
        <w:szCs w:val="26"/>
        <w:lang w:val="zh-CN" w:eastAsia="zh-CN" w:bidi="zh-CN"/>
      </w:rPr>
    </w:lvl>
    <w:lvl w:ilvl="1" w:tentative="0">
      <w:start w:val="0"/>
      <w:numFmt w:val="bullet"/>
      <w:lvlText w:val="•"/>
      <w:lvlJc w:val="left"/>
      <w:pPr>
        <w:ind w:left="1562" w:hanging="284"/>
      </w:pPr>
      <w:rPr>
        <w:rFonts w:hint="default"/>
        <w:lang w:val="zh-CN" w:eastAsia="zh-CN" w:bidi="zh-CN"/>
      </w:rPr>
    </w:lvl>
    <w:lvl w:ilvl="2" w:tentative="0">
      <w:start w:val="0"/>
      <w:numFmt w:val="bullet"/>
      <w:lvlText w:val="•"/>
      <w:lvlJc w:val="left"/>
      <w:pPr>
        <w:ind w:left="2605" w:hanging="284"/>
      </w:pPr>
      <w:rPr>
        <w:rFonts w:hint="default"/>
        <w:lang w:val="zh-CN" w:eastAsia="zh-CN" w:bidi="zh-CN"/>
      </w:rPr>
    </w:lvl>
    <w:lvl w:ilvl="3" w:tentative="0">
      <w:start w:val="0"/>
      <w:numFmt w:val="bullet"/>
      <w:lvlText w:val="•"/>
      <w:lvlJc w:val="left"/>
      <w:pPr>
        <w:ind w:left="3647" w:hanging="284"/>
      </w:pPr>
      <w:rPr>
        <w:rFonts w:hint="default"/>
        <w:lang w:val="zh-CN" w:eastAsia="zh-CN" w:bidi="zh-CN"/>
      </w:rPr>
    </w:lvl>
    <w:lvl w:ilvl="4" w:tentative="0">
      <w:start w:val="0"/>
      <w:numFmt w:val="bullet"/>
      <w:lvlText w:val="•"/>
      <w:lvlJc w:val="left"/>
      <w:pPr>
        <w:ind w:left="4690" w:hanging="284"/>
      </w:pPr>
      <w:rPr>
        <w:rFonts w:hint="default"/>
        <w:lang w:val="zh-CN" w:eastAsia="zh-CN" w:bidi="zh-CN"/>
      </w:rPr>
    </w:lvl>
    <w:lvl w:ilvl="5" w:tentative="0">
      <w:start w:val="0"/>
      <w:numFmt w:val="bullet"/>
      <w:lvlText w:val="•"/>
      <w:lvlJc w:val="left"/>
      <w:pPr>
        <w:ind w:left="5733" w:hanging="284"/>
      </w:pPr>
      <w:rPr>
        <w:rFonts w:hint="default"/>
        <w:lang w:val="zh-CN" w:eastAsia="zh-CN" w:bidi="zh-CN"/>
      </w:rPr>
    </w:lvl>
    <w:lvl w:ilvl="6" w:tentative="0">
      <w:start w:val="0"/>
      <w:numFmt w:val="bullet"/>
      <w:lvlText w:val="•"/>
      <w:lvlJc w:val="left"/>
      <w:pPr>
        <w:ind w:left="6775" w:hanging="284"/>
      </w:pPr>
      <w:rPr>
        <w:rFonts w:hint="default"/>
        <w:lang w:val="zh-CN" w:eastAsia="zh-CN" w:bidi="zh-CN"/>
      </w:rPr>
    </w:lvl>
    <w:lvl w:ilvl="7" w:tentative="0">
      <w:start w:val="0"/>
      <w:numFmt w:val="bullet"/>
      <w:lvlText w:val="•"/>
      <w:lvlJc w:val="left"/>
      <w:pPr>
        <w:ind w:left="7818" w:hanging="284"/>
      </w:pPr>
      <w:rPr>
        <w:rFonts w:hint="default"/>
        <w:lang w:val="zh-CN" w:eastAsia="zh-CN" w:bidi="zh-CN"/>
      </w:rPr>
    </w:lvl>
    <w:lvl w:ilvl="8" w:tentative="0">
      <w:start w:val="0"/>
      <w:numFmt w:val="bullet"/>
      <w:lvlText w:val="•"/>
      <w:lvlJc w:val="left"/>
      <w:pPr>
        <w:ind w:left="8860" w:hanging="284"/>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512" w:hanging="424"/>
        <w:jc w:val="left"/>
      </w:pPr>
      <w:rPr>
        <w:rFonts w:hint="default"/>
        <w:spacing w:val="-10"/>
        <w:w w:val="100"/>
        <w:lang w:val="zh-CN" w:eastAsia="zh-CN" w:bidi="zh-CN"/>
      </w:rPr>
    </w:lvl>
    <w:lvl w:ilvl="1" w:tentative="0">
      <w:start w:val="0"/>
      <w:numFmt w:val="bullet"/>
      <w:lvlText w:val="•"/>
      <w:lvlJc w:val="left"/>
      <w:pPr>
        <w:ind w:left="1562" w:hanging="424"/>
      </w:pPr>
      <w:rPr>
        <w:rFonts w:hint="default"/>
        <w:lang w:val="zh-CN" w:eastAsia="zh-CN" w:bidi="zh-CN"/>
      </w:rPr>
    </w:lvl>
    <w:lvl w:ilvl="2" w:tentative="0">
      <w:start w:val="0"/>
      <w:numFmt w:val="bullet"/>
      <w:lvlText w:val="•"/>
      <w:lvlJc w:val="left"/>
      <w:pPr>
        <w:ind w:left="2605" w:hanging="424"/>
      </w:pPr>
      <w:rPr>
        <w:rFonts w:hint="default"/>
        <w:lang w:val="zh-CN" w:eastAsia="zh-CN" w:bidi="zh-CN"/>
      </w:rPr>
    </w:lvl>
    <w:lvl w:ilvl="3" w:tentative="0">
      <w:start w:val="0"/>
      <w:numFmt w:val="bullet"/>
      <w:lvlText w:val="•"/>
      <w:lvlJc w:val="left"/>
      <w:pPr>
        <w:ind w:left="3647" w:hanging="424"/>
      </w:pPr>
      <w:rPr>
        <w:rFonts w:hint="default"/>
        <w:lang w:val="zh-CN" w:eastAsia="zh-CN" w:bidi="zh-CN"/>
      </w:rPr>
    </w:lvl>
    <w:lvl w:ilvl="4" w:tentative="0">
      <w:start w:val="0"/>
      <w:numFmt w:val="bullet"/>
      <w:lvlText w:val="•"/>
      <w:lvlJc w:val="left"/>
      <w:pPr>
        <w:ind w:left="4690" w:hanging="424"/>
      </w:pPr>
      <w:rPr>
        <w:rFonts w:hint="default"/>
        <w:lang w:val="zh-CN" w:eastAsia="zh-CN" w:bidi="zh-CN"/>
      </w:rPr>
    </w:lvl>
    <w:lvl w:ilvl="5" w:tentative="0">
      <w:start w:val="0"/>
      <w:numFmt w:val="bullet"/>
      <w:lvlText w:val="•"/>
      <w:lvlJc w:val="left"/>
      <w:pPr>
        <w:ind w:left="5733" w:hanging="424"/>
      </w:pPr>
      <w:rPr>
        <w:rFonts w:hint="default"/>
        <w:lang w:val="zh-CN" w:eastAsia="zh-CN" w:bidi="zh-CN"/>
      </w:rPr>
    </w:lvl>
    <w:lvl w:ilvl="6" w:tentative="0">
      <w:start w:val="0"/>
      <w:numFmt w:val="bullet"/>
      <w:lvlText w:val="•"/>
      <w:lvlJc w:val="left"/>
      <w:pPr>
        <w:ind w:left="6775" w:hanging="424"/>
      </w:pPr>
      <w:rPr>
        <w:rFonts w:hint="default"/>
        <w:lang w:val="zh-CN" w:eastAsia="zh-CN" w:bidi="zh-CN"/>
      </w:rPr>
    </w:lvl>
    <w:lvl w:ilvl="7" w:tentative="0">
      <w:start w:val="0"/>
      <w:numFmt w:val="bullet"/>
      <w:lvlText w:val="•"/>
      <w:lvlJc w:val="left"/>
      <w:pPr>
        <w:ind w:left="7818" w:hanging="424"/>
      </w:pPr>
      <w:rPr>
        <w:rFonts w:hint="default"/>
        <w:lang w:val="zh-CN" w:eastAsia="zh-CN" w:bidi="zh-CN"/>
      </w:rPr>
    </w:lvl>
    <w:lvl w:ilvl="8" w:tentative="0">
      <w:start w:val="0"/>
      <w:numFmt w:val="bullet"/>
      <w:lvlText w:val="•"/>
      <w:lvlJc w:val="left"/>
      <w:pPr>
        <w:ind w:left="8860" w:hanging="424"/>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90F2D"/>
    <w:rsid w:val="00390F2D"/>
    <w:rsid w:val="004B6717"/>
    <w:rsid w:val="00C6685B"/>
    <w:rsid w:val="0246711D"/>
    <w:rsid w:val="038D1139"/>
    <w:rsid w:val="6C123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059" w:lineRule="exact"/>
      <w:ind w:left="1112" w:right="1393"/>
      <w:jc w:val="center"/>
      <w:outlineLvl w:val="0"/>
    </w:pPr>
    <w:rPr>
      <w:rFonts w:ascii="黑体" w:hAnsi="黑体" w:eastAsia="黑体" w:cs="黑体"/>
      <w:sz w:val="84"/>
      <w:szCs w:val="84"/>
    </w:rPr>
  </w:style>
  <w:style w:type="paragraph" w:styleId="3">
    <w:name w:val="heading 2"/>
    <w:basedOn w:val="1"/>
    <w:next w:val="1"/>
    <w:qFormat/>
    <w:uiPriority w:val="1"/>
    <w:pPr>
      <w:spacing w:line="922" w:lineRule="exact"/>
      <w:ind w:left="1112" w:right="1393"/>
      <w:jc w:val="center"/>
      <w:outlineLvl w:val="1"/>
    </w:pPr>
    <w:rPr>
      <w:rFonts w:ascii="黑体" w:hAnsi="黑体" w:eastAsia="黑体" w:cs="黑体"/>
      <w:sz w:val="72"/>
      <w:szCs w:val="72"/>
    </w:rPr>
  </w:style>
  <w:style w:type="paragraph" w:styleId="4">
    <w:name w:val="heading 3"/>
    <w:basedOn w:val="1"/>
    <w:next w:val="1"/>
    <w:qFormat/>
    <w:uiPriority w:val="1"/>
    <w:pPr>
      <w:ind w:left="1116" w:right="1393"/>
      <w:jc w:val="center"/>
      <w:outlineLvl w:val="2"/>
    </w:pPr>
    <w:rPr>
      <w:rFonts w:ascii="黑体" w:hAnsi="黑体" w:eastAsia="黑体" w:cs="黑体"/>
      <w:sz w:val="70"/>
      <w:szCs w:val="70"/>
    </w:rPr>
  </w:style>
  <w:style w:type="paragraph" w:styleId="5">
    <w:name w:val="heading 4"/>
    <w:basedOn w:val="1"/>
    <w:next w:val="1"/>
    <w:qFormat/>
    <w:uiPriority w:val="1"/>
    <w:pPr>
      <w:ind w:left="740"/>
      <w:outlineLvl w:val="3"/>
    </w:pPr>
    <w:rPr>
      <w:b/>
      <w:bCs/>
      <w:sz w:val="32"/>
      <w:szCs w:val="32"/>
    </w:rPr>
  </w:style>
  <w:style w:type="paragraph" w:styleId="6">
    <w:name w:val="heading 5"/>
    <w:basedOn w:val="1"/>
    <w:next w:val="1"/>
    <w:qFormat/>
    <w:uiPriority w:val="1"/>
    <w:pPr>
      <w:ind w:left="100"/>
      <w:outlineLvl w:val="4"/>
    </w:pPr>
    <w:rPr>
      <w:b/>
      <w:bCs/>
      <w:sz w:val="28"/>
      <w:szCs w:val="2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7">
    <w:name w:val="Body Text"/>
    <w:basedOn w:val="1"/>
    <w:qFormat/>
    <w:uiPriority w:val="1"/>
    <w:rPr>
      <w:sz w:val="28"/>
      <w:szCs w:val="2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512" w:right="792"/>
    </w:pPr>
  </w:style>
  <w:style w:type="paragraph" w:customStyle="1" w:styleId="12">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1139</Words>
  <Characters>6493</Characters>
  <Lines>54</Lines>
  <Paragraphs>15</Paragraphs>
  <TotalTime>0</TotalTime>
  <ScaleCrop>false</ScaleCrop>
  <LinksUpToDate>false</LinksUpToDate>
  <CharactersWithSpaces>7617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2021-06-01T04:25:00Z</dcterms:created>
  <dc:creator>李航 null</dc:creator>
  <cp:lastModifiedBy>冰之剑</cp:lastModifiedBy>
  <dcterms:modified xsi:type="dcterms:W3CDTF">2021-06-22T14:16:51Z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WPS 文字</vt:lpwstr>
  </property>
  <property fmtid="{D5CDD505-2E9C-101B-9397-08002B2CF9AE}" pid="4" name="LastSaved">
    <vt:filetime>2021-06-01T00:00:00Z</vt:filetime>
  </property>
  <property fmtid="{D5CDD505-2E9C-101B-9397-08002B2CF9AE}" pid="5" name="KSOProductBuildVer">
    <vt:lpwstr>2052-11.1.0.10495</vt:lpwstr>
  </property>
  <property fmtid="{D5CDD505-2E9C-101B-9397-08002B2CF9AE}" pid="6" name="ICV">
    <vt:lpwstr>35717558C4D14B91A00DC8537EC203BE</vt:lpwstr>
  </property>
</Properties>
</file>