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84"/>
          <w:szCs w:val="84"/>
        </w:rPr>
      </w:pPr>
    </w:p>
    <w:p>
      <w:pPr>
        <w:pStyle w:val="10"/>
        <w:jc w:val="center"/>
        <w:rPr>
          <w:sz w:val="84"/>
          <w:szCs w:val="84"/>
        </w:rPr>
      </w:pPr>
    </w:p>
    <w:p>
      <w:pPr>
        <w:pStyle w:val="10"/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2019年度</w:t>
      </w:r>
    </w:p>
    <w:p>
      <w:pPr>
        <w:pStyle w:val="10"/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中共衡南县委党史研究室部门决算</w:t>
      </w: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spacing w:line="540" w:lineRule="exact"/>
        <w:jc w:val="center"/>
        <w:rPr>
          <w:sz w:val="56"/>
          <w:szCs w:val="56"/>
        </w:rPr>
      </w:pPr>
    </w:p>
    <w:p>
      <w:pPr>
        <w:pStyle w:val="10"/>
        <w:spacing w:line="520" w:lineRule="exact"/>
        <w:jc w:val="center"/>
        <w:rPr>
          <w:sz w:val="56"/>
          <w:szCs w:val="56"/>
        </w:rPr>
      </w:pPr>
      <w:r>
        <w:rPr>
          <w:rFonts w:hint="eastAsia"/>
          <w:sz w:val="56"/>
          <w:szCs w:val="56"/>
        </w:rPr>
        <w:t>目录</w:t>
      </w:r>
    </w:p>
    <w:p>
      <w:pPr>
        <w:pStyle w:val="10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第一部分中共衡南县委党史研究室概况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一、部门职责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二、机构设置</w:t>
      </w:r>
    </w:p>
    <w:p>
      <w:pPr>
        <w:pStyle w:val="10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 w:hAnsi="仿宋_GB2312"/>
          <w:b/>
          <w:sz w:val="28"/>
          <w:szCs w:val="28"/>
        </w:rPr>
        <w:t>第二部分</w:t>
      </w:r>
      <w:r>
        <w:rPr>
          <w:rFonts w:hAnsi="仿宋_GB2312"/>
          <w:b/>
          <w:sz w:val="28"/>
          <w:szCs w:val="28"/>
        </w:rPr>
        <w:t>2019</w:t>
      </w:r>
      <w:r>
        <w:rPr>
          <w:rFonts w:hint="eastAsia" w:hAnsi="仿宋_GB2312"/>
          <w:b/>
          <w:sz w:val="28"/>
          <w:szCs w:val="28"/>
        </w:rPr>
        <w:t>年度部门决算表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一、收入支出决算总表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二、收入决算表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三、支出决算表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四、财政拨款收入支出决算总表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五、一般公共预算财政拨款支出决算表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六、一般公共预算财政拨款基本支出决算表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七、一般公共预算财政拨款“三公”经费支出决算表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八、政府性基金预算财政拨款收入支出决算表</w:t>
      </w:r>
    </w:p>
    <w:p>
      <w:pPr>
        <w:pStyle w:val="10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 w:hAnsi="仿宋_GB2312"/>
          <w:b/>
          <w:sz w:val="28"/>
          <w:szCs w:val="28"/>
        </w:rPr>
        <w:t>第三部分</w:t>
      </w:r>
      <w:r>
        <w:rPr>
          <w:rFonts w:hAnsi="仿宋_GB2312"/>
          <w:b/>
          <w:sz w:val="28"/>
          <w:szCs w:val="28"/>
        </w:rPr>
        <w:t>2019</w:t>
      </w:r>
      <w:r>
        <w:rPr>
          <w:rFonts w:hint="eastAsia" w:hAnsi="仿宋_GB2312"/>
          <w:b/>
          <w:sz w:val="28"/>
          <w:szCs w:val="28"/>
        </w:rPr>
        <w:t>年度部门决算情况说明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一、收入支出决算总体情况说明</w:t>
      </w:r>
    </w:p>
    <w:p>
      <w:pPr>
        <w:spacing w:line="520" w:lineRule="exact"/>
        <w:ind w:firstLine="700" w:firstLineChars="250"/>
        <w:jc w:val="left"/>
        <w:rPr>
          <w:rFonts w:ascii="仿宋_GB2312" w:hAnsi="仿宋_GB2312" w:cs="仿宋_GB2312"/>
          <w:sz w:val="28"/>
          <w:szCs w:val="28"/>
        </w:rPr>
      </w:pPr>
      <w:r>
        <w:rPr>
          <w:rFonts w:ascii="仿宋_GB2312" w:hAnsi="仿宋_GB2312" w:cs="仿宋_GB2312"/>
          <w:sz w:val="28"/>
          <w:szCs w:val="28"/>
        </w:rPr>
        <w:t>二、收入决算情况说明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三、支出决算情况说明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四、财政拨款收入支出决算总体情况说明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五、一般公共预算财政拨款支出决算情况说明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六、一般公共预算财政拨款基本支出决算情况说明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七、一般公共预算财政拨款三公经费支出决算情况说明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cs="仿宋_GB2312"/>
          <w:color w:val="000000"/>
          <w:kern w:val="0"/>
          <w:sz w:val="28"/>
          <w:szCs w:val="28"/>
        </w:rPr>
        <w:t>八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</w:t>
      </w:r>
      <w:r>
        <w:rPr>
          <w:rFonts w:hint="eastAsia" w:ascii="仿宋_GB2312" w:hAnsi="仿宋_GB2312" w:cs="仿宋_GB2312"/>
          <w:color w:val="000000"/>
          <w:kern w:val="0"/>
          <w:sz w:val="28"/>
          <w:szCs w:val="28"/>
        </w:rPr>
        <w:t>政府性基金预算收入支出决算情况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cs="仿宋_GB2312"/>
          <w:color w:val="000000"/>
          <w:kern w:val="0"/>
          <w:sz w:val="28"/>
          <w:szCs w:val="28"/>
        </w:rPr>
        <w:t>九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、预算绩效情况说明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cs="仿宋_GB2312"/>
          <w:color w:val="000000"/>
          <w:kern w:val="0"/>
          <w:sz w:val="28"/>
          <w:szCs w:val="28"/>
        </w:rPr>
        <w:t>十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、其他重要事项情况说明</w:t>
      </w:r>
    </w:p>
    <w:p>
      <w:pPr>
        <w:autoSpaceDE w:val="0"/>
        <w:autoSpaceDN w:val="0"/>
        <w:adjustRightInd w:val="0"/>
        <w:spacing w:line="520" w:lineRule="exact"/>
        <w:jc w:val="left"/>
        <w:rPr>
          <w:rFonts w:ascii="黑体" w:hAnsi="黑体" w:eastAsia="黑体" w:cs="仿宋_GB2312"/>
          <w:b/>
          <w:color w:val="000000"/>
          <w:kern w:val="0"/>
          <w:sz w:val="28"/>
          <w:szCs w:val="28"/>
        </w:rPr>
      </w:pPr>
      <w:r>
        <w:rPr>
          <w:rFonts w:ascii="黑体" w:hAnsi="黑体" w:eastAsia="黑体" w:cs="黑体"/>
          <w:b/>
          <w:color w:val="000000"/>
          <w:kern w:val="0"/>
          <w:sz w:val="28"/>
          <w:szCs w:val="28"/>
        </w:rPr>
        <w:t>第四部分名词解释</w:t>
      </w:r>
    </w:p>
    <w:p>
      <w:pPr>
        <w:spacing w:line="520" w:lineRule="exact"/>
        <w:jc w:val="left"/>
        <w:rPr>
          <w:rFonts w:ascii="黑体" w:hAnsi="黑体" w:eastAsia="黑体" w:cs="仿宋_GB2312"/>
          <w:b/>
          <w:color w:val="000000"/>
          <w:kern w:val="0"/>
          <w:sz w:val="28"/>
          <w:szCs w:val="28"/>
        </w:rPr>
      </w:pPr>
      <w:r>
        <w:rPr>
          <w:rFonts w:ascii="黑体" w:hAnsi="黑体" w:eastAsia="黑体" w:cs="黑体"/>
          <w:b/>
          <w:color w:val="000000"/>
          <w:kern w:val="0"/>
          <w:sz w:val="28"/>
          <w:szCs w:val="28"/>
        </w:rPr>
        <w:t>第五部分附件</w:t>
      </w: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第一部分</w:t>
      </w:r>
      <w:r>
        <w:rPr>
          <w:sz w:val="72"/>
          <w:szCs w:val="72"/>
        </w:rPr>
        <w:t xml:space="preserve"> </w:t>
      </w: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中共衡南县委党史研究室概况</w:t>
      </w: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pStyle w:val="11"/>
        <w:ind w:left="720" w:firstLine="0" w:firstLineChars="0"/>
        <w:jc w:val="left"/>
        <w:rPr>
          <w:rFonts w:ascii="黑体" w:hAnsi="黑体" w:eastAsia="黑体"/>
          <w:sz w:val="32"/>
          <w:szCs w:val="32"/>
        </w:rPr>
      </w:pPr>
    </w:p>
    <w:p>
      <w:pPr>
        <w:pStyle w:val="11"/>
        <w:numPr>
          <w:ilvl w:val="0"/>
          <w:numId w:val="1"/>
        </w:numPr>
        <w:ind w:firstLineChars="0"/>
        <w:jc w:val="left"/>
        <w:rPr>
          <w:rFonts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部门职责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一)认真贯彻执行中央和省、市、县委关于党史工作的政策和指示，组织和督促各乡镇、县直各单位党史资料的征集、研究、编印、宣传教育工作；负责对全县范围内涉及党史的相关话动进行协调和管理；承担县委党史工作领导小组的日常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(二)负责征编全县各个时期的党史资料；对全县性重大党史事件组织专题调查；完成中央和省、市党史部门下达的专题资料征集任务；开展对重要党史人物资料的征集和研究工作。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(三)编辑出版地方党史书刊和党史普及教育读物。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(四)负责全县党史业务的指导、培训工作。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(五)动员和组织广大老干部参与党史工作，撰写回忆录;负责县委党史联络组活动的具体组织工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作.</w:t>
      </w:r>
    </w:p>
    <w:p>
      <w:pPr>
        <w:jc w:val="left"/>
        <w:rPr>
          <w:rFonts w:ascii="仿宋_GB2312" w:eastAsia="仿宋_GB2312" w:hAnsiTheme="minorEastAsia"/>
          <w:sz w:val="28"/>
          <w:szCs w:val="32"/>
        </w:rPr>
      </w:pPr>
    </w:p>
    <w:p>
      <w:pPr>
        <w:widowControl/>
        <w:spacing w:line="600" w:lineRule="exact"/>
        <w:rPr>
          <w:rFonts w:ascii="黑体" w:hAnsi="黑体" w:eastAsia="黑体"/>
          <w:bCs/>
          <w:kern w:val="0"/>
          <w:sz w:val="32"/>
          <w:szCs w:val="32"/>
        </w:rPr>
      </w:pPr>
      <w:r>
        <w:rPr>
          <w:rFonts w:hint="eastAsia" w:ascii="黑体" w:hAnsi="黑体" w:eastAsia="黑体"/>
          <w:bCs/>
          <w:kern w:val="0"/>
          <w:sz w:val="32"/>
          <w:szCs w:val="32"/>
        </w:rPr>
        <w:t>二、机构设置及决算单位构成</w:t>
      </w:r>
    </w:p>
    <w:p>
      <w:pPr>
        <w:widowControl/>
        <w:spacing w:line="600" w:lineRule="exact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/>
          <w:bCs/>
          <w:kern w:val="0"/>
          <w:sz w:val="32"/>
          <w:szCs w:val="32"/>
        </w:rPr>
        <w:t>（一）内设机构设置。中共衡南县委党史研究室内设机构包括</w:t>
      </w:r>
      <w:r>
        <w:rPr>
          <w:rFonts w:hint="eastAsia" w:asciiTheme="minorEastAsia" w:hAnsiTheme="minorEastAsia" w:eastAsiaTheme="minorEastAsia" w:cstheme="minorEastAsia"/>
          <w:bCs/>
          <w:kern w:val="0"/>
          <w:sz w:val="32"/>
          <w:szCs w:val="32"/>
        </w:rPr>
        <w:t>：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综合股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、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党史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联络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股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、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县志编纂股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、宣传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股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、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人财股，征研股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等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股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室。</w:t>
      </w:r>
    </w:p>
    <w:p>
      <w:pPr>
        <w:widowControl/>
        <w:spacing w:line="600" w:lineRule="exact"/>
        <w:rPr>
          <w:rFonts w:hint="eastAsia" w:ascii="仿宋_GB2312" w:hAnsiTheme="minorEastAsia" w:eastAsiaTheme="minorEastAsia"/>
          <w:sz w:val="28"/>
          <w:szCs w:val="32"/>
          <w:lang w:eastAsia="zh-CN"/>
        </w:rPr>
      </w:pPr>
      <w:r>
        <w:rPr>
          <w:rFonts w:hint="eastAsia" w:asciiTheme="minorEastAsia" w:hAnsiTheme="minorEastAsia"/>
          <w:bCs/>
          <w:kern w:val="0"/>
          <w:sz w:val="32"/>
          <w:szCs w:val="32"/>
        </w:rPr>
        <w:t>（二）决算单位构成。中共衡南县委党史研究室</w:t>
      </w:r>
      <w:r>
        <w:rPr>
          <w:rFonts w:asciiTheme="minorEastAsia" w:hAnsiTheme="minorEastAsia"/>
          <w:bCs/>
          <w:kern w:val="0"/>
          <w:sz w:val="32"/>
          <w:szCs w:val="32"/>
        </w:rPr>
        <w:t>2019</w:t>
      </w:r>
      <w:r>
        <w:rPr>
          <w:rFonts w:hint="eastAsia" w:asciiTheme="minorEastAsia" w:hAnsiTheme="minorEastAsia"/>
          <w:bCs/>
          <w:kern w:val="0"/>
          <w:sz w:val="32"/>
          <w:szCs w:val="32"/>
        </w:rPr>
        <w:t>年部门决算汇总公开单位构成包括：中共衡南县委党史研究室本级</w:t>
      </w:r>
      <w:r>
        <w:rPr>
          <w:rFonts w:hint="eastAsia" w:asciiTheme="minorEastAsia" w:hAnsiTheme="minorEastAsia"/>
          <w:bCs/>
          <w:kern w:val="0"/>
          <w:sz w:val="32"/>
          <w:szCs w:val="32"/>
          <w:lang w:eastAsia="zh-CN"/>
        </w:rPr>
        <w:t>。</w:t>
      </w:r>
    </w:p>
    <w:p>
      <w:pPr>
        <w:jc w:val="center"/>
        <w:rPr>
          <w:rFonts w:ascii="黑体" w:hAnsi="黑体" w:eastAsia="黑体"/>
          <w:sz w:val="28"/>
          <w:szCs w:val="28"/>
        </w:rPr>
      </w:pPr>
    </w:p>
    <w:p>
      <w:pPr>
        <w:jc w:val="center"/>
        <w:rPr>
          <w:rFonts w:ascii="黑体" w:hAnsi="黑体" w:eastAsia="黑体"/>
          <w:sz w:val="28"/>
          <w:szCs w:val="28"/>
        </w:rPr>
      </w:pPr>
    </w:p>
    <w:p>
      <w:pPr>
        <w:jc w:val="center"/>
        <w:rPr>
          <w:rFonts w:ascii="黑体" w:hAnsi="黑体" w:eastAsia="黑体"/>
          <w:sz w:val="28"/>
          <w:szCs w:val="28"/>
        </w:rPr>
      </w:pPr>
    </w:p>
    <w:p>
      <w:pPr>
        <w:jc w:val="center"/>
        <w:rPr>
          <w:rFonts w:ascii="黑体" w:hAnsi="黑体" w:eastAsia="黑体"/>
          <w:sz w:val="28"/>
          <w:szCs w:val="28"/>
        </w:rPr>
      </w:pPr>
    </w:p>
    <w:p>
      <w:pPr>
        <w:jc w:val="center"/>
        <w:rPr>
          <w:rFonts w:ascii="黑体" w:hAnsi="黑体" w:eastAsia="黑体"/>
          <w:sz w:val="28"/>
          <w:szCs w:val="28"/>
        </w:rPr>
      </w:pPr>
    </w:p>
    <w:p>
      <w:pPr>
        <w:jc w:val="center"/>
        <w:rPr>
          <w:rFonts w:ascii="黑体" w:hAnsi="黑体" w:eastAsia="黑体"/>
          <w:sz w:val="28"/>
          <w:szCs w:val="28"/>
        </w:rPr>
      </w:pPr>
    </w:p>
    <w:p>
      <w:pPr>
        <w:jc w:val="center"/>
        <w:rPr>
          <w:rFonts w:ascii="黑体" w:hAnsi="黑体" w:eastAsia="黑体"/>
          <w:sz w:val="28"/>
          <w:szCs w:val="28"/>
        </w:rPr>
      </w:pPr>
    </w:p>
    <w:p>
      <w:pPr>
        <w:jc w:val="center"/>
        <w:rPr>
          <w:rFonts w:ascii="黑体" w:hAnsi="黑体" w:eastAsia="黑体"/>
          <w:sz w:val="28"/>
          <w:szCs w:val="28"/>
        </w:rPr>
      </w:pPr>
    </w:p>
    <w:p>
      <w:pPr>
        <w:jc w:val="center"/>
        <w:rPr>
          <w:rFonts w:ascii="黑体" w:hAnsi="黑体" w:eastAsia="黑体"/>
          <w:sz w:val="28"/>
          <w:szCs w:val="28"/>
        </w:rPr>
      </w:pPr>
    </w:p>
    <w:p>
      <w:pPr>
        <w:jc w:val="center"/>
        <w:rPr>
          <w:rFonts w:ascii="黑体" w:hAnsi="黑体" w:eastAsia="黑体"/>
          <w:sz w:val="28"/>
          <w:szCs w:val="28"/>
        </w:rPr>
      </w:pPr>
    </w:p>
    <w:p>
      <w:pPr>
        <w:jc w:val="center"/>
        <w:rPr>
          <w:rFonts w:ascii="黑体" w:hAnsi="黑体" w:eastAsia="黑体"/>
          <w:sz w:val="28"/>
          <w:szCs w:val="28"/>
        </w:rPr>
      </w:pPr>
    </w:p>
    <w:p>
      <w:pPr>
        <w:jc w:val="center"/>
        <w:rPr>
          <w:rFonts w:ascii="黑体" w:hAnsi="黑体" w:eastAsia="黑体"/>
          <w:sz w:val="28"/>
          <w:szCs w:val="28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第二部分</w:t>
      </w: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部门决算表</w:t>
      </w:r>
    </w:p>
    <w:p>
      <w:pPr>
        <w:jc w:val="center"/>
        <w:rPr>
          <w:sz w:val="72"/>
          <w:szCs w:val="72"/>
        </w:rPr>
      </w:pPr>
    </w:p>
    <w:p>
      <w:pPr>
        <w:jc w:val="center"/>
        <w:rPr>
          <w:rFonts w:hint="default" w:eastAsiaTheme="minor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(部门决算公示表附后)</w:t>
      </w: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left"/>
        <w:rPr>
          <w:sz w:val="32"/>
          <w:szCs w:val="32"/>
        </w:rPr>
      </w:pPr>
    </w:p>
    <w:p>
      <w:pPr>
        <w:jc w:val="left"/>
        <w:rPr>
          <w:rFonts w:asciiTheme="minorEastAsia" w:hAnsiTheme="minorEastAsia"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pStyle w:val="10"/>
        <w:rPr>
          <w:sz w:val="72"/>
          <w:szCs w:val="72"/>
        </w:rPr>
      </w:pPr>
    </w:p>
    <w:p>
      <w:pPr>
        <w:pStyle w:val="10"/>
        <w:rPr>
          <w:sz w:val="72"/>
          <w:szCs w:val="72"/>
        </w:rPr>
      </w:pPr>
    </w:p>
    <w:p>
      <w:pPr>
        <w:pStyle w:val="10"/>
        <w:rPr>
          <w:sz w:val="72"/>
          <w:szCs w:val="72"/>
        </w:rPr>
      </w:pPr>
    </w:p>
    <w:p>
      <w:pPr>
        <w:pStyle w:val="10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第三部分</w:t>
      </w:r>
    </w:p>
    <w:p>
      <w:pPr>
        <w:pStyle w:val="10"/>
        <w:jc w:val="center"/>
        <w:rPr>
          <w:sz w:val="70"/>
          <w:szCs w:val="70"/>
        </w:rPr>
      </w:pPr>
    </w:p>
    <w:p>
      <w:pPr>
        <w:pStyle w:val="10"/>
        <w:jc w:val="center"/>
        <w:rPr>
          <w:sz w:val="70"/>
          <w:szCs w:val="70"/>
        </w:rPr>
      </w:pPr>
      <w:r>
        <w:rPr>
          <w:sz w:val="70"/>
          <w:szCs w:val="70"/>
        </w:rPr>
        <w:t>2019</w:t>
      </w:r>
      <w:r>
        <w:rPr>
          <w:rFonts w:hint="eastAsia"/>
          <w:sz w:val="70"/>
          <w:szCs w:val="70"/>
        </w:rPr>
        <w:t>年度部门决算情况说明</w:t>
      </w:r>
    </w:p>
    <w:p>
      <w:pPr>
        <w:widowControl/>
        <w:jc w:val="left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sz w:val="70"/>
          <w:szCs w:val="70"/>
        </w:rPr>
        <w:br w:type="page"/>
      </w:r>
    </w:p>
    <w:p>
      <w:pPr>
        <w:pStyle w:val="10"/>
        <w:rPr>
          <w:rFonts w:asciiTheme="minorEastAsia" w:hAnsiTheme="minorEastAsia" w:eastAsiaTheme="minorEastAsia"/>
          <w:sz w:val="32"/>
          <w:szCs w:val="32"/>
        </w:rPr>
      </w:pPr>
    </w:p>
    <w:p>
      <w:pPr>
        <w:pStyle w:val="10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一、收入支出决算总体情况说明</w:t>
      </w:r>
    </w:p>
    <w:p>
      <w:pPr>
        <w:pStyle w:val="10"/>
        <w:ind w:firstLine="640" w:firstLineChars="200"/>
        <w:rPr>
          <w:rFonts w:hint="eastAsia" w:asciiTheme="minorEastAsia" w:hAnsiTheme="minorEastAsia" w:eastAsia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2019 年度收、支总计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114.7</w:t>
      </w:r>
      <w:r>
        <w:rPr>
          <w:rFonts w:hint="eastAsia" w:asciiTheme="minorEastAsia" w:hAnsiTheme="minorEastAsia" w:eastAsiaTheme="minorEastAsia"/>
          <w:sz w:val="32"/>
          <w:szCs w:val="32"/>
        </w:rPr>
        <w:t>万元。与2018年相比，减少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7.32</w:t>
      </w:r>
      <w:r>
        <w:rPr>
          <w:rFonts w:hint="eastAsia" w:asciiTheme="minorEastAsia" w:hAnsiTheme="minorEastAsia" w:eastAsiaTheme="minorEastAsia"/>
          <w:sz w:val="32"/>
          <w:szCs w:val="32"/>
        </w:rPr>
        <w:t>万元，减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少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6</w:t>
      </w:r>
      <w:r>
        <w:rPr>
          <w:rFonts w:hint="eastAsia" w:asciiTheme="minorEastAsia" w:hAnsiTheme="minorEastAsia" w:eastAsiaTheme="minorEastAsia"/>
          <w:sz w:val="32"/>
          <w:szCs w:val="32"/>
        </w:rPr>
        <w:t>%，主要是因为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项目经费减少。</w:t>
      </w:r>
    </w:p>
    <w:p>
      <w:pPr>
        <w:pStyle w:val="10"/>
        <w:ind w:firstLine="643" w:firstLineChars="200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二、收入决算情况说明</w:t>
      </w:r>
    </w:p>
    <w:p>
      <w:pPr>
        <w:pStyle w:val="10"/>
        <w:ind w:firstLine="624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pacing w:val="-4"/>
          <w:sz w:val="32"/>
          <w:szCs w:val="32"/>
        </w:rPr>
        <w:t>本年收入合计</w:t>
      </w:r>
      <w:r>
        <w:rPr>
          <w:rFonts w:hint="eastAsia" w:asciiTheme="minorEastAsia" w:hAnsiTheme="minorEastAsia" w:eastAsiaTheme="minorEastAsia" w:cstheme="minorEastAsia"/>
          <w:spacing w:val="-4"/>
          <w:sz w:val="32"/>
          <w:szCs w:val="32"/>
          <w:lang w:val="en-US" w:eastAsia="zh-CN"/>
        </w:rPr>
        <w:t>114.7</w:t>
      </w:r>
      <w:r>
        <w:rPr>
          <w:rFonts w:hint="eastAsia" w:asciiTheme="minorEastAsia" w:hAnsiTheme="minorEastAsia" w:eastAsiaTheme="minorEastAsia" w:cstheme="minorEastAsia"/>
          <w:spacing w:val="-4"/>
          <w:sz w:val="32"/>
          <w:szCs w:val="32"/>
        </w:rPr>
        <w:t>万元，其中：财政拨款收入</w:t>
      </w:r>
      <w:r>
        <w:rPr>
          <w:rFonts w:hint="eastAsia" w:asciiTheme="minorEastAsia" w:hAnsiTheme="minorEastAsia" w:eastAsiaTheme="minorEastAsia" w:cstheme="minorEastAsia"/>
          <w:spacing w:val="-4"/>
          <w:sz w:val="32"/>
          <w:szCs w:val="32"/>
          <w:lang w:val="en-US" w:eastAsia="zh-CN"/>
        </w:rPr>
        <w:t>114.6</w:t>
      </w:r>
      <w:r>
        <w:rPr>
          <w:rFonts w:hint="eastAsia" w:asciiTheme="minorEastAsia" w:hAnsiTheme="minorEastAsia" w:eastAsiaTheme="minorEastAsia" w:cstheme="minorEastAsia"/>
          <w:spacing w:val="-4"/>
          <w:sz w:val="32"/>
          <w:szCs w:val="32"/>
        </w:rPr>
        <w:t>万元，占</w:t>
      </w:r>
      <w:r>
        <w:rPr>
          <w:rFonts w:hint="eastAsia" w:asciiTheme="minorEastAsia" w:hAnsiTheme="minorEastAsia" w:eastAsiaTheme="minorEastAsia" w:cstheme="minorEastAsia"/>
          <w:spacing w:val="-4"/>
          <w:sz w:val="32"/>
          <w:szCs w:val="32"/>
          <w:lang w:val="en-US" w:eastAsia="zh-CN"/>
        </w:rPr>
        <w:t>99.91</w:t>
      </w:r>
      <w:r>
        <w:rPr>
          <w:rFonts w:hint="eastAsia" w:asciiTheme="minorEastAsia" w:hAnsiTheme="minorEastAsia" w:eastAsiaTheme="minorEastAsia" w:cstheme="minorEastAsia"/>
          <w:spacing w:val="-4"/>
          <w:sz w:val="32"/>
          <w:szCs w:val="32"/>
        </w:rPr>
        <w:t>%；</w:t>
      </w:r>
      <w:r>
        <w:rPr>
          <w:rFonts w:hint="eastAsia" w:asciiTheme="minorEastAsia" w:hAnsiTheme="minorEastAsia" w:eastAsiaTheme="minorEastAsia" w:cstheme="minorEastAsia"/>
          <w:spacing w:val="-4"/>
          <w:sz w:val="32"/>
        </w:rPr>
        <w:t>无其他收入</w:t>
      </w:r>
      <w:r>
        <w:rPr>
          <w:rFonts w:hint="eastAsia" w:asciiTheme="minorEastAsia" w:hAnsiTheme="minorEastAsia" w:eastAsiaTheme="minorEastAsia" w:cstheme="minorEastAsia"/>
          <w:spacing w:val="-4"/>
          <w:sz w:val="32"/>
          <w:lang w:eastAsia="zh-CN"/>
        </w:rPr>
        <w:t>；</w:t>
      </w:r>
      <w:r>
        <w:rPr>
          <w:rFonts w:hint="eastAsia" w:asciiTheme="minorEastAsia" w:hAnsiTheme="minorEastAsia" w:eastAsiaTheme="minorEastAsia" w:cstheme="minorEastAsia"/>
          <w:spacing w:val="-4"/>
          <w:sz w:val="32"/>
          <w:szCs w:val="32"/>
        </w:rPr>
        <w:t>年初结转和结余</w:t>
      </w:r>
      <w:r>
        <w:rPr>
          <w:rFonts w:hint="eastAsia" w:asciiTheme="minorEastAsia" w:hAnsiTheme="minorEastAsia" w:eastAsiaTheme="minorEastAsia" w:cstheme="minorEastAsia"/>
          <w:spacing w:val="-4"/>
          <w:sz w:val="32"/>
          <w:szCs w:val="32"/>
          <w:lang w:val="en-US" w:eastAsia="zh-CN"/>
        </w:rPr>
        <w:t>0.1</w:t>
      </w:r>
      <w:r>
        <w:rPr>
          <w:rFonts w:hint="eastAsia" w:asciiTheme="minorEastAsia" w:hAnsiTheme="minorEastAsia" w:eastAsiaTheme="minorEastAsia" w:cstheme="minorEastAsia"/>
          <w:spacing w:val="-4"/>
          <w:sz w:val="32"/>
          <w:szCs w:val="32"/>
        </w:rPr>
        <w:t>万元，占</w:t>
      </w:r>
      <w:r>
        <w:rPr>
          <w:rFonts w:hint="eastAsia" w:asciiTheme="minorEastAsia" w:hAnsiTheme="minorEastAsia" w:eastAsiaTheme="minorEastAsia" w:cstheme="minorEastAsia"/>
          <w:spacing w:val="-4"/>
          <w:sz w:val="32"/>
          <w:szCs w:val="32"/>
          <w:lang w:val="en-US" w:eastAsia="zh-CN"/>
        </w:rPr>
        <w:t>0.09</w:t>
      </w:r>
      <w:r>
        <w:rPr>
          <w:rFonts w:hint="eastAsia" w:asciiTheme="minorEastAsia" w:hAnsiTheme="minorEastAsia" w:eastAsiaTheme="minorEastAsia" w:cstheme="minorEastAsia"/>
          <w:spacing w:val="-4"/>
          <w:sz w:val="32"/>
          <w:szCs w:val="32"/>
        </w:rPr>
        <w:t>%</w:t>
      </w:r>
      <w:r>
        <w:rPr>
          <w:rFonts w:hint="eastAsia" w:asciiTheme="minorEastAsia" w:hAnsiTheme="minorEastAsia" w:eastAsiaTheme="minorEastAsia" w:cstheme="minorEastAsia"/>
          <w:spacing w:val="-4"/>
          <w:sz w:val="32"/>
        </w:rPr>
        <w:t>。</w:t>
      </w:r>
    </w:p>
    <w:p>
      <w:pPr>
        <w:pStyle w:val="10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三、支出决算情况说明</w:t>
      </w:r>
    </w:p>
    <w:p>
      <w:pPr>
        <w:pStyle w:val="10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本年支出合计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114.7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万元，其中：基本支出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97.93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万元，占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85.38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%；项目支出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16.77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万元，占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14.62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%</w:t>
      </w:r>
      <w:r>
        <w:rPr>
          <w:rFonts w:hint="eastAsia" w:asciiTheme="minorEastAsia" w:hAnsiTheme="minorEastAsia" w:eastAsiaTheme="minorEastAsia" w:cstheme="minorEastAsia"/>
          <w:sz w:val="32"/>
        </w:rPr>
        <w:t>。</w:t>
      </w:r>
    </w:p>
    <w:p>
      <w:pPr>
        <w:pStyle w:val="10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四、财政拨款收入支出决算总体情况说明</w:t>
      </w:r>
    </w:p>
    <w:p>
      <w:pPr>
        <w:pStyle w:val="10"/>
        <w:shd w:val="clear" w:fill="FFFFFF" w:themeFill="background1"/>
        <w:rPr>
          <w:rFonts w:hint="eastAsia" w:asciiTheme="minorEastAsia" w:hAnsiTheme="minorEastAsia" w:eastAsiaTheme="minorEastAsia"/>
          <w:color w:val="auto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 xml:space="preserve">    2019年度财政拨款收、支总计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114.7</w:t>
      </w:r>
      <w:r>
        <w:rPr>
          <w:rFonts w:hint="eastAsia" w:asciiTheme="minorEastAsia" w:hAnsiTheme="minorEastAsia" w:eastAsiaTheme="minorEastAsia"/>
          <w:sz w:val="32"/>
          <w:szCs w:val="32"/>
        </w:rPr>
        <w:t>万元，与2018年相比，减少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7.32</w:t>
      </w:r>
      <w:r>
        <w:rPr>
          <w:rFonts w:hint="eastAsia" w:asciiTheme="minorEastAsia" w:hAnsiTheme="minorEastAsia" w:eastAsiaTheme="minorEastAsia"/>
          <w:sz w:val="32"/>
          <w:szCs w:val="32"/>
        </w:rPr>
        <w:t>万元,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占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6</w:t>
      </w:r>
      <w:r>
        <w:rPr>
          <w:rFonts w:hint="eastAsia" w:asciiTheme="minorEastAsia" w:hAnsiTheme="minorEastAsia" w:eastAsiaTheme="minorEastAsia"/>
          <w:sz w:val="32"/>
          <w:szCs w:val="32"/>
        </w:rPr>
        <w:t>%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。</w:t>
      </w:r>
    </w:p>
    <w:p>
      <w:pPr>
        <w:pStyle w:val="10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五、一般公共预算财政拨款支出决算情况说明</w:t>
      </w:r>
    </w:p>
    <w:p>
      <w:pPr>
        <w:pStyle w:val="10"/>
        <w:ind w:firstLine="643" w:firstLineChars="200"/>
        <w:rPr>
          <w:rFonts w:asciiTheme="minorEastAsia" w:hAnsiTheme="minorEastAsia" w:eastAsia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/>
          <w:b/>
          <w:sz w:val="32"/>
          <w:szCs w:val="32"/>
        </w:rPr>
        <w:t>（一）财政拨款支出决算总体情况</w:t>
      </w:r>
    </w:p>
    <w:p>
      <w:pPr>
        <w:pStyle w:val="10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2019年度财政拨款支出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114.7</w:t>
      </w:r>
      <w:r>
        <w:rPr>
          <w:rFonts w:hint="eastAsia" w:asciiTheme="minorEastAsia" w:hAnsiTheme="minorEastAsia" w:eastAsiaTheme="minorEastAsia"/>
          <w:sz w:val="32"/>
          <w:szCs w:val="32"/>
        </w:rPr>
        <w:t>万元，占本年支出合计的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100</w:t>
      </w:r>
      <w:r>
        <w:rPr>
          <w:rFonts w:hint="eastAsia" w:asciiTheme="minorEastAsia" w:hAnsiTheme="minorEastAsia" w:eastAsiaTheme="minorEastAsia"/>
          <w:sz w:val="32"/>
          <w:szCs w:val="32"/>
        </w:rPr>
        <w:t>%，与2018年相比，财政拨款支出减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少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7.32</w:t>
      </w:r>
      <w:r>
        <w:rPr>
          <w:rFonts w:hint="eastAsia" w:asciiTheme="minorEastAsia" w:hAnsiTheme="minorEastAsia" w:eastAsiaTheme="minorEastAsia"/>
          <w:sz w:val="32"/>
          <w:szCs w:val="32"/>
        </w:rPr>
        <w:t>万元，减少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6</w:t>
      </w:r>
      <w:r>
        <w:rPr>
          <w:rFonts w:hint="eastAsia" w:asciiTheme="minorEastAsia" w:hAnsiTheme="minorEastAsia" w:eastAsiaTheme="minorEastAsia"/>
          <w:sz w:val="32"/>
          <w:szCs w:val="32"/>
        </w:rPr>
        <w:t>%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。</w:t>
      </w:r>
    </w:p>
    <w:p>
      <w:pPr>
        <w:pStyle w:val="10"/>
        <w:ind w:firstLine="482" w:firstLineChars="150"/>
        <w:rPr>
          <w:rFonts w:asciiTheme="minorEastAsia" w:hAnsiTheme="minorEastAsia" w:eastAsia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/>
          <w:b/>
          <w:sz w:val="32"/>
          <w:szCs w:val="32"/>
        </w:rPr>
        <w:t>（二）财政拨款支出决算结构情况</w:t>
      </w:r>
    </w:p>
    <w:p>
      <w:pPr>
        <w:pStyle w:val="10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2019年度财政拨款支出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114.7</w:t>
      </w:r>
      <w:r>
        <w:rPr>
          <w:rFonts w:hint="eastAsia" w:asciiTheme="minorEastAsia" w:hAnsiTheme="minorEastAsia" w:eastAsiaTheme="minorEastAsia"/>
          <w:sz w:val="32"/>
          <w:szCs w:val="32"/>
        </w:rPr>
        <w:t>万元，主要用于以下方面：一般公共服务支出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92.3</w:t>
      </w:r>
      <w:r>
        <w:rPr>
          <w:rFonts w:hint="eastAsia" w:asciiTheme="minorEastAsia" w:hAnsiTheme="minorEastAsia" w:eastAsiaTheme="minorEastAsia"/>
          <w:sz w:val="32"/>
          <w:szCs w:val="32"/>
        </w:rPr>
        <w:t>万元，占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80.47</w:t>
      </w:r>
      <w:r>
        <w:rPr>
          <w:rFonts w:hint="eastAsia" w:asciiTheme="minorEastAsia" w:hAnsiTheme="minorEastAsia" w:eastAsiaTheme="minorEastAsia"/>
          <w:sz w:val="32"/>
          <w:szCs w:val="32"/>
        </w:rPr>
        <w:t>%；社会保障和就业支出支出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12.34</w:t>
      </w:r>
      <w:r>
        <w:rPr>
          <w:rFonts w:hint="eastAsia" w:asciiTheme="minorEastAsia" w:hAnsiTheme="minorEastAsia" w:eastAsiaTheme="minorEastAsia"/>
          <w:sz w:val="32"/>
          <w:szCs w:val="32"/>
        </w:rPr>
        <w:t>万元，占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10.76</w:t>
      </w:r>
      <w:r>
        <w:rPr>
          <w:rFonts w:hint="eastAsia" w:asciiTheme="minorEastAsia" w:hAnsiTheme="minorEastAsia" w:eastAsiaTheme="minorEastAsia"/>
          <w:sz w:val="32"/>
          <w:szCs w:val="32"/>
        </w:rPr>
        <w:t>%;卫生健康支出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3.74万元，占3.26%；住房保障支出6.32万元，占5.51%。</w:t>
      </w:r>
    </w:p>
    <w:p>
      <w:pPr>
        <w:pStyle w:val="10"/>
        <w:ind w:firstLine="803" w:firstLineChars="250"/>
        <w:rPr>
          <w:rFonts w:asciiTheme="minorEastAsia" w:hAnsiTheme="minorEastAsia" w:eastAsia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/>
          <w:b/>
          <w:sz w:val="32"/>
          <w:szCs w:val="32"/>
        </w:rPr>
        <w:t>（三）财政拨款支出决算具体情况</w:t>
      </w:r>
    </w:p>
    <w:p>
      <w:pPr>
        <w:pStyle w:val="10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2019年度财政拨款支出年初预算数为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111</w:t>
      </w:r>
      <w:r>
        <w:rPr>
          <w:rFonts w:hint="eastAsia" w:asciiTheme="minorEastAsia" w:hAnsiTheme="minorEastAsia" w:eastAsiaTheme="minorEastAsia"/>
          <w:sz w:val="32"/>
          <w:szCs w:val="32"/>
        </w:rPr>
        <w:t>万元，支出决算数为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114.7</w:t>
      </w:r>
      <w:r>
        <w:rPr>
          <w:rFonts w:hint="eastAsia" w:asciiTheme="minorEastAsia" w:hAnsiTheme="minorEastAsia" w:eastAsiaTheme="minorEastAsia"/>
          <w:sz w:val="32"/>
          <w:szCs w:val="32"/>
        </w:rPr>
        <w:t>万元，完成年初预算的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103.33</w:t>
      </w:r>
      <w:r>
        <w:rPr>
          <w:rFonts w:hint="eastAsia" w:asciiTheme="minorEastAsia" w:hAnsiTheme="minorEastAsia" w:eastAsiaTheme="minorEastAsia"/>
          <w:sz w:val="32"/>
          <w:szCs w:val="32"/>
        </w:rPr>
        <w:t>%，其中：</w:t>
      </w:r>
    </w:p>
    <w:p>
      <w:pPr>
        <w:pStyle w:val="10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1、一般公共服务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支出</w:t>
      </w:r>
    </w:p>
    <w:p>
      <w:pPr>
        <w:pStyle w:val="10"/>
        <w:ind w:firstLine="960" w:firstLineChars="300"/>
        <w:rPr>
          <w:rFonts w:hint="eastAsia" w:asciiTheme="minorEastAsia" w:hAnsiTheme="minorEastAsia" w:eastAsiaTheme="minorEastAsia"/>
          <w:color w:val="auto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年初预算为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85.46</w:t>
      </w:r>
      <w:r>
        <w:rPr>
          <w:rFonts w:hint="eastAsia" w:asciiTheme="minorEastAsia" w:hAnsiTheme="minorEastAsia" w:eastAsiaTheme="minorEastAsia"/>
          <w:sz w:val="32"/>
          <w:szCs w:val="32"/>
        </w:rPr>
        <w:t>万元，支出决算为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92.3</w:t>
      </w:r>
      <w:r>
        <w:rPr>
          <w:rFonts w:hint="eastAsia" w:asciiTheme="minorEastAsia" w:hAnsiTheme="minorEastAsia" w:eastAsiaTheme="minorEastAsia"/>
          <w:sz w:val="32"/>
          <w:szCs w:val="32"/>
        </w:rPr>
        <w:t>万元，完成年初预算的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108</w:t>
      </w:r>
      <w:r>
        <w:rPr>
          <w:rFonts w:hint="eastAsia" w:asciiTheme="minorEastAsia" w:hAnsiTheme="minorEastAsia" w:eastAsiaTheme="minorEastAsia"/>
          <w:sz w:val="32"/>
          <w:szCs w:val="32"/>
        </w:rPr>
        <w:t>%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。</w:t>
      </w:r>
    </w:p>
    <w:p>
      <w:pPr>
        <w:pStyle w:val="10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2、社会保障和就业支出支出</w:t>
      </w:r>
    </w:p>
    <w:p>
      <w:pPr>
        <w:pStyle w:val="10"/>
        <w:ind w:left="1118" w:leftChars="456" w:hanging="160" w:hangingChars="50"/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年初预算为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18.93</w:t>
      </w:r>
      <w:r>
        <w:rPr>
          <w:rFonts w:hint="eastAsia" w:asciiTheme="minorEastAsia" w:hAnsiTheme="minorEastAsia" w:eastAsiaTheme="minorEastAsia"/>
          <w:sz w:val="32"/>
          <w:szCs w:val="32"/>
        </w:rPr>
        <w:t>万元，支出决算为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12.34</w:t>
      </w:r>
      <w:r>
        <w:rPr>
          <w:rFonts w:hint="eastAsia" w:asciiTheme="minorEastAsia" w:hAnsiTheme="minorEastAsia" w:eastAsiaTheme="minorEastAsia"/>
          <w:sz w:val="32"/>
          <w:szCs w:val="32"/>
        </w:rPr>
        <w:t>万元，完成年初预算的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65.19</w:t>
      </w:r>
      <w:r>
        <w:rPr>
          <w:rFonts w:hint="eastAsia" w:asciiTheme="minorEastAsia" w:hAnsiTheme="minorEastAsia" w:eastAsiaTheme="minorEastAsia"/>
          <w:sz w:val="32"/>
          <w:szCs w:val="32"/>
        </w:rPr>
        <w:t>%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。</w:t>
      </w:r>
    </w:p>
    <w:p>
      <w:pPr>
        <w:pStyle w:val="10"/>
        <w:ind w:firstLine="960" w:firstLineChars="300"/>
        <w:rPr>
          <w:rFonts w:hint="eastAsia"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3、</w:t>
      </w:r>
      <w:r>
        <w:rPr>
          <w:rFonts w:hint="eastAsia" w:asciiTheme="minorEastAsia" w:hAnsiTheme="minorEastAsia" w:eastAsiaTheme="minorEastAsia"/>
          <w:sz w:val="32"/>
          <w:szCs w:val="32"/>
        </w:rPr>
        <w:t>卫生健康支出</w:t>
      </w:r>
    </w:p>
    <w:p>
      <w:pPr>
        <w:pStyle w:val="10"/>
        <w:ind w:left="1118" w:leftChars="456" w:hanging="160" w:hangingChars="50"/>
        <w:rPr>
          <w:rFonts w:hint="eastAsia"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年初预算为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3.1</w:t>
      </w:r>
      <w:r>
        <w:rPr>
          <w:rFonts w:hint="eastAsia" w:asciiTheme="minorEastAsia" w:hAnsiTheme="minorEastAsia" w:eastAsiaTheme="minorEastAsia"/>
          <w:sz w:val="32"/>
          <w:szCs w:val="32"/>
        </w:rPr>
        <w:t>万元，支出决算为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3.74</w:t>
      </w:r>
      <w:r>
        <w:rPr>
          <w:rFonts w:hint="eastAsia" w:asciiTheme="minorEastAsia" w:hAnsiTheme="minorEastAsia" w:eastAsiaTheme="minorEastAsia"/>
          <w:sz w:val="32"/>
          <w:szCs w:val="32"/>
        </w:rPr>
        <w:t>万元，完成年初预算的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120.64</w:t>
      </w:r>
      <w:r>
        <w:rPr>
          <w:rFonts w:hint="eastAsia" w:asciiTheme="minorEastAsia" w:hAnsiTheme="minorEastAsia" w:eastAsiaTheme="minorEastAsia"/>
          <w:sz w:val="32"/>
          <w:szCs w:val="32"/>
        </w:rPr>
        <w:t>%</w:t>
      </w:r>
    </w:p>
    <w:p>
      <w:pPr>
        <w:pStyle w:val="10"/>
        <w:ind w:left="1118" w:leftChars="456" w:hanging="160" w:hangingChars="50"/>
        <w:rPr>
          <w:rFonts w:hint="eastAsia"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4、住房保障支出</w:t>
      </w:r>
    </w:p>
    <w:p>
      <w:pPr>
        <w:pStyle w:val="10"/>
        <w:ind w:firstLine="800" w:firstLineChars="250"/>
        <w:rPr>
          <w:rFonts w:hint="eastAsia"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年初预算为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3.51</w:t>
      </w:r>
      <w:r>
        <w:rPr>
          <w:rFonts w:hint="eastAsia" w:asciiTheme="minorEastAsia" w:hAnsiTheme="minorEastAsia" w:eastAsiaTheme="minorEastAsia"/>
          <w:sz w:val="32"/>
          <w:szCs w:val="32"/>
        </w:rPr>
        <w:t>万元，支出决算为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6.32</w:t>
      </w:r>
      <w:r>
        <w:rPr>
          <w:rFonts w:hint="eastAsia" w:asciiTheme="minorEastAsia" w:hAnsiTheme="minorEastAsia" w:eastAsiaTheme="minorEastAsia"/>
          <w:sz w:val="32"/>
          <w:szCs w:val="32"/>
        </w:rPr>
        <w:t>万元，完成年初预算的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180</w:t>
      </w:r>
      <w:r>
        <w:rPr>
          <w:rFonts w:hint="eastAsia" w:asciiTheme="minorEastAsia" w:hAnsiTheme="minorEastAsia" w:eastAsiaTheme="minorEastAsia"/>
          <w:sz w:val="32"/>
          <w:szCs w:val="32"/>
        </w:rPr>
        <w:t>%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。</w:t>
      </w:r>
    </w:p>
    <w:p>
      <w:pPr>
        <w:pStyle w:val="10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</w:p>
    <w:p>
      <w:pPr>
        <w:pStyle w:val="10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六、一般公共预算财政拨款基本支出决算情况说明</w:t>
      </w:r>
    </w:p>
    <w:p>
      <w:pPr>
        <w:pStyle w:val="10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2019年度财政拨款基本支出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97.93</w:t>
      </w:r>
      <w:r>
        <w:rPr>
          <w:rFonts w:hint="eastAsia" w:asciiTheme="minorEastAsia" w:hAnsiTheme="minorEastAsia" w:eastAsiaTheme="minorEastAsia"/>
          <w:sz w:val="32"/>
          <w:szCs w:val="32"/>
        </w:rPr>
        <w:t>万元，其中：人员经费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92.59</w:t>
      </w:r>
      <w:r>
        <w:rPr>
          <w:rFonts w:hint="eastAsia" w:asciiTheme="minorEastAsia" w:hAnsiTheme="minorEastAsia" w:eastAsiaTheme="minorEastAsia"/>
          <w:sz w:val="32"/>
          <w:szCs w:val="32"/>
        </w:rPr>
        <w:t>万元，占基本支出的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94.55</w:t>
      </w:r>
      <w:r>
        <w:rPr>
          <w:rFonts w:hint="eastAsia" w:asciiTheme="minorEastAsia" w:hAnsiTheme="minorEastAsia" w:eastAsiaTheme="minorEastAsia"/>
          <w:sz w:val="32"/>
          <w:szCs w:val="32"/>
        </w:rPr>
        <w:t>%,主要包括基本工资、津贴补贴、奖金、伙食补助费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等</w:t>
      </w:r>
      <w:r>
        <w:rPr>
          <w:rFonts w:hint="eastAsia" w:asciiTheme="minorEastAsia" w:hAnsiTheme="minorEastAsia" w:eastAsiaTheme="minorEastAsia"/>
          <w:sz w:val="32"/>
          <w:szCs w:val="32"/>
        </w:rPr>
        <w:t>；公用经费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5.34</w:t>
      </w:r>
      <w:r>
        <w:rPr>
          <w:rFonts w:hint="eastAsia" w:asciiTheme="minorEastAsia" w:hAnsiTheme="minorEastAsia" w:eastAsiaTheme="minorEastAsia"/>
          <w:sz w:val="32"/>
          <w:szCs w:val="32"/>
        </w:rPr>
        <w:t>万元，占基本支出的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5.45</w:t>
      </w:r>
      <w:r>
        <w:rPr>
          <w:rFonts w:hint="eastAsia" w:asciiTheme="minorEastAsia" w:hAnsiTheme="minorEastAsia" w:eastAsiaTheme="minorEastAsia"/>
          <w:sz w:val="32"/>
          <w:szCs w:val="32"/>
        </w:rPr>
        <w:t>%，主要包括办公费、印刷费、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邮电费、差旅费</w:t>
      </w:r>
      <w:r>
        <w:rPr>
          <w:rFonts w:hint="eastAsia" w:asciiTheme="minorEastAsia" w:hAnsiTheme="minorEastAsia" w:eastAsiaTheme="minorEastAsia"/>
          <w:sz w:val="32"/>
          <w:szCs w:val="32"/>
        </w:rPr>
        <w:t>、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其他交通费等。</w:t>
      </w:r>
    </w:p>
    <w:p>
      <w:pPr>
        <w:pStyle w:val="10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七、一般公共预算财政拨款三公经费支出决算情况说明</w:t>
      </w:r>
    </w:p>
    <w:p>
      <w:pPr>
        <w:pStyle w:val="10"/>
        <w:rPr>
          <w:rFonts w:asciiTheme="minorEastAsia" w:hAnsiTheme="minorEastAsia" w:eastAsia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/>
          <w:b/>
          <w:sz w:val="32"/>
          <w:szCs w:val="32"/>
        </w:rPr>
        <w:t>（一）“三公”经费财政拨款支出决算总体情况说明</w:t>
      </w:r>
    </w:p>
    <w:p>
      <w:pPr>
        <w:pStyle w:val="10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“三公”经费财政拨款支出预算为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0.45</w:t>
      </w:r>
      <w:r>
        <w:rPr>
          <w:rFonts w:hint="eastAsia" w:asciiTheme="minorEastAsia" w:hAnsiTheme="minorEastAsia" w:eastAsiaTheme="minorEastAsia"/>
          <w:sz w:val="32"/>
          <w:szCs w:val="32"/>
        </w:rPr>
        <w:t>万元，支出决算为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0.45</w:t>
      </w:r>
      <w:r>
        <w:rPr>
          <w:rFonts w:hint="eastAsia" w:asciiTheme="minorEastAsia" w:hAnsiTheme="minorEastAsia" w:eastAsiaTheme="minorEastAsia"/>
          <w:sz w:val="32"/>
          <w:szCs w:val="32"/>
        </w:rPr>
        <w:t>万元，完成预算的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100</w:t>
      </w:r>
      <w:r>
        <w:rPr>
          <w:rFonts w:hint="eastAsia" w:asciiTheme="minorEastAsia" w:hAnsiTheme="minorEastAsia" w:eastAsiaTheme="minorEastAsia"/>
          <w:sz w:val="32"/>
          <w:szCs w:val="32"/>
        </w:rPr>
        <w:t>%，其中：</w:t>
      </w:r>
    </w:p>
    <w:p>
      <w:pPr>
        <w:pStyle w:val="10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因公出国（境）费支出预算为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0</w:t>
      </w:r>
      <w:r>
        <w:rPr>
          <w:rFonts w:hint="eastAsia" w:asciiTheme="minorEastAsia" w:hAnsiTheme="minorEastAsia" w:eastAsiaTheme="minorEastAsia"/>
          <w:sz w:val="32"/>
          <w:szCs w:val="32"/>
        </w:rPr>
        <w:t>万元，支出决算为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0</w:t>
      </w:r>
      <w:r>
        <w:rPr>
          <w:rFonts w:hint="eastAsia" w:asciiTheme="minorEastAsia" w:hAnsiTheme="minorEastAsia" w:eastAsiaTheme="minorEastAsia"/>
          <w:sz w:val="32"/>
          <w:szCs w:val="32"/>
        </w:rPr>
        <w:t>万元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。</w:t>
      </w:r>
    </w:p>
    <w:p>
      <w:pPr>
        <w:pStyle w:val="10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公务接待费支出预算为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0.45</w:t>
      </w:r>
      <w:r>
        <w:rPr>
          <w:rFonts w:hint="eastAsia" w:asciiTheme="minorEastAsia" w:hAnsiTheme="minorEastAsia" w:eastAsiaTheme="minorEastAsia"/>
          <w:sz w:val="32"/>
          <w:szCs w:val="32"/>
        </w:rPr>
        <w:t>万元，支出决算为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0.45</w:t>
      </w:r>
      <w:r>
        <w:rPr>
          <w:rFonts w:hint="eastAsia" w:asciiTheme="minorEastAsia" w:hAnsiTheme="minorEastAsia" w:eastAsiaTheme="minorEastAsia"/>
          <w:sz w:val="32"/>
          <w:szCs w:val="32"/>
        </w:rPr>
        <w:t>万元，完成预算的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100</w:t>
      </w:r>
      <w:r>
        <w:rPr>
          <w:rFonts w:hint="eastAsia" w:asciiTheme="minorEastAsia" w:hAnsiTheme="minorEastAsia" w:eastAsiaTheme="minorEastAsia"/>
          <w:sz w:val="32"/>
          <w:szCs w:val="32"/>
        </w:rPr>
        <w:t>%，与上年相比减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少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0.13</w:t>
      </w:r>
      <w:r>
        <w:rPr>
          <w:rFonts w:hint="eastAsia" w:asciiTheme="minorEastAsia" w:hAnsiTheme="minorEastAsia" w:eastAsiaTheme="minorEastAsia"/>
          <w:sz w:val="32"/>
          <w:szCs w:val="32"/>
        </w:rPr>
        <w:t>万元，减少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22.41</w:t>
      </w:r>
      <w:r>
        <w:rPr>
          <w:rFonts w:hint="eastAsia" w:asciiTheme="minorEastAsia" w:hAnsiTheme="minorEastAsia" w:eastAsiaTheme="minorEastAsia"/>
          <w:sz w:val="32"/>
          <w:szCs w:val="32"/>
        </w:rPr>
        <w:t>%,减少的主要原因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：</w:t>
      </w:r>
      <w:r>
        <w:rPr>
          <w:rFonts w:hint="eastAsia" w:asciiTheme="minorEastAsia" w:hAnsiTheme="minorEastAsia" w:eastAsiaTheme="minorEastAsia"/>
          <w:sz w:val="32"/>
          <w:szCs w:val="32"/>
        </w:rPr>
        <w:t>是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压缩接待</w:t>
      </w:r>
      <w:r>
        <w:rPr>
          <w:rFonts w:hint="eastAsia" w:asciiTheme="minorEastAsia" w:hAnsiTheme="minorEastAsia" w:eastAsiaTheme="minorEastAsia"/>
          <w:sz w:val="32"/>
          <w:szCs w:val="32"/>
        </w:rPr>
        <w:t>。</w:t>
      </w:r>
    </w:p>
    <w:p>
      <w:pPr>
        <w:pStyle w:val="10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公务用车购置费及运行维护费支出预算为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0</w:t>
      </w:r>
      <w:r>
        <w:rPr>
          <w:rFonts w:hint="eastAsia" w:asciiTheme="minorEastAsia" w:hAnsiTheme="minorEastAsia" w:eastAsiaTheme="minorEastAsia"/>
          <w:sz w:val="32"/>
          <w:szCs w:val="32"/>
        </w:rPr>
        <w:t>万元，支出决算为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0</w:t>
      </w:r>
      <w:r>
        <w:rPr>
          <w:rFonts w:hint="eastAsia" w:asciiTheme="minorEastAsia" w:hAnsiTheme="minorEastAsia" w:eastAsiaTheme="minorEastAsia"/>
          <w:sz w:val="32"/>
          <w:szCs w:val="32"/>
        </w:rPr>
        <w:t>万元，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无公车。</w:t>
      </w:r>
    </w:p>
    <w:p>
      <w:pPr>
        <w:pStyle w:val="10"/>
        <w:rPr>
          <w:rFonts w:asciiTheme="minorEastAsia" w:hAnsiTheme="minorEastAsia" w:eastAsia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/>
          <w:b/>
          <w:sz w:val="32"/>
          <w:szCs w:val="32"/>
        </w:rPr>
        <w:t>（二）“三公”经费财政拨款支出决算具体情况说明</w:t>
      </w:r>
    </w:p>
    <w:p>
      <w:pPr>
        <w:pStyle w:val="10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2019年度“三公”经费财政拨款支出决算中，公务接待费支出决算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0.45</w:t>
      </w:r>
      <w:r>
        <w:rPr>
          <w:rFonts w:hint="eastAsia" w:asciiTheme="minorEastAsia" w:hAnsiTheme="minorEastAsia" w:eastAsiaTheme="minorEastAsia"/>
          <w:sz w:val="32"/>
          <w:szCs w:val="32"/>
        </w:rPr>
        <w:t>万元，占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100</w:t>
      </w:r>
      <w:r>
        <w:rPr>
          <w:rFonts w:hint="eastAsia" w:asciiTheme="minorEastAsia" w:hAnsiTheme="minorEastAsia" w:eastAsiaTheme="minorEastAsia"/>
          <w:sz w:val="32"/>
          <w:szCs w:val="32"/>
        </w:rPr>
        <w:t>%,因公出国（境）费支出决算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0</w:t>
      </w:r>
      <w:r>
        <w:rPr>
          <w:rFonts w:hint="eastAsia" w:asciiTheme="minorEastAsia" w:hAnsiTheme="minorEastAsia" w:eastAsiaTheme="minorEastAsia"/>
          <w:sz w:val="32"/>
          <w:szCs w:val="32"/>
        </w:rPr>
        <w:t>万元，占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0</w:t>
      </w:r>
      <w:r>
        <w:rPr>
          <w:rFonts w:hint="eastAsia" w:asciiTheme="minorEastAsia" w:hAnsiTheme="minorEastAsia" w:eastAsiaTheme="minorEastAsia"/>
          <w:sz w:val="32"/>
          <w:szCs w:val="32"/>
        </w:rPr>
        <w:t>%,公务用车购置费及运行维护费支出决算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0</w:t>
      </w:r>
      <w:r>
        <w:rPr>
          <w:rFonts w:hint="eastAsia" w:asciiTheme="minorEastAsia" w:hAnsiTheme="minorEastAsia" w:eastAsiaTheme="minorEastAsia"/>
          <w:sz w:val="32"/>
          <w:szCs w:val="32"/>
        </w:rPr>
        <w:t>万元，占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0</w:t>
      </w:r>
      <w:r>
        <w:rPr>
          <w:rFonts w:hint="eastAsia" w:asciiTheme="minorEastAsia" w:hAnsiTheme="minorEastAsia" w:eastAsiaTheme="minorEastAsia"/>
          <w:sz w:val="32"/>
          <w:szCs w:val="32"/>
        </w:rPr>
        <w:t>%。其中：</w:t>
      </w:r>
    </w:p>
    <w:p>
      <w:pPr>
        <w:pStyle w:val="10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1、因公出国（境）费支出决算为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0</w:t>
      </w:r>
      <w:r>
        <w:rPr>
          <w:rFonts w:hint="eastAsia" w:asciiTheme="minorEastAsia" w:hAnsiTheme="minorEastAsia" w:eastAsiaTheme="minorEastAsia"/>
          <w:sz w:val="32"/>
          <w:szCs w:val="32"/>
        </w:rPr>
        <w:t>万元，全年安排因公出国（境）团组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0</w:t>
      </w:r>
      <w:r>
        <w:rPr>
          <w:rFonts w:hint="eastAsia" w:asciiTheme="minorEastAsia" w:hAnsiTheme="minorEastAsia" w:eastAsiaTheme="minorEastAsia"/>
          <w:sz w:val="32"/>
          <w:szCs w:val="32"/>
        </w:rPr>
        <w:t>个，累计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0</w:t>
      </w:r>
      <w:r>
        <w:rPr>
          <w:rFonts w:hint="eastAsia" w:asciiTheme="minorEastAsia" w:hAnsiTheme="minorEastAsia" w:eastAsiaTheme="minorEastAsia"/>
          <w:sz w:val="32"/>
          <w:szCs w:val="32"/>
        </w:rPr>
        <w:t>人次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。</w:t>
      </w:r>
    </w:p>
    <w:p>
      <w:pPr>
        <w:pStyle w:val="10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2、公务接待费支出决算为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0.45</w:t>
      </w:r>
      <w:r>
        <w:rPr>
          <w:rFonts w:hint="eastAsia" w:asciiTheme="minorEastAsia" w:hAnsiTheme="minorEastAsia" w:eastAsiaTheme="minorEastAsia"/>
          <w:sz w:val="32"/>
          <w:szCs w:val="32"/>
        </w:rPr>
        <w:t>万元，全年共接待来访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市县领导</w:t>
      </w:r>
      <w:r>
        <w:rPr>
          <w:rFonts w:hint="eastAsia" w:asciiTheme="minorEastAsia" w:hAnsiTheme="minorEastAsia" w:eastAsiaTheme="minorEastAsia"/>
          <w:sz w:val="32"/>
          <w:szCs w:val="32"/>
        </w:rPr>
        <w:t>，主要是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调研</w:t>
      </w:r>
      <w:r>
        <w:rPr>
          <w:rFonts w:hint="eastAsia" w:asciiTheme="minorEastAsia" w:hAnsiTheme="minorEastAsia" w:eastAsiaTheme="minorEastAsia"/>
          <w:sz w:val="32"/>
          <w:szCs w:val="32"/>
        </w:rPr>
        <w:t>发生的接待支出。国内公务接待批次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10</w:t>
      </w:r>
      <w:r>
        <w:rPr>
          <w:rFonts w:hint="eastAsia" w:asciiTheme="minorEastAsia" w:hAnsiTheme="minorEastAsia" w:eastAsiaTheme="minorEastAsia"/>
          <w:sz w:val="32"/>
          <w:szCs w:val="32"/>
        </w:rPr>
        <w:t>（个） 统计数 批，国内公务接待人次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110</w:t>
      </w:r>
      <w:r>
        <w:rPr>
          <w:rFonts w:hint="eastAsia" w:asciiTheme="minorEastAsia" w:hAnsiTheme="minorEastAsia" w:eastAsiaTheme="minorEastAsia"/>
          <w:sz w:val="32"/>
          <w:szCs w:val="32"/>
        </w:rPr>
        <w:t xml:space="preserve">（人） 统计数 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110</w:t>
      </w:r>
      <w:r>
        <w:rPr>
          <w:rFonts w:hint="eastAsia" w:asciiTheme="minorEastAsia" w:hAnsiTheme="minorEastAsia" w:eastAsiaTheme="minorEastAsia"/>
          <w:sz w:val="32"/>
          <w:szCs w:val="32"/>
        </w:rPr>
        <w:t>人。</w:t>
      </w:r>
    </w:p>
    <w:p>
      <w:pPr>
        <w:ind w:firstLine="800" w:firstLineChars="250"/>
        <w:rPr>
          <w:rFonts w:hint="default" w:asciiTheme="minorEastAsia" w:hAnsiTheme="minorEastAsia"/>
          <w:sz w:val="32"/>
          <w:szCs w:val="32"/>
          <w:lang w:val="en-US"/>
        </w:rPr>
      </w:pPr>
      <w:r>
        <w:rPr>
          <w:rFonts w:hint="eastAsia" w:asciiTheme="minorEastAsia" w:hAnsiTheme="minorEastAsia"/>
          <w:sz w:val="32"/>
          <w:szCs w:val="32"/>
        </w:rPr>
        <w:t>3、公务用车购置费及运行维护费支出决算为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0</w:t>
      </w:r>
      <w:r>
        <w:rPr>
          <w:rFonts w:hint="eastAsia" w:asciiTheme="minorEastAsia" w:hAnsiTheme="minorEastAsia"/>
          <w:sz w:val="32"/>
          <w:szCs w:val="32"/>
        </w:rPr>
        <w:t>万元，其中：公务用车购置费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0</w:t>
      </w:r>
      <w:r>
        <w:rPr>
          <w:rFonts w:hint="eastAsia" w:asciiTheme="minorEastAsia" w:hAnsiTheme="minorEastAsia"/>
          <w:sz w:val="32"/>
          <w:szCs w:val="32"/>
        </w:rPr>
        <w:t>万元，公务用车运行维护费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0</w:t>
      </w:r>
      <w:r>
        <w:rPr>
          <w:rFonts w:hint="eastAsia" w:asciiTheme="minorEastAsia" w:hAnsiTheme="minorEastAsia"/>
          <w:sz w:val="32"/>
          <w:szCs w:val="32"/>
        </w:rPr>
        <w:t>万元，至2019年12月31日，本单位公务用车保有量为0辆，当年新增公务用车为0辆。</w:t>
      </w:r>
    </w:p>
    <w:p>
      <w:pPr>
        <w:pStyle w:val="10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八、政府性基金预算收入支出决算情况</w:t>
      </w:r>
    </w:p>
    <w:p>
      <w:pPr>
        <w:pStyle w:val="10"/>
        <w:rPr>
          <w:rFonts w:hint="eastAsia" w:asciiTheme="minorEastAsia" w:hAnsiTheme="minorEastAsia" w:eastAsia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 xml:space="preserve">     2019年度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无</w:t>
      </w:r>
      <w:r>
        <w:rPr>
          <w:rFonts w:hint="eastAsia" w:asciiTheme="minorEastAsia" w:hAnsiTheme="minorEastAsia" w:eastAsiaTheme="minorEastAsia"/>
          <w:sz w:val="32"/>
          <w:szCs w:val="32"/>
        </w:rPr>
        <w:t>政府性基金预算财政拨款收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支。</w:t>
      </w:r>
    </w:p>
    <w:p>
      <w:pPr>
        <w:pStyle w:val="10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九、关于2019年度预算绩效情况说明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2019年，根据我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室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年初工作规划和重点性工作，围绕县委、县政府中心工作，积极履职，强化管理，较好的完成了年度工作目标。通过加强预算收支的管理，不断建立健全内部管理制度，理顺内部管理流程，部门整体支出管理情况得到了提升，较好的完成了各项目标任务</w:t>
      </w: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。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 xml:space="preserve"> </w:t>
      </w:r>
    </w:p>
    <w:p>
      <w:pPr>
        <w:pStyle w:val="10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十、其他重要事项情况说明</w:t>
      </w:r>
    </w:p>
    <w:p>
      <w:pPr>
        <w:ind w:firstLine="482" w:firstLineChars="150"/>
        <w:rPr>
          <w:rFonts w:cs="黑体" w:asciiTheme="minorEastAsia" w:hAnsiTheme="minorEastAsia"/>
          <w:b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  <w:t>（一）机关运行经费支出情况</w:t>
      </w:r>
    </w:p>
    <w:p>
      <w:pPr>
        <w:ind w:firstLine="640" w:firstLineChars="200"/>
        <w:rPr>
          <w:rFonts w:hint="eastAsia" w:cs="黑体" w:asciiTheme="minorEastAsia" w:hAnsiTheme="minorEastAsia"/>
          <w:i/>
          <w:color w:val="FF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本部门2019 年度机关运行经费支出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val="en-US" w:eastAsia="zh-CN"/>
        </w:rPr>
        <w:t>5.34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万元，比年初预算减少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val="en-US" w:eastAsia="zh-CN"/>
        </w:rPr>
        <w:t>0.66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万元，降低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val="en-US" w:eastAsia="zh-CN"/>
        </w:rPr>
        <w:t>11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%。</w:t>
      </w:r>
    </w:p>
    <w:p>
      <w:pPr>
        <w:ind w:firstLine="643" w:firstLineChars="200"/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  <w:t>二）一般性支出情况</w:t>
      </w:r>
    </w:p>
    <w:p>
      <w:pPr>
        <w:ind w:firstLine="640" w:firstLineChars="200"/>
        <w:rPr>
          <w:rFonts w:hint="eastAsia" w:cs="黑体" w:asciiTheme="minorEastAsia" w:hAnsiTheme="minorEastAsia" w:eastAsiaTheme="minorEastAsia"/>
          <w:color w:val="000000"/>
          <w:kern w:val="0"/>
          <w:sz w:val="32"/>
          <w:szCs w:val="32"/>
          <w:lang w:eastAsia="zh-CN"/>
        </w:rPr>
      </w:pP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2019年本部门开支会议费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val="en-US" w:eastAsia="zh-CN"/>
        </w:rPr>
        <w:t>1.14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万元，用于召开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eastAsia="zh-CN"/>
        </w:rPr>
        <w:t>党史研究专题调查等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会议；开支培训费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万元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eastAsia="zh-CN"/>
        </w:rPr>
        <w:t>。</w:t>
      </w:r>
      <w:bookmarkStart w:id="0" w:name="_GoBack"/>
      <w:bookmarkEnd w:id="0"/>
    </w:p>
    <w:p>
      <w:pPr>
        <w:ind w:firstLine="643" w:firstLineChars="200"/>
        <w:rPr>
          <w:rFonts w:cs="黑体" w:asciiTheme="minorEastAsia" w:hAnsiTheme="minorEastAsia"/>
          <w:b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  <w:t>（三）政府采购支出情况</w:t>
      </w:r>
    </w:p>
    <w:p>
      <w:pPr>
        <w:ind w:firstLine="640" w:firstLineChars="200"/>
        <w:rPr>
          <w:rFonts w:cs="黑体" w:asciiTheme="minorEastAsia" w:hAnsiTheme="minorEastAsia"/>
          <w:i/>
          <w:color w:val="FF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政府采购支出的主要内容是业务活动中，必要的商品及服务采购支出。本部门2019年度政府采购支出总额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万元，其中：政府采购货物支出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万元、政府采购工程支出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万元、政府采购服务支出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万元。</w:t>
      </w:r>
    </w:p>
    <w:p>
      <w:pPr>
        <w:ind w:firstLine="482" w:firstLineChars="150"/>
        <w:rPr>
          <w:rFonts w:cs="黑体" w:asciiTheme="minorEastAsia" w:hAnsiTheme="minorEastAsia"/>
          <w:b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  <w:t>（四）国有资产占用情况</w:t>
      </w:r>
    </w:p>
    <w:p>
      <w:pPr>
        <w:widowControl/>
        <w:jc w:val="left"/>
        <w:rPr>
          <w:rFonts w:cs="黑体" w:asciiTheme="minorEastAsia" w:hAnsiTheme="minorEastAsia"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截至2019年12月31日，本单位共有车辆0辆，其中：特种专业技术用车0辆。单位价值50万元以上通用设备0台（套）；单位价值100万元以上专用设备0台（套）。</w:t>
      </w:r>
      <w:r>
        <w:rPr>
          <w:rFonts w:cs="黑体" w:asciiTheme="minorEastAsia" w:hAnsiTheme="minorEastAsia"/>
          <w:color w:val="000000"/>
          <w:kern w:val="0"/>
          <w:sz w:val="32"/>
          <w:szCs w:val="32"/>
        </w:rPr>
        <w:br w:type="page"/>
      </w:r>
    </w:p>
    <w:p>
      <w:pPr>
        <w:ind w:firstLine="640" w:firstLineChars="200"/>
        <w:rPr>
          <w:rFonts w:cs="黑体" w:asciiTheme="minorEastAsia" w:hAnsiTheme="minorEastAsia"/>
          <w:color w:val="000000"/>
          <w:kern w:val="0"/>
          <w:sz w:val="32"/>
          <w:szCs w:val="32"/>
        </w:rPr>
      </w:pP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第四部分</w:t>
      </w:r>
    </w:p>
    <w:p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rFonts w:hint="eastAsia" w:ascii="黑体" w:eastAsia="黑体" w:cs="黑体"/>
          <w:color w:val="000000"/>
          <w:kern w:val="0"/>
          <w:sz w:val="70"/>
          <w:szCs w:val="70"/>
        </w:rPr>
        <w:t>名词解释</w:t>
      </w:r>
    </w:p>
    <w:p>
      <w:pPr>
        <w:widowControl/>
        <w:jc w:val="left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rFonts w:ascii="黑体" w:eastAsia="黑体" w:cs="黑体"/>
          <w:color w:val="000000"/>
          <w:kern w:val="0"/>
          <w:sz w:val="70"/>
          <w:szCs w:val="70"/>
        </w:rPr>
        <w:br w:type="page"/>
      </w:r>
    </w:p>
    <w:p>
      <w:pPr>
        <w:ind w:firstLine="640" w:firstLineChars="200"/>
        <w:jc w:val="left"/>
        <w:rPr>
          <w:rFonts w:cs="黑体" w:asciiTheme="minorEastAsia" w:hAnsiTheme="minorEastAsia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bidi w:val="0"/>
        <w:spacing w:afterAutospacing="0" w:line="600" w:lineRule="exact"/>
        <w:ind w:left="0" w:firstLine="680" w:firstLineChars="200"/>
        <w:jc w:val="both"/>
        <w:textAlignment w:val="auto"/>
        <w:outlineLvl w:val="9"/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</w:pP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</w:rPr>
        <w:t>一、财政拨款收入：</w:t>
      </w:r>
      <w:r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  <w:t>指财政部门核拨给单位的财政预算资金。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bidi w:val="0"/>
        <w:spacing w:afterAutospacing="0" w:line="600" w:lineRule="exact"/>
        <w:ind w:left="0" w:firstLine="680" w:firstLineChars="200"/>
        <w:jc w:val="both"/>
        <w:textAlignment w:val="auto"/>
        <w:outlineLvl w:val="9"/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</w:pP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</w:rPr>
        <w:t>二、事业收入：</w:t>
      </w:r>
      <w:r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  <w:t>指事业单位开展专业业务活动及辅助活动所取得的收入。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bidi w:val="0"/>
        <w:spacing w:afterAutospacing="0" w:line="600" w:lineRule="exact"/>
        <w:ind w:left="0" w:firstLine="680" w:firstLineChars="200"/>
        <w:jc w:val="both"/>
        <w:textAlignment w:val="auto"/>
        <w:outlineLvl w:val="9"/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</w:pP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</w:rPr>
        <w:t>三、附属单位上缴收入：</w:t>
      </w:r>
      <w:r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  <w:t>指事业单位附属独立核算单位按有关规定上缴的收入。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bidi w:val="0"/>
        <w:spacing w:afterAutospacing="0" w:line="600" w:lineRule="exact"/>
        <w:ind w:left="0" w:firstLine="68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kern w:val="0"/>
          <w:sz w:val="34"/>
          <w:szCs w:val="34"/>
        </w:rPr>
      </w:pP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</w:rPr>
        <w:t>四、其他收入：</w:t>
      </w:r>
      <w:r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  <w:t>指单位取得的除上述“财政拨款收入”、“事业收入”、“附属单位上缴收入”等以外的收入。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bidi w:val="0"/>
        <w:spacing w:afterAutospacing="0" w:line="600" w:lineRule="exact"/>
        <w:ind w:left="0" w:firstLine="680" w:firstLineChars="200"/>
        <w:jc w:val="both"/>
        <w:textAlignment w:val="auto"/>
        <w:outlineLvl w:val="9"/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</w:pP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</w:rPr>
        <w:t>五、年初结转和结余：</w:t>
      </w:r>
      <w:r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  <w:t>指以前年度尚未完成、结转到本年仍按有关规定继续使用的资金。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bidi w:val="0"/>
        <w:spacing w:afterAutospacing="0" w:line="600" w:lineRule="exact"/>
        <w:ind w:left="0" w:firstLine="680" w:firstLineChars="200"/>
        <w:jc w:val="both"/>
        <w:textAlignment w:val="auto"/>
        <w:outlineLvl w:val="9"/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</w:pP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</w:rPr>
        <w:t>六、用事业基金弥补收支差额：</w:t>
      </w:r>
      <w:r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  <w:t>指事业单位在当年的“财政拨款收入”、“事业收入”、“经营收入”和“其他收入”不足以安排当年支出的情况下，使用以前年度积累的事业基金（即事业单位以前各年度收支相抵后，按国家规定提取、用于弥补以后年度收支差额的基金）弥补本年收支缺口的资金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bidi w:val="0"/>
        <w:spacing w:afterAutospacing="0" w:line="600" w:lineRule="exact"/>
        <w:ind w:left="0" w:firstLine="68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b w:val="0"/>
          <w:bCs/>
          <w:kern w:val="0"/>
          <w:sz w:val="34"/>
          <w:szCs w:val="34"/>
          <w:lang w:eastAsia="zh-CN"/>
        </w:rPr>
      </w:pP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  <w:lang w:eastAsia="zh-CN"/>
        </w:rPr>
        <w:t>七、</w:t>
      </w: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</w:rPr>
        <w:t>卫生健康支出（类）行政事业单位医疗（款）</w:t>
      </w: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  <w:lang w:eastAsia="zh-CN"/>
        </w:rPr>
        <w:t>其他</w:t>
      </w: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</w:rPr>
        <w:t>行政事业单位医疗</w:t>
      </w: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  <w:lang w:eastAsia="zh-CN"/>
        </w:rPr>
        <w:t>支出</w:t>
      </w: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</w:rPr>
        <w:t>（项）</w:t>
      </w: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  <w:lang w:eastAsia="zh-CN"/>
        </w:rPr>
        <w:t>：</w:t>
      </w:r>
      <w:r>
        <w:rPr>
          <w:rFonts w:hint="eastAsia" w:asciiTheme="minorEastAsia" w:hAnsiTheme="minorEastAsia" w:eastAsiaTheme="minorEastAsia" w:cstheme="minorEastAsia"/>
          <w:b w:val="0"/>
          <w:bCs/>
          <w:kern w:val="0"/>
          <w:sz w:val="34"/>
          <w:szCs w:val="34"/>
          <w:lang w:eastAsia="zh-CN"/>
        </w:rPr>
        <w:t>指单位医疗保障经费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34"/>
          <w:szCs w:val="34"/>
          <w:lang w:eastAsia="zh-CN"/>
        </w:rPr>
        <w:t>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bidi w:val="0"/>
        <w:spacing w:afterAutospacing="0" w:line="600" w:lineRule="exact"/>
        <w:ind w:left="0" w:firstLine="680" w:firstLineChars="200"/>
        <w:jc w:val="both"/>
        <w:textAlignment w:val="auto"/>
        <w:outlineLvl w:val="9"/>
        <w:rPr>
          <w:rFonts w:hint="eastAsia" w:asciiTheme="minorEastAsia" w:hAnsiTheme="minorEastAsia" w:eastAsiaTheme="minorEastAsia" w:cstheme="minorEastAsia"/>
          <w:b w:val="0"/>
          <w:kern w:val="0"/>
          <w:sz w:val="34"/>
          <w:szCs w:val="34"/>
        </w:rPr>
      </w:pP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  <w:lang w:eastAsia="zh-CN"/>
        </w:rPr>
        <w:t>八</w:t>
      </w: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</w:rPr>
        <w:t>、住房保障支出（类）住房改革支出（款）住房公积金（项）：</w:t>
      </w:r>
      <w:r>
        <w:rPr>
          <w:rFonts w:hint="eastAsia" w:asciiTheme="minorEastAsia" w:hAnsiTheme="minorEastAsia" w:eastAsiaTheme="minorEastAsia" w:cstheme="minorEastAsia"/>
          <w:b w:val="0"/>
          <w:kern w:val="0"/>
          <w:sz w:val="34"/>
          <w:szCs w:val="34"/>
        </w:rPr>
        <w:t>指住房公积金。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bidi w:val="0"/>
        <w:spacing w:afterAutospacing="0" w:line="600" w:lineRule="exact"/>
        <w:ind w:left="0" w:firstLine="680" w:firstLineChars="200"/>
        <w:jc w:val="both"/>
        <w:textAlignment w:val="auto"/>
        <w:outlineLvl w:val="9"/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</w:pP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  <w:lang w:eastAsia="zh-CN"/>
        </w:rPr>
        <w:t>九</w:t>
      </w: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</w:rPr>
        <w:t>、结余分配：</w:t>
      </w:r>
      <w:r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  <w:t>指事业单位按规定提取的职工福利基金、事业基金和缴纳的所得税，以及建设单位按规定应交回的基本建设竣工项目结余资金。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 w:val="0"/>
        <w:autoSpaceDN w:val="0"/>
        <w:bidi w:val="0"/>
        <w:spacing w:afterAutospacing="0" w:line="600" w:lineRule="exact"/>
        <w:ind w:left="0" w:firstLine="680" w:firstLineChars="200"/>
        <w:jc w:val="both"/>
        <w:textAlignment w:val="auto"/>
        <w:outlineLvl w:val="9"/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</w:pP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  <w:lang w:eastAsia="zh-CN"/>
        </w:rPr>
        <w:t>十</w:t>
      </w: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</w:rPr>
        <w:t>、年末结转和结余：</w:t>
      </w:r>
      <w:r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  <w:t>指本年度或以前年度预算安排、因客观条件发生变化无法按原计划实施，需延迟到以后年度按有关规定继续使用的资金。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 w:val="0"/>
        <w:autoSpaceDN w:val="0"/>
        <w:bidi w:val="0"/>
        <w:spacing w:afterAutospacing="0" w:line="600" w:lineRule="exact"/>
        <w:ind w:left="0" w:firstLine="680" w:firstLineChars="200"/>
        <w:jc w:val="both"/>
        <w:textAlignment w:val="auto"/>
        <w:outlineLvl w:val="9"/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</w:pP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  <w:lang w:eastAsia="zh-CN"/>
        </w:rPr>
        <w:t>十一</w:t>
      </w: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</w:rPr>
        <w:t>、基本支出：</w:t>
      </w:r>
      <w:r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  <w:t>指为保障机构正常运转、完成日常工作任务而发生的人员支出和公用支出。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 w:val="0"/>
        <w:autoSpaceDN w:val="0"/>
        <w:bidi w:val="0"/>
        <w:spacing w:afterAutospacing="0" w:line="600" w:lineRule="exact"/>
        <w:ind w:left="0" w:firstLine="680" w:firstLineChars="200"/>
        <w:jc w:val="both"/>
        <w:textAlignment w:val="auto"/>
        <w:outlineLvl w:val="9"/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</w:pP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  <w:lang w:eastAsia="zh-CN"/>
        </w:rPr>
        <w:t>十二</w:t>
      </w: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</w:rPr>
        <w:t>、项目支出：</w:t>
      </w:r>
      <w:r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  <w:t>指在基本支出之外，为完成特定行政任务和事业发展目标所发生的支出。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bidi w:val="0"/>
        <w:spacing w:afterAutospacing="0" w:line="600" w:lineRule="exact"/>
        <w:ind w:left="0" w:firstLine="680" w:firstLineChars="200"/>
        <w:jc w:val="both"/>
        <w:textAlignment w:val="auto"/>
        <w:outlineLvl w:val="9"/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</w:pP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  <w:lang w:eastAsia="zh-CN"/>
        </w:rPr>
        <w:t>十三</w:t>
      </w: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</w:rPr>
        <w:t>、“三公”经费：</w:t>
      </w:r>
      <w:r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  <w:t>指财政拨款安排的因公出国（境）费、公务用车购置及运行费和公务接待费。其中，因公出国（境）费反映单位公务出国（境）的国际旅费、国外城市间交通费、住宿费、伙食费、培训费、公杂费等支出；公务用车购置及运行费反映单位公务用车车辆购置支出（含车辆购置税）及租用费、燃料费、维修费、过路过桥费、保险费、安全奖励费用等支出；公务接待费反映单位按规定开支的各类公务接待（含外宾接待）支出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bidi w:val="0"/>
        <w:spacing w:afterAutospacing="0" w:line="600" w:lineRule="exact"/>
        <w:ind w:left="0" w:firstLine="680" w:firstLineChars="200"/>
        <w:jc w:val="both"/>
        <w:textAlignment w:val="auto"/>
        <w:outlineLvl w:val="9"/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</w:pP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</w:rPr>
        <w:t>十</w:t>
      </w: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  <w:lang w:eastAsia="zh-CN"/>
        </w:rPr>
        <w:t>四</w:t>
      </w:r>
      <w:r>
        <w:rPr>
          <w:rFonts w:hint="eastAsia" w:ascii="方正仿宋_GBK" w:hAnsi="方正仿宋_GBK" w:eastAsia="方正仿宋_GBK" w:cs="方正仿宋_GBK"/>
          <w:b/>
          <w:kern w:val="0"/>
          <w:sz w:val="34"/>
          <w:szCs w:val="34"/>
        </w:rPr>
        <w:t>、机关运行经费：</w:t>
      </w:r>
      <w:r>
        <w:rPr>
          <w:rFonts w:hint="eastAsia" w:asciiTheme="minorEastAsia" w:hAnsiTheme="minorEastAsia" w:eastAsiaTheme="minorEastAsia" w:cstheme="minorEastAsia"/>
          <w:kern w:val="0"/>
          <w:sz w:val="34"/>
          <w:szCs w:val="34"/>
        </w:rPr>
        <w:t>指为保障行政单位（含参照公务员法管理的事业单位）运行用于购买货物和服务的各项资金，包括办公及印刷费、邮电费、差旅费、会议费、福利费、日常维修费、专用材料及一般设备购置费、办公用房水电费、办公用房取暖费、办公用房物业管理费、公务用车运行维护费以及其他费用。</w:t>
      </w:r>
    </w:p>
    <w:p>
      <w:pPr>
        <w:pStyle w:val="13"/>
        <w:keepNext w:val="0"/>
        <w:keepLines w:val="0"/>
        <w:widowControl/>
        <w:suppressLineNumbers w:val="0"/>
        <w:spacing w:before="0" w:beforeAutospacing="0"/>
        <w:ind w:left="0"/>
        <w:jc w:val="both"/>
        <w:rPr>
          <w:rFonts w:hint="eastAsia" w:ascii="宋体" w:hAnsi="宋体" w:eastAsia="宋体" w:cs="宋体"/>
          <w:color w:val="FF0000"/>
          <w:kern w:val="0"/>
          <w:sz w:val="24"/>
          <w:szCs w:val="24"/>
          <w:shd w:val="clear" w:color="auto" w:fill="FFFFFF"/>
        </w:rPr>
      </w:pPr>
      <w:r>
        <w:rPr>
          <w:rFonts w:hint="eastAsia" w:ascii="宋体" w:hAnsi="宋体" w:eastAsia="宋体" w:cs="宋体"/>
          <w:color w:val="FF0000"/>
          <w:kern w:val="0"/>
          <w:sz w:val="24"/>
          <w:szCs w:val="24"/>
          <w:shd w:val="clear" w:color="auto" w:fill="FFFFFF"/>
        </w:rPr>
        <w:t xml:space="preserve"> </w:t>
      </w:r>
    </w:p>
    <w:p>
      <w:pPr>
        <w:pStyle w:val="13"/>
        <w:keepNext w:val="0"/>
        <w:keepLines w:val="0"/>
        <w:widowControl/>
        <w:suppressLineNumbers w:val="0"/>
        <w:spacing w:before="0" w:beforeAutospacing="0"/>
        <w:ind w:left="0"/>
        <w:jc w:val="center"/>
        <w:rPr>
          <w:rFonts w:hint="eastAsia" w:ascii="方正小标宋_GBK" w:hAnsi="方正小标宋_GBK" w:eastAsia="方正小标宋_GBK" w:cs="方正小标宋_GBK"/>
          <w:kern w:val="0"/>
          <w:sz w:val="34"/>
          <w:szCs w:val="34"/>
          <w:shd w:val="clear" w:color="auto" w:fill="FFFFFF"/>
        </w:rPr>
        <w:sectPr>
          <w:footerReference r:id="rId3" w:type="default"/>
          <w:pgSz w:w="11906" w:h="16838"/>
          <w:pgMar w:top="1440" w:right="1531" w:bottom="1440" w:left="1531" w:header="851" w:footer="992" w:gutter="0"/>
          <w:pgNumType w:fmt="numberInDash" w:start="1"/>
          <w:cols w:space="720" w:num="1"/>
          <w:docGrid w:type="lines" w:linePitch="312" w:charSpace="0"/>
        </w:sectPr>
      </w:pPr>
    </w:p>
    <w:p>
      <w:pPr>
        <w:widowControl/>
        <w:jc w:val="left"/>
        <w:rPr>
          <w:rFonts w:asciiTheme="minorEastAsia" w:hAnsiTheme="minorEastAsia"/>
          <w:i/>
          <w:color w:val="FF0000"/>
          <w:sz w:val="32"/>
          <w:szCs w:val="32"/>
        </w:rPr>
      </w:pP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both"/>
        <w:rPr>
          <w:sz w:val="72"/>
          <w:szCs w:val="72"/>
        </w:rPr>
      </w:pPr>
    </w:p>
    <w:p>
      <w:pPr>
        <w:pStyle w:val="10"/>
        <w:jc w:val="both"/>
        <w:rPr>
          <w:sz w:val="72"/>
          <w:szCs w:val="72"/>
        </w:rPr>
      </w:pPr>
    </w:p>
    <w:p>
      <w:pPr>
        <w:pStyle w:val="10"/>
        <w:jc w:val="both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第五部分</w:t>
      </w:r>
    </w:p>
    <w:p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rFonts w:hint="eastAsia" w:ascii="黑体" w:eastAsia="黑体" w:cs="黑体"/>
          <w:color w:val="000000"/>
          <w:kern w:val="0"/>
          <w:sz w:val="70"/>
          <w:szCs w:val="70"/>
        </w:rPr>
        <w:t>附件</w:t>
      </w:r>
    </w:p>
    <w:p>
      <w:pPr>
        <w:widowControl/>
        <w:jc w:val="left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rFonts w:ascii="黑体" w:eastAsia="黑体" w:cs="黑体"/>
          <w:color w:val="000000"/>
          <w:kern w:val="0"/>
          <w:sz w:val="70"/>
          <w:szCs w:val="70"/>
        </w:rPr>
        <w:br w:type="page"/>
      </w:r>
    </w:p>
    <w:p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>
      <w:pPr>
        <w:ind w:firstLine="640" w:firstLineChars="200"/>
        <w:jc w:val="center"/>
        <w:rPr>
          <w:rFonts w:cs="黑体" w:asciiTheme="minorEastAsia" w:hAnsiTheme="minorEastAsia"/>
          <w:b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  <w:t>2019年度部门整体支出绩效评价报告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为加强财政预算资金的管理，进一步规范预算资金的使用，提高财政资金的使用效益，根据《衡南县财政局关于开展2019年度县级财政资金绩效自评工作的通知》要求，我会对2019年度本单位整体支出进行了绩效自评，现将具体情况报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衡南县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党史研究室</w:t>
      </w:r>
      <w:r>
        <w:rPr>
          <w:rFonts w:hint="eastAsia" w:ascii="仿宋" w:hAnsi="仿宋" w:eastAsia="仿宋" w:cs="仿宋"/>
          <w:sz w:val="32"/>
          <w:szCs w:val="32"/>
        </w:rPr>
        <w:t>为全口径财政预算单位，纳入财政会计集中核算和国库集中支付体系，财务制度执行《行政单位会计制度》。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b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</w:rPr>
        <w:t>（一）机构设置情况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室</w:t>
      </w:r>
      <w:r>
        <w:rPr>
          <w:rFonts w:hint="eastAsia" w:ascii="仿宋" w:hAnsi="仿宋" w:eastAsia="仿宋" w:cs="仿宋"/>
          <w:sz w:val="32"/>
          <w:szCs w:val="32"/>
        </w:rPr>
        <w:t>设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有综合股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党史</w:t>
      </w:r>
      <w:r>
        <w:rPr>
          <w:rFonts w:hint="eastAsia" w:ascii="仿宋" w:hAnsi="仿宋" w:eastAsia="仿宋" w:cs="仿宋"/>
          <w:sz w:val="32"/>
          <w:szCs w:val="32"/>
        </w:rPr>
        <w:t>联络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股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县志编纂股</w:t>
      </w:r>
      <w:r>
        <w:rPr>
          <w:rFonts w:hint="eastAsia" w:ascii="仿宋" w:hAnsi="仿宋" w:eastAsia="仿宋" w:cs="仿宋"/>
          <w:sz w:val="32"/>
          <w:szCs w:val="32"/>
        </w:rPr>
        <w:t>、宣传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股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人财股，征研股</w:t>
      </w:r>
      <w:r>
        <w:rPr>
          <w:rFonts w:hint="eastAsia" w:ascii="仿宋" w:hAnsi="仿宋" w:eastAsia="仿宋" w:cs="仿宋"/>
          <w:sz w:val="32"/>
          <w:szCs w:val="32"/>
        </w:rPr>
        <w:t>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股</w:t>
      </w:r>
      <w:r>
        <w:rPr>
          <w:rFonts w:hint="eastAsia" w:ascii="仿宋" w:hAnsi="仿宋" w:eastAsia="仿宋" w:cs="仿宋"/>
          <w:sz w:val="32"/>
          <w:szCs w:val="32"/>
        </w:rPr>
        <w:t>室。截止2019年底，我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室</w:t>
      </w:r>
      <w:r>
        <w:rPr>
          <w:rFonts w:hint="eastAsia" w:ascii="仿宋" w:hAnsi="仿宋" w:eastAsia="仿宋" w:cs="仿宋"/>
          <w:sz w:val="32"/>
          <w:szCs w:val="32"/>
        </w:rPr>
        <w:t>实有人员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10人</w:t>
      </w:r>
      <w:r>
        <w:rPr>
          <w:rFonts w:hint="eastAsia" w:ascii="仿宋" w:hAnsi="仿宋" w:eastAsia="仿宋" w:cs="仿宋"/>
          <w:sz w:val="32"/>
          <w:szCs w:val="32"/>
        </w:rPr>
        <w:t xml:space="preserve">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b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</w:rPr>
        <w:t>（二）主要工作职责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中共衡南县委党史研究室是县委主管党</w:t>
      </w:r>
      <w:r>
        <w:rPr>
          <w:rFonts w:hint="eastAsia" w:ascii="仿宋" w:hAnsi="仿宋" w:eastAsia="仿宋" w:cs="仿宋"/>
          <w:sz w:val="36"/>
          <w:szCs w:val="36"/>
        </w:rPr>
        <w:t>史</w:t>
      </w:r>
      <w:r>
        <w:rPr>
          <w:rFonts w:hint="eastAsia" w:ascii="仿宋" w:hAnsi="仿宋" w:eastAsia="仿宋" w:cs="仿宋"/>
          <w:sz w:val="32"/>
          <w:szCs w:val="32"/>
        </w:rPr>
        <w:t>征集、研究、编印、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县志收编</w:t>
      </w:r>
      <w:r>
        <w:rPr>
          <w:rFonts w:hint="eastAsia" w:ascii="仿宋" w:hAnsi="仿宋" w:eastAsia="仿宋" w:cs="仿宋"/>
          <w:sz w:val="32"/>
          <w:szCs w:val="32"/>
        </w:rPr>
        <w:t>、宣传教育工作的参照管理单位。其主要职能是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一)认真贯彻执行中央和省、市、县委关于党史工作的政策和指示，组织和督促各乡镇、县直各单位党史资料的征集、研究、编印、宣传教育工作；负责对全县范围内涉及党史的相关话动进行协调和管理；承担县委党史工作领导小组的日常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(二)负责征编全县各个时期的党史资料；对全县性重大党史事件组织专题调查；完成中央和省、市党史部门下达的专题资料征集任务；开展对重要党史人物资料的征集和研究工作。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(三)编辑出版地方党史书刊和党史普及教育读物。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(四)负责全县党史业务的指导、培训工作。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(五)动员和组织广大老干部参与党史工作，撰写回忆录;负责县委党史联络组活动的具体组织工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作.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二、部门整体支出管理及使用情况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b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</w:rPr>
        <w:t>（一）基本支出管理情况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室</w:t>
      </w:r>
      <w:r>
        <w:rPr>
          <w:rFonts w:hint="eastAsia" w:ascii="仿宋" w:hAnsi="仿宋" w:eastAsia="仿宋" w:cs="仿宋"/>
          <w:sz w:val="32"/>
          <w:szCs w:val="32"/>
        </w:rPr>
        <w:t>基本支出范围和主要用途包括：人员经费和日常公用经费。具体包括人员基本工资、津贴补贴、对个人和家庭的补助等人员经费以及办公费、印刷费、水电费、办公设备购置等日常公用经费。基本支出的管理和使用情况如下：本级基本支出总额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97.93</w:t>
      </w:r>
      <w:r>
        <w:rPr>
          <w:rFonts w:hint="eastAsia" w:ascii="仿宋" w:hAnsi="仿宋" w:eastAsia="仿宋" w:cs="仿宋"/>
          <w:sz w:val="32"/>
          <w:szCs w:val="32"/>
        </w:rPr>
        <w:t>万元，其中：工资福利支出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92.08</w:t>
      </w:r>
      <w:r>
        <w:rPr>
          <w:rFonts w:hint="eastAsia" w:ascii="仿宋" w:hAnsi="仿宋" w:eastAsia="仿宋" w:cs="仿宋"/>
          <w:sz w:val="32"/>
          <w:szCs w:val="32"/>
        </w:rPr>
        <w:t>万元；一般商品和服务支出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5.34</w:t>
      </w:r>
      <w:r>
        <w:rPr>
          <w:rFonts w:hint="eastAsia" w:ascii="仿宋" w:hAnsi="仿宋" w:eastAsia="仿宋" w:cs="仿宋"/>
          <w:sz w:val="32"/>
          <w:szCs w:val="32"/>
        </w:rPr>
        <w:t>万元；对个人和家庭的补助支出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0.51</w:t>
      </w:r>
      <w:r>
        <w:rPr>
          <w:rFonts w:hint="eastAsia" w:ascii="仿宋" w:hAnsi="仿宋" w:eastAsia="仿宋" w:cs="仿宋"/>
          <w:sz w:val="32"/>
          <w:szCs w:val="32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b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</w:rPr>
        <w:t>（二）“三公”经费支出使用和管理情况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室</w:t>
      </w:r>
      <w:r>
        <w:rPr>
          <w:rFonts w:hint="eastAsia" w:ascii="仿宋" w:hAnsi="仿宋" w:eastAsia="仿宋" w:cs="仿宋"/>
          <w:sz w:val="32"/>
          <w:szCs w:val="32"/>
        </w:rPr>
        <w:t>“三公”经费控制在预算范围内，且较上年有所减少。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b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</w:rPr>
        <w:t>（三）专项经费支出情况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2019年专项经费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16.77</w:t>
      </w:r>
      <w:r>
        <w:rPr>
          <w:rFonts w:hint="eastAsia" w:ascii="仿宋" w:hAnsi="仿宋" w:eastAsia="仿宋" w:cs="仿宋"/>
          <w:sz w:val="32"/>
          <w:szCs w:val="32"/>
        </w:rPr>
        <w:t>万元，系保障我单位为完成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县志编纂，党史联络，年鉴编纂，执政纪事编撰</w:t>
      </w:r>
      <w:r>
        <w:rPr>
          <w:rFonts w:hint="eastAsia" w:ascii="仿宋" w:hAnsi="仿宋" w:eastAsia="仿宋" w:cs="仿宋"/>
          <w:sz w:val="32"/>
          <w:szCs w:val="32"/>
        </w:rPr>
        <w:t>主要用于等专项业务工作的支出。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三、部门专项组织实施情况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我会财务管理严格依法依规，做到公开公平公正。在严格执行各项有关法律法规、财经纪律、财务规章制度的同时，根据单位自身情况结合各项规定编制了《衡南县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党史研究室</w:t>
      </w:r>
      <w:r>
        <w:rPr>
          <w:rFonts w:hint="eastAsia" w:ascii="仿宋" w:hAnsi="仿宋" w:eastAsia="仿宋" w:cs="仿宋"/>
          <w:sz w:val="32"/>
          <w:szCs w:val="32"/>
        </w:rPr>
        <w:t>各项规章制度》，制定了详细的财务管理制度，并阐述了预（决）</w:t>
      </w:r>
      <w:r>
        <w:rPr>
          <w:rFonts w:hint="eastAsia" w:ascii="仿宋" w:hAnsi="仿宋" w:eastAsia="仿宋" w:cs="仿宋"/>
          <w:spacing w:val="-11"/>
          <w:sz w:val="32"/>
          <w:szCs w:val="32"/>
        </w:rPr>
        <w:t>算、政府采购、国库集中支付、专项资金等管理办法和操作规</w:t>
      </w:r>
      <w:r>
        <w:rPr>
          <w:rFonts w:hint="eastAsia" w:ascii="仿宋" w:hAnsi="仿宋" w:eastAsia="仿宋" w:cs="仿宋"/>
          <w:sz w:val="32"/>
          <w:szCs w:val="32"/>
        </w:rPr>
        <w:t>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四、部门整体支出绩效情况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2019年，根据我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室</w:t>
      </w:r>
      <w:r>
        <w:rPr>
          <w:rFonts w:hint="eastAsia" w:ascii="仿宋" w:hAnsi="仿宋" w:eastAsia="仿宋" w:cs="仿宋"/>
          <w:sz w:val="32"/>
          <w:szCs w:val="32"/>
        </w:rPr>
        <w:t xml:space="preserve">年初工作规划和重点性工作，围绕县委、县政府中心工作，积极履职，强化管理，较好的完成了年度工作目标。通过加强预算收支的管理，不断建立健全内部管理制度，理顺内部管理流程，部门整体支出管理情况得到了提升，较好的完成了各项目标任务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五、存在的主要问题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年初预算的编制较为精细，按照费用支出的使用范围和内容，进行了基本支出、项目支出的严格区分，并按照预算的最末级明细进行预算支出管理，专款专用。但对于追加的项目支出、上年结余结转的项目资金，没有进行预算分解，编制明细预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六</w:t>
      </w:r>
      <w:r>
        <w:rPr>
          <w:rFonts w:hint="eastAsia" w:ascii="黑体" w:hAnsi="黑体" w:eastAsia="黑体" w:cs="黑体"/>
          <w:sz w:val="32"/>
          <w:szCs w:val="32"/>
        </w:rPr>
        <w:t>、改进措施和建议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进一步加强内部机构的预算管理意识，严格按照预算编制的相关制度和要求，进一步提高预算编制的科学性、合理性、严谨性和可控性，在日常预算管理过程中，进一步加强预算支出的审核、跟踪及预算执行情况分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right="480" w:firstLine="640" w:firstLineChars="200"/>
        <w:jc w:val="right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sz w:val="32"/>
          <w:szCs w:val="32"/>
        </w:rPr>
        <w:t xml:space="preserve">                  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中共</w:t>
      </w:r>
      <w:r>
        <w:rPr>
          <w:rFonts w:hint="eastAsia" w:ascii="仿宋" w:hAnsi="仿宋" w:eastAsia="仿宋" w:cs="仿宋"/>
          <w:sz w:val="32"/>
          <w:szCs w:val="32"/>
        </w:rPr>
        <w:t>衡南县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委党史研究室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660" w:lineRule="exact"/>
        <w:ind w:right="320" w:firstLine="640" w:firstLineChars="200"/>
        <w:jc w:val="right"/>
        <w:textAlignment w:val="auto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2020年6月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23</w:t>
      </w:r>
      <w:r>
        <w:rPr>
          <w:rFonts w:hint="eastAsia" w:ascii="仿宋" w:hAnsi="仿宋" w:eastAsia="仿宋"/>
          <w:sz w:val="32"/>
          <w:szCs w:val="32"/>
        </w:rPr>
        <w:t>日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  </w:t>
      </w:r>
    </w:p>
    <w:sectPr>
      <w:pgSz w:w="11906" w:h="16838"/>
      <w:pgMar w:top="720" w:right="720" w:bottom="720" w:left="720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4858385</wp:posOffset>
              </wp:positionH>
              <wp:positionV relativeFrom="paragraph">
                <wp:posOffset>-94615</wp:posOffset>
              </wp:positionV>
              <wp:extent cx="530225" cy="22034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30225" cy="2203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t>4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upright="0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82.55pt;margin-top:-7.45pt;height:17.35pt;width:41.75pt;mso-position-horizontal-relative:margin;z-index:251659264;mso-width-relative:page;mso-height-relative:page;" filled="f" stroked="f" coordsize="21600,21600" o:gfxdata="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4"/>
                      <w:rPr>
                        <w:rFonts w:hint="eastAsia" w:eastAsia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t>4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3518C1"/>
    <w:multiLevelType w:val="multilevel"/>
    <w:tmpl w:val="373518C1"/>
    <w:lvl w:ilvl="0" w:tentative="0">
      <w:start w:val="1"/>
      <w:numFmt w:val="none"/>
      <w:lvlText w:val="一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06F9"/>
    <w:rsid w:val="0002229B"/>
    <w:rsid w:val="000273BD"/>
    <w:rsid w:val="000415B7"/>
    <w:rsid w:val="000658A3"/>
    <w:rsid w:val="00074155"/>
    <w:rsid w:val="000A3F69"/>
    <w:rsid w:val="00152C6D"/>
    <w:rsid w:val="00162D39"/>
    <w:rsid w:val="001A67DB"/>
    <w:rsid w:val="001D51E5"/>
    <w:rsid w:val="001F0C3B"/>
    <w:rsid w:val="00214427"/>
    <w:rsid w:val="00265724"/>
    <w:rsid w:val="0027426B"/>
    <w:rsid w:val="003479BD"/>
    <w:rsid w:val="003768D5"/>
    <w:rsid w:val="004506F9"/>
    <w:rsid w:val="004717A2"/>
    <w:rsid w:val="00491741"/>
    <w:rsid w:val="00500E5F"/>
    <w:rsid w:val="005122EF"/>
    <w:rsid w:val="00517C33"/>
    <w:rsid w:val="00523644"/>
    <w:rsid w:val="0054069E"/>
    <w:rsid w:val="005767CC"/>
    <w:rsid w:val="00590D9F"/>
    <w:rsid w:val="00595D26"/>
    <w:rsid w:val="005A74E6"/>
    <w:rsid w:val="005D4D55"/>
    <w:rsid w:val="005E2CFB"/>
    <w:rsid w:val="0062378F"/>
    <w:rsid w:val="00651EEC"/>
    <w:rsid w:val="006A351B"/>
    <w:rsid w:val="006B0422"/>
    <w:rsid w:val="006C1B53"/>
    <w:rsid w:val="006D7730"/>
    <w:rsid w:val="006E5284"/>
    <w:rsid w:val="006F3EB5"/>
    <w:rsid w:val="00702E34"/>
    <w:rsid w:val="00704395"/>
    <w:rsid w:val="00720FF1"/>
    <w:rsid w:val="00812ED5"/>
    <w:rsid w:val="008277D9"/>
    <w:rsid w:val="008A3E8D"/>
    <w:rsid w:val="009237C4"/>
    <w:rsid w:val="00950252"/>
    <w:rsid w:val="00967F5D"/>
    <w:rsid w:val="009A0F95"/>
    <w:rsid w:val="009B3ADF"/>
    <w:rsid w:val="009C3B52"/>
    <w:rsid w:val="00A42218"/>
    <w:rsid w:val="00A70249"/>
    <w:rsid w:val="00B33BEA"/>
    <w:rsid w:val="00B57C9F"/>
    <w:rsid w:val="00B845B3"/>
    <w:rsid w:val="00B85D8B"/>
    <w:rsid w:val="00BE3674"/>
    <w:rsid w:val="00C3049A"/>
    <w:rsid w:val="00C31B1E"/>
    <w:rsid w:val="00C77645"/>
    <w:rsid w:val="00CE04C3"/>
    <w:rsid w:val="00CE76A0"/>
    <w:rsid w:val="00D148C6"/>
    <w:rsid w:val="00DD06FF"/>
    <w:rsid w:val="00DD5FE9"/>
    <w:rsid w:val="00E00C7A"/>
    <w:rsid w:val="00E55B68"/>
    <w:rsid w:val="00F74360"/>
    <w:rsid w:val="00FB462F"/>
    <w:rsid w:val="00FE16FA"/>
    <w:rsid w:val="00FE328A"/>
    <w:rsid w:val="07B00FEF"/>
    <w:rsid w:val="0A733E75"/>
    <w:rsid w:val="0F132825"/>
    <w:rsid w:val="267127AD"/>
    <w:rsid w:val="282377C1"/>
    <w:rsid w:val="2A2C24F5"/>
    <w:rsid w:val="2B4F0D9C"/>
    <w:rsid w:val="30282665"/>
    <w:rsid w:val="35155614"/>
    <w:rsid w:val="42BE6A37"/>
    <w:rsid w:val="45E3154F"/>
    <w:rsid w:val="4BC65261"/>
    <w:rsid w:val="4C297AA5"/>
    <w:rsid w:val="4D1A4029"/>
    <w:rsid w:val="5C5E429B"/>
    <w:rsid w:val="62380F55"/>
    <w:rsid w:val="70A06AA5"/>
    <w:rsid w:val="7CA33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6"/>
    <w:link w:val="5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4"/>
    <w:qFormat/>
    <w:uiPriority w:val="99"/>
    <w:rPr>
      <w:sz w:val="18"/>
      <w:szCs w:val="18"/>
    </w:rPr>
  </w:style>
  <w:style w:type="paragraph" w:customStyle="1" w:styleId="10">
    <w:name w:val="Default"/>
    <w:qFormat/>
    <w:uiPriority w:val="0"/>
    <w:pPr>
      <w:widowControl w:val="0"/>
      <w:autoSpaceDE w:val="0"/>
      <w:autoSpaceDN w:val="0"/>
      <w:adjustRightInd w:val="0"/>
    </w:pPr>
    <w:rPr>
      <w:rFonts w:ascii="黑体" w:eastAsia="黑体" w:cs="黑体" w:hAnsiTheme="minorHAnsi"/>
      <w:color w:val="000000"/>
      <w:kern w:val="0"/>
      <w:sz w:val="24"/>
      <w:szCs w:val="24"/>
      <w:lang w:val="en-US" w:eastAsia="zh-CN" w:bidi="ar-SA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批注框文本 Char"/>
    <w:basedOn w:val="6"/>
    <w:link w:val="3"/>
    <w:semiHidden/>
    <w:qFormat/>
    <w:uiPriority w:val="99"/>
    <w:rPr>
      <w:sz w:val="18"/>
      <w:szCs w:val="18"/>
    </w:rPr>
  </w:style>
  <w:style w:type="paragraph" w:customStyle="1" w:styleId="13">
    <w:name w:val="普通(网站) Char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ECA967F-99A7-44AE-8CB3-A0222E97AF6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23</Pages>
  <Words>1258</Words>
  <Characters>7176</Characters>
  <Lines>59</Lines>
  <Paragraphs>16</Paragraphs>
  <TotalTime>30</TotalTime>
  <ScaleCrop>false</ScaleCrop>
  <LinksUpToDate>false</LinksUpToDate>
  <CharactersWithSpaces>8418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2020-07-02T02:32:00Z</dcterms:created>
  <dc:creator>李航 null</dc:creator>
  <cp:lastModifiedBy>xiemi</cp:lastModifiedBy>
  <cp:lastPrinted>2020-07-15T07:25:00Z</cp:lastPrinted>
  <dcterms:modified xsi:type="dcterms:W3CDTF">2021-06-23T15:26:58Z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