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2019年度</w:t>
      </w: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衡南县供销合作社联合社</w:t>
      </w:r>
      <w:r>
        <w:rPr>
          <w:rFonts w:hint="eastAsia"/>
          <w:sz w:val="84"/>
          <w:szCs w:val="84"/>
        </w:rPr>
        <w:t>部门决算</w:t>
      </w: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spacing w:line="540" w:lineRule="exact"/>
        <w:jc w:val="center"/>
        <w:rPr>
          <w:sz w:val="56"/>
          <w:szCs w:val="56"/>
        </w:rPr>
      </w:pPr>
    </w:p>
    <w:p>
      <w:pPr>
        <w:pStyle w:val="10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10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eastAsia="zh-CN"/>
        </w:rPr>
        <w:t>衡南县供销合作社联合社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0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0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衡南县供销合作社联合社概况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7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一、主要职能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1、负责制定全县供销合作社系统综合改革和发展规划。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2、负责建立新型的完善的为农服务体系，现代商品流通体系，实施惠农服务工程。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3、指导全县供销合作社系统企业做大做强，培育参股控股各类农业服务龙头企业，推进社有企业健全现代企业制度。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4、监督管理全县供销社系统的社有资产，依法维护供销社的合法权益。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5、指导全县供销社系统的科技开发和有关科技成果的转化推广工作，推进农业专业合作社联合社、行业协会建设。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6、负责全县供销社系统人才队伍建设和干部职工教育培训工作。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7、推进乡镇惠农服务中心建设，搭建农村农资供应，电子商务、商品流通、现代物流、土地托管等为农服务平台。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8、加快村级（社区）综合服务社建设。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9、协调处理基层社、社有企业遗留问题，及时做好安全生产、信访维稳工作。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二、部门决算单位构成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2019年部门决算编报范围包括：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1衡南县供销合作社联合社本级。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第二部分  2019年度部门决算表</w:t>
      </w:r>
    </w:p>
    <w:p>
      <w:pPr>
        <w:pStyle w:val="10"/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>（公开表格附后）</w:t>
      </w: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jc w:val="center"/>
        <w:rPr>
          <w:rFonts w:hint="eastAsia"/>
          <w:sz w:val="84"/>
          <w:szCs w:val="84"/>
        </w:rPr>
      </w:pPr>
    </w:p>
    <w:p>
      <w:pPr>
        <w:pStyle w:val="10"/>
        <w:numPr>
          <w:ilvl w:val="0"/>
          <w:numId w:val="1"/>
        </w:numPr>
        <w:jc w:val="center"/>
        <w:rPr>
          <w:rFonts w:hint="eastAsia"/>
          <w:sz w:val="84"/>
          <w:szCs w:val="84"/>
        </w:rPr>
      </w:pPr>
      <w:r>
        <w:rPr>
          <w:rFonts w:hint="eastAsia"/>
          <w:sz w:val="84"/>
          <w:szCs w:val="84"/>
        </w:rPr>
        <w:t xml:space="preserve"> 2019年度部门决算情况说明</w:t>
      </w: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一、关于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衡南县供销合作社联合社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2019年度收入支出决算总体情况说明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2019年总收入决算432.86万元，较2018年总收入决算823.93万元减少391.07万元。减少47.46%。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2019年总支出决算432.86万元，较2018年总支出决算823.93万元减少391.07万元，减少47.46%。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二、关于衡南县供销合作社联合社2019年度收入决算情况说明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2019年收入决算432.86万元，一般公共预算财政拨款432.86万元。其中：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1、其它一般公共服务1.42万元，占0.32%。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2、社会保障和就业24.48万元，占5.66%。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3、医疗卫生与计划生育63万元，占14.56%。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4、行政运行费178.55万元，占41.25%。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5、其它商业流通事务支出157.36万元，占36.35%。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6、住房公积金8.05万元，占1.86%。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三、关于衡南县供销合作社联合社2019年度支出决算情况说明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2019年支出决算432.86万元。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一）基本支出：2019年决算数为275.5万元，占63.65%，系保障我社机构正常运转，完成日常工作任务而发生的各项支出.其中人员经费合计支出242.8万元，用于在职人员基本工资，津贴补贴、社会保险费、遗属人员抚恤费、供销系统城乡居民医保等经费支出；商品和服务支出为32.7万元，用于办公费、印刷费、水电费、办公设备购置等日常公用经费支出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（二）项目支出：2019年决算数为157.36万元，占36.35%。保障我社支持基层组织发展、推进新农村现代流通网络、“万村千乡”、供销网络信息化发展、供销合作发展基金和基层组织建设资金等专项支出。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四、关于衡南县供销合作社联合社2019年度一般公共预算财政拨款“三公”经费支出决算情况说明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2019年“三公”经费决算5.06万元，为公务接待费5.06万元。因公务用车已交公车平台，2019年无公务用车运行维护费、因公出国（境）费。相比2017年公务接待费6.74万元，减少1.68万元，降低25％。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国内公务接待批次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（个） 统计数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批，国内公务接待人次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675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（人） 统计数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675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人</w:t>
      </w:r>
    </w:p>
    <w:p>
      <w:p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截至2019年12月31日，本单位共有车辆0辆，当年新增公务用车为0辆。</w:t>
      </w:r>
    </w:p>
    <w:p>
      <w:pPr>
        <w:ind w:firstLine="596" w:firstLineChars="200"/>
        <w:rPr>
          <w:rFonts w:ascii="仿宋" w:hAnsi="仿宋" w:eastAsia="仿宋" w:cs="仿宋_GB2312"/>
          <w:spacing w:val="-11"/>
          <w:sz w:val="32"/>
          <w:szCs w:val="32"/>
        </w:rPr>
      </w:pPr>
      <w:r>
        <w:rPr>
          <w:rFonts w:hint="eastAsia" w:ascii="仿宋" w:hAnsi="仿宋" w:eastAsia="仿宋" w:cs="仿宋_GB2312"/>
          <w:spacing w:val="-11"/>
          <w:sz w:val="32"/>
          <w:szCs w:val="32"/>
        </w:rPr>
        <w:t>五、预算绩效情况说明 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2019年我单位通过绩效自评，掌握了部门整体支出使用情况和取得的效果，发现了工作中存在的问题不足，为进一步规范财政支出管理、健全项目和资金使用管理、完善预算和绩效目标管理提供了重要参考，部门整体支出管理情况得到了提升。</w:t>
      </w:r>
    </w:p>
    <w:p>
      <w:pPr>
        <w:numPr>
          <w:ilvl w:val="0"/>
          <w:numId w:val="2"/>
        </w:numPr>
        <w:ind w:firstLine="596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其他重要事项情况说明</w:t>
      </w:r>
    </w:p>
    <w:p>
      <w:pPr>
        <w:ind w:firstLine="482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（一）机关运行经费支出情况</w:t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本部门2019 年度机关运行经费支出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275.5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万元，比年初预算数增加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23.5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机关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与往来相比有所减少，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主要原因是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节约非必要财政支出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ind w:firstLine="643" w:firstLineChars="20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（二）一般性支出情况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2019年本部门开</w:t>
      </w:r>
      <w:bookmarkStart w:id="0" w:name="_GoBack"/>
      <w:bookmarkEnd w:id="0"/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支专用材料费1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3.21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万元，用于主要内容是业务活动中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产生的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支出。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）政府采购支出情况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本部门2019年度政府采购支出总额8.29万元，其中：政府采购货物支出8.29万元，占政府采购支出总额的100%；政府采购工程支出0万元；政府采购服务支出0万元。</w:t>
      </w:r>
    </w:p>
    <w:p>
      <w:pPr>
        <w:ind w:firstLine="596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）国有资产占用情况</w:t>
      </w:r>
    </w:p>
    <w:p>
      <w:pPr>
        <w:ind w:firstLine="596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截至2019年12月31日，本单位共有车辆0辆，其中：特种专业技术用车0辆。单位价值50万元以上通用设备0台（套）；单位价值100万元以上专用设备0台（套）。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第四部分  名词解释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一、财政拨款收入：指财政部门核拨给单位的财政预算资金。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二、事业收入：指事业单位开展专业业务活动及辅助活动所取得的收入。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三、附属单位上缴收入：指事业单位附属独立核算单位按有关规定上缴的收入。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四、其他收入：指单位取得的除上述“财政拨款收入”、“事业收入”、“附属单位上缴收入”等以外的收入。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五、年初结转和结余：指以前年度尚未完成、结转到本年仍按有关规定继续使用的资金。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六、用事业基金弥补收支差额：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七、结余分配：指事业单位按规定提取的职工福利基金、事业基金和缴纳的所得税，以及建设单位按规定应交回的基本建设竣工项目结余资金。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八、年末结转和结余：指本年度或以前年度预算安排、因客观条件发生变化无法按原计划实施，需延迟到以后年度按有关规定继续使用的资金。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九、基本支出：指为保障机构正常运转、完成日常工作任务而发生的人员支出和公用支出。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十、项目支出：指在基本支出之外，为完成特定行政任务和事业发展目标所发生的支出。</w:t>
      </w:r>
      <w:r>
        <w:rPr>
          <w:rFonts w:hint="eastAsia" w:eastAsia="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十一、“三公”经费：指省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eastAsia="仿宋"/>
          <w:color w:val="333333"/>
          <w:sz w:val="32"/>
          <w:szCs w:val="32"/>
        </w:rPr>
        <w:t>  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十二、机关运行经费：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ascii="仿宋" w:hAnsi="仿宋" w:eastAsia="仿宋"/>
          <w:color w:val="333333"/>
          <w:sz w:val="32"/>
          <w:szCs w:val="32"/>
        </w:rPr>
      </w:pPr>
    </w:p>
    <w:p>
      <w:pPr>
        <w:ind w:firstLine="643" w:firstLineChars="200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第五部分附件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3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2019年度部门整体支出绩效评价报告</w:t>
      </w:r>
    </w:p>
    <w:p>
      <w:pPr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  <w:t>2019年，全社以学习贯彻党的十九大精神为首要政治任务，坚持以人民为中心，坚持五大发展理念，倾力把云集打造成“衡阳市后花园”的目标，主动创新作为，提高审批效率，为部门提供规划支持，服务城乡建设，从经济效益来说，严格控制运行成本，保障了机关的正常运转。从社会效益来说，规范整个县域城镇规划，确保各项规划工作有序进行。深入基层倾听民声、察民情，切实把规划做到前瞻和可执行，提高规划实施质量和效率，提高社会公众或服务对象满意度。为全县经济社会发展作出了积极贡献。为加强财政支出管理，提高财政资金使用效益，我社于2020年8-9月对2019年度单位的部门整体支出进行了绩效评价，形成了绩效评价报告，已按时报送县财政局，并在县门户网站予以公开。</w:t>
      </w:r>
    </w:p>
    <w:p>
      <w:pPr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D41B76"/>
    <w:multiLevelType w:val="singleLevel"/>
    <w:tmpl w:val="ACD41B7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C43A6B"/>
    <w:multiLevelType w:val="singleLevel"/>
    <w:tmpl w:val="FFC43A6B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81FD9"/>
    <w:rsid w:val="00021782"/>
    <w:rsid w:val="000A5331"/>
    <w:rsid w:val="000A695E"/>
    <w:rsid w:val="000B2FF0"/>
    <w:rsid w:val="000C0339"/>
    <w:rsid w:val="000E008C"/>
    <w:rsid w:val="000E7A5B"/>
    <w:rsid w:val="00121956"/>
    <w:rsid w:val="001705EC"/>
    <w:rsid w:val="001802DF"/>
    <w:rsid w:val="001D16A6"/>
    <w:rsid w:val="00200DAB"/>
    <w:rsid w:val="002476B9"/>
    <w:rsid w:val="00261840"/>
    <w:rsid w:val="00270E9B"/>
    <w:rsid w:val="002715D8"/>
    <w:rsid w:val="00274256"/>
    <w:rsid w:val="00316493"/>
    <w:rsid w:val="0036485B"/>
    <w:rsid w:val="0037071C"/>
    <w:rsid w:val="003C050D"/>
    <w:rsid w:val="00406A27"/>
    <w:rsid w:val="00434ACE"/>
    <w:rsid w:val="004E1466"/>
    <w:rsid w:val="00546BAF"/>
    <w:rsid w:val="00585CAF"/>
    <w:rsid w:val="005F2085"/>
    <w:rsid w:val="006663BC"/>
    <w:rsid w:val="006A7B37"/>
    <w:rsid w:val="007134BE"/>
    <w:rsid w:val="00771011"/>
    <w:rsid w:val="007847F8"/>
    <w:rsid w:val="00787807"/>
    <w:rsid w:val="00797C02"/>
    <w:rsid w:val="007A2139"/>
    <w:rsid w:val="007B2386"/>
    <w:rsid w:val="0083645D"/>
    <w:rsid w:val="008704DB"/>
    <w:rsid w:val="00891DAC"/>
    <w:rsid w:val="008B31A6"/>
    <w:rsid w:val="00973C9F"/>
    <w:rsid w:val="00996B23"/>
    <w:rsid w:val="00A11FEA"/>
    <w:rsid w:val="00A30586"/>
    <w:rsid w:val="00A452F5"/>
    <w:rsid w:val="00A47432"/>
    <w:rsid w:val="00B41337"/>
    <w:rsid w:val="00B871CA"/>
    <w:rsid w:val="00BA4760"/>
    <w:rsid w:val="00BA7FBF"/>
    <w:rsid w:val="00BC0AA2"/>
    <w:rsid w:val="00BC1DD6"/>
    <w:rsid w:val="00BD0EB4"/>
    <w:rsid w:val="00BD7CC1"/>
    <w:rsid w:val="00BE7AF0"/>
    <w:rsid w:val="00BF03FF"/>
    <w:rsid w:val="00BF2162"/>
    <w:rsid w:val="00C12B42"/>
    <w:rsid w:val="00C220F0"/>
    <w:rsid w:val="00C66B0A"/>
    <w:rsid w:val="00CD5FE5"/>
    <w:rsid w:val="00CF427F"/>
    <w:rsid w:val="00D003E1"/>
    <w:rsid w:val="00D36D92"/>
    <w:rsid w:val="00DC424D"/>
    <w:rsid w:val="00DD2446"/>
    <w:rsid w:val="00E15902"/>
    <w:rsid w:val="00F2086D"/>
    <w:rsid w:val="00F22F44"/>
    <w:rsid w:val="00F257CC"/>
    <w:rsid w:val="00F7258E"/>
    <w:rsid w:val="00FE69B9"/>
    <w:rsid w:val="09C81FD9"/>
    <w:rsid w:val="4AF65AB3"/>
    <w:rsid w:val="751A5EFE"/>
    <w:rsid w:val="78C07A0E"/>
    <w:rsid w:val="7C8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天成</Company>
  <Pages>6</Pages>
  <Words>385</Words>
  <Characters>2200</Characters>
  <Lines>18</Lines>
  <Paragraphs>5</Paragraphs>
  <TotalTime>4</TotalTime>
  <ScaleCrop>false</ScaleCrop>
  <LinksUpToDate>false</LinksUpToDate>
  <CharactersWithSpaces>2580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2018-05-28T01:33:00Z</dcterms:created>
  <dc:creator>祺函</dc:creator>
  <cp:lastModifiedBy>冰之剑</cp:lastModifiedBy>
  <cp:lastPrinted>2018-06-07T03:49:00Z</cp:lastPrinted>
  <dcterms:modified xsi:type="dcterms:W3CDTF">2021-06-23T14:04:16Z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E9333A2B68B2443485E64DED1C908DAD</vt:lpwstr>
  </property>
</Properties>
</file>