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rPr>
        <w:t>单位部门决算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（一）贯彻执行国家和省、市、县关于公路建设、养护、管理工作的方针政策、法律、法规和规章，行使在本辖区境内所管养公路、桥梁的规划、建设、养护和路政等行政管理职责。</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（二）负责编制所管养公路的发展规划，并具体组织实施，负责所管养公路建设、养护资金的计划编制和组织实施。</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（三）负责所管养公路路基、路面、桥梁、隧道及公路附属设施的建设、日常养护、改造升级；负责所管养公路两侧绿化带的建设和管理；负责所管养公路大中修工程建设、危桥改造、水毁公路抢修等工作。</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四）负责所管养公路、桥梁的路政管理和公路沿线广告设置的管理；负责查处侵占公路用地、破坏公路设施等违法、违规、违章行为；负责查处公路、桥梁超限运输，依法维护公路产权；负责做好所管养公路、桥梁的战备规划和实施工作，保证公路畅通。</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（五）负责本单位公路养护、管理技术的开发、推广和应用工作。</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六）负责承办本单位干部人事、劳动工资、教育培训、机构编制、离退休干部职工管理等工作；负责本单位副科级以上干部调配的呈报工作；负责本单位股级干部任免前呈报和备案工作；负责本单位党群和纪检监察工作；负责本单位精神文明建设和职工队伍建设。</w:t>
      </w:r>
    </w:p>
    <w:p>
      <w:pPr>
        <w:ind w:left="567"/>
        <w:rPr>
          <w:rFonts w:hint="eastAsia" w:cs="仿宋_GB2312" w:asciiTheme="minorEastAsia" w:hAnsiTheme="minorEastAsia" w:eastAsiaTheme="minorEastAsia"/>
          <w:color w:val="000000"/>
          <w:kern w:val="0"/>
          <w:sz w:val="28"/>
          <w:szCs w:val="28"/>
          <w:lang w:val="en-US" w:eastAsia="zh-CN" w:bidi="ar-SA"/>
        </w:rPr>
      </w:pPr>
      <w:r>
        <w:rPr>
          <w:rFonts w:hint="eastAsia" w:cs="仿宋_GB2312" w:asciiTheme="minorEastAsia" w:hAnsiTheme="minorEastAsia" w:eastAsiaTheme="minorEastAsia"/>
          <w:color w:val="000000"/>
          <w:kern w:val="0"/>
          <w:sz w:val="28"/>
          <w:szCs w:val="28"/>
          <w:lang w:val="en-US" w:eastAsia="zh-CN" w:bidi="ar-SA"/>
        </w:rPr>
        <w:t>（七）承担衡南县人民政府交办的其他工作。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衡南县公路建设养护中心是衡南县正科级公益一类事业单位，主要负责全县境内国省干线公路和农村公路建设养护工作的单位，其主要职责是为公路畅通提供养护管理保障。中心机关内设办公室、人事股、政策法规股、计划统计股、工程建设股、干线公路股、农村公路股、桥梁隧道股、安全质量监督股、财务股。2019年12月底，全局共有在职217人，176为全额事业编制；离退休人员151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衡南县公路建设养护中心</w:t>
      </w:r>
      <w:r>
        <w:rPr>
          <w:rFonts w:hint="eastAsia" w:asciiTheme="minorEastAsia" w:hAnsiTheme="minorEastAsia"/>
          <w:bCs/>
          <w:kern w:val="0"/>
          <w:sz w:val="32"/>
          <w:szCs w:val="32"/>
        </w:rPr>
        <w:t>单位本级以及</w:t>
      </w:r>
      <w:r>
        <w:rPr>
          <w:rFonts w:hint="eastAsia" w:asciiTheme="minorEastAsia" w:hAnsiTheme="minorEastAsia"/>
          <w:bCs/>
          <w:kern w:val="0"/>
          <w:sz w:val="32"/>
          <w:szCs w:val="32"/>
          <w:lang w:eastAsia="zh-CN"/>
        </w:rPr>
        <w:t>合并单位农村公路所本级。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default" w:eastAsiaTheme="minorEastAsia"/>
          <w:sz w:val="72"/>
          <w:szCs w:val="72"/>
          <w:lang w:val="en-US" w:eastAsia="zh-CN"/>
        </w:rPr>
      </w:pPr>
      <w:r>
        <w:rPr>
          <w:rFonts w:hint="eastAsia"/>
          <w:sz w:val="72"/>
          <w:szCs w:val="72"/>
          <w:lang w:val="en-US" w:eastAsia="zh-CN"/>
        </w:rPr>
        <w:t>(部门决算公示表附后)</w:t>
      </w: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年度收、支总计131741168.32万元。与2018年相比，增加6088.31万元，增长</w:t>
      </w:r>
      <w:r>
        <w:rPr>
          <w:rFonts w:hint="eastAsia" w:asciiTheme="minorEastAsia" w:hAnsiTheme="minorEastAsia" w:eastAsiaTheme="minorEastAsia"/>
          <w:sz w:val="32"/>
          <w:szCs w:val="32"/>
          <w:lang w:val="en-US" w:eastAsia="zh-CN"/>
        </w:rPr>
        <w:t>85.92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人员经费以及项目支出经费增加。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本年收入合计12173.07万元，其中：财政拨款收入7330.81万元，占</w:t>
      </w:r>
      <w:r>
        <w:rPr>
          <w:rFonts w:hint="eastAsia" w:asciiTheme="minorEastAsia" w:hAnsiTheme="minorEastAsia" w:eastAsiaTheme="minorEastAsia"/>
          <w:sz w:val="32"/>
          <w:szCs w:val="32"/>
          <w:lang w:val="en-US" w:eastAsia="zh-CN"/>
        </w:rPr>
        <w:t>60.22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w:t>
      </w:r>
      <w:r>
        <w:rPr>
          <w:rFonts w:hint="eastAsia" w:asciiTheme="minorEastAsia" w:hAnsiTheme="minorEastAsia" w:eastAsiaTheme="minorEastAsia"/>
          <w:sz w:val="32"/>
          <w:szCs w:val="32"/>
          <w:lang w:eastAsia="zh-CN"/>
        </w:rPr>
        <w:t>它</w:t>
      </w:r>
      <w:r>
        <w:rPr>
          <w:rFonts w:hint="eastAsia" w:asciiTheme="minorEastAsia" w:hAnsiTheme="minorEastAsia" w:eastAsiaTheme="minorEastAsia"/>
          <w:sz w:val="32"/>
          <w:szCs w:val="32"/>
        </w:rPr>
        <w:t>收入4842.26万元，占</w:t>
      </w:r>
      <w:r>
        <w:rPr>
          <w:rFonts w:hint="eastAsia" w:asciiTheme="minorEastAsia" w:hAnsiTheme="minorEastAsia" w:eastAsiaTheme="minorEastAsia"/>
          <w:sz w:val="32"/>
          <w:szCs w:val="32"/>
          <w:lang w:val="en-US" w:eastAsia="zh-CN"/>
        </w:rPr>
        <w:t>39.78</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本年支出合计9504.99万元，其中：基本支出2649.09万元，占</w:t>
      </w:r>
      <w:r>
        <w:rPr>
          <w:rFonts w:hint="eastAsia" w:asciiTheme="minorEastAsia" w:hAnsiTheme="minorEastAsia" w:eastAsiaTheme="minorEastAsia"/>
          <w:sz w:val="32"/>
          <w:szCs w:val="32"/>
          <w:lang w:val="en-US" w:eastAsia="zh-CN"/>
        </w:rPr>
        <w:t>27.87</w:t>
      </w:r>
      <w:r>
        <w:rPr>
          <w:rFonts w:hint="eastAsia" w:asciiTheme="minorEastAsia" w:hAnsiTheme="minorEastAsia" w:eastAsiaTheme="minorEastAsia"/>
          <w:sz w:val="32"/>
          <w:szCs w:val="32"/>
        </w:rPr>
        <w:t>%；项目支出6855.90万元，占</w:t>
      </w:r>
      <w:r>
        <w:rPr>
          <w:rFonts w:hint="eastAsia" w:asciiTheme="minorEastAsia" w:hAnsiTheme="minorEastAsia" w:eastAsiaTheme="minorEastAsia"/>
          <w:sz w:val="32"/>
          <w:szCs w:val="32"/>
          <w:lang w:val="en-US" w:eastAsia="zh-CN"/>
        </w:rPr>
        <w:t>72.13</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2019年度财政拨款收、支总计8331.85万元，与2018年相比，增加1246.04万元,增长</w:t>
      </w:r>
      <w:r>
        <w:rPr>
          <w:rFonts w:hint="eastAsia" w:asciiTheme="minorEastAsia" w:hAnsiTheme="minorEastAsia" w:eastAsiaTheme="minorEastAsia"/>
          <w:sz w:val="32"/>
          <w:szCs w:val="32"/>
          <w:lang w:val="en-US" w:eastAsia="zh-CN"/>
        </w:rPr>
        <w:t>17.59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项目结余增加。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2019年度财政拨款支出4662.73万元，占本年支出合计的</w:t>
      </w:r>
      <w:r>
        <w:rPr>
          <w:rFonts w:hint="eastAsia" w:asciiTheme="minorEastAsia" w:hAnsiTheme="minorEastAsia" w:eastAsiaTheme="minorEastAsia"/>
          <w:sz w:val="32"/>
          <w:szCs w:val="32"/>
          <w:lang w:val="en-US" w:eastAsia="zh-CN"/>
        </w:rPr>
        <w:t>49.06</w:t>
      </w:r>
      <w:r>
        <w:rPr>
          <w:rFonts w:hint="eastAsia" w:asciiTheme="minorEastAsia" w:hAnsiTheme="minorEastAsia" w:eastAsiaTheme="minorEastAsia"/>
          <w:sz w:val="32"/>
          <w:szCs w:val="32"/>
        </w:rPr>
        <w:t>%，与2018年相比，财政拨款支出</w:t>
      </w:r>
      <w:r>
        <w:rPr>
          <w:rFonts w:hint="eastAsia" w:asciiTheme="minorEastAsia" w:hAnsiTheme="minorEastAsia" w:eastAsiaTheme="minorEastAsia"/>
          <w:sz w:val="32"/>
          <w:szCs w:val="32"/>
          <w:lang w:eastAsia="zh-CN"/>
        </w:rPr>
        <w:t>减少3497.85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42.86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项目支出减少。</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2019年度财政拨款支出4662.73万元，主要用于以下方面：社会保障和就业（类）支出</w:t>
      </w:r>
      <w:r>
        <w:rPr>
          <w:rFonts w:hint="eastAsia" w:asciiTheme="minorEastAsia" w:hAnsiTheme="minorEastAsia" w:eastAsiaTheme="minorEastAsia"/>
          <w:sz w:val="32"/>
          <w:szCs w:val="32"/>
          <w:lang w:val="en-US" w:eastAsia="zh-CN"/>
        </w:rPr>
        <w:t>189.98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4.07</w:t>
      </w:r>
      <w:r>
        <w:rPr>
          <w:rFonts w:hint="eastAsia" w:asciiTheme="minorEastAsia" w:hAnsiTheme="minorEastAsia" w:eastAsiaTheme="minorEastAsia"/>
          <w:sz w:val="32"/>
          <w:szCs w:val="32"/>
        </w:rPr>
        <w:t>%；卫生健康（类）支出</w:t>
      </w:r>
      <w:r>
        <w:rPr>
          <w:rFonts w:hint="eastAsia" w:asciiTheme="minorEastAsia" w:hAnsiTheme="minorEastAsia" w:eastAsiaTheme="minorEastAsia"/>
          <w:sz w:val="32"/>
          <w:szCs w:val="32"/>
          <w:lang w:val="en-US" w:eastAsia="zh-CN"/>
        </w:rPr>
        <w:t>11.77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0.25</w:t>
      </w:r>
      <w:r>
        <w:rPr>
          <w:rFonts w:hint="eastAsia" w:asciiTheme="minorEastAsia" w:hAnsiTheme="minorEastAsia" w:eastAsiaTheme="minorEastAsia"/>
          <w:sz w:val="32"/>
          <w:szCs w:val="32"/>
        </w:rPr>
        <w:t>%;农林水（类）支出</w:t>
      </w:r>
      <w:r>
        <w:rPr>
          <w:rFonts w:hint="eastAsia" w:asciiTheme="minorEastAsia" w:hAnsiTheme="minorEastAsia" w:eastAsiaTheme="minorEastAsia"/>
          <w:sz w:val="32"/>
          <w:szCs w:val="32"/>
          <w:lang w:val="en-US" w:eastAsia="zh-CN"/>
        </w:rPr>
        <w:t>1000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21.45</w:t>
      </w:r>
      <w:r>
        <w:rPr>
          <w:rFonts w:hint="eastAsia" w:asciiTheme="minorEastAsia" w:hAnsiTheme="minorEastAsia" w:eastAsiaTheme="minorEastAsia"/>
          <w:sz w:val="32"/>
          <w:szCs w:val="32"/>
        </w:rPr>
        <w:t>%;交通运输（类）支出</w:t>
      </w:r>
      <w:r>
        <w:rPr>
          <w:rFonts w:hint="eastAsia" w:asciiTheme="minorEastAsia" w:hAnsiTheme="minorEastAsia" w:eastAsiaTheme="minorEastAsia"/>
          <w:sz w:val="32"/>
          <w:szCs w:val="32"/>
          <w:lang w:val="en-US" w:eastAsia="zh-CN"/>
        </w:rPr>
        <w:t>3370.24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72.28</w:t>
      </w:r>
      <w:r>
        <w:rPr>
          <w:rFonts w:hint="eastAsia" w:asciiTheme="minorEastAsia" w:hAnsiTheme="minorEastAsia" w:eastAsiaTheme="minorEastAsia"/>
          <w:sz w:val="32"/>
          <w:szCs w:val="32"/>
        </w:rPr>
        <w:t>%;住房保障（类）支出</w:t>
      </w:r>
      <w:r>
        <w:rPr>
          <w:rFonts w:hint="eastAsia" w:asciiTheme="minorEastAsia" w:hAnsiTheme="minorEastAsia" w:eastAsiaTheme="minorEastAsia"/>
          <w:sz w:val="32"/>
          <w:szCs w:val="32"/>
          <w:lang w:val="en-US" w:eastAsia="zh-CN"/>
        </w:rPr>
        <w:t>90.74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2019年度财政拨款支出年初预算数为8331.84万元，支出决算数为4662.72万元，完成年初预算的</w:t>
      </w:r>
      <w:r>
        <w:rPr>
          <w:rFonts w:hint="eastAsia" w:asciiTheme="minorEastAsia" w:hAnsiTheme="minorEastAsia" w:eastAsiaTheme="minorEastAsia"/>
          <w:sz w:val="32"/>
          <w:szCs w:val="32"/>
          <w:lang w:val="en-US" w:eastAsia="zh-CN"/>
        </w:rPr>
        <w:t>55.96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1、社会保障和就业（类）行政事业单位离退休（款）机关事业单位基本养老保险缴费支出（项）。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113.85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113.85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2、社会保障和就业（类）抚恤（款）死亡抚恤（项）。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、社会保障和就业（类）抚恤（款）其他优抚支出（项）。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40.77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4、社会保障和就业</w:t>
      </w:r>
      <w:r>
        <w:rPr>
          <w:rFonts w:hint="eastAsia" w:asciiTheme="minorEastAsia" w:hAnsiTheme="minorEastAsia" w:eastAsiaTheme="minorEastAsia"/>
          <w:sz w:val="32"/>
          <w:szCs w:val="32"/>
        </w:rPr>
        <w:t>（类）财政对基本养老保险基金的补助（款）财政对城乡居民基本养老保险基金的补助（项）。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22.26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22.26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、卫生健康（类）行政事业单位医疗（款）事业单位医疗（项）。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11.77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hint="eastAsia" w:asciiTheme="minorEastAsia" w:hAnsiTheme="minorEastAsia" w:eastAsiaTheme="minorEastAsia"/>
          <w:sz w:val="32"/>
          <w:szCs w:val="32"/>
          <w:lang w:eastAsia="zh-CN"/>
        </w:rPr>
      </w:pP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、农林水（类）农业（款）农村道路建设（项）。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、交通运输（类）公路水路运输（款）行政运行（项）。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2044.04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2044.04</w:t>
      </w:r>
      <w:r>
        <w:rPr>
          <w:rFonts w:hint="eastAsia" w:asciiTheme="minorEastAsia" w:hAnsiTheme="minorEastAsia" w:eastAsiaTheme="minorEastAsia"/>
          <w:sz w:val="32"/>
          <w:szCs w:val="32"/>
        </w:rPr>
        <w:t>万元，完成年初预算的%，完成年初预算的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、交通运输（类）公路水路运输（款）公路建设（项）。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900</w:t>
      </w:r>
      <w:r>
        <w:rPr>
          <w:rFonts w:hint="eastAsia" w:asciiTheme="minorEastAsia" w:hAnsiTheme="minorEastAsia" w:eastAsiaTheme="minorEastAsia"/>
          <w:sz w:val="32"/>
          <w:szCs w:val="32"/>
        </w:rPr>
        <w:t>万元，完成年初预算的%，完成年初预算的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、交通运输（类）公路水路运输（款）公路养护（项）。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万元，完成年初预算的%，完成年初预算的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、交通运输（类）公路水路运输（款）其他公路水路运输支出（项）。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年初预算为3795.31万元，支出决算为</w:t>
      </w:r>
      <w:r>
        <w:rPr>
          <w:rFonts w:hint="eastAsia" w:asciiTheme="minorEastAsia" w:hAnsiTheme="minorEastAsia" w:eastAsiaTheme="minorEastAsia"/>
          <w:sz w:val="32"/>
          <w:szCs w:val="32"/>
          <w:lang w:val="en-US" w:eastAsia="zh-CN"/>
        </w:rPr>
        <w:t>126.19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项目支出减少。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、住房保障（类）住房改革（款）住房公积金（项）。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90.74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90.74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持平。</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2336.54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2336.54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%。其中：</w:t>
      </w:r>
    </w:p>
    <w:p>
      <w:pPr>
        <w:pStyle w:val="9"/>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人次。</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eastAsia="zh-CN"/>
        </w:rPr>
        <w:t>0</w:t>
      </w:r>
      <w:r>
        <w:rPr>
          <w:rFonts w:hint="eastAsia" w:asciiTheme="minorEastAsia" w:hAnsiTheme="minorEastAsia"/>
          <w:sz w:val="32"/>
          <w:szCs w:val="32"/>
        </w:rPr>
        <w:t>万元，截至2019年12月31日，本单位共有车辆0辆，当年新增公务用车为0辆。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2019年度单位无政府性基金收支</w:t>
      </w:r>
    </w:p>
    <w:p>
      <w:pPr>
        <w:pStyle w:val="9"/>
        <w:rPr>
          <w:rFonts w:hAnsi="黑体"/>
          <w:b/>
          <w:sz w:val="32"/>
          <w:szCs w:val="32"/>
        </w:rPr>
      </w:pPr>
      <w:r>
        <w:rPr>
          <w:rFonts w:hint="eastAsia" w:asciiTheme="minorEastAsia" w:hAnsiTheme="minorEastAsia" w:eastAsiaTheme="minorEastAsia"/>
          <w:i/>
          <w:color w:val="FF0000"/>
          <w:sz w:val="32"/>
          <w:szCs w:val="32"/>
          <w:lang w:val="en-US" w:eastAsia="zh-CN"/>
        </w:rPr>
        <w:t xml:space="preserve">  </w:t>
      </w: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233.65</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default" w:cs="黑体" w:asciiTheme="minorEastAsia" w:hAnsiTheme="minorEastAsia" w:eastAsiaTheme="minorEastAsia"/>
          <w:b/>
          <w:color w:val="000000"/>
          <w:kern w:val="0"/>
          <w:sz w:val="32"/>
          <w:szCs w:val="32"/>
          <w:lang w:val="en-US" w:eastAsia="zh-CN"/>
        </w:rPr>
      </w:pPr>
      <w:r>
        <w:rPr>
          <w:rFonts w:hint="eastAsia" w:cs="黑体" w:asciiTheme="minorEastAsia" w:hAnsiTheme="minorEastAsia"/>
          <w:color w:val="000000"/>
          <w:kern w:val="0"/>
          <w:sz w:val="32"/>
          <w:szCs w:val="32"/>
        </w:rPr>
        <w:t>本部门2019 年度</w:t>
      </w:r>
      <w:r>
        <w:rPr>
          <w:rFonts w:hint="eastAsia" w:cs="黑体" w:asciiTheme="minorEastAsia" w:hAnsiTheme="minorEastAsia"/>
          <w:color w:val="000000"/>
          <w:kern w:val="0"/>
          <w:sz w:val="32"/>
          <w:szCs w:val="32"/>
          <w:lang w:eastAsia="zh-CN"/>
        </w:rPr>
        <w:t>除了发生人员经费</w:t>
      </w:r>
      <w:r>
        <w:rPr>
          <w:rFonts w:hint="eastAsia" w:cs="黑体" w:asciiTheme="minorEastAsia" w:hAnsiTheme="minorEastAsia"/>
          <w:color w:val="000000"/>
          <w:kern w:val="0"/>
          <w:sz w:val="32"/>
          <w:szCs w:val="32"/>
          <w:lang w:val="en-US" w:eastAsia="zh-CN"/>
        </w:rPr>
        <w:t>217.58万元以外，没有发生相关公用经费开支。人员经费也是以保证工资发放和日常运转为主。</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eastAsiaTheme="minorEastAsia"/>
          <w:i/>
          <w:color w:val="FF0000"/>
          <w:kern w:val="0"/>
          <w:sz w:val="32"/>
          <w:szCs w:val="32"/>
          <w:lang w:eastAsia="zh-CN"/>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bookmarkStart w:id="0" w:name="_GoBack"/>
      <w:bookmarkEnd w:id="0"/>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截至2019年12月31日，本单位共有车辆0辆，其中：特种专业技术用车0辆。单位价值50万元以上通用设备0台（套）；单位价值100万元以上专用设备0台（套）。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一、财政拨款收入：指财政当年拨付的资金。</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二、年初结转和结余：指以前年度尚未完成、结转到本年按有关规定继续使用的资金。</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三、年末结转和结余：指本年度或以前年度预算安排、因客观条件发生变化无法按计划实施，需要延迟到以后年度按有关规定继续使用的资金。</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四、基本支出：指为保障机构正常运转、完成日常工作任务而发生的人员支出和公用支出。</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五、项目支出：指在基本支出之外为完成特定行政任务和事业发展目标所发生的支出。</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六、“三公”经费：指财政拨款安排的因公出国（境）、公务用车购置及运行费和公务接待费。</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一、国省干线公路项目建设完成情况。S336线咸塘段大修工程2019年10月开工，预计1月中旬能全面通车。G322线宝盖段、茶市段、鸡笼段大修工程已完成项目审批及招投标工作，下步即将进入项目工程实施阶段。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其它业务工作完成情况。一是公路建养工作稳步推进。完成窄路加宽92公里，创建农村示范公路养护里程60余公里，实现年末路况优良率国道93%、省道91%、县道90%，圆满完成了上级下达的养护路况指标任务。二是加快推进危桥改造工程项目。完成危桥改造项目5座，基本完成8座危桥改造项目的前期工作；2019年省厅下达我县农村公路危桥改造项目2个，目前冠市镇石鹿桥危桥改造已完成勘察、设计、财评等前期工作，正在抓紧进行公开招投标工作。泉溪大桥改造已完成省、市水利部门防洪评估、航道部门通航论证及批复、交通部门初步设计批复等前期工作。三是抓好安全生产管理和道路安全隐患治理工作。全面落实“安全第一，预防为主，综合治理”安全生产工作方针，坚持安全生产常抓不懈，做到了领导到位、经费到位、检查到位、整改到位。一年来没有发生安全生产责任事故，确保安全生产形势持续稳定。积极开展“铁路沿线安全隐患排查”、“国庆特护期安全生产”、“道路交通安全三项行动”、“交通安全顽瘴痼疾整治”等专项治理行动，完成G107、G322、S213等线路处治安全隐患工程62.472公里，完善管养线路标志标牌标线150余处。</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亮点工作。一是办妥了机构改革这件大事。全县机构改革启动以来，中心党委以高度负责的精神，统一思想，提前谋划，形成合力，认真做好机构“三定”、职能交接、人员转隶等工作，有理、有利、有节维护单位和职工的根本利益。2019年4月，我中心被县委明确为正科级公益一类事业单位；8月，县委对中心党委班子调整后，中心党委及时对中层干部进行调整，将群众公认、作风过硬、年富力强的同志提拔到中层干部岗位，结束了县公路部门近十年来中层干部配备不齐的尴尬局面，极大调动了广大干部职工干事创业的激情。二是办好了脱贫攻坚自然村通水泥（沥青）路项目建设这件急事。2019年衡南县自然村通水泥（沥青）路项目省考核统建任务258公里，是全市任务最重的县市区之一。自去年8月23日中心被明确为全县自然村通水泥（沥青）路项目建设业主单位以来，中心克服了起步晚、基础资料不全、时间节点紧、资金缺口大等不利因素，采取非常措施，充分调动了乡镇和施工队积极性，全力奋战100天，后发赶超，实现了县政府布置的2019年完成300公里建设任务的要求，超出省统建任务考核目标42公里，得到市、县领导的充分肯定和高度赞扬，在全市排名第三。</w:t>
      </w:r>
    </w:p>
    <w:p>
      <w:pPr>
        <w:ind w:firstLine="640" w:firstLineChars="200"/>
        <w:jc w:val="left"/>
        <w:rPr>
          <w:rFonts w:cs="黑体" w:asciiTheme="minorEastAsia" w:hAnsiTheme="minorEastAsia"/>
          <w:color w:val="000000"/>
          <w:kern w:val="0"/>
          <w:sz w:val="32"/>
          <w:szCs w:val="32"/>
        </w:rPr>
      </w:pPr>
    </w:p>
    <w:sectPr>
      <w:pgSz w:w="11906" w:h="16838"/>
      <w:pgMar w:top="720" w:right="1306" w:bottom="720" w:left="15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F7CF"/>
    <w:multiLevelType w:val="singleLevel"/>
    <w:tmpl w:val="146FF7CF"/>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AF4A23"/>
    <w:rsid w:val="09A56C0E"/>
    <w:rsid w:val="0A5C238F"/>
    <w:rsid w:val="0A733E75"/>
    <w:rsid w:val="0D377F57"/>
    <w:rsid w:val="126F56CA"/>
    <w:rsid w:val="1C925213"/>
    <w:rsid w:val="1CDF3051"/>
    <w:rsid w:val="209D1A74"/>
    <w:rsid w:val="21A01207"/>
    <w:rsid w:val="230370B7"/>
    <w:rsid w:val="2525404D"/>
    <w:rsid w:val="2A2C24F5"/>
    <w:rsid w:val="2CD014C6"/>
    <w:rsid w:val="2DBC7A1C"/>
    <w:rsid w:val="302F6894"/>
    <w:rsid w:val="380D500E"/>
    <w:rsid w:val="39A94264"/>
    <w:rsid w:val="3A204DD9"/>
    <w:rsid w:val="3E1C4425"/>
    <w:rsid w:val="41405A74"/>
    <w:rsid w:val="441918CE"/>
    <w:rsid w:val="458C7606"/>
    <w:rsid w:val="4AB32E9E"/>
    <w:rsid w:val="4D7D6CBF"/>
    <w:rsid w:val="4FA9500A"/>
    <w:rsid w:val="4FE14F4C"/>
    <w:rsid w:val="50EC3D94"/>
    <w:rsid w:val="522324EA"/>
    <w:rsid w:val="5CBD2564"/>
    <w:rsid w:val="62BB0990"/>
    <w:rsid w:val="660E3974"/>
    <w:rsid w:val="682A7A47"/>
    <w:rsid w:val="684044C0"/>
    <w:rsid w:val="69296F86"/>
    <w:rsid w:val="6D07395F"/>
    <w:rsid w:val="6EDE25DA"/>
    <w:rsid w:val="70F67E45"/>
    <w:rsid w:val="73E771F1"/>
    <w:rsid w:val="745E5FDE"/>
    <w:rsid w:val="76062BC9"/>
    <w:rsid w:val="7D71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4</TotalTime>
  <ScaleCrop>false</ScaleCrop>
  <LinksUpToDate>false</LinksUpToDate>
  <CharactersWithSpaces>8418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2020-07-15T07:25:00Z</cp:lastPrinted>
  <dcterms:modified xsi:type="dcterms:W3CDTF">2021-06-23T13:41:24Z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B64E0D8A87FF487AA1AF4E5FD0C87FD4</vt:lpwstr>
  </property>
</Properties>
</file>