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1"/>
        <w:jc w:val="center"/>
        <w:rPr>
          <w:sz w:val="56"/>
          <w:szCs w:val="56"/>
        </w:rPr>
      </w:pPr>
    </w:p>
    <w:p>
      <w:pPr>
        <w:pStyle w:val="11"/>
        <w:jc w:val="center"/>
        <w:rPr>
          <w:sz w:val="56"/>
          <w:szCs w:val="56"/>
        </w:rPr>
      </w:pPr>
    </w:p>
    <w:p>
      <w:pPr>
        <w:pStyle w:val="11"/>
        <w:jc w:val="center"/>
        <w:rPr>
          <w:sz w:val="84"/>
          <w:szCs w:val="84"/>
        </w:rPr>
      </w:pPr>
    </w:p>
    <w:p>
      <w:pPr>
        <w:pStyle w:val="11"/>
        <w:jc w:val="center"/>
        <w:rPr>
          <w:sz w:val="84"/>
          <w:szCs w:val="84"/>
        </w:rPr>
      </w:pPr>
    </w:p>
    <w:p>
      <w:pPr>
        <w:pStyle w:val="11"/>
        <w:jc w:val="center"/>
        <w:rPr>
          <w:sz w:val="84"/>
          <w:szCs w:val="84"/>
        </w:rPr>
      </w:pPr>
      <w:r>
        <w:rPr>
          <w:rFonts w:hint="eastAsia"/>
          <w:sz w:val="84"/>
          <w:szCs w:val="84"/>
        </w:rPr>
        <w:t>2019年度</w:t>
      </w:r>
    </w:p>
    <w:p>
      <w:pPr>
        <w:pStyle w:val="11"/>
        <w:jc w:val="center"/>
        <w:rPr>
          <w:rFonts w:hint="eastAsia"/>
          <w:sz w:val="84"/>
          <w:szCs w:val="84"/>
        </w:rPr>
      </w:pPr>
      <w:r>
        <w:rPr>
          <w:rFonts w:hint="eastAsia"/>
          <w:sz w:val="84"/>
          <w:szCs w:val="84"/>
        </w:rPr>
        <w:t>衡南县</w:t>
      </w:r>
      <w:r>
        <w:rPr>
          <w:rFonts w:hint="eastAsia"/>
          <w:sz w:val="84"/>
          <w:szCs w:val="84"/>
          <w:lang w:eastAsia="zh-CN"/>
        </w:rPr>
        <w:t>应急管理</w:t>
      </w:r>
      <w:r>
        <w:rPr>
          <w:rFonts w:hint="eastAsia"/>
          <w:sz w:val="84"/>
          <w:szCs w:val="84"/>
        </w:rPr>
        <w:t>局</w:t>
      </w:r>
    </w:p>
    <w:p>
      <w:pPr>
        <w:pStyle w:val="11"/>
        <w:jc w:val="center"/>
        <w:rPr>
          <w:sz w:val="84"/>
          <w:szCs w:val="84"/>
        </w:rPr>
      </w:pPr>
      <w:r>
        <w:rPr>
          <w:rFonts w:hint="eastAsia"/>
          <w:sz w:val="84"/>
          <w:szCs w:val="84"/>
        </w:rPr>
        <w:t>部门决算</w:t>
      </w:r>
    </w:p>
    <w:p>
      <w:pPr>
        <w:pStyle w:val="11"/>
        <w:jc w:val="center"/>
        <w:rPr>
          <w:sz w:val="56"/>
          <w:szCs w:val="56"/>
        </w:rPr>
      </w:pPr>
    </w:p>
    <w:p>
      <w:pPr>
        <w:pStyle w:val="11"/>
        <w:jc w:val="center"/>
        <w:rPr>
          <w:sz w:val="56"/>
          <w:szCs w:val="56"/>
        </w:rPr>
      </w:pPr>
    </w:p>
    <w:p>
      <w:pPr>
        <w:pStyle w:val="11"/>
        <w:jc w:val="center"/>
        <w:rPr>
          <w:sz w:val="56"/>
          <w:szCs w:val="56"/>
        </w:rPr>
      </w:pPr>
    </w:p>
    <w:p>
      <w:pPr>
        <w:pStyle w:val="11"/>
        <w:jc w:val="center"/>
        <w:rPr>
          <w:sz w:val="56"/>
          <w:szCs w:val="56"/>
        </w:rPr>
      </w:pPr>
    </w:p>
    <w:p>
      <w:pPr>
        <w:pStyle w:val="11"/>
        <w:jc w:val="center"/>
        <w:rPr>
          <w:sz w:val="56"/>
          <w:szCs w:val="56"/>
        </w:rPr>
      </w:pPr>
    </w:p>
    <w:p>
      <w:pPr>
        <w:pStyle w:val="11"/>
        <w:spacing w:line="540" w:lineRule="exact"/>
        <w:jc w:val="both"/>
        <w:rPr>
          <w:rFonts w:hint="eastAsia"/>
          <w:sz w:val="56"/>
          <w:szCs w:val="56"/>
          <w:lang w:val="en-US" w:eastAsia="zh-CN"/>
        </w:rPr>
      </w:pPr>
      <w:r>
        <w:rPr>
          <w:rFonts w:hint="eastAsia"/>
          <w:sz w:val="56"/>
          <w:szCs w:val="56"/>
          <w:lang w:val="en-US" w:eastAsia="zh-CN"/>
        </w:rPr>
        <w:t xml:space="preserve"> </w:t>
      </w:r>
    </w:p>
    <w:p>
      <w:pPr>
        <w:pStyle w:val="11"/>
        <w:spacing w:line="540" w:lineRule="exact"/>
        <w:jc w:val="both"/>
        <w:rPr>
          <w:rFonts w:hint="eastAsia"/>
          <w:sz w:val="56"/>
          <w:szCs w:val="56"/>
          <w:lang w:val="en-US" w:eastAsia="zh-CN"/>
        </w:rPr>
      </w:pPr>
    </w:p>
    <w:p>
      <w:pPr>
        <w:pStyle w:val="11"/>
        <w:spacing w:line="520" w:lineRule="exact"/>
        <w:jc w:val="center"/>
        <w:rPr>
          <w:sz w:val="56"/>
          <w:szCs w:val="56"/>
        </w:rPr>
      </w:pPr>
      <w:r>
        <w:rPr>
          <w:rFonts w:hint="eastAsia"/>
          <w:sz w:val="56"/>
          <w:szCs w:val="56"/>
        </w:rPr>
        <w:t>目录</w:t>
      </w:r>
    </w:p>
    <w:p>
      <w:pPr>
        <w:pStyle w:val="11"/>
        <w:spacing w:line="520" w:lineRule="exact"/>
        <w:rPr>
          <w:rFonts w:ascii="仿宋_GB2312" w:hAnsi="仿宋_GB2312" w:cs="仿宋_GB2312"/>
          <w:b/>
          <w:sz w:val="28"/>
          <w:szCs w:val="28"/>
        </w:rPr>
      </w:pPr>
      <w:r>
        <w:rPr>
          <w:rFonts w:hint="eastAsia"/>
          <w:b/>
          <w:sz w:val="28"/>
          <w:szCs w:val="28"/>
        </w:rPr>
        <w:t>第一部分XX单位概况</w:t>
      </w:r>
    </w:p>
    <w:p>
      <w:pPr>
        <w:pStyle w:val="11"/>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一、部门职责</w:t>
      </w:r>
    </w:p>
    <w:p>
      <w:pPr>
        <w:pStyle w:val="11"/>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二、机构设置</w:t>
      </w:r>
    </w:p>
    <w:p>
      <w:pPr>
        <w:pStyle w:val="11"/>
        <w:spacing w:line="520" w:lineRule="exact"/>
        <w:rPr>
          <w:rFonts w:ascii="仿宋_GB2312" w:hAnsi="仿宋_GB2312" w:cs="仿宋_GB2312"/>
          <w:b/>
          <w:sz w:val="28"/>
          <w:szCs w:val="28"/>
        </w:rPr>
      </w:pPr>
      <w:r>
        <w:rPr>
          <w:rFonts w:hint="eastAsia" w:hAnsi="仿宋_GB2312"/>
          <w:b/>
          <w:sz w:val="28"/>
          <w:szCs w:val="28"/>
        </w:rPr>
        <w:t>第二部分</w:t>
      </w:r>
      <w:r>
        <w:rPr>
          <w:rFonts w:hAnsi="仿宋_GB2312"/>
          <w:b/>
          <w:sz w:val="28"/>
          <w:szCs w:val="28"/>
        </w:rPr>
        <w:t>2019</w:t>
      </w:r>
      <w:r>
        <w:rPr>
          <w:rFonts w:hint="eastAsia" w:hAnsi="仿宋_GB2312"/>
          <w:b/>
          <w:sz w:val="28"/>
          <w:szCs w:val="28"/>
        </w:rPr>
        <w:t>年度部门决算表</w:t>
      </w:r>
    </w:p>
    <w:p>
      <w:pPr>
        <w:pStyle w:val="11"/>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一、收入支出决算总表</w:t>
      </w:r>
    </w:p>
    <w:p>
      <w:pPr>
        <w:pStyle w:val="11"/>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二、收入决算表</w:t>
      </w:r>
    </w:p>
    <w:p>
      <w:pPr>
        <w:pStyle w:val="11"/>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三、支出决算表</w:t>
      </w:r>
    </w:p>
    <w:p>
      <w:pPr>
        <w:pStyle w:val="11"/>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四、财政拨款收入支出决算总表</w:t>
      </w:r>
    </w:p>
    <w:p>
      <w:pPr>
        <w:pStyle w:val="11"/>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五、一般公共预算财政拨款支出决算表</w:t>
      </w:r>
    </w:p>
    <w:p>
      <w:pPr>
        <w:pStyle w:val="11"/>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六、一般公共预算财政拨款基本支出决算表</w:t>
      </w:r>
    </w:p>
    <w:p>
      <w:pPr>
        <w:pStyle w:val="11"/>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七、一般公共预算财政拨款“三公”经费支出决算表</w:t>
      </w:r>
    </w:p>
    <w:p>
      <w:pPr>
        <w:pStyle w:val="11"/>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八、政府性基金预算财政拨款收入支出决算表</w:t>
      </w:r>
    </w:p>
    <w:p>
      <w:pPr>
        <w:pStyle w:val="11"/>
        <w:spacing w:line="520" w:lineRule="exact"/>
        <w:rPr>
          <w:rFonts w:ascii="仿宋_GB2312" w:hAnsi="仿宋_GB2312" w:cs="仿宋_GB2312"/>
          <w:b/>
          <w:sz w:val="28"/>
          <w:szCs w:val="28"/>
        </w:rPr>
      </w:pPr>
      <w:r>
        <w:rPr>
          <w:rFonts w:hint="eastAsia" w:hAnsi="仿宋_GB2312"/>
          <w:b/>
          <w:sz w:val="28"/>
          <w:szCs w:val="28"/>
        </w:rPr>
        <w:t>第三部分</w:t>
      </w:r>
      <w:r>
        <w:rPr>
          <w:rFonts w:hAnsi="仿宋_GB2312"/>
          <w:b/>
          <w:sz w:val="28"/>
          <w:szCs w:val="28"/>
        </w:rPr>
        <w:t>2019</w:t>
      </w:r>
      <w:r>
        <w:rPr>
          <w:rFonts w:hint="eastAsia" w:hAnsi="仿宋_GB2312"/>
          <w:b/>
          <w:sz w:val="28"/>
          <w:szCs w:val="28"/>
        </w:rPr>
        <w:t>年度部门决算情况说明</w:t>
      </w:r>
    </w:p>
    <w:p>
      <w:pPr>
        <w:pStyle w:val="11"/>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一、收入支出决算总体情况说明</w:t>
      </w:r>
    </w:p>
    <w:p>
      <w:pPr>
        <w:spacing w:line="520" w:lineRule="exact"/>
        <w:ind w:firstLine="700" w:firstLineChars="250"/>
        <w:jc w:val="left"/>
        <w:rPr>
          <w:rFonts w:ascii="仿宋_GB2312" w:hAnsi="仿宋_GB2312" w:cs="仿宋_GB2312"/>
          <w:sz w:val="28"/>
          <w:szCs w:val="28"/>
        </w:rPr>
      </w:pPr>
      <w:r>
        <w:rPr>
          <w:rFonts w:ascii="仿宋_GB2312" w:hAnsi="仿宋_GB2312" w:cs="仿宋_GB2312"/>
          <w:sz w:val="28"/>
          <w:szCs w:val="28"/>
        </w:rPr>
        <w:t>二、收入决算情况说明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三、支出决算情况说明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四、财政拨款收入支出决算总体情况说明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五、一般公共预算财政拨款支出决算情况说明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六、一般公共预算财政拨款基本支出决算情况说明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七、一般公共预算财政拨款三公经费支出决算情况说明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八</w:t>
      </w:r>
      <w:r>
        <w:rPr>
          <w:rFonts w:ascii="仿宋_GB2312" w:hAnsi="仿宋_GB2312" w:cs="仿宋_GB2312"/>
          <w:color w:val="000000"/>
          <w:kern w:val="0"/>
          <w:sz w:val="28"/>
          <w:szCs w:val="28"/>
        </w:rPr>
        <w:t>、</w:t>
      </w:r>
      <w:r>
        <w:rPr>
          <w:rFonts w:hint="eastAsia" w:ascii="仿宋_GB2312" w:hAnsi="仿宋_GB2312" w:cs="仿宋_GB2312"/>
          <w:color w:val="000000"/>
          <w:kern w:val="0"/>
          <w:sz w:val="28"/>
          <w:szCs w:val="28"/>
        </w:rPr>
        <w:t>政府性基金预算收入支出决算情况</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九</w:t>
      </w:r>
      <w:r>
        <w:rPr>
          <w:rFonts w:ascii="仿宋_GB2312" w:hAnsi="仿宋_GB2312" w:cs="仿宋_GB2312"/>
          <w:color w:val="000000"/>
          <w:kern w:val="0"/>
          <w:sz w:val="28"/>
          <w:szCs w:val="28"/>
        </w:rPr>
        <w:t>、预算绩效情况说明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十</w:t>
      </w:r>
      <w:r>
        <w:rPr>
          <w:rFonts w:ascii="仿宋_GB2312" w:hAnsi="仿宋_GB2312" w:cs="仿宋_GB2312"/>
          <w:color w:val="000000"/>
          <w:kern w:val="0"/>
          <w:sz w:val="28"/>
          <w:szCs w:val="28"/>
        </w:rPr>
        <w:t>、其他重要事项情况说明</w:t>
      </w:r>
    </w:p>
    <w:p>
      <w:pPr>
        <w:autoSpaceDE w:val="0"/>
        <w:autoSpaceDN w:val="0"/>
        <w:adjustRightInd w:val="0"/>
        <w:spacing w:line="520" w:lineRule="exact"/>
        <w:jc w:val="left"/>
        <w:rPr>
          <w:rFonts w:ascii="黑体" w:hAnsi="黑体" w:eastAsia="黑体" w:cs="仿宋_GB2312"/>
          <w:b/>
          <w:color w:val="000000"/>
          <w:kern w:val="0"/>
          <w:sz w:val="28"/>
          <w:szCs w:val="28"/>
        </w:rPr>
      </w:pPr>
      <w:r>
        <w:rPr>
          <w:rFonts w:ascii="黑体" w:hAnsi="黑体" w:eastAsia="黑体" w:cs="黑体"/>
          <w:b/>
          <w:color w:val="000000"/>
          <w:kern w:val="0"/>
          <w:sz w:val="28"/>
          <w:szCs w:val="28"/>
        </w:rPr>
        <w:t>第四部分名词解释</w:t>
      </w:r>
    </w:p>
    <w:p>
      <w:pPr>
        <w:spacing w:line="520" w:lineRule="exact"/>
        <w:jc w:val="left"/>
        <w:rPr>
          <w:rFonts w:ascii="黑体" w:hAnsi="黑体" w:eastAsia="黑体" w:cs="仿宋_GB2312"/>
          <w:b/>
          <w:color w:val="000000"/>
          <w:kern w:val="0"/>
          <w:sz w:val="28"/>
          <w:szCs w:val="28"/>
        </w:rPr>
      </w:pPr>
      <w:r>
        <w:rPr>
          <w:rFonts w:ascii="黑体" w:hAnsi="黑体" w:eastAsia="黑体" w:cs="黑体"/>
          <w:b/>
          <w:color w:val="000000"/>
          <w:kern w:val="0"/>
          <w:sz w:val="28"/>
          <w:szCs w:val="28"/>
        </w:rPr>
        <w:t>第五部分附件</w:t>
      </w:r>
    </w:p>
    <w:p>
      <w:pPr>
        <w:pStyle w:val="11"/>
        <w:jc w:val="center"/>
        <w:rPr>
          <w:rFonts w:hint="eastAsia"/>
          <w:sz w:val="84"/>
          <w:szCs w:val="84"/>
        </w:rPr>
      </w:pPr>
    </w:p>
    <w:p>
      <w:pPr>
        <w:pStyle w:val="11"/>
        <w:jc w:val="both"/>
        <w:rPr>
          <w:sz w:val="84"/>
          <w:szCs w:val="84"/>
        </w:rPr>
      </w:pPr>
      <w:r>
        <w:rPr>
          <w:rFonts w:hint="eastAsia"/>
          <w:sz w:val="84"/>
          <w:szCs w:val="84"/>
        </w:rPr>
        <w:t>第一部分</w:t>
      </w:r>
      <w:r>
        <w:rPr>
          <w:sz w:val="84"/>
          <w:szCs w:val="84"/>
        </w:rPr>
        <w:t xml:space="preserve"> </w:t>
      </w:r>
    </w:p>
    <w:p>
      <w:pPr>
        <w:pStyle w:val="11"/>
        <w:jc w:val="center"/>
        <w:rPr>
          <w:sz w:val="84"/>
          <w:szCs w:val="84"/>
        </w:rPr>
      </w:pPr>
    </w:p>
    <w:p>
      <w:pPr>
        <w:pStyle w:val="11"/>
        <w:jc w:val="center"/>
        <w:rPr>
          <w:sz w:val="84"/>
          <w:szCs w:val="84"/>
        </w:rPr>
      </w:pPr>
      <w:r>
        <w:rPr>
          <w:rFonts w:hint="eastAsia"/>
          <w:sz w:val="72"/>
          <w:szCs w:val="72"/>
        </w:rPr>
        <w:t>衡南县</w:t>
      </w:r>
      <w:r>
        <w:rPr>
          <w:rFonts w:hint="eastAsia"/>
          <w:sz w:val="72"/>
          <w:szCs w:val="72"/>
          <w:lang w:eastAsia="zh-CN"/>
        </w:rPr>
        <w:t>应急管理</w:t>
      </w:r>
      <w:r>
        <w:rPr>
          <w:rFonts w:hint="eastAsia"/>
          <w:sz w:val="72"/>
          <w:szCs w:val="72"/>
        </w:rPr>
        <w:t>局概况</w:t>
      </w:r>
    </w:p>
    <w:p>
      <w:pPr>
        <w:rPr>
          <w:sz w:val="72"/>
          <w:szCs w:val="72"/>
        </w:rPr>
      </w:pPr>
    </w:p>
    <w:p>
      <w:pPr>
        <w:pStyle w:val="12"/>
        <w:numPr>
          <w:ilvl w:val="0"/>
          <w:numId w:val="1"/>
        </w:numPr>
        <w:ind w:firstLineChars="0"/>
        <w:jc w:val="left"/>
        <w:rPr>
          <w:rFonts w:ascii="黑体" w:hAnsi="黑体" w:eastAsia="黑体"/>
          <w:sz w:val="32"/>
          <w:szCs w:val="32"/>
        </w:rPr>
      </w:pPr>
      <w:r>
        <w:rPr>
          <w:rFonts w:ascii="黑体" w:hAnsi="黑体" w:eastAsia="黑体"/>
          <w:sz w:val="32"/>
          <w:szCs w:val="32"/>
        </w:rPr>
        <w:t>部门职责</w:t>
      </w:r>
    </w:p>
    <w:p>
      <w:pPr>
        <w:ind w:firstLine="560" w:firstLineChars="200"/>
        <w:jc w:val="left"/>
        <w:rPr>
          <w:rFonts w:hint="eastAsia" w:asciiTheme="majorEastAsia" w:hAnsiTheme="majorEastAsia" w:eastAsiaTheme="majorEastAsia" w:cstheme="majorEastAsia"/>
          <w:color w:val="000000"/>
          <w:kern w:val="0"/>
          <w:sz w:val="28"/>
          <w:szCs w:val="28"/>
        </w:rPr>
      </w:pPr>
      <w:r>
        <w:rPr>
          <w:rStyle w:val="8"/>
          <w:rFonts w:hint="eastAsia" w:asciiTheme="majorEastAsia" w:hAnsiTheme="majorEastAsia" w:eastAsiaTheme="majorEastAsia" w:cstheme="majorEastAsia"/>
          <w:b w:val="0"/>
          <w:bCs/>
          <w:sz w:val="28"/>
          <w:szCs w:val="28"/>
        </w:rPr>
        <w:t>县</w:t>
      </w:r>
      <w:r>
        <w:rPr>
          <w:rFonts w:hint="eastAsia" w:asciiTheme="majorEastAsia" w:hAnsiTheme="majorEastAsia" w:eastAsiaTheme="majorEastAsia" w:cstheme="majorEastAsia"/>
          <w:sz w:val="28"/>
          <w:szCs w:val="28"/>
        </w:rPr>
        <w:t>应急局贯彻落实党中央关于应急工作的方针政策和决策部署，全面贯彻落实省委、市委、县委关于应急工作的部署要求，在履行职责过程中坚持和加强党对应急工作的集中统一领导。</w:t>
      </w:r>
    </w:p>
    <w:p>
      <w:pPr>
        <w:widowControl/>
        <w:numPr>
          <w:ilvl w:val="0"/>
          <w:numId w:val="2"/>
        </w:numPr>
        <w:spacing w:line="600" w:lineRule="exact"/>
        <w:rPr>
          <w:rFonts w:hint="eastAsia" w:ascii="黑体" w:hAnsi="黑体" w:eastAsia="黑体"/>
          <w:bCs/>
          <w:kern w:val="0"/>
          <w:sz w:val="32"/>
          <w:szCs w:val="32"/>
        </w:rPr>
      </w:pPr>
      <w:r>
        <w:rPr>
          <w:rFonts w:hint="eastAsia" w:ascii="黑体" w:hAnsi="黑体" w:eastAsia="黑体"/>
          <w:bCs/>
          <w:kern w:val="0"/>
          <w:sz w:val="32"/>
          <w:szCs w:val="32"/>
        </w:rPr>
        <w:t>机构设置及决算单位构成</w:t>
      </w:r>
    </w:p>
    <w:p>
      <w:pPr>
        <w:widowControl/>
        <w:shd w:val="clear" w:color="auto" w:fill="FFFFFF"/>
        <w:spacing w:line="600" w:lineRule="atLeast"/>
        <w:ind w:firstLine="560" w:firstLineChars="200"/>
        <w:jc w:val="left"/>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color w:val="333333"/>
          <w:kern w:val="0"/>
          <w:sz w:val="28"/>
          <w:szCs w:val="28"/>
          <w:lang w:eastAsia="zh-CN"/>
        </w:rPr>
        <w:t>县应急管理局设下列内设机构：</w:t>
      </w:r>
      <w:r>
        <w:rPr>
          <w:rFonts w:hint="eastAsia" w:asciiTheme="minorEastAsia" w:hAnsiTheme="minorEastAsia" w:eastAsiaTheme="minorEastAsia" w:cstheme="minorEastAsia"/>
          <w:sz w:val="28"/>
          <w:szCs w:val="28"/>
        </w:rPr>
        <w:t>办公室</w:t>
      </w:r>
      <w:r>
        <w:rPr>
          <w:rFonts w:hint="eastAsia" w:asciiTheme="minorEastAsia" w:hAnsiTheme="minorEastAsia" w:eastAsiaTheme="minorEastAsia" w:cstheme="minorEastAsia"/>
          <w:sz w:val="28"/>
          <w:szCs w:val="28"/>
          <w:lang w:val="en-US" w:eastAsia="zh-CN"/>
        </w:rPr>
        <w:t>(</w:t>
      </w:r>
      <w:r>
        <w:rPr>
          <w:rFonts w:hint="eastAsia" w:asciiTheme="minorEastAsia" w:hAnsiTheme="minorEastAsia" w:eastAsiaTheme="minorEastAsia" w:cstheme="minorEastAsia"/>
          <w:sz w:val="28"/>
          <w:szCs w:val="28"/>
        </w:rPr>
        <w:t>法规</w:t>
      </w:r>
      <w:r>
        <w:rPr>
          <w:rFonts w:hint="eastAsia" w:asciiTheme="minorEastAsia" w:hAnsiTheme="minorEastAsia" w:eastAsiaTheme="minorEastAsia" w:cstheme="minorEastAsia"/>
          <w:sz w:val="28"/>
          <w:szCs w:val="28"/>
          <w:lang w:eastAsia="zh-CN"/>
        </w:rPr>
        <w:t>与宣传</w:t>
      </w:r>
      <w:r>
        <w:rPr>
          <w:rFonts w:hint="eastAsia" w:asciiTheme="minorEastAsia" w:hAnsiTheme="minorEastAsia" w:eastAsiaTheme="minorEastAsia" w:cstheme="minorEastAsia"/>
          <w:sz w:val="28"/>
          <w:szCs w:val="28"/>
        </w:rPr>
        <w:t>股</w:t>
      </w:r>
      <w:r>
        <w:rPr>
          <w:rFonts w:hint="eastAsia" w:asciiTheme="minorEastAsia" w:hAnsiTheme="minorEastAsia" w:eastAsiaTheme="minorEastAsia" w:cstheme="minorEastAsia"/>
          <w:sz w:val="28"/>
          <w:szCs w:val="28"/>
          <w:lang w:val="en-US" w:eastAsia="zh-CN"/>
        </w:rPr>
        <w:t>)、</w:t>
      </w:r>
      <w:r>
        <w:rPr>
          <w:rFonts w:hint="eastAsia" w:asciiTheme="minorEastAsia" w:hAnsiTheme="minorEastAsia" w:eastAsiaTheme="minorEastAsia" w:cstheme="minorEastAsia"/>
          <w:sz w:val="28"/>
          <w:szCs w:val="28"/>
        </w:rPr>
        <w:t>应急指挥中心</w:t>
      </w:r>
      <w:r>
        <w:rPr>
          <w:rFonts w:hint="eastAsia" w:asciiTheme="minorEastAsia" w:hAnsiTheme="minorEastAsia" w:eastAsiaTheme="minorEastAsia" w:cstheme="minorEastAsia"/>
          <w:sz w:val="28"/>
          <w:szCs w:val="28"/>
          <w:lang w:eastAsia="zh-CN"/>
        </w:rPr>
        <w:t>、政工室</w:t>
      </w:r>
      <w:r>
        <w:rPr>
          <w:rFonts w:hint="eastAsia" w:asciiTheme="minorEastAsia" w:hAnsiTheme="minorEastAsia" w:eastAsiaTheme="minorEastAsia" w:cstheme="minorEastAsia"/>
          <w:sz w:val="28"/>
          <w:szCs w:val="28"/>
        </w:rPr>
        <w:t>（教育训练股）</w:t>
      </w:r>
      <w:r>
        <w:rPr>
          <w:rFonts w:hint="eastAsia" w:asciiTheme="minorEastAsia" w:hAnsiTheme="minorEastAsia" w:eastAsiaTheme="minorEastAsia" w:cstheme="minorEastAsia"/>
          <w:sz w:val="28"/>
          <w:szCs w:val="28"/>
          <w:lang w:eastAsia="zh-CN"/>
        </w:rPr>
        <w:t>、</w:t>
      </w:r>
      <w:r>
        <w:rPr>
          <w:rFonts w:hint="eastAsia" w:asciiTheme="minorEastAsia" w:hAnsiTheme="minorEastAsia" w:eastAsiaTheme="minorEastAsia" w:cstheme="minorEastAsia"/>
          <w:sz w:val="28"/>
          <w:szCs w:val="28"/>
        </w:rPr>
        <w:t>风险监测和减灾救灾股</w:t>
      </w:r>
      <w:r>
        <w:rPr>
          <w:rFonts w:hint="eastAsia" w:asciiTheme="minorEastAsia" w:hAnsiTheme="minorEastAsia" w:eastAsiaTheme="minorEastAsia" w:cstheme="minorEastAsia"/>
          <w:sz w:val="28"/>
          <w:szCs w:val="28"/>
          <w:lang w:eastAsia="zh-CN"/>
        </w:rPr>
        <w:t>、</w:t>
      </w:r>
      <w:r>
        <w:rPr>
          <w:rFonts w:hint="eastAsia" w:asciiTheme="minorEastAsia" w:hAnsiTheme="minorEastAsia" w:eastAsiaTheme="minorEastAsia" w:cstheme="minorEastAsia"/>
          <w:sz w:val="28"/>
          <w:szCs w:val="28"/>
        </w:rPr>
        <w:t>火灾防治管理股</w:t>
      </w:r>
      <w:r>
        <w:rPr>
          <w:rFonts w:hint="eastAsia" w:asciiTheme="minorEastAsia" w:hAnsiTheme="minorEastAsia" w:eastAsiaTheme="minorEastAsia" w:cstheme="minorEastAsia"/>
          <w:sz w:val="28"/>
          <w:szCs w:val="28"/>
          <w:lang w:eastAsia="zh-CN"/>
        </w:rPr>
        <w:t>、</w:t>
      </w:r>
      <w:r>
        <w:rPr>
          <w:rFonts w:hint="eastAsia" w:asciiTheme="minorEastAsia" w:hAnsiTheme="minorEastAsia" w:eastAsiaTheme="minorEastAsia" w:cstheme="minorEastAsia"/>
          <w:sz w:val="28"/>
          <w:szCs w:val="28"/>
        </w:rPr>
        <w:t>防汛抗旱股</w:t>
      </w:r>
      <w:r>
        <w:rPr>
          <w:rFonts w:hint="eastAsia" w:asciiTheme="minorEastAsia" w:hAnsiTheme="minorEastAsia" w:eastAsiaTheme="minorEastAsia" w:cstheme="minorEastAsia"/>
          <w:sz w:val="28"/>
          <w:szCs w:val="28"/>
          <w:lang w:eastAsia="zh-CN"/>
        </w:rPr>
        <w:t>、</w:t>
      </w:r>
      <w:r>
        <w:rPr>
          <w:rFonts w:hint="eastAsia" w:asciiTheme="minorEastAsia" w:hAnsiTheme="minorEastAsia" w:eastAsiaTheme="minorEastAsia" w:cstheme="minorEastAsia"/>
          <w:sz w:val="28"/>
          <w:szCs w:val="28"/>
        </w:rPr>
        <w:t>地震和地质灾害救援股</w:t>
      </w:r>
      <w:r>
        <w:rPr>
          <w:rFonts w:hint="eastAsia" w:asciiTheme="minorEastAsia" w:hAnsiTheme="minorEastAsia" w:eastAsiaTheme="minorEastAsia" w:cstheme="minorEastAsia"/>
          <w:sz w:val="28"/>
          <w:szCs w:val="28"/>
          <w:lang w:eastAsia="zh-CN"/>
        </w:rPr>
        <w:t>、</w:t>
      </w:r>
      <w:r>
        <w:rPr>
          <w:rFonts w:hint="eastAsia" w:asciiTheme="minorEastAsia" w:hAnsiTheme="minorEastAsia" w:eastAsiaTheme="minorEastAsia" w:cstheme="minorEastAsia"/>
          <w:sz w:val="28"/>
          <w:szCs w:val="28"/>
        </w:rPr>
        <w:t>矿山安全监督管理股</w:t>
      </w:r>
      <w:r>
        <w:rPr>
          <w:rFonts w:hint="eastAsia" w:asciiTheme="minorEastAsia" w:hAnsiTheme="minorEastAsia" w:eastAsiaTheme="minorEastAsia" w:cstheme="minorEastAsia"/>
          <w:sz w:val="28"/>
          <w:szCs w:val="28"/>
          <w:lang w:eastAsia="zh-CN"/>
        </w:rPr>
        <w:t>、</w:t>
      </w:r>
      <w:r>
        <w:rPr>
          <w:rFonts w:hint="eastAsia" w:asciiTheme="minorEastAsia" w:hAnsiTheme="minorEastAsia" w:eastAsiaTheme="minorEastAsia" w:cstheme="minorEastAsia"/>
          <w:sz w:val="28"/>
          <w:szCs w:val="28"/>
        </w:rPr>
        <w:t>工贸行业安全监督管理股</w:t>
      </w:r>
      <w:r>
        <w:rPr>
          <w:rFonts w:hint="eastAsia" w:asciiTheme="minorEastAsia" w:hAnsiTheme="minorEastAsia" w:eastAsiaTheme="minorEastAsia" w:cstheme="minorEastAsia"/>
          <w:sz w:val="28"/>
          <w:szCs w:val="28"/>
          <w:lang w:eastAsia="zh-CN"/>
        </w:rPr>
        <w:t>、</w:t>
      </w:r>
      <w:r>
        <w:rPr>
          <w:rFonts w:hint="eastAsia" w:asciiTheme="minorEastAsia" w:hAnsiTheme="minorEastAsia" w:eastAsiaTheme="minorEastAsia" w:cstheme="minorEastAsia"/>
          <w:sz w:val="28"/>
          <w:szCs w:val="28"/>
        </w:rPr>
        <w:t>危险化学品安全监督管理股（烟花爆竹安全监督管理股）</w:t>
      </w:r>
      <w:r>
        <w:rPr>
          <w:rFonts w:hint="eastAsia" w:asciiTheme="minorEastAsia" w:hAnsiTheme="minorEastAsia" w:eastAsiaTheme="minorEastAsia" w:cstheme="minorEastAsia"/>
          <w:sz w:val="28"/>
          <w:szCs w:val="28"/>
          <w:lang w:eastAsia="zh-CN"/>
        </w:rPr>
        <w:t>、</w:t>
      </w:r>
      <w:r>
        <w:rPr>
          <w:rFonts w:hint="eastAsia" w:asciiTheme="minorEastAsia" w:hAnsiTheme="minorEastAsia" w:eastAsiaTheme="minorEastAsia" w:cstheme="minorEastAsia"/>
          <w:sz w:val="28"/>
          <w:szCs w:val="28"/>
        </w:rPr>
        <w:t>安全生产综合协调股</w:t>
      </w:r>
      <w:r>
        <w:rPr>
          <w:rFonts w:hint="eastAsia" w:asciiTheme="minorEastAsia" w:hAnsiTheme="minorEastAsia" w:eastAsiaTheme="minorEastAsia" w:cstheme="minorEastAsia"/>
          <w:sz w:val="28"/>
          <w:szCs w:val="28"/>
          <w:lang w:eastAsia="zh-CN"/>
        </w:rPr>
        <w:t>、</w:t>
      </w:r>
      <w:r>
        <w:rPr>
          <w:rFonts w:hint="eastAsia" w:asciiTheme="minorEastAsia" w:hAnsiTheme="minorEastAsia" w:eastAsiaTheme="minorEastAsia" w:cstheme="minorEastAsia"/>
          <w:sz w:val="28"/>
          <w:szCs w:val="28"/>
        </w:rPr>
        <w:t>行政审批服务股</w:t>
      </w:r>
      <w:r>
        <w:rPr>
          <w:rFonts w:hint="eastAsia" w:asciiTheme="minorEastAsia" w:hAnsiTheme="minorEastAsia" w:eastAsiaTheme="minorEastAsia" w:cstheme="minorEastAsia"/>
          <w:sz w:val="28"/>
          <w:szCs w:val="28"/>
          <w:lang w:eastAsia="zh-CN"/>
        </w:rPr>
        <w:t>、</w:t>
      </w:r>
      <w:r>
        <w:rPr>
          <w:rFonts w:hint="eastAsia" w:asciiTheme="minorEastAsia" w:hAnsiTheme="minorEastAsia" w:eastAsiaTheme="minorEastAsia" w:cstheme="minorEastAsia"/>
          <w:sz w:val="28"/>
          <w:szCs w:val="28"/>
        </w:rPr>
        <w:t>财务装备股（规划科技和信息化股）</w:t>
      </w:r>
      <w:r>
        <w:rPr>
          <w:rFonts w:hint="eastAsia" w:asciiTheme="minorEastAsia" w:hAnsiTheme="minorEastAsia" w:eastAsiaTheme="minorEastAsia" w:cstheme="minorEastAsia"/>
          <w:sz w:val="28"/>
          <w:szCs w:val="28"/>
          <w:lang w:eastAsia="zh-CN"/>
        </w:rPr>
        <w:t>、</w:t>
      </w:r>
      <w:r>
        <w:rPr>
          <w:rFonts w:hint="eastAsia" w:asciiTheme="minorEastAsia" w:hAnsiTheme="minorEastAsia" w:eastAsiaTheme="minorEastAsia" w:cstheme="minorEastAsia"/>
          <w:sz w:val="28"/>
          <w:szCs w:val="28"/>
        </w:rPr>
        <w:t>调查评估和统计股</w:t>
      </w:r>
      <w:r>
        <w:rPr>
          <w:rFonts w:hint="eastAsia" w:asciiTheme="minorEastAsia" w:hAnsiTheme="minorEastAsia" w:eastAsiaTheme="minorEastAsia" w:cstheme="minorEastAsia"/>
          <w:sz w:val="28"/>
          <w:szCs w:val="28"/>
          <w:lang w:val="en-US" w:eastAsia="zh-CN"/>
        </w:rPr>
        <w:t>。</w:t>
      </w:r>
    </w:p>
    <w:p>
      <w:pPr>
        <w:widowControl/>
        <w:spacing w:line="600" w:lineRule="exact"/>
        <w:rPr>
          <w:rFonts w:asciiTheme="minorEastAsia" w:hAnsiTheme="minorEastAsia"/>
          <w:bCs/>
          <w:kern w:val="0"/>
          <w:sz w:val="32"/>
          <w:szCs w:val="32"/>
        </w:rPr>
      </w:pPr>
      <w:r>
        <w:rPr>
          <w:rFonts w:hint="eastAsia" w:asciiTheme="minorEastAsia" w:hAnsiTheme="minorEastAsia"/>
          <w:bCs/>
          <w:kern w:val="0"/>
          <w:sz w:val="32"/>
          <w:szCs w:val="32"/>
        </w:rPr>
        <w:t>（二）</w:t>
      </w:r>
      <w:r>
        <w:rPr>
          <w:rFonts w:hint="eastAsia" w:asciiTheme="minorEastAsia" w:hAnsiTheme="minorEastAsia" w:eastAsiaTheme="minorEastAsia" w:cstheme="minorEastAsia"/>
          <w:sz w:val="28"/>
          <w:szCs w:val="28"/>
        </w:rPr>
        <w:t>决算单位构成。</w:t>
      </w:r>
      <w:r>
        <w:rPr>
          <w:rFonts w:hint="eastAsia" w:asciiTheme="minorEastAsia" w:hAnsiTheme="minorEastAsia" w:eastAsiaTheme="minorEastAsia" w:cstheme="minorEastAsia"/>
          <w:sz w:val="28"/>
          <w:szCs w:val="28"/>
          <w:lang w:eastAsia="zh-CN"/>
        </w:rPr>
        <w:t>县应急管理局</w:t>
      </w:r>
      <w:r>
        <w:rPr>
          <w:rFonts w:hint="eastAsia" w:asciiTheme="minorEastAsia" w:hAnsiTheme="minorEastAsia" w:eastAsiaTheme="minorEastAsia" w:cstheme="minorEastAsia"/>
          <w:sz w:val="28"/>
          <w:szCs w:val="28"/>
        </w:rPr>
        <w:t>2019年部门决算汇总公开单位构成包括：</w:t>
      </w:r>
      <w:r>
        <w:rPr>
          <w:rFonts w:hint="eastAsia" w:asciiTheme="minorEastAsia" w:hAnsiTheme="minorEastAsia" w:eastAsiaTheme="minorEastAsia" w:cstheme="minorEastAsia"/>
          <w:sz w:val="28"/>
          <w:szCs w:val="28"/>
          <w:lang w:eastAsia="zh-CN"/>
        </w:rPr>
        <w:t>县应急管理局</w:t>
      </w:r>
      <w:r>
        <w:rPr>
          <w:rFonts w:hint="eastAsia" w:asciiTheme="minorEastAsia" w:hAnsiTheme="minorEastAsia" w:eastAsiaTheme="minorEastAsia" w:cstheme="minorEastAsia"/>
          <w:sz w:val="28"/>
          <w:szCs w:val="28"/>
        </w:rPr>
        <w:t>本级。</w:t>
      </w:r>
    </w:p>
    <w:p>
      <w:pPr>
        <w:widowControl/>
        <w:shd w:val="clear" w:color="auto" w:fill="FFFFFF"/>
        <w:spacing w:line="600" w:lineRule="atLeast"/>
        <w:ind w:firstLine="560" w:firstLineChars="200"/>
        <w:jc w:val="left"/>
        <w:rPr>
          <w:rFonts w:hint="eastAsia" w:asciiTheme="minorEastAsia" w:hAnsiTheme="minorEastAsia" w:eastAsiaTheme="minorEastAsia" w:cstheme="minorEastAsia"/>
          <w:sz w:val="28"/>
          <w:szCs w:val="28"/>
          <w:lang w:val="en-US" w:eastAsia="zh-CN"/>
        </w:rPr>
      </w:pPr>
    </w:p>
    <w:p>
      <w:pPr>
        <w:widowControl/>
        <w:numPr>
          <w:ilvl w:val="0"/>
          <w:numId w:val="0"/>
        </w:numPr>
        <w:spacing w:line="600" w:lineRule="exact"/>
        <w:rPr>
          <w:rFonts w:hint="eastAsia" w:asciiTheme="minorEastAsia" w:hAnsiTheme="minorEastAsia" w:eastAsiaTheme="minorEastAsia" w:cstheme="minorEastAsia"/>
          <w:bCs/>
          <w:kern w:val="0"/>
          <w:sz w:val="28"/>
          <w:szCs w:val="28"/>
        </w:rPr>
      </w:pPr>
    </w:p>
    <w:p>
      <w:pPr>
        <w:jc w:val="center"/>
        <w:rPr>
          <w:sz w:val="72"/>
          <w:szCs w:val="72"/>
        </w:rPr>
      </w:pPr>
    </w:p>
    <w:p>
      <w:pPr>
        <w:jc w:val="center"/>
        <w:rPr>
          <w:sz w:val="72"/>
          <w:szCs w:val="72"/>
        </w:rPr>
      </w:pPr>
      <w:r>
        <w:rPr>
          <w:rFonts w:hint="eastAsia"/>
          <w:sz w:val="72"/>
          <w:szCs w:val="72"/>
        </w:rPr>
        <w:t>第二部分</w:t>
      </w:r>
    </w:p>
    <w:p>
      <w:pPr>
        <w:jc w:val="center"/>
        <w:rPr>
          <w:sz w:val="72"/>
          <w:szCs w:val="72"/>
        </w:rPr>
      </w:pPr>
    </w:p>
    <w:p>
      <w:pPr>
        <w:jc w:val="center"/>
        <w:rPr>
          <w:sz w:val="72"/>
          <w:szCs w:val="72"/>
        </w:rPr>
      </w:pPr>
      <w:r>
        <w:rPr>
          <w:rFonts w:hint="eastAsia"/>
          <w:sz w:val="72"/>
          <w:szCs w:val="72"/>
        </w:rPr>
        <w:t>部门决算表</w:t>
      </w:r>
    </w:p>
    <w:p>
      <w:pPr>
        <w:jc w:val="center"/>
        <w:rPr>
          <w:sz w:val="72"/>
          <w:szCs w:val="72"/>
        </w:rPr>
      </w:pPr>
    </w:p>
    <w:p>
      <w:pPr>
        <w:jc w:val="center"/>
        <w:rPr>
          <w:sz w:val="72"/>
          <w:szCs w:val="72"/>
        </w:rPr>
      </w:pPr>
      <w:r>
        <w:rPr>
          <w:rFonts w:hint="eastAsia"/>
          <w:sz w:val="72"/>
          <w:szCs w:val="72"/>
        </w:rPr>
        <w:t>(部门决算公示表附后)</w:t>
      </w:r>
    </w:p>
    <w:p>
      <w:pPr>
        <w:jc w:val="center"/>
        <w:rPr>
          <w:sz w:val="72"/>
          <w:szCs w:val="72"/>
        </w:rPr>
      </w:pPr>
    </w:p>
    <w:p>
      <w:pPr>
        <w:jc w:val="center"/>
        <w:rPr>
          <w:sz w:val="72"/>
          <w:szCs w:val="72"/>
        </w:rPr>
      </w:pPr>
    </w:p>
    <w:p>
      <w:pPr>
        <w:jc w:val="center"/>
        <w:rPr>
          <w:sz w:val="72"/>
          <w:szCs w:val="72"/>
        </w:rPr>
      </w:pPr>
    </w:p>
    <w:p>
      <w:pPr>
        <w:jc w:val="left"/>
        <w:rPr>
          <w:rFonts w:asciiTheme="minorEastAsia" w:hAnsiTheme="minorEastAsia"/>
          <w:sz w:val="32"/>
          <w:szCs w:val="32"/>
        </w:rPr>
        <w:sectPr>
          <w:pgSz w:w="11906" w:h="16838"/>
          <w:pgMar w:top="1440" w:right="1800" w:bottom="1440" w:left="1800" w:header="851" w:footer="992" w:gutter="0"/>
          <w:cols w:space="425" w:num="1"/>
          <w:docGrid w:type="lines" w:linePitch="312" w:charSpace="0"/>
        </w:sectPr>
      </w:pPr>
    </w:p>
    <w:p>
      <w:pPr>
        <w:pStyle w:val="11"/>
        <w:rPr>
          <w:sz w:val="72"/>
          <w:szCs w:val="72"/>
        </w:rPr>
      </w:pPr>
    </w:p>
    <w:p>
      <w:pPr>
        <w:pStyle w:val="11"/>
        <w:jc w:val="center"/>
        <w:rPr>
          <w:sz w:val="72"/>
          <w:szCs w:val="72"/>
        </w:rPr>
      </w:pPr>
    </w:p>
    <w:p>
      <w:pPr>
        <w:pStyle w:val="11"/>
        <w:jc w:val="center"/>
        <w:rPr>
          <w:sz w:val="72"/>
          <w:szCs w:val="72"/>
        </w:rPr>
      </w:pPr>
      <w:r>
        <w:rPr>
          <w:rFonts w:hint="eastAsia"/>
          <w:sz w:val="72"/>
          <w:szCs w:val="72"/>
        </w:rPr>
        <w:t>第三部分</w:t>
      </w:r>
    </w:p>
    <w:p>
      <w:pPr>
        <w:pStyle w:val="11"/>
        <w:jc w:val="center"/>
        <w:rPr>
          <w:sz w:val="70"/>
          <w:szCs w:val="70"/>
        </w:rPr>
      </w:pPr>
    </w:p>
    <w:p>
      <w:pPr>
        <w:pStyle w:val="11"/>
        <w:jc w:val="center"/>
        <w:rPr>
          <w:sz w:val="70"/>
          <w:szCs w:val="70"/>
        </w:rPr>
      </w:pPr>
      <w:r>
        <w:rPr>
          <w:sz w:val="70"/>
          <w:szCs w:val="70"/>
        </w:rPr>
        <w:t>2019</w:t>
      </w:r>
      <w:r>
        <w:rPr>
          <w:rFonts w:hint="eastAsia"/>
          <w:sz w:val="70"/>
          <w:szCs w:val="70"/>
        </w:rPr>
        <w:t>年度部门决算情况说明</w:t>
      </w:r>
    </w:p>
    <w:p>
      <w:pPr>
        <w:widowControl/>
        <w:jc w:val="left"/>
        <w:rPr>
          <w:rFonts w:hAnsi="黑体"/>
          <w:b/>
          <w:sz w:val="32"/>
          <w:szCs w:val="32"/>
        </w:rPr>
      </w:pPr>
      <w:r>
        <w:rPr>
          <w:rFonts w:hint="eastAsia" w:hAnsi="黑体"/>
          <w:b/>
          <w:sz w:val="32"/>
          <w:szCs w:val="32"/>
        </w:rPr>
        <w:t>一、收入支出决算总体情况说明</w:t>
      </w:r>
    </w:p>
    <w:p>
      <w:pPr>
        <w:widowControl/>
        <w:shd w:val="clear" w:color="auto" w:fill="FFFFFF"/>
        <w:spacing w:before="100" w:beforeAutospacing="1" w:after="100" w:afterAutospacing="1" w:line="450" w:lineRule="atLeast"/>
        <w:ind w:firstLine="640"/>
        <w:jc w:val="left"/>
        <w:rPr>
          <w:rFonts w:cs="黑体" w:asciiTheme="minorEastAsia" w:hAnsiTheme="minorEastAsia"/>
          <w:color w:val="000000"/>
          <w:kern w:val="0"/>
          <w:sz w:val="32"/>
          <w:szCs w:val="32"/>
        </w:rPr>
      </w:pPr>
      <w:r>
        <w:rPr>
          <w:rFonts w:hint="eastAsia" w:cs="黑体" w:asciiTheme="minorEastAsia" w:hAnsiTheme="minorEastAsia"/>
          <w:color w:val="000000"/>
          <w:kern w:val="0"/>
          <w:sz w:val="32"/>
          <w:szCs w:val="32"/>
        </w:rPr>
        <w:t>本年</w:t>
      </w:r>
      <w:r>
        <w:rPr>
          <w:rFonts w:hint="eastAsia" w:cs="黑体" w:asciiTheme="minorEastAsia" w:hAnsiTheme="minorEastAsia"/>
          <w:color w:val="000000"/>
          <w:kern w:val="0"/>
          <w:sz w:val="32"/>
          <w:szCs w:val="32"/>
          <w:lang w:eastAsia="zh-CN"/>
        </w:rPr>
        <w:t>度</w:t>
      </w:r>
      <w:r>
        <w:rPr>
          <w:rFonts w:hint="eastAsia" w:cs="黑体" w:asciiTheme="minorEastAsia" w:hAnsiTheme="minorEastAsia"/>
          <w:color w:val="000000"/>
          <w:kern w:val="0"/>
          <w:sz w:val="32"/>
          <w:szCs w:val="32"/>
        </w:rPr>
        <w:t>收</w:t>
      </w:r>
      <w:r>
        <w:rPr>
          <w:rFonts w:hint="eastAsia" w:cs="黑体" w:asciiTheme="minorEastAsia" w:hAnsiTheme="minorEastAsia"/>
          <w:color w:val="000000"/>
          <w:kern w:val="0"/>
          <w:sz w:val="32"/>
          <w:szCs w:val="32"/>
          <w:lang w:eastAsia="zh-CN"/>
        </w:rPr>
        <w:t>、支</w:t>
      </w:r>
      <w:r>
        <w:rPr>
          <w:rFonts w:hint="eastAsia" w:cs="黑体" w:asciiTheme="minorEastAsia" w:hAnsiTheme="minorEastAsia"/>
          <w:color w:val="000000"/>
          <w:kern w:val="0"/>
          <w:sz w:val="32"/>
          <w:szCs w:val="32"/>
        </w:rPr>
        <w:t>合计</w:t>
      </w:r>
      <w:r>
        <w:rPr>
          <w:rFonts w:hint="eastAsia" w:cs="黑体" w:asciiTheme="minorEastAsia" w:hAnsiTheme="minorEastAsia"/>
          <w:color w:val="000000"/>
          <w:kern w:val="0"/>
          <w:sz w:val="32"/>
          <w:szCs w:val="32"/>
          <w:lang w:val="en-US" w:eastAsia="zh-CN"/>
        </w:rPr>
        <w:t>754.23</w:t>
      </w:r>
      <w:r>
        <w:rPr>
          <w:rFonts w:hint="eastAsia" w:cs="黑体" w:asciiTheme="minorEastAsia" w:hAnsiTheme="minorEastAsia"/>
          <w:color w:val="000000"/>
          <w:kern w:val="0"/>
          <w:sz w:val="32"/>
          <w:szCs w:val="32"/>
        </w:rPr>
        <w:t>万元，</w:t>
      </w:r>
      <w:r>
        <w:rPr>
          <w:rFonts w:hint="eastAsia" w:asciiTheme="minorEastAsia" w:hAnsiTheme="minorEastAsia"/>
          <w:sz w:val="32"/>
          <w:szCs w:val="32"/>
        </w:rPr>
        <w:t>与2018年相比，增加</w:t>
      </w:r>
      <w:r>
        <w:rPr>
          <w:rFonts w:hint="eastAsia" w:asciiTheme="minorEastAsia" w:hAnsiTheme="minorEastAsia"/>
          <w:sz w:val="32"/>
          <w:szCs w:val="32"/>
          <w:lang w:val="en-US" w:eastAsia="zh-CN"/>
        </w:rPr>
        <w:t>192.47</w:t>
      </w:r>
      <w:r>
        <w:rPr>
          <w:rFonts w:hint="eastAsia" w:asciiTheme="minorEastAsia" w:hAnsiTheme="minorEastAsia"/>
          <w:sz w:val="32"/>
          <w:szCs w:val="32"/>
        </w:rPr>
        <w:t>元,增长</w:t>
      </w:r>
      <w:r>
        <w:rPr>
          <w:rFonts w:hint="eastAsia" w:asciiTheme="minorEastAsia" w:hAnsiTheme="minorEastAsia"/>
          <w:sz w:val="32"/>
          <w:szCs w:val="32"/>
          <w:lang w:val="en-US" w:eastAsia="zh-CN"/>
        </w:rPr>
        <w:t>25.52</w:t>
      </w:r>
      <w:r>
        <w:rPr>
          <w:rFonts w:hint="eastAsia" w:asciiTheme="minorEastAsia" w:hAnsiTheme="minorEastAsia"/>
          <w:sz w:val="32"/>
          <w:szCs w:val="32"/>
        </w:rPr>
        <w:t>%</w:t>
      </w:r>
      <w:r>
        <w:rPr>
          <w:rFonts w:hint="eastAsia" w:cs="黑体" w:asciiTheme="minorEastAsia" w:hAnsiTheme="minorEastAsia"/>
          <w:color w:val="000000"/>
          <w:kern w:val="0"/>
          <w:sz w:val="32"/>
          <w:szCs w:val="32"/>
        </w:rPr>
        <w:t>。</w:t>
      </w:r>
    </w:p>
    <w:p>
      <w:pPr>
        <w:pStyle w:val="11"/>
        <w:rPr>
          <w:rFonts w:hAnsi="黑体"/>
          <w:b/>
          <w:sz w:val="32"/>
          <w:szCs w:val="32"/>
        </w:rPr>
      </w:pPr>
      <w:r>
        <w:rPr>
          <w:rFonts w:hint="eastAsia" w:hAnsi="黑体"/>
          <w:b/>
          <w:sz w:val="32"/>
          <w:szCs w:val="32"/>
        </w:rPr>
        <w:t>二、收入决算情况说明</w:t>
      </w:r>
    </w:p>
    <w:p>
      <w:pPr>
        <w:widowControl/>
        <w:shd w:val="clear" w:color="auto" w:fill="FFFFFF"/>
        <w:spacing w:before="100" w:beforeAutospacing="1" w:after="100" w:afterAutospacing="1" w:line="450" w:lineRule="atLeast"/>
        <w:ind w:firstLine="640"/>
        <w:jc w:val="left"/>
        <w:rPr>
          <w:rFonts w:cs="黑体" w:asciiTheme="minorEastAsia" w:hAnsiTheme="minorEastAsia"/>
          <w:color w:val="000000"/>
          <w:kern w:val="0"/>
          <w:sz w:val="32"/>
          <w:szCs w:val="32"/>
        </w:rPr>
      </w:pPr>
      <w:r>
        <w:rPr>
          <w:rFonts w:hint="eastAsia" w:cs="黑体" w:asciiTheme="minorEastAsia" w:hAnsiTheme="minorEastAsia"/>
          <w:color w:val="000000"/>
          <w:kern w:val="0"/>
          <w:sz w:val="32"/>
          <w:szCs w:val="32"/>
        </w:rPr>
        <w:t>本年收入合计</w:t>
      </w:r>
      <w:r>
        <w:rPr>
          <w:rFonts w:hint="eastAsia" w:cs="黑体" w:asciiTheme="minorEastAsia" w:hAnsiTheme="minorEastAsia"/>
          <w:color w:val="000000"/>
          <w:kern w:val="0"/>
          <w:sz w:val="32"/>
          <w:szCs w:val="32"/>
          <w:lang w:val="en-US" w:eastAsia="zh-CN"/>
        </w:rPr>
        <w:t>754.23</w:t>
      </w:r>
      <w:r>
        <w:rPr>
          <w:rFonts w:hint="eastAsia" w:cs="黑体" w:asciiTheme="minorEastAsia" w:hAnsiTheme="minorEastAsia"/>
          <w:color w:val="000000"/>
          <w:kern w:val="0"/>
          <w:sz w:val="32"/>
          <w:szCs w:val="32"/>
        </w:rPr>
        <w:t>万元，其中：财政拨款收入</w:t>
      </w:r>
      <w:r>
        <w:rPr>
          <w:rFonts w:hint="eastAsia" w:cs="黑体" w:asciiTheme="minorEastAsia" w:hAnsiTheme="minorEastAsia"/>
          <w:color w:val="000000"/>
          <w:kern w:val="0"/>
          <w:sz w:val="32"/>
          <w:szCs w:val="32"/>
          <w:lang w:val="en-US" w:eastAsia="zh-CN"/>
        </w:rPr>
        <w:t>577.24</w:t>
      </w:r>
      <w:r>
        <w:rPr>
          <w:rFonts w:hint="eastAsia" w:cs="黑体" w:asciiTheme="minorEastAsia" w:hAnsiTheme="minorEastAsia"/>
          <w:color w:val="000000"/>
          <w:kern w:val="0"/>
          <w:sz w:val="32"/>
          <w:szCs w:val="32"/>
        </w:rPr>
        <w:t>万元，占</w:t>
      </w:r>
      <w:r>
        <w:rPr>
          <w:rFonts w:hint="eastAsia" w:cs="黑体" w:asciiTheme="minorEastAsia" w:hAnsiTheme="minorEastAsia"/>
          <w:color w:val="000000"/>
          <w:kern w:val="0"/>
          <w:sz w:val="32"/>
          <w:szCs w:val="32"/>
          <w:lang w:val="en-US" w:eastAsia="zh-CN"/>
        </w:rPr>
        <w:t>76.53</w:t>
      </w:r>
      <w:r>
        <w:rPr>
          <w:rFonts w:hint="eastAsia" w:cs="黑体" w:asciiTheme="minorEastAsia" w:hAnsiTheme="minorEastAsia"/>
          <w:color w:val="000000"/>
          <w:kern w:val="0"/>
          <w:sz w:val="32"/>
          <w:szCs w:val="32"/>
        </w:rPr>
        <w:t>%；</w:t>
      </w:r>
      <w:r>
        <w:rPr>
          <w:rFonts w:hint="eastAsia" w:cs="黑体" w:asciiTheme="minorEastAsia" w:hAnsiTheme="minorEastAsia"/>
          <w:color w:val="000000"/>
          <w:kern w:val="0"/>
          <w:sz w:val="32"/>
          <w:szCs w:val="32"/>
          <w:lang w:eastAsia="zh-CN"/>
        </w:rPr>
        <w:t>其他收入</w:t>
      </w:r>
      <w:r>
        <w:rPr>
          <w:rFonts w:hint="eastAsia" w:cs="黑体" w:asciiTheme="minorEastAsia" w:hAnsiTheme="minorEastAsia"/>
          <w:color w:val="000000"/>
          <w:kern w:val="0"/>
          <w:sz w:val="32"/>
          <w:szCs w:val="32"/>
          <w:lang w:val="en-US" w:eastAsia="zh-CN"/>
        </w:rPr>
        <w:t>176.99</w:t>
      </w:r>
      <w:r>
        <w:rPr>
          <w:rFonts w:hint="eastAsia" w:cs="黑体" w:asciiTheme="minorEastAsia" w:hAnsiTheme="minorEastAsia"/>
          <w:color w:val="000000"/>
          <w:kern w:val="0"/>
          <w:sz w:val="32"/>
          <w:szCs w:val="32"/>
        </w:rPr>
        <w:t>万元，占</w:t>
      </w:r>
      <w:r>
        <w:rPr>
          <w:rFonts w:hint="eastAsia" w:cs="黑体" w:asciiTheme="minorEastAsia" w:hAnsiTheme="minorEastAsia"/>
          <w:color w:val="000000"/>
          <w:kern w:val="0"/>
          <w:sz w:val="32"/>
          <w:szCs w:val="32"/>
          <w:lang w:val="en-US" w:eastAsia="zh-CN"/>
        </w:rPr>
        <w:t>23.47</w:t>
      </w:r>
      <w:r>
        <w:rPr>
          <w:rFonts w:hint="eastAsia" w:cs="黑体" w:asciiTheme="minorEastAsia" w:hAnsiTheme="minorEastAsia"/>
          <w:color w:val="000000"/>
          <w:kern w:val="0"/>
          <w:sz w:val="32"/>
          <w:szCs w:val="32"/>
        </w:rPr>
        <w:t>%。</w:t>
      </w:r>
    </w:p>
    <w:p>
      <w:pPr>
        <w:pStyle w:val="11"/>
        <w:rPr>
          <w:rFonts w:hAnsi="黑体"/>
          <w:b/>
          <w:sz w:val="32"/>
          <w:szCs w:val="32"/>
        </w:rPr>
      </w:pPr>
      <w:r>
        <w:rPr>
          <w:rFonts w:hint="eastAsia" w:hAnsi="黑体"/>
          <w:b/>
          <w:sz w:val="32"/>
          <w:szCs w:val="32"/>
        </w:rPr>
        <w:t>三、支出决算情况说明</w:t>
      </w:r>
    </w:p>
    <w:p>
      <w:pPr>
        <w:pStyle w:val="11"/>
        <w:ind w:firstLine="640" w:firstLineChars="200"/>
        <w:rPr>
          <w:rFonts w:hint="eastAsia" w:asciiTheme="minorEastAsia" w:hAnsiTheme="minorEastAsia" w:eastAsiaTheme="minorEastAsia"/>
          <w:sz w:val="32"/>
          <w:szCs w:val="32"/>
          <w:lang w:val="en-US" w:eastAsia="zh-CN"/>
        </w:rPr>
      </w:pPr>
      <w:r>
        <w:rPr>
          <w:rFonts w:hint="eastAsia" w:asciiTheme="minorEastAsia" w:hAnsiTheme="minorEastAsia" w:eastAsiaTheme="minorEastAsia"/>
          <w:sz w:val="32"/>
          <w:szCs w:val="32"/>
        </w:rPr>
        <w:t>本年支出合计</w:t>
      </w:r>
      <w:r>
        <w:rPr>
          <w:rFonts w:hint="eastAsia" w:asciiTheme="minorEastAsia" w:hAnsiTheme="minorEastAsia" w:eastAsiaTheme="minorEastAsia"/>
          <w:sz w:val="32"/>
          <w:szCs w:val="32"/>
          <w:lang w:val="en-US" w:eastAsia="zh-CN"/>
        </w:rPr>
        <w:t>754.23</w:t>
      </w:r>
      <w:r>
        <w:rPr>
          <w:rFonts w:hint="eastAsia" w:asciiTheme="minorEastAsia" w:hAnsiTheme="minorEastAsia" w:eastAsiaTheme="minorEastAsia"/>
          <w:sz w:val="32"/>
          <w:szCs w:val="32"/>
        </w:rPr>
        <w:t>万元，其中：基本支出</w:t>
      </w:r>
      <w:r>
        <w:rPr>
          <w:rFonts w:hint="eastAsia" w:asciiTheme="minorEastAsia" w:hAnsiTheme="minorEastAsia" w:eastAsiaTheme="minorEastAsia"/>
          <w:sz w:val="32"/>
          <w:szCs w:val="32"/>
          <w:lang w:val="en-US" w:eastAsia="zh-CN"/>
        </w:rPr>
        <w:t>754.23</w:t>
      </w:r>
      <w:r>
        <w:rPr>
          <w:rFonts w:hint="eastAsia" w:asciiTheme="minorEastAsia" w:hAnsiTheme="minorEastAsia" w:eastAsiaTheme="minorEastAsia"/>
          <w:sz w:val="32"/>
          <w:szCs w:val="32"/>
        </w:rPr>
        <w:t>万元，占</w:t>
      </w:r>
      <w:r>
        <w:rPr>
          <w:rFonts w:hint="eastAsia" w:asciiTheme="minorEastAsia" w:hAnsiTheme="minorEastAsia" w:eastAsiaTheme="minorEastAsia"/>
          <w:sz w:val="32"/>
          <w:szCs w:val="32"/>
          <w:lang w:val="en-US" w:eastAsia="zh-CN"/>
        </w:rPr>
        <w:t>100</w:t>
      </w:r>
      <w:r>
        <w:rPr>
          <w:rFonts w:hint="eastAsia" w:asciiTheme="minorEastAsia" w:hAnsiTheme="minorEastAsia" w:eastAsiaTheme="minorEastAsia"/>
          <w:sz w:val="32"/>
          <w:szCs w:val="32"/>
        </w:rPr>
        <w:t>%</w:t>
      </w:r>
      <w:r>
        <w:rPr>
          <w:rFonts w:hint="eastAsia" w:asciiTheme="minorEastAsia" w:hAnsiTheme="minorEastAsia" w:eastAsiaTheme="minorEastAsia"/>
          <w:sz w:val="32"/>
          <w:szCs w:val="32"/>
          <w:lang w:eastAsia="zh-CN"/>
        </w:rPr>
        <w:t>。</w:t>
      </w:r>
    </w:p>
    <w:p>
      <w:pPr>
        <w:pStyle w:val="11"/>
        <w:rPr>
          <w:rFonts w:hAnsi="黑体"/>
          <w:b/>
          <w:sz w:val="32"/>
          <w:szCs w:val="32"/>
        </w:rPr>
      </w:pPr>
      <w:r>
        <w:rPr>
          <w:rFonts w:hint="eastAsia" w:hAnsi="黑体"/>
          <w:b/>
          <w:sz w:val="32"/>
          <w:szCs w:val="32"/>
        </w:rPr>
        <w:t>四、财政拨款收入支出决算总体情况说明</w:t>
      </w:r>
    </w:p>
    <w:p>
      <w:pPr>
        <w:widowControl/>
        <w:shd w:val="clear" w:color="auto" w:fill="FFFFFF"/>
        <w:spacing w:before="100" w:beforeAutospacing="1" w:after="100" w:afterAutospacing="1" w:line="450" w:lineRule="atLeast"/>
        <w:ind w:firstLine="640"/>
        <w:jc w:val="left"/>
        <w:rPr>
          <w:rFonts w:asciiTheme="minorEastAsia" w:hAnsiTheme="minorEastAsia"/>
          <w:sz w:val="32"/>
          <w:szCs w:val="32"/>
        </w:rPr>
      </w:pPr>
      <w:r>
        <w:rPr>
          <w:rFonts w:hint="eastAsia" w:asciiTheme="minorEastAsia" w:hAnsiTheme="minorEastAsia"/>
          <w:sz w:val="32"/>
          <w:szCs w:val="32"/>
        </w:rPr>
        <w:t>2019年度财政拨款收、支出总计</w:t>
      </w:r>
      <w:r>
        <w:rPr>
          <w:rFonts w:hint="eastAsia" w:asciiTheme="minorEastAsia" w:hAnsiTheme="minorEastAsia"/>
          <w:sz w:val="32"/>
          <w:szCs w:val="32"/>
          <w:lang w:val="en-US" w:eastAsia="zh-CN"/>
        </w:rPr>
        <w:t>754.23</w:t>
      </w:r>
      <w:r>
        <w:rPr>
          <w:rFonts w:hint="eastAsia" w:asciiTheme="minorEastAsia" w:hAnsiTheme="minorEastAsia"/>
          <w:sz w:val="32"/>
          <w:szCs w:val="32"/>
        </w:rPr>
        <w:t>万元，与2018年相比，增加</w:t>
      </w:r>
      <w:r>
        <w:rPr>
          <w:rFonts w:hint="eastAsia" w:asciiTheme="minorEastAsia" w:hAnsiTheme="minorEastAsia"/>
          <w:sz w:val="32"/>
          <w:szCs w:val="32"/>
          <w:lang w:val="en-US" w:eastAsia="zh-CN"/>
        </w:rPr>
        <w:t>192.47</w:t>
      </w:r>
      <w:r>
        <w:rPr>
          <w:rFonts w:hint="eastAsia" w:asciiTheme="minorEastAsia" w:hAnsiTheme="minorEastAsia"/>
          <w:sz w:val="32"/>
          <w:szCs w:val="32"/>
        </w:rPr>
        <w:t>元,增长</w:t>
      </w:r>
      <w:r>
        <w:rPr>
          <w:rFonts w:hint="eastAsia" w:asciiTheme="minorEastAsia" w:hAnsiTheme="minorEastAsia"/>
          <w:sz w:val="32"/>
          <w:szCs w:val="32"/>
          <w:lang w:val="en-US" w:eastAsia="zh-CN"/>
        </w:rPr>
        <w:t>25.52</w:t>
      </w:r>
      <w:r>
        <w:rPr>
          <w:rFonts w:hint="eastAsia" w:asciiTheme="minorEastAsia" w:hAnsiTheme="minorEastAsia"/>
          <w:sz w:val="32"/>
          <w:szCs w:val="32"/>
        </w:rPr>
        <w:t>%，主要是因为机构改革后我局机构数、</w:t>
      </w:r>
      <w:r>
        <w:rPr>
          <w:rFonts w:hint="eastAsia" w:asciiTheme="minorEastAsia" w:hAnsiTheme="minorEastAsia"/>
          <w:sz w:val="32"/>
          <w:szCs w:val="32"/>
          <w:lang w:eastAsia="zh-CN"/>
        </w:rPr>
        <w:t>职能增加，</w:t>
      </w:r>
      <w:r>
        <w:rPr>
          <w:rFonts w:hint="eastAsia" w:asciiTheme="minorEastAsia" w:hAnsiTheme="minorEastAsia"/>
          <w:sz w:val="32"/>
          <w:szCs w:val="32"/>
        </w:rPr>
        <w:t>人员预算转隶没有调整，人员工资调资相应增加。</w:t>
      </w:r>
    </w:p>
    <w:p>
      <w:pPr>
        <w:pStyle w:val="11"/>
        <w:rPr>
          <w:rFonts w:hAnsi="黑体"/>
          <w:b/>
          <w:sz w:val="32"/>
          <w:szCs w:val="32"/>
        </w:rPr>
      </w:pPr>
      <w:r>
        <w:rPr>
          <w:rFonts w:hint="eastAsia" w:hAnsi="黑体"/>
          <w:b/>
          <w:sz w:val="32"/>
          <w:szCs w:val="32"/>
        </w:rPr>
        <w:t>五、一般公共预算财政拨款支出决算情况说明</w:t>
      </w:r>
    </w:p>
    <w:p>
      <w:pPr>
        <w:pStyle w:val="11"/>
        <w:ind w:firstLine="640" w:firstLineChars="200"/>
        <w:rPr>
          <w:rFonts w:asciiTheme="minorEastAsia" w:hAnsiTheme="minorEastAsia" w:eastAsiaTheme="minorEastAsia"/>
          <w:b/>
          <w:sz w:val="32"/>
          <w:szCs w:val="32"/>
        </w:rPr>
      </w:pPr>
      <w:r>
        <w:rPr>
          <w:rFonts w:hint="eastAsia" w:asciiTheme="minorEastAsia" w:hAnsiTheme="minorEastAsia" w:eastAsiaTheme="minorEastAsia"/>
          <w:b/>
          <w:sz w:val="32"/>
          <w:szCs w:val="32"/>
        </w:rPr>
        <w:t>（一）财政拨款支出决算总体情况</w:t>
      </w:r>
    </w:p>
    <w:p>
      <w:pPr>
        <w:pStyle w:val="11"/>
        <w:ind w:firstLine="800" w:firstLineChars="250"/>
        <w:rPr>
          <w:rFonts w:asciiTheme="minorEastAsia" w:hAnsiTheme="minorEastAsia" w:eastAsiaTheme="minorEastAsia"/>
          <w:b w:val="0"/>
          <w:bCs w:val="0"/>
          <w:sz w:val="30"/>
          <w:szCs w:val="30"/>
        </w:rPr>
      </w:pPr>
      <w:r>
        <w:rPr>
          <w:rFonts w:hint="eastAsia" w:asciiTheme="minorEastAsia" w:hAnsiTheme="minorEastAsia" w:eastAsiaTheme="minorEastAsia"/>
          <w:sz w:val="32"/>
          <w:szCs w:val="32"/>
        </w:rPr>
        <w:t>2019年度财政拨款支出</w:t>
      </w:r>
      <w:r>
        <w:rPr>
          <w:rFonts w:hint="eastAsia" w:asciiTheme="minorEastAsia" w:hAnsiTheme="minorEastAsia" w:eastAsiaTheme="minorEastAsia"/>
          <w:sz w:val="32"/>
          <w:szCs w:val="32"/>
          <w:lang w:val="en-US" w:eastAsia="zh-CN"/>
        </w:rPr>
        <w:t>577.24</w:t>
      </w:r>
      <w:r>
        <w:rPr>
          <w:rFonts w:hint="eastAsia" w:asciiTheme="minorEastAsia" w:hAnsiTheme="minorEastAsia" w:eastAsiaTheme="minorEastAsia"/>
          <w:sz w:val="32"/>
          <w:szCs w:val="32"/>
        </w:rPr>
        <w:t>万元，占本年支出合计的100%，与2018年相比，</w:t>
      </w:r>
      <w:r>
        <w:rPr>
          <w:rFonts w:hint="eastAsia" w:asciiTheme="minorEastAsia" w:hAnsiTheme="minorEastAsia" w:eastAsiaTheme="minorEastAsia" w:cstheme="minorEastAsia"/>
          <w:b w:val="0"/>
          <w:bCs w:val="0"/>
          <w:sz w:val="30"/>
          <w:szCs w:val="30"/>
        </w:rPr>
        <w:t>增加</w:t>
      </w:r>
      <w:r>
        <w:rPr>
          <w:rFonts w:hint="eastAsia" w:asciiTheme="minorEastAsia" w:hAnsiTheme="minorEastAsia" w:eastAsiaTheme="minorEastAsia" w:cstheme="minorEastAsia"/>
          <w:b w:val="0"/>
          <w:bCs w:val="0"/>
          <w:sz w:val="30"/>
          <w:szCs w:val="30"/>
          <w:lang w:val="en-US" w:eastAsia="zh-CN"/>
        </w:rPr>
        <w:t>80.22</w:t>
      </w:r>
      <w:r>
        <w:rPr>
          <w:rFonts w:hint="eastAsia" w:asciiTheme="minorEastAsia" w:hAnsiTheme="minorEastAsia" w:eastAsiaTheme="minorEastAsia" w:cstheme="minorEastAsia"/>
          <w:b w:val="0"/>
          <w:bCs w:val="0"/>
          <w:sz w:val="30"/>
          <w:szCs w:val="30"/>
        </w:rPr>
        <w:t>元,增长</w:t>
      </w:r>
      <w:r>
        <w:rPr>
          <w:rFonts w:hint="eastAsia" w:asciiTheme="minorEastAsia" w:hAnsiTheme="minorEastAsia" w:eastAsiaTheme="minorEastAsia" w:cstheme="minorEastAsia"/>
          <w:b w:val="0"/>
          <w:bCs w:val="0"/>
          <w:sz w:val="30"/>
          <w:szCs w:val="30"/>
          <w:lang w:val="en-US" w:eastAsia="zh-CN"/>
        </w:rPr>
        <w:t>13.9</w:t>
      </w:r>
      <w:r>
        <w:rPr>
          <w:rFonts w:hint="eastAsia" w:asciiTheme="minorEastAsia" w:hAnsiTheme="minorEastAsia" w:eastAsiaTheme="minorEastAsia" w:cstheme="minorEastAsia"/>
          <w:b w:val="0"/>
          <w:bCs w:val="0"/>
          <w:sz w:val="30"/>
          <w:szCs w:val="30"/>
        </w:rPr>
        <w:t>%，主要是因为机构改革后我局机构数、</w:t>
      </w:r>
      <w:r>
        <w:rPr>
          <w:rFonts w:hint="eastAsia" w:asciiTheme="minorEastAsia" w:hAnsiTheme="minorEastAsia" w:eastAsiaTheme="minorEastAsia" w:cstheme="minorEastAsia"/>
          <w:b w:val="0"/>
          <w:bCs w:val="0"/>
          <w:sz w:val="30"/>
          <w:szCs w:val="30"/>
          <w:lang w:eastAsia="zh-CN"/>
        </w:rPr>
        <w:t>职能增加，</w:t>
      </w:r>
      <w:r>
        <w:rPr>
          <w:rFonts w:hint="eastAsia" w:asciiTheme="minorEastAsia" w:hAnsiTheme="minorEastAsia" w:eastAsiaTheme="minorEastAsia" w:cstheme="minorEastAsia"/>
          <w:b w:val="0"/>
          <w:bCs w:val="0"/>
          <w:sz w:val="30"/>
          <w:szCs w:val="30"/>
        </w:rPr>
        <w:t>人员预算转隶没有调整，人员工资调资相应增加。</w:t>
      </w:r>
    </w:p>
    <w:p>
      <w:pPr>
        <w:pStyle w:val="11"/>
        <w:ind w:firstLine="480" w:firstLineChars="150"/>
        <w:rPr>
          <w:rFonts w:asciiTheme="minorEastAsia" w:hAnsiTheme="minorEastAsia" w:eastAsiaTheme="minorEastAsia"/>
          <w:b/>
          <w:sz w:val="32"/>
          <w:szCs w:val="32"/>
        </w:rPr>
      </w:pPr>
      <w:r>
        <w:rPr>
          <w:rFonts w:hint="eastAsia" w:asciiTheme="minorEastAsia" w:hAnsiTheme="minorEastAsia" w:eastAsiaTheme="minorEastAsia"/>
          <w:b/>
          <w:sz w:val="32"/>
          <w:szCs w:val="32"/>
        </w:rPr>
        <w:t>（二）财政拨款支出决算结构情况</w:t>
      </w:r>
    </w:p>
    <w:p>
      <w:pPr>
        <w:pStyle w:val="11"/>
        <w:ind w:firstLine="640" w:firstLineChars="200"/>
        <w:rPr>
          <w:rFonts w:hint="default" w:asciiTheme="minorEastAsia" w:hAnsiTheme="minorEastAsia" w:eastAsiaTheme="minorEastAsia"/>
          <w:sz w:val="32"/>
          <w:szCs w:val="32"/>
          <w:highlight w:val="yellow"/>
          <w:lang w:val="en-US" w:eastAsia="zh-CN"/>
        </w:rPr>
      </w:pPr>
      <w:r>
        <w:rPr>
          <w:rFonts w:hint="eastAsia" w:asciiTheme="minorEastAsia" w:hAnsiTheme="minorEastAsia" w:eastAsiaTheme="minorEastAsia"/>
          <w:sz w:val="32"/>
          <w:szCs w:val="32"/>
        </w:rPr>
        <w:t>2019年度财政拨款支出</w:t>
      </w:r>
      <w:r>
        <w:rPr>
          <w:rFonts w:hint="eastAsia" w:asciiTheme="minorEastAsia" w:hAnsiTheme="minorEastAsia" w:eastAsiaTheme="minorEastAsia"/>
          <w:sz w:val="32"/>
          <w:szCs w:val="32"/>
          <w:lang w:val="en-US" w:eastAsia="zh-CN"/>
        </w:rPr>
        <w:t>577.24</w:t>
      </w:r>
      <w:r>
        <w:rPr>
          <w:rFonts w:hint="eastAsia" w:asciiTheme="minorEastAsia" w:hAnsiTheme="minorEastAsia" w:eastAsiaTheme="minorEastAsia"/>
          <w:sz w:val="32"/>
          <w:szCs w:val="32"/>
        </w:rPr>
        <w:t>万元，主要用于以下方面：社会保障和就业支出</w:t>
      </w:r>
      <w:r>
        <w:rPr>
          <w:rFonts w:hint="eastAsia" w:asciiTheme="minorEastAsia" w:hAnsiTheme="minorEastAsia" w:eastAsiaTheme="minorEastAsia"/>
          <w:sz w:val="32"/>
          <w:szCs w:val="32"/>
          <w:lang w:val="en-US" w:eastAsia="zh-CN"/>
        </w:rPr>
        <w:t>27.84万元；卫生健康支出10.31万元；资源勘探信息等支出78.3万元；住房保障支出：17.8万元；灾害防治及应急管理支出442.99万元。</w:t>
      </w:r>
    </w:p>
    <w:p>
      <w:pPr>
        <w:pStyle w:val="11"/>
        <w:ind w:firstLine="800" w:firstLineChars="250"/>
        <w:rPr>
          <w:rFonts w:asciiTheme="minorEastAsia" w:hAnsiTheme="minorEastAsia" w:eastAsiaTheme="minorEastAsia"/>
          <w:b/>
          <w:sz w:val="32"/>
          <w:szCs w:val="32"/>
        </w:rPr>
      </w:pPr>
      <w:r>
        <w:rPr>
          <w:rFonts w:hint="eastAsia" w:asciiTheme="minorEastAsia" w:hAnsiTheme="minorEastAsia" w:eastAsiaTheme="minorEastAsia"/>
          <w:b/>
          <w:sz w:val="32"/>
          <w:szCs w:val="32"/>
        </w:rPr>
        <w:t>（三）财政拨款支出决算具体情况</w:t>
      </w:r>
    </w:p>
    <w:p>
      <w:pPr>
        <w:pStyle w:val="11"/>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2019年度财政拨款支出年初预算数为</w:t>
      </w:r>
      <w:r>
        <w:rPr>
          <w:rFonts w:hint="eastAsia" w:asciiTheme="minorEastAsia" w:hAnsiTheme="minorEastAsia" w:eastAsiaTheme="minorEastAsia"/>
          <w:sz w:val="32"/>
          <w:szCs w:val="32"/>
          <w:lang w:val="en-US" w:eastAsia="zh-CN"/>
        </w:rPr>
        <w:t>389.83</w:t>
      </w:r>
      <w:r>
        <w:rPr>
          <w:rFonts w:hint="eastAsia" w:asciiTheme="minorEastAsia" w:hAnsiTheme="minorEastAsia" w:eastAsiaTheme="minorEastAsia"/>
          <w:sz w:val="32"/>
          <w:szCs w:val="32"/>
        </w:rPr>
        <w:t>万元，支出决算数为</w:t>
      </w:r>
      <w:r>
        <w:rPr>
          <w:rFonts w:hint="eastAsia" w:asciiTheme="minorEastAsia" w:hAnsiTheme="minorEastAsia" w:eastAsiaTheme="minorEastAsia"/>
          <w:sz w:val="32"/>
          <w:szCs w:val="32"/>
          <w:lang w:val="en-US" w:eastAsia="zh-CN"/>
        </w:rPr>
        <w:t>577.24</w:t>
      </w:r>
      <w:r>
        <w:rPr>
          <w:rFonts w:hint="eastAsia" w:asciiTheme="minorEastAsia" w:hAnsiTheme="minorEastAsia" w:eastAsiaTheme="minorEastAsia"/>
          <w:sz w:val="32"/>
          <w:szCs w:val="32"/>
        </w:rPr>
        <w:t>万元，完成年初预算的</w:t>
      </w:r>
      <w:r>
        <w:rPr>
          <w:rFonts w:hint="eastAsia" w:asciiTheme="minorEastAsia" w:hAnsiTheme="minorEastAsia" w:eastAsiaTheme="minorEastAsia"/>
          <w:sz w:val="32"/>
          <w:szCs w:val="32"/>
          <w:lang w:val="en-US" w:eastAsia="zh-CN"/>
        </w:rPr>
        <w:t>148.07</w:t>
      </w:r>
      <w:r>
        <w:rPr>
          <w:rFonts w:hint="eastAsia" w:asciiTheme="minorEastAsia" w:hAnsiTheme="minorEastAsia" w:eastAsiaTheme="minorEastAsia"/>
          <w:sz w:val="32"/>
          <w:szCs w:val="32"/>
        </w:rPr>
        <w:t>%，其中：</w:t>
      </w:r>
    </w:p>
    <w:p>
      <w:pPr>
        <w:widowControl/>
        <w:shd w:val="clear" w:color="auto" w:fill="FFFFFF"/>
        <w:spacing w:before="100" w:beforeAutospacing="1" w:after="100" w:afterAutospacing="1" w:line="450" w:lineRule="atLeast"/>
        <w:ind w:firstLine="640"/>
        <w:jc w:val="left"/>
        <w:rPr>
          <w:rFonts w:hint="eastAsia" w:cs="黑体" w:asciiTheme="minorEastAsia" w:hAnsiTheme="minorEastAsia" w:eastAsiaTheme="minorEastAsia"/>
          <w:color w:val="000000"/>
          <w:kern w:val="0"/>
          <w:sz w:val="32"/>
          <w:szCs w:val="32"/>
          <w:highlight w:val="none"/>
          <w:lang w:eastAsia="zh-CN"/>
        </w:rPr>
      </w:pPr>
      <w:r>
        <w:rPr>
          <w:rFonts w:hint="eastAsia" w:asciiTheme="minorEastAsia" w:hAnsiTheme="minorEastAsia"/>
          <w:sz w:val="32"/>
          <w:szCs w:val="32"/>
          <w:highlight w:val="none"/>
        </w:rPr>
        <w:t>1</w:t>
      </w:r>
      <w:r>
        <w:rPr>
          <w:rFonts w:hint="eastAsia" w:asciiTheme="minorEastAsia" w:hAnsiTheme="minorEastAsia"/>
          <w:sz w:val="32"/>
          <w:szCs w:val="32"/>
          <w:highlight w:val="none"/>
          <w:lang w:eastAsia="zh-CN"/>
        </w:rPr>
        <w:t>、</w:t>
      </w:r>
      <w:r>
        <w:rPr>
          <w:rFonts w:hint="eastAsia" w:cs="黑体" w:asciiTheme="minorEastAsia" w:hAnsiTheme="minorEastAsia"/>
          <w:color w:val="000000"/>
          <w:kern w:val="0"/>
          <w:sz w:val="32"/>
          <w:szCs w:val="32"/>
          <w:highlight w:val="none"/>
          <w:lang w:eastAsia="zh-CN"/>
        </w:rPr>
        <w:t>住房保障支出。</w:t>
      </w:r>
    </w:p>
    <w:p>
      <w:pPr>
        <w:widowControl/>
        <w:shd w:val="clear" w:color="auto" w:fill="FFFFFF"/>
        <w:spacing w:before="100" w:beforeAutospacing="1" w:after="100" w:afterAutospacing="1" w:line="450" w:lineRule="atLeast"/>
        <w:ind w:firstLine="640"/>
        <w:jc w:val="left"/>
        <w:rPr>
          <w:rFonts w:hint="eastAsia" w:cs="黑体" w:asciiTheme="minorEastAsia" w:hAnsiTheme="minorEastAsia" w:eastAsiaTheme="minorEastAsia"/>
          <w:color w:val="000000"/>
          <w:kern w:val="0"/>
          <w:sz w:val="32"/>
          <w:szCs w:val="32"/>
          <w:highlight w:val="none"/>
          <w:lang w:val="en-US" w:eastAsia="zh-CN"/>
        </w:rPr>
      </w:pPr>
      <w:r>
        <w:rPr>
          <w:rFonts w:hint="eastAsia" w:cs="黑体" w:asciiTheme="minorEastAsia" w:hAnsiTheme="minorEastAsia"/>
          <w:color w:val="000000"/>
          <w:kern w:val="0"/>
          <w:sz w:val="32"/>
          <w:szCs w:val="32"/>
          <w:highlight w:val="none"/>
        </w:rPr>
        <w:t>年初预算为</w:t>
      </w:r>
      <w:r>
        <w:rPr>
          <w:rFonts w:hint="eastAsia" w:cs="黑体" w:asciiTheme="minorEastAsia" w:hAnsiTheme="minorEastAsia"/>
          <w:color w:val="000000"/>
          <w:kern w:val="0"/>
          <w:sz w:val="32"/>
          <w:szCs w:val="32"/>
          <w:highlight w:val="none"/>
          <w:lang w:val="en-US" w:eastAsia="zh-CN"/>
        </w:rPr>
        <w:t>9.4</w:t>
      </w:r>
      <w:r>
        <w:rPr>
          <w:rFonts w:hint="eastAsia" w:cs="黑体" w:asciiTheme="minorEastAsia" w:hAnsiTheme="minorEastAsia"/>
          <w:color w:val="000000"/>
          <w:kern w:val="0"/>
          <w:sz w:val="32"/>
          <w:szCs w:val="32"/>
          <w:highlight w:val="none"/>
        </w:rPr>
        <w:t>万元，支出决算为</w:t>
      </w:r>
      <w:r>
        <w:rPr>
          <w:rFonts w:hint="eastAsia" w:cs="黑体" w:asciiTheme="minorEastAsia" w:hAnsiTheme="minorEastAsia"/>
          <w:color w:val="000000"/>
          <w:kern w:val="0"/>
          <w:sz w:val="32"/>
          <w:szCs w:val="32"/>
          <w:highlight w:val="none"/>
          <w:lang w:val="en-US" w:eastAsia="zh-CN"/>
        </w:rPr>
        <w:t>17.8</w:t>
      </w:r>
      <w:r>
        <w:rPr>
          <w:rFonts w:hint="eastAsia" w:cs="黑体" w:asciiTheme="minorEastAsia" w:hAnsiTheme="minorEastAsia"/>
          <w:color w:val="000000"/>
          <w:kern w:val="0"/>
          <w:sz w:val="32"/>
          <w:szCs w:val="32"/>
          <w:highlight w:val="none"/>
        </w:rPr>
        <w:t>万元，完成年初预算的1</w:t>
      </w:r>
      <w:r>
        <w:rPr>
          <w:rFonts w:hint="eastAsia" w:cs="黑体" w:asciiTheme="minorEastAsia" w:hAnsiTheme="minorEastAsia"/>
          <w:color w:val="000000"/>
          <w:kern w:val="0"/>
          <w:sz w:val="32"/>
          <w:szCs w:val="32"/>
          <w:highlight w:val="none"/>
          <w:lang w:val="en-US" w:eastAsia="zh-CN"/>
        </w:rPr>
        <w:t>89</w:t>
      </w:r>
      <w:r>
        <w:rPr>
          <w:rFonts w:hint="eastAsia" w:cs="黑体" w:asciiTheme="minorEastAsia" w:hAnsiTheme="minorEastAsia"/>
          <w:color w:val="000000"/>
          <w:kern w:val="0"/>
          <w:sz w:val="32"/>
          <w:szCs w:val="32"/>
          <w:highlight w:val="none"/>
        </w:rPr>
        <w:t>%</w:t>
      </w:r>
      <w:r>
        <w:rPr>
          <w:rFonts w:hint="eastAsia" w:cs="黑体" w:asciiTheme="minorEastAsia" w:hAnsiTheme="minorEastAsia"/>
          <w:color w:val="000000"/>
          <w:kern w:val="0"/>
          <w:sz w:val="32"/>
          <w:szCs w:val="32"/>
          <w:highlight w:val="none"/>
          <w:lang w:eastAsia="zh-CN"/>
        </w:rPr>
        <w:t>。</w:t>
      </w:r>
    </w:p>
    <w:p>
      <w:pPr>
        <w:widowControl/>
        <w:shd w:val="clear" w:color="auto" w:fill="FFFFFF"/>
        <w:spacing w:before="100" w:beforeAutospacing="1" w:after="100" w:afterAutospacing="1" w:line="450" w:lineRule="atLeast"/>
        <w:ind w:firstLine="640"/>
        <w:jc w:val="left"/>
        <w:rPr>
          <w:rFonts w:hint="eastAsia" w:cs="黑体" w:asciiTheme="minorEastAsia" w:hAnsiTheme="minorEastAsia" w:eastAsiaTheme="minorEastAsia"/>
          <w:color w:val="000000"/>
          <w:kern w:val="0"/>
          <w:sz w:val="32"/>
          <w:szCs w:val="32"/>
          <w:highlight w:val="none"/>
          <w:lang w:val="en-US" w:eastAsia="zh-CN"/>
        </w:rPr>
      </w:pPr>
      <w:r>
        <w:rPr>
          <w:rFonts w:hint="eastAsia" w:cs="黑体" w:asciiTheme="minorEastAsia" w:hAnsiTheme="minorEastAsia"/>
          <w:color w:val="000000"/>
          <w:kern w:val="0"/>
          <w:sz w:val="32"/>
          <w:szCs w:val="32"/>
          <w:highlight w:val="none"/>
          <w:lang w:val="en-US" w:eastAsia="zh-CN"/>
        </w:rPr>
        <w:t>2</w:t>
      </w:r>
      <w:r>
        <w:rPr>
          <w:rFonts w:hint="eastAsia" w:cs="黑体" w:asciiTheme="minorEastAsia" w:hAnsiTheme="minorEastAsia"/>
          <w:color w:val="000000"/>
          <w:kern w:val="0"/>
          <w:sz w:val="32"/>
          <w:szCs w:val="32"/>
          <w:highlight w:val="none"/>
        </w:rPr>
        <w:t>、社会保障和就业</w:t>
      </w:r>
      <w:r>
        <w:rPr>
          <w:rFonts w:hint="eastAsia" w:cs="黑体" w:asciiTheme="minorEastAsia" w:hAnsiTheme="minorEastAsia"/>
          <w:color w:val="000000"/>
          <w:kern w:val="0"/>
          <w:sz w:val="32"/>
          <w:szCs w:val="32"/>
          <w:highlight w:val="none"/>
          <w:lang w:eastAsia="zh-CN"/>
        </w:rPr>
        <w:t>支出。</w:t>
      </w:r>
    </w:p>
    <w:p>
      <w:pPr>
        <w:widowControl/>
        <w:shd w:val="clear" w:color="auto" w:fill="FFFFFF"/>
        <w:spacing w:before="100" w:beforeAutospacing="1" w:after="100" w:afterAutospacing="1" w:line="450" w:lineRule="atLeast"/>
        <w:ind w:firstLine="640"/>
        <w:jc w:val="left"/>
        <w:rPr>
          <w:rFonts w:hint="eastAsia" w:cs="黑体" w:asciiTheme="minorEastAsia" w:hAnsiTheme="minorEastAsia"/>
          <w:color w:val="000000"/>
          <w:kern w:val="0"/>
          <w:sz w:val="32"/>
          <w:szCs w:val="32"/>
          <w:highlight w:val="none"/>
        </w:rPr>
      </w:pPr>
      <w:r>
        <w:rPr>
          <w:rFonts w:hint="eastAsia" w:cs="黑体" w:asciiTheme="minorEastAsia" w:hAnsiTheme="minorEastAsia"/>
          <w:color w:val="000000"/>
          <w:kern w:val="0"/>
          <w:sz w:val="32"/>
          <w:szCs w:val="32"/>
          <w:highlight w:val="none"/>
        </w:rPr>
        <w:t>年初预算为</w:t>
      </w:r>
      <w:r>
        <w:rPr>
          <w:rFonts w:hint="eastAsia" w:cs="黑体" w:asciiTheme="minorEastAsia" w:hAnsiTheme="minorEastAsia"/>
          <w:color w:val="000000"/>
          <w:kern w:val="0"/>
          <w:sz w:val="32"/>
          <w:szCs w:val="32"/>
          <w:highlight w:val="none"/>
          <w:lang w:val="en-US" w:eastAsia="zh-CN"/>
        </w:rPr>
        <w:t>33.78</w:t>
      </w:r>
      <w:r>
        <w:rPr>
          <w:rFonts w:hint="eastAsia" w:cs="黑体" w:asciiTheme="minorEastAsia" w:hAnsiTheme="minorEastAsia"/>
          <w:color w:val="000000"/>
          <w:kern w:val="0"/>
          <w:sz w:val="32"/>
          <w:szCs w:val="32"/>
          <w:highlight w:val="none"/>
        </w:rPr>
        <w:t>万元，支出决算为</w:t>
      </w:r>
      <w:r>
        <w:rPr>
          <w:rFonts w:hint="eastAsia" w:cs="黑体" w:asciiTheme="minorEastAsia" w:hAnsiTheme="minorEastAsia"/>
          <w:color w:val="000000"/>
          <w:kern w:val="0"/>
          <w:sz w:val="32"/>
          <w:szCs w:val="32"/>
          <w:highlight w:val="none"/>
          <w:lang w:val="en-US" w:eastAsia="zh-CN"/>
        </w:rPr>
        <w:t>27.84</w:t>
      </w:r>
      <w:r>
        <w:rPr>
          <w:rFonts w:hint="eastAsia" w:cs="黑体" w:asciiTheme="minorEastAsia" w:hAnsiTheme="minorEastAsia"/>
          <w:color w:val="000000"/>
          <w:kern w:val="0"/>
          <w:sz w:val="32"/>
          <w:szCs w:val="32"/>
          <w:highlight w:val="none"/>
        </w:rPr>
        <w:t>万元，完成年初预算的</w:t>
      </w:r>
      <w:r>
        <w:rPr>
          <w:rFonts w:hint="eastAsia" w:cs="黑体" w:asciiTheme="minorEastAsia" w:hAnsiTheme="minorEastAsia"/>
          <w:color w:val="000000"/>
          <w:kern w:val="0"/>
          <w:sz w:val="32"/>
          <w:szCs w:val="32"/>
          <w:highlight w:val="none"/>
          <w:lang w:val="en-US" w:eastAsia="zh-CN"/>
        </w:rPr>
        <w:t>82.42</w:t>
      </w:r>
      <w:r>
        <w:rPr>
          <w:rFonts w:hint="eastAsia" w:cs="黑体" w:asciiTheme="minorEastAsia" w:hAnsiTheme="minorEastAsia"/>
          <w:color w:val="000000"/>
          <w:kern w:val="0"/>
          <w:sz w:val="32"/>
          <w:szCs w:val="32"/>
          <w:highlight w:val="none"/>
        </w:rPr>
        <w:t>%。</w:t>
      </w:r>
    </w:p>
    <w:p>
      <w:pPr>
        <w:widowControl/>
        <w:shd w:val="clear" w:color="auto" w:fill="FFFFFF"/>
        <w:spacing w:before="100" w:beforeAutospacing="1" w:after="100" w:afterAutospacing="1" w:line="450" w:lineRule="atLeast"/>
        <w:ind w:firstLine="640"/>
        <w:jc w:val="left"/>
        <w:rPr>
          <w:rFonts w:cs="黑体" w:asciiTheme="minorEastAsia" w:hAnsiTheme="minorEastAsia"/>
          <w:color w:val="000000"/>
          <w:kern w:val="0"/>
          <w:sz w:val="32"/>
          <w:szCs w:val="32"/>
          <w:highlight w:val="none"/>
        </w:rPr>
      </w:pPr>
      <w:r>
        <w:rPr>
          <w:rFonts w:hint="eastAsia" w:cs="黑体" w:asciiTheme="minorEastAsia" w:hAnsiTheme="minorEastAsia"/>
          <w:color w:val="000000"/>
          <w:kern w:val="0"/>
          <w:sz w:val="32"/>
          <w:szCs w:val="32"/>
          <w:highlight w:val="none"/>
          <w:lang w:val="en-US" w:eastAsia="zh-CN"/>
        </w:rPr>
        <w:t>3</w:t>
      </w:r>
      <w:r>
        <w:rPr>
          <w:rFonts w:hint="eastAsia" w:cs="黑体" w:asciiTheme="minorEastAsia" w:hAnsiTheme="minorEastAsia"/>
          <w:color w:val="000000"/>
          <w:kern w:val="0"/>
          <w:sz w:val="32"/>
          <w:szCs w:val="32"/>
          <w:highlight w:val="none"/>
        </w:rPr>
        <w:t>、卫生</w:t>
      </w:r>
      <w:r>
        <w:rPr>
          <w:rFonts w:hint="eastAsia" w:cs="黑体" w:asciiTheme="minorEastAsia" w:hAnsiTheme="minorEastAsia"/>
          <w:color w:val="000000"/>
          <w:kern w:val="0"/>
          <w:sz w:val="32"/>
          <w:szCs w:val="32"/>
          <w:highlight w:val="none"/>
          <w:lang w:eastAsia="zh-CN"/>
        </w:rPr>
        <w:t>和</w:t>
      </w:r>
      <w:r>
        <w:rPr>
          <w:rFonts w:hint="eastAsia" w:cs="黑体" w:asciiTheme="minorEastAsia" w:hAnsiTheme="minorEastAsia"/>
          <w:color w:val="000000"/>
          <w:kern w:val="0"/>
          <w:sz w:val="32"/>
          <w:szCs w:val="32"/>
          <w:highlight w:val="none"/>
        </w:rPr>
        <w:t>健康</w:t>
      </w:r>
      <w:r>
        <w:rPr>
          <w:rFonts w:hint="eastAsia" w:cs="黑体" w:asciiTheme="minorEastAsia" w:hAnsiTheme="minorEastAsia"/>
          <w:color w:val="000000"/>
          <w:kern w:val="0"/>
          <w:sz w:val="32"/>
          <w:szCs w:val="32"/>
          <w:highlight w:val="none"/>
          <w:lang w:eastAsia="zh-CN"/>
        </w:rPr>
        <w:t>支出</w:t>
      </w:r>
      <w:r>
        <w:rPr>
          <w:rFonts w:hint="eastAsia" w:cs="黑体" w:asciiTheme="minorEastAsia" w:hAnsiTheme="minorEastAsia"/>
          <w:color w:val="000000"/>
          <w:kern w:val="0"/>
          <w:sz w:val="32"/>
          <w:szCs w:val="32"/>
          <w:highlight w:val="none"/>
        </w:rPr>
        <w:t>。</w:t>
      </w:r>
    </w:p>
    <w:p>
      <w:pPr>
        <w:widowControl/>
        <w:shd w:val="clear" w:color="auto" w:fill="FFFFFF"/>
        <w:spacing w:before="100" w:beforeAutospacing="1" w:after="100" w:afterAutospacing="1" w:line="450" w:lineRule="atLeast"/>
        <w:ind w:firstLine="640"/>
        <w:jc w:val="left"/>
        <w:rPr>
          <w:rFonts w:cs="黑体" w:asciiTheme="minorEastAsia" w:hAnsiTheme="minorEastAsia"/>
          <w:color w:val="000000"/>
          <w:kern w:val="0"/>
          <w:sz w:val="32"/>
          <w:szCs w:val="32"/>
          <w:highlight w:val="none"/>
        </w:rPr>
      </w:pPr>
      <w:r>
        <w:rPr>
          <w:rFonts w:hint="eastAsia" w:cs="黑体" w:asciiTheme="minorEastAsia" w:hAnsiTheme="minorEastAsia"/>
          <w:color w:val="000000"/>
          <w:kern w:val="0"/>
          <w:sz w:val="32"/>
          <w:szCs w:val="32"/>
          <w:highlight w:val="none"/>
        </w:rPr>
        <w:t>年初预算为</w:t>
      </w:r>
      <w:r>
        <w:rPr>
          <w:rFonts w:hint="eastAsia" w:cs="黑体" w:asciiTheme="minorEastAsia" w:hAnsiTheme="minorEastAsia"/>
          <w:color w:val="000000"/>
          <w:kern w:val="0"/>
          <w:sz w:val="32"/>
          <w:szCs w:val="32"/>
          <w:highlight w:val="none"/>
          <w:lang w:val="en-US" w:eastAsia="zh-CN"/>
        </w:rPr>
        <w:t>8.99</w:t>
      </w:r>
      <w:r>
        <w:rPr>
          <w:rFonts w:hint="eastAsia" w:cs="黑体" w:asciiTheme="minorEastAsia" w:hAnsiTheme="minorEastAsia"/>
          <w:color w:val="000000"/>
          <w:kern w:val="0"/>
          <w:sz w:val="32"/>
          <w:szCs w:val="32"/>
          <w:highlight w:val="none"/>
        </w:rPr>
        <w:t>万元，支出决算为1</w:t>
      </w:r>
      <w:r>
        <w:rPr>
          <w:rFonts w:hint="eastAsia" w:cs="黑体" w:asciiTheme="minorEastAsia" w:hAnsiTheme="minorEastAsia"/>
          <w:color w:val="000000"/>
          <w:kern w:val="0"/>
          <w:sz w:val="32"/>
          <w:szCs w:val="32"/>
          <w:highlight w:val="none"/>
          <w:lang w:val="en-US" w:eastAsia="zh-CN"/>
        </w:rPr>
        <w:t>0.31</w:t>
      </w:r>
      <w:r>
        <w:rPr>
          <w:rFonts w:hint="eastAsia" w:cs="黑体" w:asciiTheme="minorEastAsia" w:hAnsiTheme="minorEastAsia"/>
          <w:color w:val="000000"/>
          <w:kern w:val="0"/>
          <w:sz w:val="32"/>
          <w:szCs w:val="32"/>
          <w:highlight w:val="none"/>
        </w:rPr>
        <w:t>万元，完成年初预算的1</w:t>
      </w:r>
      <w:r>
        <w:rPr>
          <w:rFonts w:hint="eastAsia" w:cs="黑体" w:asciiTheme="minorEastAsia" w:hAnsiTheme="minorEastAsia"/>
          <w:color w:val="000000"/>
          <w:kern w:val="0"/>
          <w:sz w:val="32"/>
          <w:szCs w:val="32"/>
          <w:highlight w:val="none"/>
          <w:lang w:val="en-US" w:eastAsia="zh-CN"/>
        </w:rPr>
        <w:t>14.68</w:t>
      </w:r>
      <w:r>
        <w:rPr>
          <w:rFonts w:hint="eastAsia" w:cs="黑体" w:asciiTheme="minorEastAsia" w:hAnsiTheme="minorEastAsia"/>
          <w:color w:val="000000"/>
          <w:kern w:val="0"/>
          <w:sz w:val="32"/>
          <w:szCs w:val="32"/>
          <w:highlight w:val="none"/>
        </w:rPr>
        <w:t>%。</w:t>
      </w:r>
    </w:p>
    <w:p>
      <w:pPr>
        <w:widowControl/>
        <w:shd w:val="clear" w:color="auto" w:fill="FFFFFF"/>
        <w:spacing w:before="100" w:beforeAutospacing="1" w:after="100" w:afterAutospacing="1" w:line="450" w:lineRule="atLeast"/>
        <w:ind w:firstLine="640"/>
        <w:jc w:val="left"/>
        <w:rPr>
          <w:rFonts w:hint="eastAsia" w:cs="黑体" w:asciiTheme="minorEastAsia" w:hAnsiTheme="minorEastAsia" w:eastAsiaTheme="minorEastAsia"/>
          <w:color w:val="000000"/>
          <w:kern w:val="0"/>
          <w:sz w:val="32"/>
          <w:szCs w:val="32"/>
          <w:highlight w:val="none"/>
          <w:lang w:eastAsia="zh-CN"/>
        </w:rPr>
      </w:pPr>
      <w:r>
        <w:rPr>
          <w:rFonts w:hint="eastAsia" w:cs="黑体" w:asciiTheme="minorEastAsia" w:hAnsiTheme="minorEastAsia"/>
          <w:color w:val="000000"/>
          <w:kern w:val="0"/>
          <w:sz w:val="32"/>
          <w:szCs w:val="32"/>
          <w:highlight w:val="none"/>
          <w:lang w:val="en-US" w:eastAsia="zh-CN"/>
        </w:rPr>
        <w:t>4</w:t>
      </w:r>
      <w:r>
        <w:rPr>
          <w:rFonts w:hint="eastAsia" w:cs="黑体" w:asciiTheme="minorEastAsia" w:hAnsiTheme="minorEastAsia"/>
          <w:color w:val="000000"/>
          <w:kern w:val="0"/>
          <w:sz w:val="32"/>
          <w:szCs w:val="32"/>
          <w:highlight w:val="none"/>
        </w:rPr>
        <w:t>、资源勘探信息等支出</w:t>
      </w:r>
      <w:r>
        <w:rPr>
          <w:rFonts w:hint="eastAsia" w:cs="黑体" w:asciiTheme="minorEastAsia" w:hAnsiTheme="minorEastAsia"/>
          <w:color w:val="000000"/>
          <w:kern w:val="0"/>
          <w:sz w:val="32"/>
          <w:szCs w:val="32"/>
          <w:highlight w:val="none"/>
          <w:lang w:eastAsia="zh-CN"/>
        </w:rPr>
        <w:t>。</w:t>
      </w:r>
    </w:p>
    <w:p>
      <w:pPr>
        <w:widowControl/>
        <w:shd w:val="clear" w:color="auto" w:fill="FFFFFF"/>
        <w:spacing w:before="100" w:beforeAutospacing="1" w:after="100" w:afterAutospacing="1" w:line="450" w:lineRule="atLeast"/>
        <w:ind w:firstLine="640"/>
        <w:jc w:val="left"/>
        <w:rPr>
          <w:rFonts w:cs="黑体" w:asciiTheme="minorEastAsia" w:hAnsiTheme="minorEastAsia"/>
          <w:color w:val="000000"/>
          <w:kern w:val="0"/>
          <w:sz w:val="32"/>
          <w:szCs w:val="32"/>
          <w:highlight w:val="yellow"/>
        </w:rPr>
      </w:pPr>
      <w:r>
        <w:rPr>
          <w:rFonts w:hint="eastAsia" w:cs="黑体" w:asciiTheme="minorEastAsia" w:hAnsiTheme="minorEastAsia"/>
          <w:color w:val="000000"/>
          <w:kern w:val="0"/>
          <w:sz w:val="32"/>
          <w:szCs w:val="32"/>
          <w:highlight w:val="none"/>
        </w:rPr>
        <w:t>年初预算为</w:t>
      </w:r>
      <w:r>
        <w:rPr>
          <w:rFonts w:hint="eastAsia" w:cs="黑体" w:asciiTheme="minorEastAsia" w:hAnsiTheme="minorEastAsia"/>
          <w:color w:val="000000"/>
          <w:kern w:val="0"/>
          <w:sz w:val="32"/>
          <w:szCs w:val="32"/>
          <w:highlight w:val="none"/>
          <w:lang w:val="en-US" w:eastAsia="zh-CN"/>
        </w:rPr>
        <w:t>72.5</w:t>
      </w:r>
      <w:r>
        <w:rPr>
          <w:rFonts w:hint="eastAsia" w:cs="黑体" w:asciiTheme="minorEastAsia" w:hAnsiTheme="minorEastAsia"/>
          <w:color w:val="000000"/>
          <w:kern w:val="0"/>
          <w:sz w:val="32"/>
          <w:szCs w:val="32"/>
          <w:highlight w:val="none"/>
        </w:rPr>
        <w:t>万元，支出决算为</w:t>
      </w:r>
      <w:r>
        <w:rPr>
          <w:rFonts w:hint="eastAsia" w:cs="黑体" w:asciiTheme="minorEastAsia" w:hAnsiTheme="minorEastAsia"/>
          <w:color w:val="000000"/>
          <w:kern w:val="0"/>
          <w:sz w:val="32"/>
          <w:szCs w:val="32"/>
          <w:highlight w:val="none"/>
          <w:lang w:val="en-US" w:eastAsia="zh-CN"/>
        </w:rPr>
        <w:t>78.3</w:t>
      </w:r>
      <w:r>
        <w:rPr>
          <w:rFonts w:hint="eastAsia" w:cs="黑体" w:asciiTheme="minorEastAsia" w:hAnsiTheme="minorEastAsia"/>
          <w:color w:val="000000"/>
          <w:kern w:val="0"/>
          <w:sz w:val="32"/>
          <w:szCs w:val="32"/>
          <w:highlight w:val="none"/>
        </w:rPr>
        <w:t>万元，完成年初预算的</w:t>
      </w:r>
      <w:r>
        <w:rPr>
          <w:rFonts w:hint="eastAsia" w:cs="黑体" w:asciiTheme="minorEastAsia" w:hAnsiTheme="minorEastAsia"/>
          <w:color w:val="000000"/>
          <w:kern w:val="0"/>
          <w:sz w:val="32"/>
          <w:szCs w:val="32"/>
          <w:highlight w:val="none"/>
          <w:lang w:val="en-US" w:eastAsia="zh-CN"/>
        </w:rPr>
        <w:t>108</w:t>
      </w:r>
      <w:r>
        <w:rPr>
          <w:rFonts w:hint="eastAsia" w:cs="黑体" w:asciiTheme="minorEastAsia" w:hAnsiTheme="minorEastAsia"/>
          <w:color w:val="000000"/>
          <w:kern w:val="0"/>
          <w:sz w:val="32"/>
          <w:szCs w:val="32"/>
          <w:highlight w:val="none"/>
        </w:rPr>
        <w:t>%。</w:t>
      </w:r>
    </w:p>
    <w:p>
      <w:pPr>
        <w:widowControl/>
        <w:shd w:val="clear" w:color="auto" w:fill="FFFFFF"/>
        <w:spacing w:before="100" w:beforeAutospacing="1" w:after="100" w:afterAutospacing="1" w:line="450" w:lineRule="atLeast"/>
        <w:ind w:firstLine="640"/>
        <w:jc w:val="left"/>
        <w:rPr>
          <w:rFonts w:cs="黑体" w:asciiTheme="minorEastAsia" w:hAnsiTheme="minorEastAsia"/>
          <w:color w:val="000000"/>
          <w:kern w:val="0"/>
          <w:sz w:val="32"/>
          <w:szCs w:val="32"/>
          <w:highlight w:val="none"/>
        </w:rPr>
      </w:pPr>
      <w:r>
        <w:rPr>
          <w:rFonts w:hint="eastAsia" w:cs="黑体" w:asciiTheme="minorEastAsia" w:hAnsiTheme="minorEastAsia"/>
          <w:color w:val="000000"/>
          <w:kern w:val="0"/>
          <w:sz w:val="32"/>
          <w:szCs w:val="32"/>
          <w:highlight w:val="none"/>
          <w:lang w:val="en-US" w:eastAsia="zh-CN"/>
        </w:rPr>
        <w:t>5</w:t>
      </w:r>
      <w:r>
        <w:rPr>
          <w:rFonts w:hint="eastAsia" w:cs="黑体" w:asciiTheme="minorEastAsia" w:hAnsiTheme="minorEastAsia"/>
          <w:color w:val="000000"/>
          <w:kern w:val="0"/>
          <w:sz w:val="32"/>
          <w:szCs w:val="32"/>
          <w:highlight w:val="none"/>
        </w:rPr>
        <w:t>、灾害防治及应急管理支出。</w:t>
      </w:r>
    </w:p>
    <w:p>
      <w:pPr>
        <w:widowControl/>
        <w:shd w:val="clear" w:color="auto" w:fill="FFFFFF"/>
        <w:spacing w:before="100" w:beforeAutospacing="1" w:after="100" w:afterAutospacing="1" w:line="450" w:lineRule="atLeast"/>
        <w:ind w:firstLine="640"/>
        <w:jc w:val="left"/>
        <w:rPr>
          <w:rFonts w:cs="黑体" w:asciiTheme="minorEastAsia" w:hAnsiTheme="minorEastAsia"/>
          <w:color w:val="000000"/>
          <w:kern w:val="0"/>
          <w:sz w:val="32"/>
          <w:szCs w:val="32"/>
          <w:highlight w:val="none"/>
        </w:rPr>
      </w:pPr>
      <w:r>
        <w:rPr>
          <w:rFonts w:hint="eastAsia" w:cs="黑体" w:asciiTheme="minorEastAsia" w:hAnsiTheme="minorEastAsia"/>
          <w:color w:val="000000"/>
          <w:kern w:val="0"/>
          <w:sz w:val="32"/>
          <w:szCs w:val="32"/>
          <w:highlight w:val="none"/>
        </w:rPr>
        <w:t>年初预算为</w:t>
      </w:r>
      <w:r>
        <w:rPr>
          <w:rFonts w:hint="eastAsia" w:cs="黑体" w:asciiTheme="minorEastAsia" w:hAnsiTheme="minorEastAsia"/>
          <w:color w:val="000000"/>
          <w:kern w:val="0"/>
          <w:sz w:val="32"/>
          <w:szCs w:val="32"/>
          <w:highlight w:val="none"/>
          <w:lang w:val="en-US" w:eastAsia="zh-CN"/>
        </w:rPr>
        <w:t>249.72</w:t>
      </w:r>
      <w:r>
        <w:rPr>
          <w:rFonts w:hint="eastAsia" w:cs="黑体" w:asciiTheme="minorEastAsia" w:hAnsiTheme="minorEastAsia"/>
          <w:color w:val="000000"/>
          <w:kern w:val="0"/>
          <w:sz w:val="32"/>
          <w:szCs w:val="32"/>
          <w:highlight w:val="none"/>
        </w:rPr>
        <w:t>万元，支出决算为</w:t>
      </w:r>
      <w:r>
        <w:rPr>
          <w:rFonts w:hint="eastAsia" w:cs="黑体" w:asciiTheme="minorEastAsia" w:hAnsiTheme="minorEastAsia"/>
          <w:color w:val="000000"/>
          <w:kern w:val="0"/>
          <w:sz w:val="32"/>
          <w:szCs w:val="32"/>
          <w:highlight w:val="none"/>
          <w:lang w:val="en-US" w:eastAsia="zh-CN"/>
        </w:rPr>
        <w:t>442.99</w:t>
      </w:r>
      <w:r>
        <w:rPr>
          <w:rFonts w:hint="eastAsia" w:cs="黑体" w:asciiTheme="minorEastAsia" w:hAnsiTheme="minorEastAsia"/>
          <w:color w:val="000000"/>
          <w:kern w:val="0"/>
          <w:sz w:val="32"/>
          <w:szCs w:val="32"/>
          <w:highlight w:val="none"/>
        </w:rPr>
        <w:t>万元，完成年初预算的</w:t>
      </w:r>
      <w:r>
        <w:rPr>
          <w:rFonts w:hint="eastAsia" w:cs="黑体" w:asciiTheme="minorEastAsia" w:hAnsiTheme="minorEastAsia"/>
          <w:color w:val="000000"/>
          <w:kern w:val="0"/>
          <w:sz w:val="32"/>
          <w:szCs w:val="32"/>
          <w:highlight w:val="none"/>
          <w:lang w:val="en-US" w:eastAsia="zh-CN"/>
        </w:rPr>
        <w:t>177.39</w:t>
      </w:r>
      <w:r>
        <w:rPr>
          <w:rFonts w:hint="eastAsia" w:cs="黑体" w:asciiTheme="minorEastAsia" w:hAnsiTheme="minorEastAsia"/>
          <w:color w:val="000000"/>
          <w:kern w:val="0"/>
          <w:sz w:val="32"/>
          <w:szCs w:val="32"/>
          <w:highlight w:val="none"/>
        </w:rPr>
        <w:t>%。</w:t>
      </w:r>
    </w:p>
    <w:p>
      <w:pPr>
        <w:pStyle w:val="11"/>
        <w:rPr>
          <w:rFonts w:hAnsi="黑体"/>
          <w:b/>
          <w:sz w:val="32"/>
          <w:szCs w:val="32"/>
        </w:rPr>
      </w:pPr>
      <w:r>
        <w:rPr>
          <w:rFonts w:hint="eastAsia" w:hAnsi="黑体"/>
          <w:b/>
          <w:sz w:val="32"/>
          <w:szCs w:val="32"/>
        </w:rPr>
        <w:t>六、一般公共预算财政拨款基本支出决算情况说明</w:t>
      </w:r>
    </w:p>
    <w:p>
      <w:pPr>
        <w:pStyle w:val="11"/>
        <w:ind w:firstLine="640" w:firstLineChars="200"/>
        <w:rPr>
          <w:rFonts w:hint="default" w:asciiTheme="minorEastAsia" w:hAnsiTheme="minorEastAsia" w:eastAsiaTheme="minorEastAsia"/>
          <w:sz w:val="32"/>
          <w:szCs w:val="32"/>
          <w:lang w:val="en-US" w:eastAsia="zh-CN"/>
        </w:rPr>
      </w:pPr>
      <w:r>
        <w:rPr>
          <w:rFonts w:hint="eastAsia" w:asciiTheme="minorEastAsia" w:hAnsiTheme="minorEastAsia" w:eastAsiaTheme="minorEastAsia"/>
          <w:sz w:val="32"/>
          <w:szCs w:val="32"/>
        </w:rPr>
        <w:t>2019年度财政拨款基本支出</w:t>
      </w:r>
      <w:r>
        <w:rPr>
          <w:rFonts w:hint="eastAsia" w:asciiTheme="minorEastAsia" w:hAnsiTheme="minorEastAsia" w:eastAsiaTheme="minorEastAsia"/>
          <w:sz w:val="32"/>
          <w:szCs w:val="32"/>
          <w:lang w:val="en-US" w:eastAsia="zh-CN"/>
        </w:rPr>
        <w:t>577.24</w:t>
      </w:r>
      <w:r>
        <w:rPr>
          <w:rFonts w:hint="eastAsia" w:asciiTheme="minorEastAsia" w:hAnsiTheme="minorEastAsia" w:eastAsiaTheme="minorEastAsia"/>
          <w:sz w:val="32"/>
          <w:szCs w:val="32"/>
        </w:rPr>
        <w:t>万元，其中：人员经费</w:t>
      </w:r>
      <w:r>
        <w:rPr>
          <w:rFonts w:hint="eastAsia" w:asciiTheme="minorEastAsia" w:hAnsiTheme="minorEastAsia" w:eastAsiaTheme="minorEastAsia"/>
          <w:sz w:val="32"/>
          <w:szCs w:val="32"/>
          <w:lang w:val="en-US" w:eastAsia="zh-CN"/>
        </w:rPr>
        <w:t>464.08</w:t>
      </w:r>
      <w:r>
        <w:rPr>
          <w:rFonts w:hint="eastAsia" w:asciiTheme="minorEastAsia" w:hAnsiTheme="minorEastAsia" w:eastAsiaTheme="minorEastAsia"/>
          <w:sz w:val="32"/>
          <w:szCs w:val="32"/>
        </w:rPr>
        <w:t>万元，占基本支出的</w:t>
      </w:r>
      <w:r>
        <w:rPr>
          <w:rFonts w:hint="eastAsia" w:asciiTheme="minorEastAsia" w:hAnsiTheme="minorEastAsia" w:eastAsiaTheme="minorEastAsia"/>
          <w:sz w:val="32"/>
          <w:szCs w:val="32"/>
          <w:lang w:val="en-US" w:eastAsia="zh-CN"/>
        </w:rPr>
        <w:t>80.4</w:t>
      </w:r>
      <w:r>
        <w:rPr>
          <w:rFonts w:hint="eastAsia" w:asciiTheme="minorEastAsia" w:hAnsiTheme="minorEastAsia" w:eastAsiaTheme="minorEastAsia"/>
          <w:sz w:val="32"/>
          <w:szCs w:val="32"/>
        </w:rPr>
        <w:t>%,主要包括基本工资、津贴补贴、奖金、伙食补助费、绩效工资等；公用经费</w:t>
      </w:r>
      <w:r>
        <w:rPr>
          <w:rFonts w:hint="eastAsia" w:asciiTheme="minorEastAsia" w:hAnsiTheme="minorEastAsia" w:eastAsiaTheme="minorEastAsia"/>
          <w:sz w:val="32"/>
          <w:szCs w:val="32"/>
          <w:lang w:val="en-US" w:eastAsia="zh-CN"/>
        </w:rPr>
        <w:t>107.35</w:t>
      </w:r>
      <w:r>
        <w:rPr>
          <w:rFonts w:hint="eastAsia" w:asciiTheme="minorEastAsia" w:hAnsiTheme="minorEastAsia" w:eastAsiaTheme="minorEastAsia"/>
          <w:sz w:val="32"/>
          <w:szCs w:val="32"/>
        </w:rPr>
        <w:t>万元，占基本支出的1</w:t>
      </w:r>
      <w:r>
        <w:rPr>
          <w:rFonts w:hint="eastAsia" w:asciiTheme="minorEastAsia" w:hAnsiTheme="minorEastAsia" w:eastAsiaTheme="minorEastAsia"/>
          <w:sz w:val="32"/>
          <w:szCs w:val="32"/>
          <w:lang w:val="en-US" w:eastAsia="zh-CN"/>
        </w:rPr>
        <w:t>8.6</w:t>
      </w:r>
      <w:r>
        <w:rPr>
          <w:rFonts w:hint="eastAsia" w:asciiTheme="minorEastAsia" w:hAnsiTheme="minorEastAsia" w:eastAsiaTheme="minorEastAsia"/>
          <w:sz w:val="32"/>
          <w:szCs w:val="32"/>
        </w:rPr>
        <w:t>%，主要包括办公费、印刷费、咨询费、手续费、水费、电费、邮电费、物业管理费、差旅费、维修（护）费、会议费、公务接待费、劳务费、工会经费、公务用车运行维护费、其他交通费、其他商品和服务支出费</w:t>
      </w:r>
      <w:r>
        <w:rPr>
          <w:rFonts w:hint="eastAsia" w:asciiTheme="minorEastAsia" w:hAnsiTheme="minorEastAsia" w:eastAsiaTheme="minorEastAsia"/>
          <w:sz w:val="32"/>
          <w:szCs w:val="32"/>
          <w:lang w:eastAsia="zh-CN"/>
        </w:rPr>
        <w:t>；对家庭和个人补助</w:t>
      </w:r>
      <w:r>
        <w:rPr>
          <w:rFonts w:hint="eastAsia" w:asciiTheme="minorEastAsia" w:hAnsiTheme="minorEastAsia" w:eastAsiaTheme="minorEastAsia"/>
          <w:sz w:val="32"/>
          <w:szCs w:val="32"/>
          <w:lang w:val="en-US" w:eastAsia="zh-CN"/>
        </w:rPr>
        <w:t>5.81万元，占</w:t>
      </w:r>
      <w:r>
        <w:rPr>
          <w:rFonts w:hint="eastAsia" w:asciiTheme="minorEastAsia" w:hAnsiTheme="minorEastAsia" w:eastAsiaTheme="minorEastAsia"/>
          <w:sz w:val="32"/>
          <w:szCs w:val="32"/>
        </w:rPr>
        <w:t>基本支出的</w:t>
      </w:r>
      <w:r>
        <w:rPr>
          <w:rFonts w:hint="eastAsia" w:asciiTheme="minorEastAsia" w:hAnsiTheme="minorEastAsia" w:eastAsiaTheme="minorEastAsia"/>
          <w:sz w:val="32"/>
          <w:szCs w:val="32"/>
          <w:lang w:val="en-US" w:eastAsia="zh-CN"/>
        </w:rPr>
        <w:t>1%。</w:t>
      </w:r>
    </w:p>
    <w:p>
      <w:pPr>
        <w:pStyle w:val="11"/>
        <w:rPr>
          <w:rFonts w:hAnsi="黑体"/>
          <w:b/>
          <w:sz w:val="32"/>
          <w:szCs w:val="32"/>
        </w:rPr>
      </w:pPr>
      <w:r>
        <w:rPr>
          <w:rFonts w:hint="eastAsia" w:hAnsi="黑体"/>
          <w:b/>
          <w:sz w:val="32"/>
          <w:szCs w:val="32"/>
        </w:rPr>
        <w:t>七、一般公共预算财政拨款三公经费支出决算情况说明</w:t>
      </w:r>
    </w:p>
    <w:p>
      <w:pPr>
        <w:pStyle w:val="11"/>
        <w:ind w:firstLine="640" w:firstLineChars="200"/>
        <w:rPr>
          <w:rFonts w:asciiTheme="minorEastAsia" w:hAnsiTheme="minorEastAsia" w:eastAsiaTheme="minorEastAsia"/>
          <w:b/>
          <w:sz w:val="32"/>
          <w:szCs w:val="32"/>
        </w:rPr>
      </w:pPr>
      <w:r>
        <w:rPr>
          <w:rFonts w:hint="eastAsia" w:asciiTheme="minorEastAsia" w:hAnsiTheme="minorEastAsia" w:eastAsiaTheme="minorEastAsia"/>
          <w:b/>
          <w:sz w:val="32"/>
          <w:szCs w:val="32"/>
        </w:rPr>
        <w:t>（一）“三公”经费财政拨款支出决算总体情况说明</w:t>
      </w:r>
    </w:p>
    <w:p>
      <w:pPr>
        <w:pStyle w:val="11"/>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“三公”经费财政拨款支出预算为</w:t>
      </w:r>
      <w:r>
        <w:rPr>
          <w:rFonts w:hint="eastAsia" w:asciiTheme="minorEastAsia" w:hAnsiTheme="minorEastAsia" w:eastAsiaTheme="minorEastAsia"/>
          <w:sz w:val="32"/>
          <w:szCs w:val="32"/>
          <w:lang w:val="en-US" w:eastAsia="zh-CN"/>
        </w:rPr>
        <w:t>34</w:t>
      </w:r>
      <w:r>
        <w:rPr>
          <w:rFonts w:hint="eastAsia" w:asciiTheme="minorEastAsia" w:hAnsiTheme="minorEastAsia" w:eastAsiaTheme="minorEastAsia"/>
          <w:sz w:val="32"/>
          <w:szCs w:val="32"/>
        </w:rPr>
        <w:t>万元，支出决算为</w:t>
      </w:r>
      <w:r>
        <w:rPr>
          <w:rFonts w:hint="eastAsia" w:asciiTheme="minorEastAsia" w:hAnsiTheme="minorEastAsia" w:eastAsiaTheme="minorEastAsia"/>
          <w:sz w:val="32"/>
          <w:szCs w:val="32"/>
          <w:lang w:val="en-US" w:eastAsia="zh-CN"/>
        </w:rPr>
        <w:t>13.59</w:t>
      </w:r>
      <w:r>
        <w:rPr>
          <w:rFonts w:hint="eastAsia" w:asciiTheme="minorEastAsia" w:hAnsiTheme="minorEastAsia" w:eastAsiaTheme="minorEastAsia"/>
          <w:sz w:val="32"/>
          <w:szCs w:val="32"/>
        </w:rPr>
        <w:t>万元，完成预算的</w:t>
      </w:r>
      <w:r>
        <w:rPr>
          <w:rFonts w:hint="eastAsia" w:asciiTheme="minorEastAsia" w:hAnsiTheme="minorEastAsia" w:eastAsiaTheme="minorEastAsia"/>
          <w:sz w:val="32"/>
          <w:szCs w:val="32"/>
          <w:lang w:val="en-US" w:eastAsia="zh-CN"/>
        </w:rPr>
        <w:t>40</w:t>
      </w:r>
      <w:r>
        <w:rPr>
          <w:rFonts w:hint="eastAsia" w:asciiTheme="minorEastAsia" w:hAnsiTheme="minorEastAsia" w:eastAsiaTheme="minorEastAsia"/>
          <w:sz w:val="32"/>
          <w:szCs w:val="32"/>
        </w:rPr>
        <w:t>%，其中：</w:t>
      </w:r>
    </w:p>
    <w:p>
      <w:pPr>
        <w:pStyle w:val="11"/>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因公出国（境）费支出预算为</w:t>
      </w:r>
      <w:r>
        <w:rPr>
          <w:rFonts w:hint="eastAsia" w:asciiTheme="minorEastAsia" w:hAnsiTheme="minorEastAsia" w:eastAsiaTheme="minorEastAsia"/>
          <w:sz w:val="32"/>
          <w:szCs w:val="32"/>
          <w:lang w:val="en-US" w:eastAsia="zh-CN"/>
        </w:rPr>
        <w:t>1</w:t>
      </w:r>
      <w:r>
        <w:rPr>
          <w:rFonts w:hint="eastAsia" w:asciiTheme="minorEastAsia" w:hAnsiTheme="minorEastAsia" w:eastAsiaTheme="minorEastAsia"/>
          <w:sz w:val="32"/>
          <w:szCs w:val="32"/>
        </w:rPr>
        <w:t>0万元，支出决算为0万元，完成预算的0%，主要原因是没有职工因公出国。</w:t>
      </w:r>
    </w:p>
    <w:p>
      <w:pPr>
        <w:widowControl/>
        <w:shd w:val="clear" w:color="auto" w:fill="FFFFFF"/>
        <w:spacing w:before="100" w:beforeAutospacing="1" w:after="100" w:afterAutospacing="1" w:line="450" w:lineRule="atLeast"/>
        <w:ind w:firstLine="640"/>
        <w:jc w:val="left"/>
        <w:rPr>
          <w:rFonts w:asciiTheme="minorEastAsia" w:hAnsiTheme="minorEastAsia"/>
          <w:sz w:val="32"/>
          <w:szCs w:val="32"/>
        </w:rPr>
      </w:pPr>
      <w:r>
        <w:rPr>
          <w:rFonts w:hint="eastAsia" w:asciiTheme="minorEastAsia" w:hAnsiTheme="minorEastAsia"/>
          <w:sz w:val="32"/>
          <w:szCs w:val="32"/>
        </w:rPr>
        <w:t>公务接待费支出预算为</w:t>
      </w:r>
      <w:r>
        <w:rPr>
          <w:rFonts w:hint="eastAsia" w:asciiTheme="minorEastAsia" w:hAnsiTheme="minorEastAsia"/>
          <w:sz w:val="32"/>
          <w:szCs w:val="32"/>
          <w:lang w:val="en-US" w:eastAsia="zh-CN"/>
        </w:rPr>
        <w:t>14</w:t>
      </w:r>
      <w:r>
        <w:rPr>
          <w:rFonts w:hint="eastAsia" w:asciiTheme="minorEastAsia" w:hAnsiTheme="minorEastAsia"/>
          <w:sz w:val="32"/>
          <w:szCs w:val="32"/>
        </w:rPr>
        <w:t>万元，支出决算为</w:t>
      </w:r>
      <w:r>
        <w:rPr>
          <w:rFonts w:hint="eastAsia" w:asciiTheme="minorEastAsia" w:hAnsiTheme="minorEastAsia"/>
          <w:sz w:val="32"/>
          <w:szCs w:val="32"/>
          <w:lang w:val="en-US" w:eastAsia="zh-CN"/>
        </w:rPr>
        <w:t>8.49</w:t>
      </w:r>
      <w:r>
        <w:rPr>
          <w:rFonts w:hint="eastAsia" w:asciiTheme="minorEastAsia" w:hAnsiTheme="minorEastAsia"/>
          <w:sz w:val="32"/>
          <w:szCs w:val="32"/>
        </w:rPr>
        <w:t>万元，完成预算的</w:t>
      </w:r>
      <w:r>
        <w:rPr>
          <w:rFonts w:hint="eastAsia" w:asciiTheme="minorEastAsia" w:hAnsiTheme="minorEastAsia"/>
          <w:sz w:val="32"/>
          <w:szCs w:val="32"/>
          <w:lang w:val="en-US" w:eastAsia="zh-CN"/>
        </w:rPr>
        <w:t>60.6</w:t>
      </w:r>
      <w:r>
        <w:rPr>
          <w:rFonts w:hint="eastAsia" w:asciiTheme="minorEastAsia" w:hAnsiTheme="minorEastAsia"/>
          <w:sz w:val="32"/>
          <w:szCs w:val="32"/>
        </w:rPr>
        <w:t>%，决算数小于年初预算数的主要原因是杜绝铺张浪费，厉行节约，减少的主要原因是我局认真贯彻落实中央八项规定、省委九项规定和厉行节约的各项要求，进一步从严控制公务接待费开支。</w:t>
      </w:r>
    </w:p>
    <w:p>
      <w:pPr>
        <w:pStyle w:val="11"/>
        <w:ind w:firstLine="640" w:firstLineChars="200"/>
        <w:rPr>
          <w:rFonts w:hint="eastAsia" w:asciiTheme="minorEastAsia" w:hAnsiTheme="minorEastAsia" w:eastAsiaTheme="minorEastAsia"/>
          <w:sz w:val="32"/>
          <w:szCs w:val="32"/>
          <w:lang w:eastAsia="zh-CN"/>
        </w:rPr>
      </w:pPr>
      <w:r>
        <w:rPr>
          <w:rFonts w:hint="eastAsia" w:asciiTheme="minorEastAsia" w:hAnsiTheme="minorEastAsia" w:eastAsiaTheme="minorEastAsia"/>
          <w:sz w:val="32"/>
          <w:szCs w:val="32"/>
        </w:rPr>
        <w:t>公务用车购置费及运行维护费支出预算为</w:t>
      </w:r>
      <w:r>
        <w:rPr>
          <w:rFonts w:hint="eastAsia" w:asciiTheme="minorEastAsia" w:hAnsiTheme="minorEastAsia" w:eastAsiaTheme="minorEastAsia"/>
          <w:sz w:val="32"/>
          <w:szCs w:val="32"/>
          <w:lang w:val="en-US" w:eastAsia="zh-CN"/>
        </w:rPr>
        <w:t>10</w:t>
      </w:r>
      <w:r>
        <w:rPr>
          <w:rFonts w:hint="eastAsia" w:asciiTheme="minorEastAsia" w:hAnsiTheme="minorEastAsia" w:eastAsiaTheme="minorEastAsia"/>
          <w:sz w:val="32"/>
          <w:szCs w:val="32"/>
        </w:rPr>
        <w:t>万元，支出决算为</w:t>
      </w:r>
      <w:r>
        <w:rPr>
          <w:rFonts w:hint="eastAsia" w:asciiTheme="minorEastAsia" w:hAnsiTheme="minorEastAsia" w:eastAsiaTheme="minorEastAsia"/>
          <w:sz w:val="32"/>
          <w:szCs w:val="32"/>
          <w:lang w:val="en-US" w:eastAsia="zh-CN"/>
        </w:rPr>
        <w:t>5.1</w:t>
      </w:r>
      <w:r>
        <w:rPr>
          <w:rFonts w:hint="eastAsia" w:asciiTheme="minorEastAsia" w:hAnsiTheme="minorEastAsia" w:eastAsiaTheme="minorEastAsia"/>
          <w:sz w:val="32"/>
          <w:szCs w:val="32"/>
        </w:rPr>
        <w:t>万元，完成预算的</w:t>
      </w:r>
      <w:r>
        <w:rPr>
          <w:rFonts w:hint="eastAsia" w:asciiTheme="minorEastAsia" w:hAnsiTheme="minorEastAsia" w:eastAsiaTheme="minorEastAsia"/>
          <w:sz w:val="32"/>
          <w:szCs w:val="32"/>
          <w:lang w:val="en-US" w:eastAsia="zh-CN"/>
        </w:rPr>
        <w:t>51</w:t>
      </w:r>
      <w:r>
        <w:rPr>
          <w:rFonts w:hint="eastAsia" w:asciiTheme="minorEastAsia" w:hAnsiTheme="minorEastAsia" w:eastAsiaTheme="minorEastAsia"/>
          <w:sz w:val="32"/>
          <w:szCs w:val="32"/>
        </w:rPr>
        <w:t>%，决算数小于年初预算数的主要原因是公车改革，单位只预留</w:t>
      </w:r>
      <w:r>
        <w:rPr>
          <w:rFonts w:hint="eastAsia" w:asciiTheme="minorEastAsia" w:hAnsiTheme="minorEastAsia" w:eastAsiaTheme="minorEastAsia"/>
          <w:sz w:val="32"/>
          <w:szCs w:val="32"/>
          <w:lang w:eastAsia="zh-CN"/>
        </w:rPr>
        <w:t>应急</w:t>
      </w:r>
      <w:r>
        <w:rPr>
          <w:rFonts w:hint="eastAsia" w:asciiTheme="minorEastAsia" w:hAnsiTheme="minorEastAsia" w:eastAsiaTheme="minorEastAsia"/>
          <w:sz w:val="32"/>
          <w:szCs w:val="32"/>
        </w:rPr>
        <w:t>一台公车，与上年相比没有增加</w:t>
      </w:r>
      <w:r>
        <w:rPr>
          <w:rFonts w:hint="eastAsia" w:asciiTheme="minorEastAsia" w:hAnsiTheme="minorEastAsia" w:eastAsiaTheme="minorEastAsia"/>
          <w:sz w:val="32"/>
          <w:szCs w:val="32"/>
          <w:lang w:eastAsia="zh-CN"/>
        </w:rPr>
        <w:t>。</w:t>
      </w:r>
    </w:p>
    <w:p>
      <w:pPr>
        <w:pStyle w:val="11"/>
        <w:ind w:firstLine="480" w:firstLineChars="150"/>
        <w:rPr>
          <w:rFonts w:asciiTheme="minorEastAsia" w:hAnsiTheme="minorEastAsia" w:eastAsiaTheme="minorEastAsia"/>
          <w:b/>
          <w:sz w:val="32"/>
          <w:szCs w:val="32"/>
        </w:rPr>
      </w:pPr>
      <w:r>
        <w:rPr>
          <w:rFonts w:hint="eastAsia" w:asciiTheme="minorEastAsia" w:hAnsiTheme="minorEastAsia" w:eastAsiaTheme="minorEastAsia"/>
          <w:b/>
          <w:sz w:val="32"/>
          <w:szCs w:val="32"/>
        </w:rPr>
        <w:t>（二）“三公”经费财政拨款支出决算具体情况说明</w:t>
      </w:r>
    </w:p>
    <w:p>
      <w:pPr>
        <w:pStyle w:val="11"/>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2019年度“三公”经费财政拨款支出决算中，公务接待费支出决算</w:t>
      </w:r>
      <w:r>
        <w:rPr>
          <w:rFonts w:hint="eastAsia" w:asciiTheme="minorEastAsia" w:hAnsiTheme="minorEastAsia" w:eastAsiaTheme="minorEastAsia"/>
          <w:sz w:val="32"/>
          <w:szCs w:val="32"/>
          <w:lang w:val="en-US" w:eastAsia="zh-CN"/>
        </w:rPr>
        <w:t>8.49</w:t>
      </w:r>
      <w:r>
        <w:rPr>
          <w:rFonts w:hint="eastAsia" w:asciiTheme="minorEastAsia" w:hAnsiTheme="minorEastAsia" w:eastAsiaTheme="minorEastAsia"/>
          <w:sz w:val="32"/>
          <w:szCs w:val="32"/>
        </w:rPr>
        <w:t>万元，占</w:t>
      </w:r>
      <w:r>
        <w:rPr>
          <w:rFonts w:hint="eastAsia" w:asciiTheme="minorEastAsia" w:hAnsiTheme="minorEastAsia" w:eastAsiaTheme="minorEastAsia"/>
          <w:sz w:val="32"/>
          <w:szCs w:val="32"/>
          <w:lang w:val="en-US" w:eastAsia="zh-CN"/>
        </w:rPr>
        <w:t>60.6</w:t>
      </w:r>
      <w:r>
        <w:rPr>
          <w:rFonts w:hint="eastAsia" w:asciiTheme="minorEastAsia" w:hAnsiTheme="minorEastAsia" w:eastAsiaTheme="minorEastAsia"/>
          <w:sz w:val="32"/>
          <w:szCs w:val="32"/>
        </w:rPr>
        <w:t>%,因公出国（境）费支出决算0万元，占0%,公务用车购置费及运行维护费支出决算</w:t>
      </w:r>
      <w:r>
        <w:rPr>
          <w:rFonts w:hint="eastAsia" w:asciiTheme="minorEastAsia" w:hAnsiTheme="minorEastAsia" w:eastAsiaTheme="minorEastAsia"/>
          <w:sz w:val="32"/>
          <w:szCs w:val="32"/>
          <w:lang w:val="en-US" w:eastAsia="zh-CN"/>
        </w:rPr>
        <w:t>5.1</w:t>
      </w:r>
      <w:r>
        <w:rPr>
          <w:rFonts w:hint="eastAsia" w:asciiTheme="minorEastAsia" w:hAnsiTheme="minorEastAsia" w:eastAsiaTheme="minorEastAsia"/>
          <w:sz w:val="32"/>
          <w:szCs w:val="32"/>
        </w:rPr>
        <w:t>万元，占</w:t>
      </w:r>
      <w:r>
        <w:rPr>
          <w:rFonts w:hint="eastAsia" w:asciiTheme="minorEastAsia" w:hAnsiTheme="minorEastAsia" w:eastAsiaTheme="minorEastAsia"/>
          <w:sz w:val="32"/>
          <w:szCs w:val="32"/>
          <w:lang w:val="en-US" w:eastAsia="zh-CN"/>
        </w:rPr>
        <w:t>51</w:t>
      </w:r>
      <w:r>
        <w:rPr>
          <w:rFonts w:hint="eastAsia" w:asciiTheme="minorEastAsia" w:hAnsiTheme="minorEastAsia" w:eastAsiaTheme="minorEastAsia"/>
          <w:sz w:val="32"/>
          <w:szCs w:val="32"/>
        </w:rPr>
        <w:t>%。其中：</w:t>
      </w:r>
    </w:p>
    <w:p>
      <w:pPr>
        <w:pStyle w:val="11"/>
        <w:ind w:firstLine="640" w:firstLineChars="200"/>
        <w:rPr>
          <w:rFonts w:asciiTheme="minorEastAsia" w:hAnsiTheme="minorEastAsia" w:eastAsiaTheme="minorEastAsia"/>
          <w:b/>
          <w:sz w:val="32"/>
          <w:szCs w:val="32"/>
        </w:rPr>
      </w:pPr>
      <w:r>
        <w:rPr>
          <w:rFonts w:hint="eastAsia" w:asciiTheme="minorEastAsia" w:hAnsiTheme="minorEastAsia" w:eastAsiaTheme="minorEastAsia"/>
          <w:sz w:val="32"/>
          <w:szCs w:val="32"/>
        </w:rPr>
        <w:t>1、因公出国（境）费支出决算为0万元，全年安排因公出国（境）团组0个，累计0人次,开支内容包括：</w:t>
      </w:r>
    </w:p>
    <w:p>
      <w:pPr>
        <w:pStyle w:val="11"/>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2、公务接待费支出决算为</w:t>
      </w:r>
      <w:r>
        <w:rPr>
          <w:rFonts w:hint="eastAsia" w:asciiTheme="minorEastAsia" w:hAnsiTheme="minorEastAsia" w:eastAsiaTheme="minorEastAsia"/>
          <w:sz w:val="32"/>
          <w:szCs w:val="32"/>
          <w:lang w:val="en-US" w:eastAsia="zh-CN"/>
        </w:rPr>
        <w:t>3.38</w:t>
      </w:r>
      <w:r>
        <w:rPr>
          <w:rFonts w:hint="eastAsia" w:asciiTheme="minorEastAsia" w:hAnsiTheme="minorEastAsia" w:eastAsiaTheme="minorEastAsia"/>
          <w:sz w:val="32"/>
          <w:szCs w:val="32"/>
        </w:rPr>
        <w:t>万元，全年共接待来访团组</w:t>
      </w:r>
      <w:r>
        <w:rPr>
          <w:rFonts w:hint="eastAsia" w:asciiTheme="minorEastAsia" w:hAnsiTheme="minorEastAsia" w:eastAsiaTheme="minorEastAsia"/>
          <w:sz w:val="32"/>
          <w:szCs w:val="32"/>
          <w:lang w:val="en-US" w:eastAsia="zh-CN"/>
        </w:rPr>
        <w:t>126</w:t>
      </w:r>
      <w:r>
        <w:rPr>
          <w:rFonts w:hint="eastAsia" w:asciiTheme="minorEastAsia" w:hAnsiTheme="minorEastAsia" w:eastAsiaTheme="minorEastAsia"/>
          <w:sz w:val="32"/>
          <w:szCs w:val="32"/>
        </w:rPr>
        <w:t>个、来宾</w:t>
      </w:r>
      <w:r>
        <w:rPr>
          <w:rFonts w:hint="eastAsia" w:asciiTheme="minorEastAsia" w:hAnsiTheme="minorEastAsia" w:eastAsiaTheme="minorEastAsia"/>
          <w:sz w:val="32"/>
          <w:szCs w:val="32"/>
          <w:lang w:val="en-US" w:eastAsia="zh-CN"/>
        </w:rPr>
        <w:t>548</w:t>
      </w:r>
      <w:r>
        <w:rPr>
          <w:rFonts w:hint="eastAsia" w:asciiTheme="minorEastAsia" w:hAnsiTheme="minorEastAsia" w:eastAsiaTheme="minorEastAsia"/>
          <w:sz w:val="32"/>
          <w:szCs w:val="32"/>
        </w:rPr>
        <w:t>人次，主要是开</w:t>
      </w:r>
      <w:r>
        <w:rPr>
          <w:rFonts w:hint="eastAsia" w:asciiTheme="minorEastAsia" w:hAnsiTheme="minorEastAsia" w:eastAsiaTheme="minorEastAsia"/>
          <w:sz w:val="32"/>
          <w:szCs w:val="32"/>
          <w:lang w:eastAsia="zh-CN"/>
        </w:rPr>
        <w:t>安全生产</w:t>
      </w:r>
      <w:r>
        <w:rPr>
          <w:rFonts w:hint="eastAsia" w:asciiTheme="minorEastAsia" w:hAnsiTheme="minorEastAsia" w:eastAsiaTheme="minorEastAsia"/>
          <w:sz w:val="32"/>
          <w:szCs w:val="32"/>
        </w:rPr>
        <w:t>工作会、上级单位检查、兄弟单位相互学习等发生的接待支出。</w:t>
      </w:r>
    </w:p>
    <w:p>
      <w:pPr>
        <w:pStyle w:val="11"/>
        <w:ind w:firstLine="640" w:firstLineChars="200"/>
        <w:rPr>
          <w:rFonts w:hint="eastAsia" w:asciiTheme="minorEastAsia" w:hAnsiTheme="minorEastAsia" w:eastAsiaTheme="minorEastAsia"/>
          <w:sz w:val="32"/>
          <w:szCs w:val="32"/>
        </w:rPr>
      </w:pPr>
      <w:r>
        <w:rPr>
          <w:rFonts w:hint="eastAsia" w:asciiTheme="minorEastAsia" w:hAnsiTheme="minorEastAsia"/>
          <w:sz w:val="32"/>
          <w:szCs w:val="32"/>
        </w:rPr>
        <w:t>3、</w:t>
      </w:r>
      <w:r>
        <w:rPr>
          <w:rFonts w:hint="eastAsia" w:asciiTheme="minorEastAsia" w:hAnsiTheme="minorEastAsia" w:eastAsiaTheme="minorEastAsia"/>
          <w:sz w:val="32"/>
          <w:szCs w:val="32"/>
        </w:rPr>
        <w:t>公务用车购置费及运行维护费支出决算为</w:t>
      </w:r>
      <w:r>
        <w:rPr>
          <w:rFonts w:hint="eastAsia" w:asciiTheme="minorEastAsia" w:hAnsiTheme="minorEastAsia" w:eastAsiaTheme="minorEastAsia"/>
          <w:sz w:val="32"/>
          <w:szCs w:val="32"/>
          <w:lang w:val="en-US" w:eastAsia="zh-CN"/>
        </w:rPr>
        <w:t>5.1</w:t>
      </w:r>
      <w:bookmarkStart w:id="1" w:name="_GoBack"/>
      <w:bookmarkEnd w:id="1"/>
      <w:r>
        <w:rPr>
          <w:rFonts w:hint="eastAsia" w:asciiTheme="minorEastAsia" w:hAnsiTheme="minorEastAsia" w:eastAsiaTheme="minorEastAsia"/>
          <w:sz w:val="32"/>
          <w:szCs w:val="32"/>
        </w:rPr>
        <w:t>万元，其中：公务用车购置费0万元，公务用车运行维护费</w:t>
      </w:r>
      <w:r>
        <w:rPr>
          <w:rFonts w:hint="eastAsia" w:asciiTheme="minorEastAsia" w:hAnsiTheme="minorEastAsia" w:eastAsiaTheme="minorEastAsia"/>
          <w:sz w:val="32"/>
          <w:szCs w:val="32"/>
          <w:lang w:val="en-US" w:eastAsia="zh-CN"/>
        </w:rPr>
        <w:t>5.1</w:t>
      </w:r>
      <w:r>
        <w:rPr>
          <w:rFonts w:hint="eastAsia" w:asciiTheme="minorEastAsia" w:hAnsiTheme="minorEastAsia" w:eastAsiaTheme="minorEastAsia"/>
          <w:sz w:val="32"/>
          <w:szCs w:val="32"/>
        </w:rPr>
        <w:t>万元，主要是用于下乡</w:t>
      </w:r>
      <w:r>
        <w:rPr>
          <w:rFonts w:hint="eastAsia" w:asciiTheme="minorEastAsia" w:hAnsiTheme="minorEastAsia" w:eastAsiaTheme="minorEastAsia"/>
          <w:sz w:val="32"/>
          <w:szCs w:val="32"/>
          <w:lang w:eastAsia="zh-CN"/>
        </w:rPr>
        <w:t>安全</w:t>
      </w:r>
      <w:r>
        <w:rPr>
          <w:rFonts w:hint="eastAsia" w:asciiTheme="minorEastAsia" w:hAnsiTheme="minorEastAsia" w:eastAsiaTheme="minorEastAsia"/>
          <w:sz w:val="32"/>
          <w:szCs w:val="32"/>
        </w:rPr>
        <w:t>检查</w:t>
      </w:r>
      <w:r>
        <w:rPr>
          <w:rFonts w:hint="eastAsia" w:asciiTheme="minorEastAsia" w:hAnsiTheme="minorEastAsia" w:eastAsiaTheme="minorEastAsia"/>
          <w:sz w:val="32"/>
          <w:szCs w:val="32"/>
          <w:lang w:eastAsia="zh-CN"/>
        </w:rPr>
        <w:t>、应急救灾等</w:t>
      </w:r>
      <w:r>
        <w:rPr>
          <w:rFonts w:hint="eastAsia" w:asciiTheme="minorEastAsia" w:hAnsiTheme="minorEastAsia" w:eastAsiaTheme="minorEastAsia"/>
          <w:sz w:val="32"/>
          <w:szCs w:val="32"/>
        </w:rPr>
        <w:t>，至2019年12月31日，本单位公务用车保有量为</w:t>
      </w:r>
      <w:r>
        <w:rPr>
          <w:rFonts w:hint="eastAsia" w:asciiTheme="minorEastAsia" w:hAnsiTheme="minorEastAsia" w:eastAsiaTheme="minorEastAsia"/>
          <w:sz w:val="32"/>
          <w:szCs w:val="32"/>
          <w:lang w:val="en-US" w:eastAsia="zh-CN"/>
        </w:rPr>
        <w:t>1</w:t>
      </w:r>
      <w:r>
        <w:rPr>
          <w:rFonts w:hint="eastAsia" w:asciiTheme="minorEastAsia" w:hAnsiTheme="minorEastAsia" w:eastAsiaTheme="minorEastAsia"/>
          <w:sz w:val="32"/>
          <w:szCs w:val="32"/>
        </w:rPr>
        <w:t>辆，当年新增公务用车为0辆。</w:t>
      </w:r>
    </w:p>
    <w:p>
      <w:pPr>
        <w:pStyle w:val="11"/>
        <w:rPr>
          <w:rFonts w:hAnsi="黑体"/>
          <w:b/>
          <w:sz w:val="32"/>
          <w:szCs w:val="32"/>
        </w:rPr>
      </w:pPr>
      <w:r>
        <w:rPr>
          <w:rFonts w:hint="eastAsia" w:hAnsi="黑体"/>
          <w:b/>
          <w:sz w:val="32"/>
          <w:szCs w:val="32"/>
        </w:rPr>
        <w:t>八、政府性基金预算收入支出决算情况</w:t>
      </w:r>
    </w:p>
    <w:p>
      <w:pPr>
        <w:pStyle w:val="11"/>
        <w:ind w:firstLine="630"/>
        <w:rPr>
          <w:rFonts w:asciiTheme="minorEastAsia" w:hAnsiTheme="minorEastAsia" w:eastAsiaTheme="minorEastAsia"/>
          <w:sz w:val="32"/>
          <w:szCs w:val="32"/>
        </w:rPr>
      </w:pPr>
      <w:r>
        <w:rPr>
          <w:rFonts w:hint="eastAsia" w:asciiTheme="minorEastAsia" w:hAnsiTheme="minorEastAsia" w:eastAsiaTheme="minorEastAsia"/>
          <w:sz w:val="32"/>
          <w:szCs w:val="32"/>
        </w:rPr>
        <w:t>2019年度我局无政府性基金支出。</w:t>
      </w:r>
    </w:p>
    <w:p>
      <w:pPr>
        <w:pStyle w:val="11"/>
        <w:rPr>
          <w:rFonts w:hAnsi="黑体"/>
          <w:b/>
          <w:sz w:val="32"/>
          <w:szCs w:val="32"/>
        </w:rPr>
      </w:pPr>
      <w:r>
        <w:rPr>
          <w:rFonts w:hint="eastAsia" w:hAnsi="黑体"/>
          <w:b/>
          <w:sz w:val="32"/>
          <w:szCs w:val="32"/>
        </w:rPr>
        <w:t>九、关于2019年度预算绩效情况说明</w:t>
      </w:r>
    </w:p>
    <w:p>
      <w:pPr>
        <w:keepNext w:val="0"/>
        <w:keepLines w:val="0"/>
        <w:pageBreakBefore w:val="0"/>
        <w:widowControl w:val="0"/>
        <w:kinsoku/>
        <w:wordWrap/>
        <w:overflowPunct/>
        <w:topLinePunct w:val="0"/>
        <w:autoSpaceDE/>
        <w:autoSpaceDN/>
        <w:bidi w:val="0"/>
        <w:adjustRightInd/>
        <w:snapToGrid/>
        <w:spacing w:line="360" w:lineRule="auto"/>
        <w:ind w:firstLine="640" w:firstLineChars="200"/>
        <w:textAlignment w:val="auto"/>
        <w:rPr>
          <w:rFonts w:hint="eastAsia" w:asciiTheme="minorEastAsia" w:hAnsiTheme="minorEastAsia" w:eastAsiaTheme="minorEastAsia" w:cstheme="minorEastAsia"/>
          <w:color w:val="010101"/>
          <w:kern w:val="0"/>
          <w:sz w:val="32"/>
          <w:szCs w:val="32"/>
        </w:rPr>
      </w:pPr>
      <w:r>
        <w:rPr>
          <w:rFonts w:hint="eastAsia" w:asciiTheme="minorEastAsia" w:hAnsiTheme="minorEastAsia"/>
          <w:sz w:val="32"/>
          <w:szCs w:val="32"/>
          <w:lang w:val="en-US" w:eastAsia="zh-CN"/>
        </w:rPr>
        <w:t>　2</w:t>
      </w:r>
      <w:r>
        <w:rPr>
          <w:rFonts w:hint="eastAsia" w:asciiTheme="minorEastAsia" w:hAnsiTheme="minorEastAsia" w:eastAsiaTheme="minorEastAsia" w:cstheme="minorEastAsia"/>
          <w:color w:val="333333"/>
          <w:kern w:val="0"/>
          <w:sz w:val="32"/>
          <w:szCs w:val="32"/>
        </w:rPr>
        <w:t>019年</w:t>
      </w:r>
      <w:r>
        <w:rPr>
          <w:rFonts w:hint="eastAsia" w:asciiTheme="minorEastAsia" w:hAnsiTheme="minorEastAsia" w:eastAsiaTheme="minorEastAsia" w:cstheme="minorEastAsia"/>
          <w:sz w:val="32"/>
          <w:szCs w:val="32"/>
        </w:rPr>
        <w:t>通过加强预算收支的管理，</w:t>
      </w:r>
      <w:r>
        <w:rPr>
          <w:rFonts w:hint="eastAsia" w:asciiTheme="minorEastAsia" w:hAnsiTheme="minorEastAsia" w:eastAsiaTheme="minorEastAsia" w:cstheme="minorEastAsia"/>
          <w:sz w:val="32"/>
          <w:szCs w:val="32"/>
          <w:lang w:eastAsia="zh-CN"/>
        </w:rPr>
        <w:t>加强管资产管理，</w:t>
      </w:r>
      <w:r>
        <w:rPr>
          <w:rFonts w:hint="eastAsia" w:asciiTheme="minorEastAsia" w:hAnsiTheme="minorEastAsia" w:eastAsiaTheme="minorEastAsia" w:cstheme="minorEastAsia"/>
          <w:sz w:val="32"/>
          <w:szCs w:val="32"/>
        </w:rPr>
        <w:t>不断建立健全内部管理制度，</w:t>
      </w:r>
      <w:r>
        <w:rPr>
          <w:rFonts w:hint="eastAsia" w:asciiTheme="minorEastAsia" w:hAnsiTheme="minorEastAsia" w:eastAsiaTheme="minorEastAsia" w:cstheme="minorEastAsia"/>
          <w:sz w:val="32"/>
          <w:szCs w:val="32"/>
          <w:lang w:eastAsia="zh-CN"/>
        </w:rPr>
        <w:t>使</w:t>
      </w:r>
      <w:r>
        <w:rPr>
          <w:rFonts w:hint="eastAsia" w:asciiTheme="minorEastAsia" w:hAnsiTheme="minorEastAsia" w:eastAsiaTheme="minorEastAsia" w:cstheme="minorEastAsia"/>
          <w:sz w:val="32"/>
          <w:szCs w:val="32"/>
        </w:rPr>
        <w:t>部门整体支出管理情况得到了提升，较好的完成了各项目标任务。</w:t>
      </w:r>
    </w:p>
    <w:p>
      <w:pPr>
        <w:keepNext w:val="0"/>
        <w:keepLines w:val="0"/>
        <w:pageBreakBefore w:val="0"/>
        <w:widowControl w:val="0"/>
        <w:kinsoku/>
        <w:wordWrap/>
        <w:overflowPunct/>
        <w:topLinePunct w:val="0"/>
        <w:autoSpaceDE/>
        <w:autoSpaceDN/>
        <w:bidi w:val="0"/>
        <w:adjustRightInd/>
        <w:snapToGrid/>
        <w:spacing w:line="360" w:lineRule="auto"/>
        <w:ind w:firstLine="640" w:firstLineChars="200"/>
        <w:textAlignment w:val="auto"/>
        <w:rPr>
          <w:rFonts w:hint="eastAsia" w:asciiTheme="minorEastAsia" w:hAnsiTheme="minorEastAsia" w:eastAsiaTheme="minorEastAsia" w:cstheme="minorEastAsia"/>
          <w:color w:val="010101"/>
          <w:kern w:val="0"/>
          <w:sz w:val="32"/>
          <w:szCs w:val="32"/>
        </w:rPr>
      </w:pPr>
      <w:r>
        <w:rPr>
          <w:rFonts w:hint="eastAsia" w:asciiTheme="minorEastAsia" w:hAnsiTheme="minorEastAsia" w:eastAsiaTheme="minorEastAsia" w:cstheme="minorEastAsia"/>
          <w:color w:val="333333"/>
          <w:kern w:val="0"/>
          <w:sz w:val="32"/>
          <w:szCs w:val="32"/>
        </w:rPr>
        <w:t>一是</w:t>
      </w:r>
      <w:r>
        <w:rPr>
          <w:rFonts w:hint="eastAsia" w:asciiTheme="minorEastAsia" w:hAnsiTheme="minorEastAsia" w:eastAsiaTheme="minorEastAsia" w:cstheme="minorEastAsia"/>
          <w:color w:val="010101"/>
          <w:kern w:val="0"/>
          <w:sz w:val="32"/>
          <w:szCs w:val="32"/>
        </w:rPr>
        <w:t>支出总额控制在预算总额以内</w:t>
      </w:r>
      <w:r>
        <w:rPr>
          <w:rFonts w:hint="eastAsia" w:asciiTheme="minorEastAsia" w:hAnsiTheme="minorEastAsia" w:eastAsiaTheme="minorEastAsia" w:cstheme="minorEastAsia"/>
          <w:color w:val="010101"/>
          <w:kern w:val="0"/>
          <w:sz w:val="32"/>
          <w:szCs w:val="32"/>
          <w:lang w:eastAsia="zh-CN"/>
        </w:rPr>
        <w:t>，</w:t>
      </w:r>
      <w:r>
        <w:rPr>
          <w:rFonts w:hint="eastAsia" w:asciiTheme="minorEastAsia" w:hAnsiTheme="minorEastAsia" w:eastAsiaTheme="minorEastAsia" w:cstheme="minorEastAsia"/>
          <w:color w:val="010101"/>
          <w:kern w:val="0"/>
          <w:sz w:val="32"/>
          <w:szCs w:val="32"/>
        </w:rPr>
        <w:t>严格执行了国库集中支付、政府采购等有关规定，确保了支出管理流程、审批手续的完整。</w:t>
      </w:r>
    </w:p>
    <w:p>
      <w:pPr>
        <w:keepNext w:val="0"/>
        <w:keepLines w:val="0"/>
        <w:pageBreakBefore w:val="0"/>
        <w:widowControl w:val="0"/>
        <w:kinsoku/>
        <w:wordWrap/>
        <w:overflowPunct/>
        <w:topLinePunct w:val="0"/>
        <w:autoSpaceDE/>
        <w:autoSpaceDN/>
        <w:bidi w:val="0"/>
        <w:adjustRightInd/>
        <w:snapToGrid/>
        <w:spacing w:line="360" w:lineRule="auto"/>
        <w:ind w:firstLine="640" w:firstLineChars="200"/>
        <w:textAlignment w:val="auto"/>
        <w:rPr>
          <w:rFonts w:hint="eastAsia" w:asciiTheme="minorEastAsia" w:hAnsiTheme="minorEastAsia" w:eastAsiaTheme="minorEastAsia" w:cstheme="minorEastAsia"/>
          <w:color w:val="333333"/>
          <w:kern w:val="0"/>
          <w:sz w:val="32"/>
          <w:szCs w:val="32"/>
        </w:rPr>
      </w:pPr>
      <w:r>
        <w:rPr>
          <w:rFonts w:hint="eastAsia" w:asciiTheme="minorEastAsia" w:hAnsiTheme="minorEastAsia" w:eastAsiaTheme="minorEastAsia" w:cstheme="minorEastAsia"/>
          <w:color w:val="010101"/>
          <w:kern w:val="0"/>
          <w:sz w:val="32"/>
          <w:szCs w:val="32"/>
          <w:lang w:val="en-US" w:eastAsia="zh-CN"/>
        </w:rPr>
        <w:t>二是</w:t>
      </w:r>
      <w:r>
        <w:rPr>
          <w:rFonts w:hint="eastAsia" w:asciiTheme="minorEastAsia" w:hAnsiTheme="minorEastAsia" w:eastAsiaTheme="minorEastAsia" w:cstheme="minorEastAsia"/>
          <w:color w:val="000000"/>
          <w:sz w:val="32"/>
          <w:szCs w:val="32"/>
        </w:rPr>
        <w:t>在确保人员</w:t>
      </w:r>
      <w:r>
        <w:rPr>
          <w:rFonts w:hint="eastAsia" w:asciiTheme="minorEastAsia" w:hAnsiTheme="minorEastAsia" w:eastAsiaTheme="minorEastAsia" w:cstheme="minorEastAsia"/>
          <w:color w:val="000000"/>
          <w:sz w:val="32"/>
          <w:szCs w:val="32"/>
          <w:lang w:eastAsia="zh-CN"/>
        </w:rPr>
        <w:t>经费</w:t>
      </w:r>
      <w:r>
        <w:rPr>
          <w:rFonts w:hint="eastAsia" w:asciiTheme="minorEastAsia" w:hAnsiTheme="minorEastAsia" w:eastAsiaTheme="minorEastAsia" w:cstheme="minorEastAsia"/>
          <w:color w:val="000000"/>
          <w:sz w:val="32"/>
          <w:szCs w:val="32"/>
        </w:rPr>
        <w:t>、日常公用经费的正常开支基础上，保证重点</w:t>
      </w:r>
      <w:r>
        <w:rPr>
          <w:rFonts w:hint="eastAsia" w:asciiTheme="minorEastAsia" w:hAnsiTheme="minorEastAsia" w:eastAsiaTheme="minorEastAsia" w:cstheme="minorEastAsia"/>
          <w:color w:val="000000"/>
          <w:sz w:val="32"/>
          <w:szCs w:val="32"/>
          <w:lang w:eastAsia="zh-CN"/>
        </w:rPr>
        <w:t>工作</w:t>
      </w:r>
      <w:r>
        <w:rPr>
          <w:rFonts w:hint="eastAsia" w:asciiTheme="minorEastAsia" w:hAnsiTheme="minorEastAsia" w:eastAsiaTheme="minorEastAsia" w:cstheme="minorEastAsia"/>
          <w:color w:val="000000"/>
          <w:sz w:val="32"/>
          <w:szCs w:val="32"/>
        </w:rPr>
        <w:t>支出，</w:t>
      </w:r>
      <w:r>
        <w:rPr>
          <w:rFonts w:hint="eastAsia" w:asciiTheme="minorEastAsia" w:hAnsiTheme="minorEastAsia" w:eastAsiaTheme="minorEastAsia" w:cstheme="minorEastAsia"/>
          <w:color w:val="000000"/>
          <w:sz w:val="32"/>
          <w:szCs w:val="32"/>
          <w:lang w:eastAsia="zh-CN"/>
        </w:rPr>
        <w:t>大力</w:t>
      </w:r>
      <w:r>
        <w:rPr>
          <w:rFonts w:hint="eastAsia" w:asciiTheme="minorEastAsia" w:hAnsiTheme="minorEastAsia" w:eastAsiaTheme="minorEastAsia" w:cstheme="minorEastAsia"/>
          <w:color w:val="000000"/>
          <w:sz w:val="32"/>
          <w:szCs w:val="32"/>
        </w:rPr>
        <w:t>压缩一般性支出，严控“三公”经费支出</w:t>
      </w:r>
      <w:r>
        <w:rPr>
          <w:rFonts w:hint="eastAsia" w:asciiTheme="minorEastAsia" w:hAnsiTheme="minorEastAsia" w:eastAsiaTheme="minorEastAsia" w:cstheme="minorEastAsia"/>
          <w:color w:val="000000"/>
          <w:sz w:val="32"/>
          <w:szCs w:val="32"/>
          <w:lang w:eastAsia="zh-CN"/>
        </w:rPr>
        <w:t>，</w:t>
      </w:r>
      <w:r>
        <w:rPr>
          <w:rFonts w:hint="eastAsia" w:asciiTheme="minorEastAsia" w:hAnsiTheme="minorEastAsia" w:eastAsiaTheme="minorEastAsia" w:cstheme="minorEastAsia"/>
          <w:sz w:val="32"/>
          <w:szCs w:val="32"/>
        </w:rPr>
        <w:t>提高财政资金使用效益</w:t>
      </w:r>
      <w:r>
        <w:rPr>
          <w:rFonts w:hint="eastAsia" w:asciiTheme="minorEastAsia" w:hAnsiTheme="minorEastAsia" w:eastAsiaTheme="minorEastAsia" w:cstheme="minorEastAsia"/>
          <w:sz w:val="32"/>
          <w:szCs w:val="32"/>
          <w:lang w:eastAsia="zh-CN"/>
        </w:rPr>
        <w:t>。</w:t>
      </w:r>
    </w:p>
    <w:p>
      <w:pPr>
        <w:pStyle w:val="11"/>
        <w:numPr>
          <w:ilvl w:val="0"/>
          <w:numId w:val="3"/>
        </w:numPr>
        <w:rPr>
          <w:rFonts w:hint="eastAsia" w:hAnsi="黑体"/>
          <w:b/>
          <w:sz w:val="32"/>
          <w:szCs w:val="32"/>
        </w:rPr>
      </w:pPr>
      <w:r>
        <w:rPr>
          <w:rFonts w:hint="eastAsia" w:hAnsi="黑体"/>
          <w:b/>
          <w:sz w:val="32"/>
          <w:szCs w:val="32"/>
        </w:rPr>
        <w:t>其他重要事项情况说明</w:t>
      </w:r>
    </w:p>
    <w:p>
      <w:pPr>
        <w:ind w:firstLine="480" w:firstLineChars="150"/>
        <w:rPr>
          <w:rFonts w:cs="黑体" w:asciiTheme="minorEastAsia" w:hAnsiTheme="minorEastAsia"/>
          <w:b/>
          <w:color w:val="000000"/>
          <w:kern w:val="0"/>
          <w:sz w:val="32"/>
          <w:szCs w:val="32"/>
        </w:rPr>
      </w:pPr>
      <w:r>
        <w:rPr>
          <w:rFonts w:hint="eastAsia" w:cs="黑体" w:asciiTheme="minorEastAsia" w:hAnsiTheme="minorEastAsia"/>
          <w:b/>
          <w:color w:val="000000"/>
          <w:kern w:val="0"/>
          <w:sz w:val="32"/>
          <w:szCs w:val="32"/>
        </w:rPr>
        <w:t>（一）机关运行经费支出情况</w:t>
      </w:r>
    </w:p>
    <w:p>
      <w:pPr>
        <w:ind w:firstLine="640" w:firstLineChars="200"/>
        <w:rPr>
          <w:rFonts w:cs="黑体" w:asciiTheme="minorEastAsia" w:hAnsiTheme="minorEastAsia"/>
          <w:color w:val="000000"/>
          <w:kern w:val="0"/>
          <w:sz w:val="32"/>
          <w:szCs w:val="32"/>
        </w:rPr>
      </w:pPr>
      <w:r>
        <w:rPr>
          <w:rFonts w:hint="eastAsia" w:cs="黑体" w:asciiTheme="minorEastAsia" w:hAnsiTheme="minorEastAsia"/>
          <w:color w:val="000000"/>
          <w:kern w:val="0"/>
          <w:sz w:val="32"/>
          <w:szCs w:val="32"/>
        </w:rPr>
        <w:t>本部门2019 年度机关运行经费支出</w:t>
      </w:r>
      <w:r>
        <w:rPr>
          <w:rFonts w:hint="eastAsia" w:cs="黑体" w:asciiTheme="minorEastAsia" w:hAnsiTheme="minorEastAsia"/>
          <w:color w:val="000000"/>
          <w:kern w:val="0"/>
          <w:sz w:val="32"/>
          <w:szCs w:val="32"/>
          <w:lang w:val="en-US" w:eastAsia="zh-CN"/>
        </w:rPr>
        <w:t>78.3</w:t>
      </w:r>
      <w:r>
        <w:rPr>
          <w:rFonts w:hint="eastAsia" w:cs="黑体" w:asciiTheme="minorEastAsia" w:hAnsiTheme="minorEastAsia"/>
          <w:color w:val="000000"/>
          <w:kern w:val="0"/>
          <w:sz w:val="32"/>
          <w:szCs w:val="32"/>
        </w:rPr>
        <w:t>万元，比年初预算数增加</w:t>
      </w:r>
      <w:r>
        <w:rPr>
          <w:rFonts w:hint="eastAsia" w:cs="黑体" w:asciiTheme="minorEastAsia" w:hAnsiTheme="minorEastAsia"/>
          <w:color w:val="000000"/>
          <w:kern w:val="0"/>
          <w:sz w:val="32"/>
          <w:szCs w:val="32"/>
          <w:lang w:val="en-US" w:eastAsia="zh-CN"/>
        </w:rPr>
        <w:t>5.8</w:t>
      </w:r>
      <w:r>
        <w:rPr>
          <w:rFonts w:hint="eastAsia" w:cs="黑体" w:asciiTheme="minorEastAsia" w:hAnsiTheme="minorEastAsia"/>
          <w:color w:val="000000"/>
          <w:kern w:val="0"/>
          <w:sz w:val="32"/>
          <w:szCs w:val="32"/>
        </w:rPr>
        <w:t>万元，增长</w:t>
      </w:r>
      <w:r>
        <w:rPr>
          <w:rFonts w:hint="eastAsia" w:cs="黑体" w:asciiTheme="minorEastAsia" w:hAnsiTheme="minorEastAsia"/>
          <w:color w:val="000000"/>
          <w:kern w:val="0"/>
          <w:sz w:val="32"/>
          <w:szCs w:val="32"/>
          <w:lang w:val="en-US" w:eastAsia="zh-CN"/>
        </w:rPr>
        <w:t>8</w:t>
      </w:r>
      <w:r>
        <w:rPr>
          <w:rFonts w:hint="eastAsia" w:cs="黑体" w:asciiTheme="minorEastAsia" w:hAnsiTheme="minorEastAsia"/>
          <w:color w:val="000000"/>
          <w:kern w:val="0"/>
          <w:sz w:val="32"/>
          <w:szCs w:val="32"/>
        </w:rPr>
        <w:t>%。</w:t>
      </w:r>
    </w:p>
    <w:p>
      <w:pPr>
        <w:ind w:firstLine="640" w:firstLineChars="200"/>
        <w:rPr>
          <w:rFonts w:hint="eastAsia" w:cs="黑体" w:asciiTheme="minorEastAsia" w:hAnsiTheme="minorEastAsia"/>
          <w:b/>
          <w:color w:val="000000"/>
          <w:kern w:val="0"/>
          <w:sz w:val="32"/>
          <w:szCs w:val="32"/>
        </w:rPr>
      </w:pPr>
      <w:r>
        <w:rPr>
          <w:rFonts w:hint="eastAsia" w:cs="黑体" w:asciiTheme="minorEastAsia" w:hAnsiTheme="minorEastAsia"/>
          <w:b/>
          <w:color w:val="000000"/>
          <w:kern w:val="0"/>
          <w:sz w:val="32"/>
          <w:szCs w:val="32"/>
        </w:rPr>
        <w:t>（二）一般性支出情况</w:t>
      </w:r>
    </w:p>
    <w:p>
      <w:pPr>
        <w:ind w:firstLine="640" w:firstLineChars="200"/>
        <w:rPr>
          <w:rFonts w:hint="eastAsia" w:cs="黑体" w:asciiTheme="minorEastAsia" w:hAnsiTheme="minorEastAsia"/>
          <w:color w:val="000000"/>
          <w:kern w:val="0"/>
          <w:sz w:val="32"/>
          <w:szCs w:val="32"/>
        </w:rPr>
      </w:pPr>
      <w:r>
        <w:rPr>
          <w:rFonts w:hint="eastAsia" w:cs="黑体" w:asciiTheme="minorEastAsia" w:hAnsiTheme="minorEastAsia"/>
          <w:color w:val="000000"/>
          <w:kern w:val="0"/>
          <w:sz w:val="32"/>
          <w:szCs w:val="32"/>
        </w:rPr>
        <w:t>2019年本部门开支会议费</w:t>
      </w:r>
      <w:r>
        <w:rPr>
          <w:rFonts w:hint="eastAsia" w:cs="黑体" w:asciiTheme="minorEastAsia" w:hAnsiTheme="minorEastAsia"/>
          <w:color w:val="000000"/>
          <w:kern w:val="0"/>
          <w:sz w:val="32"/>
          <w:szCs w:val="32"/>
          <w:lang w:val="en-US" w:eastAsia="zh-CN"/>
        </w:rPr>
        <w:t>7.14</w:t>
      </w:r>
      <w:r>
        <w:rPr>
          <w:rFonts w:hint="eastAsia" w:cs="黑体" w:asciiTheme="minorEastAsia" w:hAnsiTheme="minorEastAsia"/>
          <w:color w:val="000000"/>
          <w:kern w:val="0"/>
          <w:sz w:val="32"/>
          <w:szCs w:val="32"/>
        </w:rPr>
        <w:t>万元，用于</w:t>
      </w:r>
      <w:r>
        <w:rPr>
          <w:rFonts w:hint="eastAsia" w:cs="黑体" w:asciiTheme="minorEastAsia" w:hAnsiTheme="minorEastAsia"/>
          <w:color w:val="000000"/>
          <w:kern w:val="0"/>
          <w:sz w:val="32"/>
          <w:szCs w:val="32"/>
          <w:lang w:eastAsia="zh-CN"/>
        </w:rPr>
        <w:t>召开全县安全生产工作会议。</w:t>
      </w:r>
    </w:p>
    <w:p>
      <w:pPr>
        <w:pStyle w:val="11"/>
        <w:numPr>
          <w:ilvl w:val="0"/>
          <w:numId w:val="0"/>
        </w:numPr>
        <w:rPr>
          <w:rFonts w:hint="eastAsia" w:hAnsi="黑体"/>
          <w:b/>
          <w:sz w:val="32"/>
          <w:szCs w:val="32"/>
        </w:rPr>
      </w:pPr>
    </w:p>
    <w:p>
      <w:pPr>
        <w:ind w:firstLine="640" w:firstLineChars="200"/>
        <w:rPr>
          <w:rFonts w:cs="黑体" w:asciiTheme="minorEastAsia" w:hAnsiTheme="minorEastAsia"/>
          <w:b/>
          <w:color w:val="000000"/>
          <w:kern w:val="0"/>
          <w:sz w:val="32"/>
          <w:szCs w:val="32"/>
        </w:rPr>
      </w:pPr>
      <w:r>
        <w:rPr>
          <w:rFonts w:hint="eastAsia" w:cs="黑体" w:asciiTheme="minorEastAsia" w:hAnsiTheme="minorEastAsia"/>
          <w:b/>
          <w:color w:val="000000"/>
          <w:kern w:val="0"/>
          <w:sz w:val="32"/>
          <w:szCs w:val="32"/>
        </w:rPr>
        <w:t>（三）政府采购支出情况</w:t>
      </w:r>
    </w:p>
    <w:p>
      <w:pPr>
        <w:ind w:firstLine="640" w:firstLineChars="200"/>
        <w:rPr>
          <w:rFonts w:hint="default" w:cs="黑体" w:asciiTheme="minorEastAsia" w:hAnsiTheme="minorEastAsia" w:eastAsiaTheme="minorEastAsia"/>
          <w:i/>
          <w:color w:val="FF0000"/>
          <w:kern w:val="0"/>
          <w:sz w:val="32"/>
          <w:szCs w:val="32"/>
          <w:highlight w:val="none"/>
          <w:lang w:val="en-US" w:eastAsia="zh-CN"/>
        </w:rPr>
      </w:pPr>
      <w:r>
        <w:rPr>
          <w:rFonts w:hint="eastAsia" w:cs="黑体" w:asciiTheme="minorEastAsia" w:hAnsiTheme="minorEastAsia"/>
          <w:color w:val="000000"/>
          <w:kern w:val="0"/>
          <w:sz w:val="32"/>
          <w:szCs w:val="32"/>
          <w:highlight w:val="none"/>
        </w:rPr>
        <w:t>本部门2019年度政府采购支出总额</w:t>
      </w:r>
      <w:r>
        <w:rPr>
          <w:rFonts w:hint="eastAsia" w:cs="黑体" w:asciiTheme="minorEastAsia" w:hAnsiTheme="minorEastAsia"/>
          <w:color w:val="000000"/>
          <w:kern w:val="0"/>
          <w:sz w:val="32"/>
          <w:szCs w:val="32"/>
          <w:highlight w:val="none"/>
          <w:lang w:val="en-US" w:eastAsia="zh-CN"/>
        </w:rPr>
        <w:t>38.59</w:t>
      </w:r>
      <w:r>
        <w:rPr>
          <w:rFonts w:hint="eastAsia" w:cs="黑体" w:asciiTheme="minorEastAsia" w:hAnsiTheme="minorEastAsia"/>
          <w:color w:val="000000"/>
          <w:kern w:val="0"/>
          <w:sz w:val="32"/>
          <w:szCs w:val="32"/>
          <w:highlight w:val="none"/>
        </w:rPr>
        <w:t>万元，其中：政府采购货物支出</w:t>
      </w:r>
      <w:r>
        <w:rPr>
          <w:rFonts w:hint="eastAsia" w:cs="黑体" w:asciiTheme="minorEastAsia" w:hAnsiTheme="minorEastAsia"/>
          <w:color w:val="000000"/>
          <w:kern w:val="0"/>
          <w:sz w:val="32"/>
          <w:szCs w:val="32"/>
          <w:highlight w:val="none"/>
          <w:lang w:val="en-US" w:eastAsia="zh-CN"/>
        </w:rPr>
        <w:t>39.58</w:t>
      </w:r>
      <w:r>
        <w:rPr>
          <w:rFonts w:hint="eastAsia" w:cs="黑体" w:asciiTheme="minorEastAsia" w:hAnsiTheme="minorEastAsia"/>
          <w:color w:val="000000"/>
          <w:kern w:val="0"/>
          <w:sz w:val="32"/>
          <w:szCs w:val="32"/>
          <w:highlight w:val="none"/>
        </w:rPr>
        <w:t>万元,主要是</w:t>
      </w:r>
      <w:r>
        <w:rPr>
          <w:rFonts w:hint="eastAsia" w:cs="黑体" w:asciiTheme="minorEastAsia" w:hAnsiTheme="minorEastAsia"/>
          <w:color w:val="000000"/>
          <w:kern w:val="0"/>
          <w:sz w:val="32"/>
          <w:szCs w:val="32"/>
          <w:highlight w:val="none"/>
          <w:lang w:eastAsia="zh-CN"/>
        </w:rPr>
        <w:t>办公设备购置、信息网络及软件购置更新。</w:t>
      </w:r>
    </w:p>
    <w:p>
      <w:pPr>
        <w:ind w:firstLine="480" w:firstLineChars="150"/>
        <w:rPr>
          <w:rFonts w:cs="黑体" w:asciiTheme="minorEastAsia" w:hAnsiTheme="minorEastAsia"/>
          <w:b/>
          <w:color w:val="000000"/>
          <w:kern w:val="0"/>
          <w:sz w:val="32"/>
          <w:szCs w:val="32"/>
        </w:rPr>
      </w:pPr>
      <w:r>
        <w:rPr>
          <w:rFonts w:hint="eastAsia" w:cs="黑体" w:asciiTheme="minorEastAsia" w:hAnsiTheme="minorEastAsia"/>
          <w:b/>
          <w:color w:val="000000"/>
          <w:kern w:val="0"/>
          <w:sz w:val="32"/>
          <w:szCs w:val="32"/>
        </w:rPr>
        <w:t>（四）国有资产占用情况</w:t>
      </w:r>
    </w:p>
    <w:p>
      <w:pPr>
        <w:ind w:firstLine="640" w:firstLineChars="200"/>
        <w:rPr>
          <w:rFonts w:cs="黑体" w:asciiTheme="minorEastAsia" w:hAnsiTheme="minorEastAsia"/>
          <w:color w:val="000000"/>
          <w:kern w:val="0"/>
          <w:sz w:val="32"/>
          <w:szCs w:val="32"/>
        </w:rPr>
      </w:pPr>
      <w:r>
        <w:rPr>
          <w:rFonts w:hint="eastAsia" w:cs="黑体" w:asciiTheme="minorEastAsia" w:hAnsiTheme="minorEastAsia"/>
          <w:color w:val="000000"/>
          <w:kern w:val="0"/>
          <w:sz w:val="32"/>
          <w:szCs w:val="32"/>
        </w:rPr>
        <w:t>截至2019年12月31日，本单位共有车辆1辆，其中，领导干部用车0辆、机要通信用车0辆、应急保障用车</w:t>
      </w:r>
      <w:r>
        <w:rPr>
          <w:rFonts w:hint="eastAsia" w:cs="黑体" w:asciiTheme="minorEastAsia" w:hAnsiTheme="minorEastAsia"/>
          <w:color w:val="000000"/>
          <w:kern w:val="0"/>
          <w:sz w:val="32"/>
          <w:szCs w:val="32"/>
          <w:lang w:val="en-US" w:eastAsia="zh-CN"/>
        </w:rPr>
        <w:t>1</w:t>
      </w:r>
      <w:r>
        <w:rPr>
          <w:rFonts w:hint="eastAsia" w:cs="黑体" w:asciiTheme="minorEastAsia" w:hAnsiTheme="minorEastAsia"/>
          <w:color w:val="000000"/>
          <w:kern w:val="0"/>
          <w:sz w:val="32"/>
          <w:szCs w:val="32"/>
        </w:rPr>
        <w:t>辆、执法执勤用车0辆、特种专业技术用车0辆、其他用车</w:t>
      </w:r>
      <w:r>
        <w:rPr>
          <w:rFonts w:hint="eastAsia" w:cs="黑体" w:asciiTheme="minorEastAsia" w:hAnsiTheme="minorEastAsia"/>
          <w:color w:val="000000"/>
          <w:kern w:val="0"/>
          <w:sz w:val="32"/>
          <w:szCs w:val="32"/>
          <w:lang w:val="en-US" w:eastAsia="zh-CN"/>
        </w:rPr>
        <w:t>0</w:t>
      </w:r>
      <w:r>
        <w:rPr>
          <w:rFonts w:hint="eastAsia" w:cs="黑体" w:asciiTheme="minorEastAsia" w:hAnsiTheme="minorEastAsia"/>
          <w:color w:val="000000"/>
          <w:kern w:val="0"/>
          <w:sz w:val="32"/>
          <w:szCs w:val="32"/>
        </w:rPr>
        <w:t>辆；单位价值50万元以上通用设备0台（套）；单位价值100万元以上专用设备0台（套）。</w:t>
      </w:r>
    </w:p>
    <w:p>
      <w:pPr>
        <w:widowControl/>
        <w:shd w:val="clear" w:color="auto" w:fill="FFFFFF"/>
        <w:spacing w:before="100" w:beforeAutospacing="1" w:after="100" w:afterAutospacing="1" w:line="450" w:lineRule="atLeast"/>
        <w:jc w:val="left"/>
        <w:rPr>
          <w:rFonts w:ascii="宋体" w:hAnsi="宋体" w:cs="宋体"/>
          <w:color w:val="333333"/>
          <w:kern w:val="0"/>
          <w:sz w:val="24"/>
          <w:szCs w:val="24"/>
        </w:rPr>
      </w:pPr>
    </w:p>
    <w:p>
      <w:pPr>
        <w:ind w:firstLine="640" w:firstLineChars="200"/>
        <w:rPr>
          <w:rFonts w:cs="黑体" w:asciiTheme="minorEastAsia" w:hAnsiTheme="minorEastAsia"/>
          <w:color w:val="000000"/>
          <w:kern w:val="0"/>
          <w:sz w:val="32"/>
          <w:szCs w:val="32"/>
        </w:rPr>
      </w:pPr>
    </w:p>
    <w:p>
      <w:pPr>
        <w:widowControl/>
        <w:jc w:val="left"/>
        <w:rPr>
          <w:rFonts w:cs="黑体" w:asciiTheme="minorEastAsia" w:hAnsiTheme="minorEastAsia"/>
          <w:color w:val="000000"/>
          <w:kern w:val="0"/>
          <w:sz w:val="32"/>
          <w:szCs w:val="32"/>
        </w:rPr>
      </w:pPr>
      <w:r>
        <w:rPr>
          <w:rFonts w:cs="黑体" w:asciiTheme="minorEastAsia" w:hAnsiTheme="minorEastAsia"/>
          <w:color w:val="000000"/>
          <w:kern w:val="0"/>
          <w:sz w:val="32"/>
          <w:szCs w:val="32"/>
        </w:rPr>
        <w:br w:type="page"/>
      </w:r>
    </w:p>
    <w:p>
      <w:pPr>
        <w:ind w:firstLine="640" w:firstLineChars="200"/>
        <w:rPr>
          <w:rFonts w:cs="黑体" w:asciiTheme="minorEastAsia" w:hAnsiTheme="minorEastAsia"/>
          <w:color w:val="000000"/>
          <w:kern w:val="0"/>
          <w:sz w:val="32"/>
          <w:szCs w:val="32"/>
        </w:rPr>
      </w:pPr>
    </w:p>
    <w:p>
      <w:pPr>
        <w:pStyle w:val="11"/>
        <w:jc w:val="center"/>
        <w:rPr>
          <w:sz w:val="72"/>
          <w:szCs w:val="72"/>
        </w:rPr>
      </w:pPr>
    </w:p>
    <w:p>
      <w:pPr>
        <w:pStyle w:val="11"/>
        <w:jc w:val="center"/>
        <w:rPr>
          <w:sz w:val="72"/>
          <w:szCs w:val="72"/>
        </w:rPr>
      </w:pPr>
    </w:p>
    <w:p>
      <w:pPr>
        <w:pStyle w:val="11"/>
        <w:jc w:val="center"/>
        <w:rPr>
          <w:sz w:val="72"/>
          <w:szCs w:val="72"/>
        </w:rPr>
      </w:pPr>
    </w:p>
    <w:p>
      <w:pPr>
        <w:pStyle w:val="11"/>
        <w:jc w:val="center"/>
        <w:rPr>
          <w:sz w:val="72"/>
          <w:szCs w:val="72"/>
        </w:rPr>
      </w:pPr>
    </w:p>
    <w:p>
      <w:pPr>
        <w:pStyle w:val="11"/>
        <w:jc w:val="center"/>
        <w:rPr>
          <w:sz w:val="72"/>
          <w:szCs w:val="72"/>
        </w:rPr>
      </w:pPr>
    </w:p>
    <w:p>
      <w:pPr>
        <w:pStyle w:val="11"/>
        <w:jc w:val="center"/>
        <w:rPr>
          <w:sz w:val="72"/>
          <w:szCs w:val="72"/>
        </w:rPr>
      </w:pPr>
    </w:p>
    <w:p>
      <w:pPr>
        <w:pStyle w:val="11"/>
        <w:jc w:val="center"/>
        <w:rPr>
          <w:sz w:val="72"/>
          <w:szCs w:val="72"/>
        </w:rPr>
      </w:pPr>
      <w:r>
        <w:rPr>
          <w:rFonts w:hint="eastAsia"/>
          <w:sz w:val="72"/>
          <w:szCs w:val="72"/>
        </w:rPr>
        <w:t>第四部分</w:t>
      </w:r>
    </w:p>
    <w:p>
      <w:pPr>
        <w:jc w:val="center"/>
        <w:rPr>
          <w:rFonts w:ascii="黑体" w:eastAsia="黑体" w:cs="黑体"/>
          <w:color w:val="000000"/>
          <w:kern w:val="0"/>
          <w:sz w:val="70"/>
          <w:szCs w:val="70"/>
        </w:rPr>
      </w:pPr>
    </w:p>
    <w:p>
      <w:pPr>
        <w:jc w:val="center"/>
        <w:rPr>
          <w:rFonts w:ascii="黑体" w:eastAsia="黑体" w:cs="黑体"/>
          <w:color w:val="000000"/>
          <w:kern w:val="0"/>
          <w:sz w:val="70"/>
          <w:szCs w:val="70"/>
        </w:rPr>
      </w:pPr>
      <w:r>
        <w:rPr>
          <w:rFonts w:hint="eastAsia" w:ascii="黑体" w:eastAsia="黑体" w:cs="黑体"/>
          <w:color w:val="000000"/>
          <w:kern w:val="0"/>
          <w:sz w:val="70"/>
          <w:szCs w:val="70"/>
        </w:rPr>
        <w:t>名词解释</w:t>
      </w:r>
    </w:p>
    <w:p>
      <w:pPr>
        <w:widowControl/>
        <w:jc w:val="left"/>
        <w:rPr>
          <w:rFonts w:ascii="黑体" w:eastAsia="黑体" w:cs="黑体"/>
          <w:color w:val="000000"/>
          <w:kern w:val="0"/>
          <w:sz w:val="70"/>
          <w:szCs w:val="70"/>
        </w:rPr>
      </w:pPr>
      <w:r>
        <w:rPr>
          <w:rFonts w:ascii="黑体" w:eastAsia="黑体" w:cs="黑体"/>
          <w:color w:val="000000"/>
          <w:kern w:val="0"/>
          <w:sz w:val="70"/>
          <w:szCs w:val="70"/>
        </w:rPr>
        <w:br w:type="page"/>
      </w:r>
    </w:p>
    <w:p>
      <w:pPr>
        <w:ind w:firstLine="640" w:firstLineChars="200"/>
        <w:jc w:val="left"/>
        <w:rPr>
          <w:rFonts w:cs="黑体" w:asciiTheme="minorEastAsia" w:hAnsiTheme="minorEastAsia"/>
          <w:color w:val="000000"/>
          <w:kern w:val="0"/>
          <w:sz w:val="32"/>
          <w:szCs w:val="32"/>
        </w:rPr>
      </w:pPr>
    </w:p>
    <w:p>
      <w:pPr>
        <w:widowControl/>
        <w:shd w:val="clear" w:color="auto" w:fill="FFFFFF"/>
        <w:spacing w:before="100" w:beforeAutospacing="1" w:after="100" w:afterAutospacing="1" w:line="450" w:lineRule="atLeast"/>
        <w:jc w:val="center"/>
        <w:rPr>
          <w:rFonts w:asciiTheme="minorEastAsia" w:hAnsiTheme="minorEastAsia"/>
          <w:b/>
          <w:sz w:val="28"/>
          <w:szCs w:val="28"/>
        </w:rPr>
      </w:pPr>
      <w:r>
        <w:rPr>
          <w:rFonts w:hint="eastAsia" w:asciiTheme="minorEastAsia" w:hAnsiTheme="minorEastAsia"/>
          <w:b/>
          <w:sz w:val="28"/>
          <w:szCs w:val="28"/>
        </w:rPr>
        <w:t>一、 名词解释</w:t>
      </w:r>
    </w:p>
    <w:p>
      <w:pPr>
        <w:widowControl/>
        <w:jc w:val="left"/>
        <w:rPr>
          <w:color w:val="333333"/>
          <w:sz w:val="28"/>
          <w:szCs w:val="28"/>
        </w:rPr>
      </w:pPr>
      <w:r>
        <w:rPr>
          <w:rFonts w:hint="eastAsia" w:ascii="黑体" w:eastAsia="黑体" w:cs="黑体"/>
          <w:color w:val="000000"/>
          <w:kern w:val="0"/>
          <w:sz w:val="70"/>
          <w:szCs w:val="70"/>
        </w:rPr>
        <w:t xml:space="preserve"> </w:t>
      </w:r>
      <w:r>
        <w:rPr>
          <w:rFonts w:hint="eastAsia"/>
          <w:color w:val="333333"/>
          <w:sz w:val="28"/>
          <w:szCs w:val="28"/>
        </w:rPr>
        <w:t>一、财政拨款收入：指财政部门核拨给单位的财政预算资金。</w:t>
      </w:r>
    </w:p>
    <w:p>
      <w:pPr>
        <w:widowControl/>
        <w:jc w:val="left"/>
        <w:rPr>
          <w:rFonts w:ascii="黑体" w:eastAsia="黑体" w:cs="黑体"/>
          <w:color w:val="000000"/>
          <w:kern w:val="0"/>
          <w:sz w:val="70"/>
          <w:szCs w:val="70"/>
        </w:rPr>
      </w:pPr>
      <w:r>
        <w:rPr>
          <w:rFonts w:hint="eastAsia"/>
          <w:color w:val="333333"/>
          <w:sz w:val="28"/>
          <w:szCs w:val="28"/>
        </w:rPr>
        <w:t xml:space="preserve">    二、  事业收入：指事业单位开展专业业务活动及辅助活动所取得的收入。 </w:t>
      </w:r>
    </w:p>
    <w:p>
      <w:pPr>
        <w:pStyle w:val="5"/>
        <w:shd w:val="clear" w:color="auto" w:fill="FFFFFF"/>
        <w:spacing w:before="0" w:beforeAutospacing="0" w:after="0" w:afterAutospacing="0"/>
        <w:rPr>
          <w:color w:val="333333"/>
          <w:sz w:val="28"/>
          <w:szCs w:val="28"/>
        </w:rPr>
      </w:pPr>
      <w:r>
        <w:rPr>
          <w:rFonts w:hint="eastAsia"/>
          <w:color w:val="333333"/>
          <w:sz w:val="28"/>
          <w:szCs w:val="28"/>
        </w:rPr>
        <w:t xml:space="preserve">    三、附属单位上缴收入：指事业单位附属独立核算单位按有关规定上缴的收入。 </w:t>
      </w:r>
    </w:p>
    <w:p>
      <w:pPr>
        <w:pStyle w:val="5"/>
        <w:shd w:val="clear" w:color="auto" w:fill="FFFFFF"/>
        <w:spacing w:before="0" w:beforeAutospacing="0" w:after="0" w:afterAutospacing="0"/>
        <w:rPr>
          <w:color w:val="333333"/>
          <w:sz w:val="28"/>
          <w:szCs w:val="28"/>
        </w:rPr>
      </w:pPr>
      <w:r>
        <w:rPr>
          <w:rFonts w:hint="eastAsia"/>
          <w:color w:val="333333"/>
          <w:sz w:val="28"/>
          <w:szCs w:val="28"/>
        </w:rPr>
        <w:t xml:space="preserve">    四、其他收入：指单位取得的除上述“财政拨款收入”、“事业收入”、“附属单位上缴收入”等以外的收入。 </w:t>
      </w:r>
    </w:p>
    <w:p>
      <w:pPr>
        <w:pStyle w:val="5"/>
        <w:shd w:val="clear" w:color="auto" w:fill="FFFFFF"/>
        <w:spacing w:before="0" w:beforeAutospacing="0" w:after="0" w:afterAutospacing="0"/>
        <w:rPr>
          <w:color w:val="333333"/>
          <w:sz w:val="28"/>
          <w:szCs w:val="28"/>
        </w:rPr>
      </w:pPr>
      <w:r>
        <w:rPr>
          <w:rFonts w:hint="eastAsia"/>
          <w:color w:val="333333"/>
          <w:sz w:val="28"/>
          <w:szCs w:val="28"/>
        </w:rPr>
        <w:t xml:space="preserve">    五、年初结转和结余：指以前年度尚未完成、结转到本年仍按有关规定继续使用的资金。 </w:t>
      </w:r>
    </w:p>
    <w:p>
      <w:pPr>
        <w:pStyle w:val="5"/>
        <w:shd w:val="clear" w:color="auto" w:fill="FFFFFF"/>
        <w:spacing w:before="0" w:beforeAutospacing="0" w:after="0" w:afterAutospacing="0"/>
        <w:rPr>
          <w:color w:val="333333"/>
          <w:sz w:val="28"/>
          <w:szCs w:val="28"/>
        </w:rPr>
      </w:pPr>
      <w:r>
        <w:rPr>
          <w:rFonts w:hint="eastAsia"/>
          <w:color w:val="333333"/>
          <w:sz w:val="28"/>
          <w:szCs w:val="28"/>
        </w:rPr>
        <w:t xml:space="preserve">    六、用事业基金弥补收支差额：指事业单位在当年的“财政拨款收入”、“事业收入”、“经营收入”和“其他收入”不足以安排当年支出的情况下，使用以前年度积累的事业基金（即事业单位以前各年度收支相抵后，按国家规定提取、用于弥补以后年度收支差额的基金）弥补本年收支缺口的资金。 </w:t>
      </w:r>
    </w:p>
    <w:p>
      <w:pPr>
        <w:pStyle w:val="5"/>
        <w:shd w:val="clear" w:color="auto" w:fill="FFFFFF"/>
        <w:spacing w:before="0" w:beforeAutospacing="0" w:after="0" w:afterAutospacing="0"/>
        <w:rPr>
          <w:color w:val="333333"/>
          <w:sz w:val="28"/>
          <w:szCs w:val="28"/>
        </w:rPr>
      </w:pPr>
      <w:r>
        <w:rPr>
          <w:rFonts w:hint="eastAsia"/>
          <w:color w:val="333333"/>
          <w:sz w:val="28"/>
          <w:szCs w:val="28"/>
        </w:rPr>
        <w:t xml:space="preserve">    七、结余分配：指事业单位按规定提取的职工福利基金、事业基金和缴纳的所得税，以及建设单位按规定应交回的基本建设竣工项目结余资金。 </w:t>
      </w:r>
    </w:p>
    <w:p>
      <w:pPr>
        <w:pStyle w:val="5"/>
        <w:shd w:val="clear" w:color="auto" w:fill="FFFFFF"/>
        <w:spacing w:before="0" w:beforeAutospacing="0" w:after="0" w:afterAutospacing="0"/>
        <w:rPr>
          <w:color w:val="333333"/>
          <w:sz w:val="28"/>
          <w:szCs w:val="28"/>
        </w:rPr>
      </w:pPr>
      <w:r>
        <w:rPr>
          <w:rFonts w:hint="eastAsia"/>
          <w:color w:val="333333"/>
          <w:sz w:val="28"/>
          <w:szCs w:val="28"/>
        </w:rPr>
        <w:t xml:space="preserve">    八、年末结转和结余：指本年度或以前年度预算安排、因客观条件发生变化无法按原计划实施，需延迟到以后年度按有关规定继续使用的资金。 </w:t>
      </w:r>
    </w:p>
    <w:p>
      <w:pPr>
        <w:pStyle w:val="5"/>
        <w:shd w:val="clear" w:color="auto" w:fill="FFFFFF"/>
        <w:spacing w:before="0" w:beforeAutospacing="0" w:after="0" w:afterAutospacing="0"/>
        <w:rPr>
          <w:color w:val="333333"/>
          <w:sz w:val="28"/>
          <w:szCs w:val="28"/>
        </w:rPr>
      </w:pPr>
      <w:r>
        <w:rPr>
          <w:rFonts w:hint="eastAsia"/>
          <w:color w:val="333333"/>
          <w:sz w:val="28"/>
          <w:szCs w:val="28"/>
        </w:rPr>
        <w:t xml:space="preserve">    九、基本支出：指为保障机构正常运转、完成日常工作任务而发生的人员支出和公用支出。 </w:t>
      </w:r>
    </w:p>
    <w:p>
      <w:pPr>
        <w:pStyle w:val="5"/>
        <w:shd w:val="clear" w:color="auto" w:fill="FFFFFF"/>
        <w:spacing w:before="0" w:beforeAutospacing="0" w:after="0" w:afterAutospacing="0"/>
        <w:rPr>
          <w:color w:val="333333"/>
          <w:sz w:val="28"/>
          <w:szCs w:val="28"/>
        </w:rPr>
      </w:pPr>
      <w:r>
        <w:rPr>
          <w:rFonts w:hint="eastAsia"/>
          <w:color w:val="333333"/>
          <w:sz w:val="28"/>
          <w:szCs w:val="28"/>
        </w:rPr>
        <w:t xml:space="preserve">    十、项目支出：指在基本支出之外，为完成特定行政任务和事业发展目标所发生的支出。 </w:t>
      </w:r>
    </w:p>
    <w:p>
      <w:pPr>
        <w:pStyle w:val="5"/>
        <w:shd w:val="clear" w:color="auto" w:fill="FFFFFF"/>
        <w:spacing w:before="0" w:beforeAutospacing="0" w:after="0" w:afterAutospacing="0"/>
        <w:rPr>
          <w:color w:val="333333"/>
          <w:sz w:val="28"/>
          <w:szCs w:val="28"/>
        </w:rPr>
      </w:pPr>
      <w:r>
        <w:rPr>
          <w:rFonts w:hint="eastAsia"/>
          <w:color w:val="333333"/>
          <w:sz w:val="28"/>
          <w:szCs w:val="28"/>
        </w:rPr>
        <w:t xml:space="preserve">     十一、　“三公”经费：指省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安全奖励费用等支出；公务接待费反映单位按规定开支的各类公务接待（含外宾接待）支出。  </w:t>
      </w:r>
    </w:p>
    <w:p>
      <w:pPr>
        <w:widowControl/>
        <w:jc w:val="left"/>
        <w:rPr>
          <w:rFonts w:asciiTheme="minorEastAsia" w:hAnsiTheme="minorEastAsia"/>
          <w:i/>
          <w:color w:val="FF0000"/>
          <w:sz w:val="32"/>
          <w:szCs w:val="32"/>
        </w:rPr>
      </w:pPr>
      <w:r>
        <w:rPr>
          <w:rFonts w:hint="eastAsia"/>
          <w:color w:val="333333"/>
          <w:sz w:val="28"/>
          <w:szCs w:val="28"/>
        </w:rPr>
        <w:t xml:space="preserve">    十二、机关运行经费：指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 </w:t>
      </w:r>
      <w:r>
        <w:rPr>
          <w:rFonts w:asciiTheme="minorEastAsia" w:hAnsiTheme="minorEastAsia"/>
          <w:i/>
          <w:color w:val="FF0000"/>
          <w:sz w:val="32"/>
          <w:szCs w:val="32"/>
        </w:rPr>
        <w:br w:type="page"/>
      </w:r>
    </w:p>
    <w:p>
      <w:pPr>
        <w:pStyle w:val="11"/>
        <w:jc w:val="center"/>
        <w:rPr>
          <w:sz w:val="72"/>
          <w:szCs w:val="72"/>
        </w:rPr>
      </w:pPr>
    </w:p>
    <w:p>
      <w:pPr>
        <w:pStyle w:val="11"/>
        <w:jc w:val="center"/>
        <w:rPr>
          <w:sz w:val="72"/>
          <w:szCs w:val="72"/>
        </w:rPr>
      </w:pPr>
    </w:p>
    <w:p>
      <w:pPr>
        <w:pStyle w:val="11"/>
        <w:jc w:val="center"/>
        <w:rPr>
          <w:sz w:val="72"/>
          <w:szCs w:val="72"/>
        </w:rPr>
      </w:pPr>
    </w:p>
    <w:p>
      <w:pPr>
        <w:pStyle w:val="11"/>
        <w:jc w:val="center"/>
        <w:rPr>
          <w:sz w:val="72"/>
          <w:szCs w:val="72"/>
        </w:rPr>
      </w:pPr>
    </w:p>
    <w:p>
      <w:pPr>
        <w:pStyle w:val="11"/>
        <w:jc w:val="center"/>
        <w:rPr>
          <w:sz w:val="72"/>
          <w:szCs w:val="72"/>
        </w:rPr>
      </w:pPr>
    </w:p>
    <w:p>
      <w:pPr>
        <w:pStyle w:val="11"/>
        <w:jc w:val="center"/>
        <w:rPr>
          <w:sz w:val="72"/>
          <w:szCs w:val="72"/>
        </w:rPr>
      </w:pPr>
    </w:p>
    <w:p>
      <w:pPr>
        <w:pStyle w:val="11"/>
        <w:jc w:val="center"/>
        <w:rPr>
          <w:sz w:val="72"/>
          <w:szCs w:val="72"/>
        </w:rPr>
      </w:pPr>
      <w:r>
        <w:rPr>
          <w:rFonts w:hint="eastAsia"/>
          <w:sz w:val="72"/>
          <w:szCs w:val="72"/>
        </w:rPr>
        <w:t>第五部分</w:t>
      </w:r>
    </w:p>
    <w:p>
      <w:pPr>
        <w:jc w:val="center"/>
        <w:rPr>
          <w:rFonts w:ascii="黑体" w:eastAsia="黑体" w:cs="黑体"/>
          <w:color w:val="000000"/>
          <w:kern w:val="0"/>
          <w:sz w:val="70"/>
          <w:szCs w:val="70"/>
        </w:rPr>
      </w:pPr>
    </w:p>
    <w:p>
      <w:pPr>
        <w:jc w:val="center"/>
        <w:rPr>
          <w:rFonts w:hint="eastAsia" w:ascii="黑体" w:eastAsia="黑体" w:cs="黑体"/>
          <w:color w:val="000000"/>
          <w:kern w:val="0"/>
          <w:sz w:val="70"/>
          <w:szCs w:val="70"/>
        </w:rPr>
      </w:pPr>
    </w:p>
    <w:p>
      <w:pPr>
        <w:jc w:val="center"/>
        <w:rPr>
          <w:rFonts w:ascii="黑体" w:eastAsia="黑体" w:cs="黑体"/>
          <w:color w:val="000000"/>
          <w:kern w:val="0"/>
          <w:sz w:val="70"/>
          <w:szCs w:val="70"/>
        </w:rPr>
      </w:pPr>
      <w:r>
        <w:rPr>
          <w:rFonts w:hint="eastAsia"/>
          <w:b/>
          <w:bCs/>
          <w:sz w:val="36"/>
          <w:szCs w:val="36"/>
        </w:rPr>
        <w:t>衡南县</w:t>
      </w:r>
      <w:r>
        <w:rPr>
          <w:rFonts w:hint="eastAsia"/>
          <w:b/>
          <w:bCs/>
          <w:sz w:val="36"/>
          <w:szCs w:val="36"/>
          <w:lang w:eastAsia="zh-CN"/>
        </w:rPr>
        <w:t>应急管理</w:t>
      </w:r>
      <w:r>
        <w:rPr>
          <w:rFonts w:hint="eastAsia"/>
          <w:b/>
          <w:bCs/>
          <w:sz w:val="36"/>
          <w:szCs w:val="36"/>
        </w:rPr>
        <w:t>局部门整体</w:t>
      </w:r>
      <w:r>
        <w:rPr>
          <w:b/>
          <w:bCs/>
          <w:sz w:val="36"/>
          <w:szCs w:val="36"/>
        </w:rPr>
        <w:t>支出绩效报告</w:t>
      </w:r>
    </w:p>
    <w:p>
      <w:pPr>
        <w:ind w:firstLine="600" w:firstLineChars="200"/>
        <w:rPr>
          <w:rFonts w:hint="eastAsia" w:ascii="仿宋" w:hAnsi="仿宋" w:eastAsia="仿宋" w:cs="仿宋"/>
          <w:sz w:val="30"/>
          <w:szCs w:val="30"/>
        </w:rPr>
      </w:pPr>
    </w:p>
    <w:p>
      <w:pPr>
        <w:ind w:firstLine="560" w:firstLineChars="20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为了认真贯彻落实《中共湖南省委</w:t>
      </w:r>
      <w:r>
        <w:rPr>
          <w:rFonts w:hint="eastAsia" w:asciiTheme="minorEastAsia" w:hAnsiTheme="minorEastAsia" w:eastAsiaTheme="minorEastAsia" w:cstheme="minorEastAsia"/>
          <w:sz w:val="28"/>
          <w:szCs w:val="28"/>
          <w:lang w:eastAsia="zh-CN"/>
        </w:rPr>
        <w:t>办公厅</w:t>
      </w:r>
      <w:r>
        <w:rPr>
          <w:rFonts w:hint="eastAsia" w:asciiTheme="minorEastAsia" w:hAnsiTheme="minorEastAsia" w:eastAsiaTheme="minorEastAsia" w:cstheme="minorEastAsia"/>
          <w:sz w:val="28"/>
          <w:szCs w:val="28"/>
          <w:lang w:val="en-US" w:eastAsia="zh-CN"/>
        </w:rPr>
        <w:t xml:space="preserve"> </w:t>
      </w:r>
      <w:r>
        <w:rPr>
          <w:rFonts w:hint="eastAsia" w:asciiTheme="minorEastAsia" w:hAnsiTheme="minorEastAsia" w:eastAsiaTheme="minorEastAsia" w:cstheme="minorEastAsia"/>
          <w:sz w:val="28"/>
          <w:szCs w:val="28"/>
        </w:rPr>
        <w:t>湖南省人民政府</w:t>
      </w:r>
      <w:r>
        <w:rPr>
          <w:rFonts w:hint="eastAsia" w:asciiTheme="minorEastAsia" w:hAnsiTheme="minorEastAsia" w:eastAsiaTheme="minorEastAsia" w:cstheme="minorEastAsia"/>
          <w:sz w:val="28"/>
          <w:szCs w:val="28"/>
          <w:lang w:eastAsia="zh-CN"/>
        </w:rPr>
        <w:t>办公厅</w:t>
      </w:r>
      <w:r>
        <w:rPr>
          <w:rFonts w:hint="eastAsia" w:asciiTheme="minorEastAsia" w:hAnsiTheme="minorEastAsia" w:eastAsiaTheme="minorEastAsia" w:cstheme="minorEastAsia"/>
          <w:sz w:val="28"/>
          <w:szCs w:val="28"/>
        </w:rPr>
        <w:t>关于关于全面</w:t>
      </w:r>
      <w:r>
        <w:rPr>
          <w:rFonts w:hint="eastAsia" w:asciiTheme="minorEastAsia" w:hAnsiTheme="minorEastAsia" w:eastAsiaTheme="minorEastAsia" w:cstheme="minorEastAsia"/>
          <w:sz w:val="28"/>
          <w:szCs w:val="28"/>
          <w:lang w:eastAsia="zh-CN"/>
        </w:rPr>
        <w:t>实施</w:t>
      </w:r>
      <w:r>
        <w:rPr>
          <w:rFonts w:hint="eastAsia" w:asciiTheme="minorEastAsia" w:hAnsiTheme="minorEastAsia" w:eastAsiaTheme="minorEastAsia" w:cstheme="minorEastAsia"/>
          <w:sz w:val="28"/>
          <w:szCs w:val="28"/>
        </w:rPr>
        <w:t>预算绩效管理的</w:t>
      </w:r>
      <w:r>
        <w:rPr>
          <w:rFonts w:hint="eastAsia" w:asciiTheme="minorEastAsia" w:hAnsiTheme="minorEastAsia" w:eastAsiaTheme="minorEastAsia" w:cstheme="minorEastAsia"/>
          <w:sz w:val="28"/>
          <w:szCs w:val="28"/>
          <w:lang w:eastAsia="zh-CN"/>
        </w:rPr>
        <w:t>实施</w:t>
      </w:r>
      <w:r>
        <w:rPr>
          <w:rFonts w:hint="eastAsia" w:asciiTheme="minorEastAsia" w:hAnsiTheme="minorEastAsia" w:eastAsiaTheme="minorEastAsia" w:cstheme="minorEastAsia"/>
          <w:sz w:val="28"/>
          <w:szCs w:val="28"/>
        </w:rPr>
        <w:t>意见》精神，切实做好县局安排的〈衡南县预算绩效管理工作考核办法〉，现将衡南县</w:t>
      </w:r>
      <w:r>
        <w:rPr>
          <w:rFonts w:hint="eastAsia" w:asciiTheme="minorEastAsia" w:hAnsiTheme="minorEastAsia" w:eastAsiaTheme="minorEastAsia" w:cstheme="minorEastAsia"/>
          <w:sz w:val="28"/>
          <w:szCs w:val="28"/>
          <w:lang w:eastAsia="zh-CN"/>
        </w:rPr>
        <w:t>应急管理</w:t>
      </w:r>
      <w:r>
        <w:rPr>
          <w:rFonts w:hint="eastAsia" w:asciiTheme="minorEastAsia" w:hAnsiTheme="minorEastAsia" w:eastAsiaTheme="minorEastAsia" w:cstheme="minorEastAsia"/>
          <w:sz w:val="28"/>
          <w:szCs w:val="28"/>
        </w:rPr>
        <w:t>局201</w:t>
      </w:r>
      <w:r>
        <w:rPr>
          <w:rFonts w:hint="eastAsia" w:asciiTheme="minorEastAsia" w:hAnsiTheme="minorEastAsia" w:eastAsiaTheme="minorEastAsia" w:cstheme="minorEastAsia"/>
          <w:sz w:val="28"/>
          <w:szCs w:val="28"/>
          <w:lang w:val="en-US" w:eastAsia="zh-CN"/>
        </w:rPr>
        <w:t>9</w:t>
      </w:r>
      <w:r>
        <w:rPr>
          <w:rFonts w:hint="eastAsia" w:asciiTheme="minorEastAsia" w:hAnsiTheme="minorEastAsia" w:eastAsiaTheme="minorEastAsia" w:cstheme="minorEastAsia"/>
          <w:sz w:val="28"/>
          <w:szCs w:val="28"/>
        </w:rPr>
        <w:t>年度预算管理绩效工作自评报告如下：</w:t>
      </w:r>
    </w:p>
    <w:p>
      <w:pPr>
        <w:numPr>
          <w:ilvl w:val="0"/>
          <w:numId w:val="4"/>
        </w:numPr>
        <w:adjustRightInd w:val="0"/>
        <w:snapToGrid w:val="0"/>
        <w:spacing w:line="600" w:lineRule="exact"/>
        <w:ind w:left="64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部门基本情况</w:t>
      </w:r>
    </w:p>
    <w:p>
      <w:pPr>
        <w:ind w:firstLine="420" w:firstLineChars="15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（一）单位主要职能</w:t>
      </w:r>
    </w:p>
    <w:p>
      <w:pPr>
        <w:pStyle w:val="5"/>
        <w:widowControl w:val="0"/>
        <w:shd w:val="clear" w:color="auto" w:fill="FFFFFF"/>
        <w:adjustRightInd w:val="0"/>
        <w:snapToGrid w:val="0"/>
        <w:spacing w:before="0" w:beforeAutospacing="0" w:after="0" w:afterAutospacing="0" w:line="540" w:lineRule="exact"/>
        <w:ind w:right="24" w:firstLine="560" w:firstLineChars="200"/>
        <w:jc w:val="both"/>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w:t>
      </w:r>
      <w:r>
        <w:rPr>
          <w:rFonts w:hint="eastAsia" w:asciiTheme="minorEastAsia" w:hAnsiTheme="minorEastAsia" w:eastAsiaTheme="minorEastAsia" w:cstheme="minorEastAsia"/>
          <w:sz w:val="28"/>
          <w:szCs w:val="28"/>
          <w:lang w:val="en-US" w:eastAsia="zh-CN"/>
        </w:rPr>
        <w:t>1、</w:t>
      </w:r>
      <w:r>
        <w:rPr>
          <w:rFonts w:hint="eastAsia" w:asciiTheme="minorEastAsia" w:hAnsiTheme="minorEastAsia" w:eastAsiaTheme="minorEastAsia" w:cstheme="minorEastAsia"/>
          <w:sz w:val="28"/>
          <w:szCs w:val="28"/>
        </w:rPr>
        <w:t>负责应急管理工作，指导全县</w:t>
      </w:r>
      <w:r>
        <w:rPr>
          <w:rFonts w:hint="eastAsia" w:asciiTheme="minorEastAsia" w:hAnsiTheme="minorEastAsia" w:eastAsiaTheme="minorEastAsia" w:cstheme="minorEastAsia"/>
          <w:sz w:val="28"/>
          <w:szCs w:val="28"/>
          <w:highlight w:val="none"/>
        </w:rPr>
        <w:t>各乡镇各部门</w:t>
      </w:r>
      <w:r>
        <w:rPr>
          <w:rFonts w:hint="eastAsia" w:asciiTheme="minorEastAsia" w:hAnsiTheme="minorEastAsia" w:eastAsiaTheme="minorEastAsia" w:cstheme="minorEastAsia"/>
          <w:sz w:val="28"/>
          <w:szCs w:val="28"/>
        </w:rPr>
        <w:t>应对安全生产类、自然灾害类等突发事件和综合防灾减灾救灾工作。负责安全生产综合监督管理和权限内工矿商贸行业安全生产监督管理工作。</w:t>
      </w:r>
    </w:p>
    <w:p>
      <w:pPr>
        <w:pStyle w:val="5"/>
        <w:widowControl w:val="0"/>
        <w:shd w:val="clear" w:color="auto" w:fill="FFFFFF"/>
        <w:adjustRightInd w:val="0"/>
        <w:snapToGrid w:val="0"/>
        <w:spacing w:before="0" w:beforeAutospacing="0" w:after="0" w:afterAutospacing="0" w:line="540" w:lineRule="exact"/>
        <w:ind w:right="24" w:firstLine="560" w:firstLineChars="200"/>
        <w:jc w:val="both"/>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lang w:val="en-US" w:eastAsia="zh-CN"/>
        </w:rPr>
        <w:t>2、</w:t>
      </w:r>
      <w:r>
        <w:rPr>
          <w:rFonts w:hint="eastAsia" w:asciiTheme="minorEastAsia" w:hAnsiTheme="minorEastAsia" w:eastAsiaTheme="minorEastAsia" w:cstheme="minorEastAsia"/>
          <w:sz w:val="28"/>
          <w:szCs w:val="28"/>
        </w:rPr>
        <w:t>贯彻实施相关法律法规、部门规章、规程和标准，组织编制全县应急体系建设、</w:t>
      </w:r>
      <w:r>
        <w:rPr>
          <w:rFonts w:hint="eastAsia" w:asciiTheme="minorEastAsia" w:hAnsiTheme="minorEastAsia" w:eastAsiaTheme="minorEastAsia" w:cstheme="minorEastAsia"/>
          <w:sz w:val="28"/>
          <w:szCs w:val="28"/>
          <w:highlight w:val="none"/>
        </w:rPr>
        <w:t>安全生产和综合防灾减灾规划，</w:t>
      </w:r>
      <w:r>
        <w:rPr>
          <w:rFonts w:hint="eastAsia" w:asciiTheme="minorEastAsia" w:hAnsiTheme="minorEastAsia" w:eastAsiaTheme="minorEastAsia" w:cstheme="minorEastAsia"/>
          <w:sz w:val="28"/>
          <w:szCs w:val="28"/>
        </w:rPr>
        <w:t>组织拟订相关政策并监督实施。</w:t>
      </w:r>
    </w:p>
    <w:p>
      <w:pPr>
        <w:pStyle w:val="5"/>
        <w:widowControl w:val="0"/>
        <w:shd w:val="clear" w:color="auto" w:fill="FFFFFF"/>
        <w:adjustRightInd w:val="0"/>
        <w:snapToGrid w:val="0"/>
        <w:spacing w:before="0" w:beforeAutospacing="0" w:after="0" w:afterAutospacing="0" w:line="540" w:lineRule="exact"/>
        <w:ind w:right="24" w:firstLine="560" w:firstLineChars="200"/>
        <w:jc w:val="both"/>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lang w:val="en-US" w:eastAsia="zh-CN"/>
        </w:rPr>
        <w:t>3、</w:t>
      </w:r>
      <w:r>
        <w:rPr>
          <w:rFonts w:hint="eastAsia" w:asciiTheme="minorEastAsia" w:hAnsiTheme="minorEastAsia" w:eastAsiaTheme="minorEastAsia" w:cstheme="minorEastAsia"/>
          <w:sz w:val="28"/>
          <w:szCs w:val="28"/>
        </w:rPr>
        <w:t>指导应急预案体系建设，建立完善事故灾难和自然灾害分级应对制度，组织编制衡南县总体应急预案和安全生产类、自然灾害类专项预案，综合协调应急预案衔接工作，组织开展预案演练，推动应急避难设施建设。</w:t>
      </w:r>
    </w:p>
    <w:p>
      <w:pPr>
        <w:pStyle w:val="5"/>
        <w:widowControl w:val="0"/>
        <w:shd w:val="clear" w:color="auto" w:fill="FFFFFF"/>
        <w:adjustRightInd w:val="0"/>
        <w:snapToGrid w:val="0"/>
        <w:spacing w:before="0" w:beforeAutospacing="0" w:after="0" w:afterAutospacing="0" w:line="540" w:lineRule="exact"/>
        <w:ind w:right="24" w:firstLine="560" w:firstLineChars="200"/>
        <w:jc w:val="both"/>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lang w:val="en-US" w:eastAsia="zh-CN"/>
        </w:rPr>
        <w:t>4、</w:t>
      </w:r>
      <w:r>
        <w:rPr>
          <w:rFonts w:hint="eastAsia" w:asciiTheme="minorEastAsia" w:hAnsiTheme="minorEastAsia" w:eastAsiaTheme="minorEastAsia" w:cstheme="minorEastAsia"/>
          <w:sz w:val="28"/>
          <w:szCs w:val="28"/>
        </w:rPr>
        <w:t>牵头推进全县统一的应急管理信息系统建设，负责信息传输渠道的规划和布局，建立监测预警和灾情报告制度，健全自然灾害信息资源获取和共享机制，依法统一发布灾情。</w:t>
      </w:r>
    </w:p>
    <w:p>
      <w:pPr>
        <w:pStyle w:val="5"/>
        <w:widowControl w:val="0"/>
        <w:shd w:val="clear" w:color="auto" w:fill="FFFFFF"/>
        <w:adjustRightInd w:val="0"/>
        <w:snapToGrid w:val="0"/>
        <w:spacing w:before="0" w:beforeAutospacing="0" w:after="0" w:afterAutospacing="0" w:line="540" w:lineRule="exact"/>
        <w:ind w:right="24" w:firstLine="560" w:firstLineChars="200"/>
        <w:jc w:val="both"/>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lang w:val="en-US" w:eastAsia="zh-CN"/>
        </w:rPr>
        <w:t>5、</w:t>
      </w:r>
      <w:r>
        <w:rPr>
          <w:rFonts w:hint="eastAsia" w:asciiTheme="minorEastAsia" w:hAnsiTheme="minorEastAsia" w:eastAsiaTheme="minorEastAsia" w:cstheme="minorEastAsia"/>
          <w:sz w:val="28"/>
          <w:szCs w:val="28"/>
        </w:rPr>
        <w:t>组织指导协调安全生产类、自然灾害类等突发事件应急救援，综合研判突发事件发展态势并提出应对建议，协助县委、县政府指定的负责同志组织较大及以上灾害应急处置工作。</w:t>
      </w:r>
    </w:p>
    <w:p>
      <w:pPr>
        <w:pStyle w:val="5"/>
        <w:widowControl w:val="0"/>
        <w:shd w:val="clear" w:color="auto" w:fill="FFFFFF"/>
        <w:adjustRightInd w:val="0"/>
        <w:snapToGrid w:val="0"/>
        <w:spacing w:before="0" w:beforeAutospacing="0" w:after="0" w:afterAutospacing="0" w:line="540" w:lineRule="exact"/>
        <w:ind w:right="24" w:firstLine="560" w:firstLineChars="200"/>
        <w:jc w:val="both"/>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lang w:val="en-US" w:eastAsia="zh-CN"/>
        </w:rPr>
        <w:t>6、</w:t>
      </w:r>
      <w:r>
        <w:rPr>
          <w:rFonts w:hint="eastAsia" w:asciiTheme="minorEastAsia" w:hAnsiTheme="minorEastAsia" w:eastAsiaTheme="minorEastAsia" w:cstheme="minorEastAsia"/>
          <w:sz w:val="28"/>
          <w:szCs w:val="28"/>
        </w:rPr>
        <w:t>统一协调指挥各类应急专业队伍，建立应急协调联动机制，推进指挥平台对接，负责做好解放军和武警部队参与应急救援相关衔接工作。</w:t>
      </w:r>
    </w:p>
    <w:p>
      <w:pPr>
        <w:pStyle w:val="5"/>
        <w:widowControl w:val="0"/>
        <w:shd w:val="clear" w:color="auto" w:fill="FFFFFF"/>
        <w:adjustRightInd w:val="0"/>
        <w:snapToGrid w:val="0"/>
        <w:spacing w:before="0" w:beforeAutospacing="0" w:after="0" w:afterAutospacing="0" w:line="540" w:lineRule="exact"/>
        <w:ind w:right="24" w:firstLine="560" w:firstLineChars="200"/>
        <w:jc w:val="both"/>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lang w:val="en-US" w:eastAsia="zh-CN"/>
        </w:rPr>
        <w:t>7、</w:t>
      </w:r>
      <w:r>
        <w:rPr>
          <w:rFonts w:hint="eastAsia" w:asciiTheme="minorEastAsia" w:hAnsiTheme="minorEastAsia" w:eastAsiaTheme="minorEastAsia" w:cstheme="minorEastAsia"/>
          <w:sz w:val="28"/>
          <w:szCs w:val="28"/>
        </w:rPr>
        <w:t>统筹全县应急救援力量建设，负责消防、森林和草地火灾扑救、抗洪抢险、地震和地质灾害救援、生产安全事故救援等专业应急救援力量建设，依权限做好驻县国家综合性应急救援队伍建设的相关工作，</w:t>
      </w:r>
      <w:r>
        <w:rPr>
          <w:rFonts w:hint="eastAsia" w:asciiTheme="minorEastAsia" w:hAnsiTheme="minorEastAsia" w:eastAsiaTheme="minorEastAsia" w:cstheme="minorEastAsia"/>
          <w:sz w:val="28"/>
          <w:szCs w:val="28"/>
          <w:highlight w:val="none"/>
        </w:rPr>
        <w:t>指导乡镇及社会</w:t>
      </w:r>
      <w:r>
        <w:rPr>
          <w:rFonts w:hint="eastAsia" w:asciiTheme="minorEastAsia" w:hAnsiTheme="minorEastAsia" w:eastAsiaTheme="minorEastAsia" w:cstheme="minorEastAsia"/>
          <w:sz w:val="28"/>
          <w:szCs w:val="28"/>
        </w:rPr>
        <w:t>应急救援力量建设。</w:t>
      </w:r>
    </w:p>
    <w:p>
      <w:pPr>
        <w:pStyle w:val="5"/>
        <w:widowControl w:val="0"/>
        <w:shd w:val="clear" w:color="auto" w:fill="FFFFFF"/>
        <w:adjustRightInd w:val="0"/>
        <w:snapToGrid w:val="0"/>
        <w:spacing w:before="0" w:beforeAutospacing="0" w:after="0" w:afterAutospacing="0" w:line="540" w:lineRule="exact"/>
        <w:ind w:right="24" w:firstLine="560" w:firstLineChars="200"/>
        <w:jc w:val="both"/>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lang w:val="en-US" w:eastAsia="zh-CN"/>
        </w:rPr>
        <w:t>8、</w:t>
      </w:r>
      <w:r>
        <w:rPr>
          <w:rFonts w:hint="eastAsia" w:asciiTheme="minorEastAsia" w:hAnsiTheme="minorEastAsia" w:eastAsiaTheme="minorEastAsia" w:cstheme="minorEastAsia"/>
          <w:sz w:val="28"/>
          <w:szCs w:val="28"/>
        </w:rPr>
        <w:t>指导协调全县消防管理有关工作，指导</w:t>
      </w:r>
      <w:r>
        <w:rPr>
          <w:rFonts w:hint="eastAsia" w:asciiTheme="minorEastAsia" w:hAnsiTheme="minorEastAsia" w:eastAsiaTheme="minorEastAsia" w:cstheme="minorEastAsia"/>
          <w:sz w:val="28"/>
          <w:szCs w:val="28"/>
          <w:highlight w:val="none"/>
        </w:rPr>
        <w:t>乡镇</w:t>
      </w:r>
      <w:r>
        <w:rPr>
          <w:rFonts w:hint="eastAsia" w:asciiTheme="minorEastAsia" w:hAnsiTheme="minorEastAsia" w:eastAsiaTheme="minorEastAsia" w:cstheme="minorEastAsia"/>
          <w:sz w:val="28"/>
          <w:szCs w:val="28"/>
        </w:rPr>
        <w:t>消防监督、火灾预防、火灾扑救等工作。</w:t>
      </w:r>
    </w:p>
    <w:p>
      <w:pPr>
        <w:pStyle w:val="5"/>
        <w:widowControl w:val="0"/>
        <w:shd w:val="clear" w:color="auto" w:fill="FFFFFF"/>
        <w:adjustRightInd w:val="0"/>
        <w:snapToGrid w:val="0"/>
        <w:spacing w:before="0" w:beforeAutospacing="0" w:after="0" w:afterAutospacing="0" w:line="540" w:lineRule="exact"/>
        <w:ind w:right="24" w:firstLine="560" w:firstLineChars="200"/>
        <w:jc w:val="both"/>
        <w:rPr>
          <w:rFonts w:hint="eastAsia" w:asciiTheme="minorEastAsia" w:hAnsiTheme="minorEastAsia" w:eastAsiaTheme="minorEastAsia" w:cstheme="minorEastAsia"/>
          <w:sz w:val="28"/>
          <w:szCs w:val="28"/>
          <w:u w:val="single"/>
        </w:rPr>
      </w:pPr>
      <w:r>
        <w:rPr>
          <w:rFonts w:hint="eastAsia" w:asciiTheme="minorEastAsia" w:hAnsiTheme="minorEastAsia" w:eastAsiaTheme="minorEastAsia" w:cstheme="minorEastAsia"/>
          <w:sz w:val="28"/>
          <w:szCs w:val="28"/>
          <w:lang w:val="en-US" w:eastAsia="zh-CN"/>
        </w:rPr>
        <w:t>9、</w:t>
      </w:r>
      <w:r>
        <w:rPr>
          <w:rFonts w:hint="eastAsia" w:asciiTheme="minorEastAsia" w:hAnsiTheme="minorEastAsia" w:eastAsiaTheme="minorEastAsia" w:cstheme="minorEastAsia"/>
          <w:sz w:val="28"/>
          <w:szCs w:val="28"/>
        </w:rPr>
        <w:t>指导协调全县森林和草地火灾、水旱灾害、地震和地质灾害等防治工作，负责自然灾害综合监测预警工作，指导开展自然灾害综合风险评估工作。</w:t>
      </w:r>
    </w:p>
    <w:p>
      <w:pPr>
        <w:pStyle w:val="5"/>
        <w:widowControl w:val="0"/>
        <w:shd w:val="clear" w:color="auto" w:fill="FFFFFF"/>
        <w:adjustRightInd w:val="0"/>
        <w:snapToGrid w:val="0"/>
        <w:spacing w:before="0" w:beforeAutospacing="0" w:after="0" w:afterAutospacing="0" w:line="540" w:lineRule="exact"/>
        <w:ind w:right="24" w:firstLine="560" w:firstLineChars="200"/>
        <w:jc w:val="both"/>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lang w:val="en-US" w:eastAsia="zh-CN"/>
        </w:rPr>
        <w:t>10、</w:t>
      </w:r>
      <w:r>
        <w:rPr>
          <w:rFonts w:hint="eastAsia" w:asciiTheme="minorEastAsia" w:hAnsiTheme="minorEastAsia" w:eastAsiaTheme="minorEastAsia" w:cstheme="minorEastAsia"/>
          <w:sz w:val="28"/>
          <w:szCs w:val="28"/>
        </w:rPr>
        <w:t>组织协调灾害救助工作，组织指导灾情核查、损失评估、救灾捐赠工作，按权限管理、分配中央、省级、市级和县级下达救灾抗灾款物并监督使用。</w:t>
      </w:r>
    </w:p>
    <w:p>
      <w:pPr>
        <w:pStyle w:val="5"/>
        <w:widowControl w:val="0"/>
        <w:shd w:val="clear" w:color="auto" w:fill="FFFFFF"/>
        <w:adjustRightInd w:val="0"/>
        <w:snapToGrid w:val="0"/>
        <w:spacing w:before="0" w:beforeAutospacing="0" w:after="0" w:afterAutospacing="0" w:line="540" w:lineRule="exact"/>
        <w:ind w:right="24" w:firstLine="560" w:firstLineChars="200"/>
        <w:jc w:val="both"/>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lang w:val="en-US" w:eastAsia="zh-CN"/>
        </w:rPr>
        <w:t>11、</w:t>
      </w:r>
      <w:r>
        <w:rPr>
          <w:rFonts w:hint="eastAsia" w:asciiTheme="minorEastAsia" w:hAnsiTheme="minorEastAsia" w:eastAsiaTheme="minorEastAsia" w:cstheme="minorEastAsia"/>
          <w:sz w:val="28"/>
          <w:szCs w:val="28"/>
        </w:rPr>
        <w:t>依法行使安全生产综合监督管理职权，指导协调、监督检查县人民政府有关部门和各乡镇人民政府（片区服务中心、岐山办事处）及县工业园的安全生产工作，组织开展安全生产检查、督查、巡查、考核工作。</w:t>
      </w:r>
    </w:p>
    <w:p>
      <w:pPr>
        <w:pStyle w:val="5"/>
        <w:widowControl w:val="0"/>
        <w:shd w:val="clear" w:color="auto" w:fill="FFFFFF"/>
        <w:adjustRightInd w:val="0"/>
        <w:snapToGrid w:val="0"/>
        <w:spacing w:before="0" w:beforeAutospacing="0" w:after="0" w:afterAutospacing="0" w:line="540" w:lineRule="exact"/>
        <w:ind w:right="24" w:firstLine="560" w:firstLineChars="200"/>
        <w:jc w:val="both"/>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lang w:val="en-US" w:eastAsia="zh-CN"/>
        </w:rPr>
        <w:t>12、</w:t>
      </w:r>
      <w:r>
        <w:rPr>
          <w:rFonts w:hint="eastAsia" w:asciiTheme="minorEastAsia" w:hAnsiTheme="minorEastAsia" w:eastAsiaTheme="minorEastAsia" w:cstheme="minorEastAsia"/>
          <w:sz w:val="28"/>
          <w:szCs w:val="28"/>
        </w:rPr>
        <w:t>按照分级、属地原则，依法监督检查权限内工矿商贸生产经营单位贯彻执行安全生产法律法规情况及其安全生产条件和有关设备（特种设备除外）、材料、劳动防护用品的安全生产管理工作。依法组织并指导监督实施安全生产准入制度。负责危险化学品安全监督管理综合工作和烟花爆竹经营安全监督管理工作。</w:t>
      </w:r>
    </w:p>
    <w:p>
      <w:pPr>
        <w:pStyle w:val="5"/>
        <w:widowControl w:val="0"/>
        <w:shd w:val="clear" w:color="auto" w:fill="FFFFFF"/>
        <w:adjustRightInd w:val="0"/>
        <w:snapToGrid w:val="0"/>
        <w:spacing w:before="0" w:beforeAutospacing="0" w:after="0" w:afterAutospacing="0" w:line="540" w:lineRule="exact"/>
        <w:ind w:right="24" w:firstLine="560" w:firstLineChars="200"/>
        <w:jc w:val="both"/>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lang w:val="en-US" w:eastAsia="zh-CN"/>
        </w:rPr>
        <w:t>13、</w:t>
      </w:r>
      <w:r>
        <w:rPr>
          <w:rFonts w:hint="eastAsia" w:asciiTheme="minorEastAsia" w:hAnsiTheme="minorEastAsia" w:eastAsiaTheme="minorEastAsia" w:cstheme="minorEastAsia"/>
          <w:sz w:val="28"/>
          <w:szCs w:val="28"/>
        </w:rPr>
        <w:t>依法组织指导生产安全事故调查处理，监督事故查处和责任追究落实情况。组织开展自然灾害类突发事件的调查评估工作。</w:t>
      </w:r>
    </w:p>
    <w:p>
      <w:pPr>
        <w:pStyle w:val="5"/>
        <w:widowControl w:val="0"/>
        <w:shd w:val="clear" w:color="auto" w:fill="FFFFFF"/>
        <w:adjustRightInd w:val="0"/>
        <w:snapToGrid w:val="0"/>
        <w:spacing w:before="0" w:beforeAutospacing="0" w:after="0" w:afterAutospacing="0" w:line="540" w:lineRule="exact"/>
        <w:ind w:right="24" w:firstLine="560" w:firstLineChars="200"/>
        <w:jc w:val="both"/>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lang w:val="en-US" w:eastAsia="zh-CN"/>
        </w:rPr>
        <w:t>14、</w:t>
      </w:r>
      <w:r>
        <w:rPr>
          <w:rFonts w:hint="eastAsia" w:asciiTheme="minorEastAsia" w:hAnsiTheme="minorEastAsia" w:eastAsiaTheme="minorEastAsia" w:cstheme="minorEastAsia"/>
          <w:sz w:val="28"/>
          <w:szCs w:val="28"/>
        </w:rPr>
        <w:t>开展应急管理对外交流与合作，组织参与安全生产类、自然灾害类等突发事件的对外救援工作。</w:t>
      </w:r>
    </w:p>
    <w:p>
      <w:pPr>
        <w:pStyle w:val="5"/>
        <w:widowControl w:val="0"/>
        <w:shd w:val="clear" w:color="auto" w:fill="FFFFFF"/>
        <w:adjustRightInd w:val="0"/>
        <w:snapToGrid w:val="0"/>
        <w:spacing w:before="0" w:beforeAutospacing="0" w:after="0" w:afterAutospacing="0" w:line="540" w:lineRule="exact"/>
        <w:ind w:right="24" w:firstLine="560" w:firstLineChars="200"/>
        <w:jc w:val="both"/>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lang w:val="en-US" w:eastAsia="zh-CN"/>
        </w:rPr>
        <w:t>15、</w:t>
      </w:r>
      <w:r>
        <w:rPr>
          <w:rFonts w:hint="eastAsia" w:asciiTheme="minorEastAsia" w:hAnsiTheme="minorEastAsia" w:eastAsiaTheme="minorEastAsia" w:cstheme="minorEastAsia"/>
          <w:sz w:val="28"/>
          <w:szCs w:val="28"/>
        </w:rPr>
        <w:t>制定全县应急物资储备和应急救援装备规划并组织实施，会同县商务和粮食局等部门建立健全应急物资信息平台和调拨制度，在救灾时统一调度。</w:t>
      </w:r>
    </w:p>
    <w:p>
      <w:pPr>
        <w:pStyle w:val="5"/>
        <w:widowControl w:val="0"/>
        <w:shd w:val="clear" w:color="auto" w:fill="FFFFFF"/>
        <w:adjustRightInd w:val="0"/>
        <w:snapToGrid w:val="0"/>
        <w:spacing w:before="0" w:beforeAutospacing="0" w:after="0" w:afterAutospacing="0" w:line="540" w:lineRule="exact"/>
        <w:ind w:right="24" w:firstLine="560" w:firstLineChars="200"/>
        <w:jc w:val="both"/>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lang w:val="en-US" w:eastAsia="zh-CN"/>
        </w:rPr>
        <w:t>16、</w:t>
      </w:r>
      <w:r>
        <w:rPr>
          <w:rFonts w:hint="eastAsia" w:asciiTheme="minorEastAsia" w:hAnsiTheme="minorEastAsia" w:eastAsiaTheme="minorEastAsia" w:cstheme="minorEastAsia"/>
          <w:sz w:val="28"/>
          <w:szCs w:val="28"/>
        </w:rPr>
        <w:t>负责应急管理、安全生产宣传教育和培训工作，组织指导应急管理、安全生产的科学技术研究、推广应用和信息化建设工作。</w:t>
      </w:r>
    </w:p>
    <w:p>
      <w:pPr>
        <w:pStyle w:val="5"/>
        <w:widowControl w:val="0"/>
        <w:shd w:val="clear" w:color="auto" w:fill="FFFFFF"/>
        <w:adjustRightInd w:val="0"/>
        <w:snapToGrid w:val="0"/>
        <w:spacing w:before="0" w:beforeAutospacing="0" w:after="0" w:afterAutospacing="0" w:line="540" w:lineRule="exact"/>
        <w:ind w:right="24" w:firstLine="560" w:firstLineChars="200"/>
        <w:jc w:val="both"/>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lang w:val="en-US" w:eastAsia="zh-CN"/>
        </w:rPr>
        <w:t>17、</w:t>
      </w:r>
      <w:r>
        <w:rPr>
          <w:rFonts w:hint="eastAsia" w:asciiTheme="minorEastAsia" w:hAnsiTheme="minorEastAsia" w:eastAsiaTheme="minorEastAsia" w:cstheme="minorEastAsia"/>
          <w:sz w:val="28"/>
          <w:szCs w:val="28"/>
        </w:rPr>
        <w:t>承担县防汛抗旱指挥部日常工作，协调县防汛抗旱指挥部成员单位的相关工作，组织执行国家防汛抗旱总指挥部、相关流域防汛抗旱指挥机构、省防汛抗旱指挥部、市防汛抗旱指挥部和县防汛抗旱指挥部的指示、命令。</w:t>
      </w:r>
    </w:p>
    <w:p>
      <w:pPr>
        <w:pStyle w:val="5"/>
        <w:widowControl w:val="0"/>
        <w:shd w:val="clear" w:color="auto" w:fill="FFFFFF"/>
        <w:adjustRightInd w:val="0"/>
        <w:snapToGrid w:val="0"/>
        <w:spacing w:before="0" w:beforeAutospacing="0" w:after="0" w:afterAutospacing="0" w:line="540" w:lineRule="exact"/>
        <w:ind w:right="24" w:firstLine="560" w:firstLineChars="200"/>
        <w:jc w:val="both"/>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lang w:val="en-US" w:eastAsia="zh-CN"/>
        </w:rPr>
        <w:t>18、</w:t>
      </w:r>
      <w:r>
        <w:rPr>
          <w:rFonts w:hint="eastAsia" w:asciiTheme="minorEastAsia" w:hAnsiTheme="minorEastAsia" w:eastAsiaTheme="minorEastAsia" w:cstheme="minorEastAsia"/>
          <w:sz w:val="28"/>
          <w:szCs w:val="28"/>
        </w:rPr>
        <w:t>完成县委、县政府交办的其他任务。</w:t>
      </w:r>
    </w:p>
    <w:p>
      <w:pPr>
        <w:pStyle w:val="5"/>
        <w:widowControl w:val="0"/>
        <w:shd w:val="clear" w:color="auto" w:fill="FFFFFF"/>
        <w:adjustRightInd w:val="0"/>
        <w:snapToGrid w:val="0"/>
        <w:spacing w:before="0" w:beforeAutospacing="0" w:after="0" w:afterAutospacing="0" w:line="540" w:lineRule="exact"/>
        <w:ind w:right="24" w:firstLine="560" w:firstLineChars="200"/>
        <w:jc w:val="both"/>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lang w:val="en-US" w:eastAsia="zh-CN"/>
        </w:rPr>
        <w:t>19、</w:t>
      </w:r>
      <w:r>
        <w:rPr>
          <w:rFonts w:hint="eastAsia" w:asciiTheme="minorEastAsia" w:hAnsiTheme="minorEastAsia" w:eastAsiaTheme="minorEastAsia" w:cstheme="minorEastAsia"/>
          <w:sz w:val="28"/>
          <w:szCs w:val="28"/>
        </w:rPr>
        <w:t>职能转变。县应急局应加强、优化、统筹全县应急能力建设，构建统一领导、权责一致、权威高效的应急能力体系，推动形成统一指挥、专常兼备、反应灵敏、上下联动、平战结合的中国特色应急管理体制。一是坚持以防为主、防抗救结合，坚持常态减灾和非常态救灾相统一，努力实现从注重灾后救助向注重灾前预防转变，从应对单一灾种向综合减灾转变，从减少灾害损失向减轻灾害风险转变，提高全县应急管理水平和防灾减灾救灾能力，防范化解重特大安全风险。二是坚持以人为本，把确保人民群众生命安全放在首位，确保受灾群众基本生活，加强应急预案演练，增强全民防灾减灾意识，提升公众知识普及和自救互救技能，切实减少人员伤亡和财产损失。三是树立安全发展理念，坚持生命至上、安全第一，完善安全生产责任制，坚决遏制重特大安全事故。</w:t>
      </w:r>
    </w:p>
    <w:p>
      <w:pPr>
        <w:rPr>
          <w:rFonts w:hint="eastAsia" w:asciiTheme="minorEastAsia" w:hAnsiTheme="minorEastAsia" w:eastAsiaTheme="minorEastAsia" w:cstheme="minorEastAsia"/>
          <w:sz w:val="28"/>
          <w:szCs w:val="28"/>
        </w:rPr>
      </w:pPr>
    </w:p>
    <w:p>
      <w:pPr>
        <w:ind w:firstLine="700" w:firstLineChars="25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（二）机构设置情况</w:t>
      </w:r>
    </w:p>
    <w:p>
      <w:pPr>
        <w:ind w:firstLine="840" w:firstLineChars="30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我局内设</w:t>
      </w:r>
      <w:r>
        <w:rPr>
          <w:rFonts w:hint="eastAsia" w:asciiTheme="minorEastAsia" w:hAnsiTheme="minorEastAsia" w:eastAsiaTheme="minorEastAsia" w:cstheme="minorEastAsia"/>
          <w:sz w:val="28"/>
          <w:szCs w:val="28"/>
          <w:lang w:val="en-US" w:eastAsia="zh-CN"/>
        </w:rPr>
        <w:t>14个</w:t>
      </w:r>
      <w:r>
        <w:rPr>
          <w:rFonts w:hint="eastAsia" w:asciiTheme="minorEastAsia" w:hAnsiTheme="minorEastAsia" w:eastAsiaTheme="minorEastAsia" w:cstheme="minorEastAsia"/>
          <w:sz w:val="28"/>
          <w:szCs w:val="28"/>
        </w:rPr>
        <w:t>机构，即办公室</w:t>
      </w:r>
      <w:r>
        <w:rPr>
          <w:rFonts w:hint="eastAsia" w:asciiTheme="minorEastAsia" w:hAnsiTheme="minorEastAsia" w:eastAsiaTheme="minorEastAsia" w:cstheme="minorEastAsia"/>
          <w:sz w:val="28"/>
          <w:szCs w:val="28"/>
          <w:lang w:val="en-US" w:eastAsia="zh-CN"/>
        </w:rPr>
        <w:t>(</w:t>
      </w:r>
      <w:r>
        <w:rPr>
          <w:rFonts w:hint="eastAsia" w:asciiTheme="minorEastAsia" w:hAnsiTheme="minorEastAsia" w:eastAsiaTheme="minorEastAsia" w:cstheme="minorEastAsia"/>
          <w:sz w:val="28"/>
          <w:szCs w:val="28"/>
        </w:rPr>
        <w:t>法规</w:t>
      </w:r>
      <w:r>
        <w:rPr>
          <w:rFonts w:hint="eastAsia" w:asciiTheme="minorEastAsia" w:hAnsiTheme="minorEastAsia" w:eastAsiaTheme="minorEastAsia" w:cstheme="minorEastAsia"/>
          <w:sz w:val="28"/>
          <w:szCs w:val="28"/>
          <w:lang w:eastAsia="zh-CN"/>
        </w:rPr>
        <w:t>与宣传</w:t>
      </w:r>
      <w:r>
        <w:rPr>
          <w:rFonts w:hint="eastAsia" w:asciiTheme="minorEastAsia" w:hAnsiTheme="minorEastAsia" w:eastAsiaTheme="minorEastAsia" w:cstheme="minorEastAsia"/>
          <w:sz w:val="28"/>
          <w:szCs w:val="28"/>
        </w:rPr>
        <w:t>股</w:t>
      </w:r>
      <w:r>
        <w:rPr>
          <w:rFonts w:hint="eastAsia" w:asciiTheme="minorEastAsia" w:hAnsiTheme="minorEastAsia" w:eastAsiaTheme="minorEastAsia" w:cstheme="minorEastAsia"/>
          <w:sz w:val="28"/>
          <w:szCs w:val="28"/>
          <w:lang w:val="en-US" w:eastAsia="zh-CN"/>
        </w:rPr>
        <w:t>)</w:t>
      </w:r>
      <w:r>
        <w:rPr>
          <w:rFonts w:hint="eastAsia" w:asciiTheme="minorEastAsia" w:hAnsiTheme="minorEastAsia" w:eastAsiaTheme="minorEastAsia" w:cstheme="minorEastAsia"/>
          <w:sz w:val="28"/>
          <w:szCs w:val="28"/>
        </w:rPr>
        <w:t>、应急指挥中心、</w:t>
      </w:r>
      <w:r>
        <w:rPr>
          <w:rFonts w:hint="eastAsia" w:asciiTheme="minorEastAsia" w:hAnsiTheme="minorEastAsia" w:eastAsiaTheme="minorEastAsia" w:cstheme="minorEastAsia"/>
          <w:sz w:val="28"/>
          <w:szCs w:val="28"/>
          <w:lang w:eastAsia="zh-CN"/>
        </w:rPr>
        <w:t>政工室</w:t>
      </w:r>
      <w:r>
        <w:rPr>
          <w:rFonts w:hint="eastAsia" w:asciiTheme="minorEastAsia" w:hAnsiTheme="minorEastAsia" w:eastAsiaTheme="minorEastAsia" w:cstheme="minorEastAsia"/>
          <w:sz w:val="28"/>
          <w:szCs w:val="28"/>
        </w:rPr>
        <w:t>（教育训练股）</w:t>
      </w:r>
      <w:r>
        <w:rPr>
          <w:rFonts w:hint="eastAsia" w:asciiTheme="minorEastAsia" w:hAnsiTheme="minorEastAsia" w:eastAsiaTheme="minorEastAsia" w:cstheme="minorEastAsia"/>
          <w:sz w:val="28"/>
          <w:szCs w:val="28"/>
          <w:lang w:eastAsia="zh-CN"/>
        </w:rPr>
        <w:t>、</w:t>
      </w:r>
      <w:r>
        <w:rPr>
          <w:rFonts w:hint="eastAsia" w:asciiTheme="minorEastAsia" w:hAnsiTheme="minorEastAsia" w:eastAsiaTheme="minorEastAsia" w:cstheme="minorEastAsia"/>
          <w:sz w:val="28"/>
          <w:szCs w:val="28"/>
        </w:rPr>
        <w:t>风险监测和减灾救灾股</w:t>
      </w:r>
      <w:r>
        <w:rPr>
          <w:rFonts w:hint="eastAsia" w:asciiTheme="minorEastAsia" w:hAnsiTheme="minorEastAsia" w:eastAsiaTheme="minorEastAsia" w:cstheme="minorEastAsia"/>
          <w:sz w:val="28"/>
          <w:szCs w:val="28"/>
          <w:lang w:eastAsia="zh-CN"/>
        </w:rPr>
        <w:t>、</w:t>
      </w:r>
      <w:r>
        <w:rPr>
          <w:rFonts w:hint="eastAsia" w:asciiTheme="minorEastAsia" w:hAnsiTheme="minorEastAsia" w:eastAsiaTheme="minorEastAsia" w:cstheme="minorEastAsia"/>
          <w:sz w:val="28"/>
          <w:szCs w:val="28"/>
        </w:rPr>
        <w:t>火灾防治管理股</w:t>
      </w:r>
      <w:r>
        <w:rPr>
          <w:rFonts w:hint="eastAsia" w:asciiTheme="minorEastAsia" w:hAnsiTheme="minorEastAsia" w:eastAsiaTheme="minorEastAsia" w:cstheme="minorEastAsia"/>
          <w:sz w:val="28"/>
          <w:szCs w:val="28"/>
          <w:lang w:eastAsia="zh-CN"/>
        </w:rPr>
        <w:t>、</w:t>
      </w:r>
      <w:r>
        <w:rPr>
          <w:rFonts w:hint="eastAsia" w:asciiTheme="minorEastAsia" w:hAnsiTheme="minorEastAsia" w:eastAsiaTheme="minorEastAsia" w:cstheme="minorEastAsia"/>
          <w:sz w:val="28"/>
          <w:szCs w:val="28"/>
        </w:rPr>
        <w:t>防汛抗旱股</w:t>
      </w:r>
      <w:r>
        <w:rPr>
          <w:rFonts w:hint="eastAsia" w:asciiTheme="minorEastAsia" w:hAnsiTheme="minorEastAsia" w:eastAsiaTheme="minorEastAsia" w:cstheme="minorEastAsia"/>
          <w:sz w:val="28"/>
          <w:szCs w:val="28"/>
          <w:lang w:eastAsia="zh-CN"/>
        </w:rPr>
        <w:t>、</w:t>
      </w:r>
      <w:r>
        <w:rPr>
          <w:rFonts w:hint="eastAsia" w:asciiTheme="minorEastAsia" w:hAnsiTheme="minorEastAsia" w:eastAsiaTheme="minorEastAsia" w:cstheme="minorEastAsia"/>
          <w:sz w:val="28"/>
          <w:szCs w:val="28"/>
        </w:rPr>
        <w:t>地震和地质灾害救援股</w:t>
      </w:r>
      <w:r>
        <w:rPr>
          <w:rFonts w:hint="eastAsia" w:asciiTheme="minorEastAsia" w:hAnsiTheme="minorEastAsia" w:eastAsiaTheme="minorEastAsia" w:cstheme="minorEastAsia"/>
          <w:sz w:val="28"/>
          <w:szCs w:val="28"/>
          <w:lang w:eastAsia="zh-CN"/>
        </w:rPr>
        <w:t>、</w:t>
      </w:r>
      <w:r>
        <w:rPr>
          <w:rFonts w:hint="eastAsia" w:asciiTheme="minorEastAsia" w:hAnsiTheme="minorEastAsia" w:eastAsiaTheme="minorEastAsia" w:cstheme="minorEastAsia"/>
          <w:sz w:val="28"/>
          <w:szCs w:val="28"/>
        </w:rPr>
        <w:t>矿山安全监督管理股</w:t>
      </w:r>
      <w:r>
        <w:rPr>
          <w:rFonts w:hint="eastAsia" w:asciiTheme="minorEastAsia" w:hAnsiTheme="minorEastAsia" w:eastAsiaTheme="minorEastAsia" w:cstheme="minorEastAsia"/>
          <w:sz w:val="28"/>
          <w:szCs w:val="28"/>
          <w:lang w:eastAsia="zh-CN"/>
        </w:rPr>
        <w:t>、</w:t>
      </w:r>
      <w:r>
        <w:rPr>
          <w:rFonts w:hint="eastAsia" w:asciiTheme="minorEastAsia" w:hAnsiTheme="minorEastAsia" w:eastAsiaTheme="minorEastAsia" w:cstheme="minorEastAsia"/>
          <w:sz w:val="28"/>
          <w:szCs w:val="28"/>
        </w:rPr>
        <w:t>工贸行业安全监督管理股、危险化学品安全监督管理股（烟花爆竹安全监督管理股）、安全生产综合协调股</w:t>
      </w:r>
      <w:r>
        <w:rPr>
          <w:rFonts w:hint="eastAsia" w:asciiTheme="minorEastAsia" w:hAnsiTheme="minorEastAsia" w:eastAsiaTheme="minorEastAsia" w:cstheme="minorEastAsia"/>
          <w:sz w:val="28"/>
          <w:szCs w:val="28"/>
          <w:lang w:eastAsia="zh-CN"/>
        </w:rPr>
        <w:t>、</w:t>
      </w:r>
      <w:r>
        <w:rPr>
          <w:rFonts w:hint="eastAsia" w:asciiTheme="minorEastAsia" w:hAnsiTheme="minorEastAsia" w:eastAsiaTheme="minorEastAsia" w:cstheme="minorEastAsia"/>
          <w:sz w:val="28"/>
          <w:szCs w:val="28"/>
        </w:rPr>
        <w:t>行政审批服务股、财务装备股（规划科技和信息化股）、调查评估和统计股</w:t>
      </w:r>
      <w:r>
        <w:rPr>
          <w:rFonts w:hint="eastAsia" w:asciiTheme="minorEastAsia" w:hAnsiTheme="minorEastAsia" w:eastAsiaTheme="minorEastAsia" w:cstheme="minorEastAsia"/>
          <w:sz w:val="28"/>
          <w:szCs w:val="28"/>
          <w:lang w:eastAsia="zh-CN"/>
        </w:rPr>
        <w:t>。</w:t>
      </w:r>
      <w:r>
        <w:rPr>
          <w:rFonts w:hint="eastAsia" w:asciiTheme="minorEastAsia" w:hAnsiTheme="minorEastAsia" w:eastAsiaTheme="minorEastAsia" w:cstheme="minorEastAsia"/>
          <w:sz w:val="28"/>
          <w:szCs w:val="28"/>
        </w:rPr>
        <w:t>下设</w:t>
      </w:r>
      <w:r>
        <w:rPr>
          <w:rFonts w:hint="eastAsia" w:asciiTheme="minorEastAsia" w:hAnsiTheme="minorEastAsia" w:eastAsiaTheme="minorEastAsia" w:cstheme="minorEastAsia"/>
          <w:sz w:val="28"/>
          <w:szCs w:val="28"/>
          <w:lang w:val="en-US" w:eastAsia="zh-CN"/>
        </w:rPr>
        <w:t>3</w:t>
      </w:r>
      <w:r>
        <w:rPr>
          <w:rFonts w:hint="eastAsia" w:asciiTheme="minorEastAsia" w:hAnsiTheme="minorEastAsia" w:eastAsiaTheme="minorEastAsia" w:cstheme="minorEastAsia"/>
          <w:sz w:val="28"/>
          <w:szCs w:val="28"/>
        </w:rPr>
        <w:t>个二级机构，分别是</w:t>
      </w:r>
      <w:r>
        <w:rPr>
          <w:rFonts w:hint="eastAsia" w:asciiTheme="minorEastAsia" w:hAnsiTheme="minorEastAsia" w:eastAsiaTheme="minorEastAsia" w:cstheme="minorEastAsia"/>
          <w:sz w:val="28"/>
          <w:szCs w:val="28"/>
          <w:lang w:eastAsia="zh-CN"/>
        </w:rPr>
        <w:t>安全生产</w:t>
      </w:r>
      <w:r>
        <w:rPr>
          <w:rFonts w:hint="eastAsia" w:asciiTheme="minorEastAsia" w:hAnsiTheme="minorEastAsia" w:eastAsiaTheme="minorEastAsia" w:cstheme="minorEastAsia"/>
          <w:sz w:val="28"/>
          <w:szCs w:val="28"/>
        </w:rPr>
        <w:t>执法大队、</w:t>
      </w:r>
      <w:r>
        <w:rPr>
          <w:rFonts w:hint="eastAsia" w:asciiTheme="minorEastAsia" w:hAnsiTheme="minorEastAsia" w:eastAsiaTheme="minorEastAsia" w:cstheme="minorEastAsia"/>
          <w:sz w:val="28"/>
          <w:szCs w:val="28"/>
          <w:lang w:eastAsia="zh-CN"/>
        </w:rPr>
        <w:t>衡南县地震局</w:t>
      </w:r>
      <w:r>
        <w:rPr>
          <w:rFonts w:hint="eastAsia" w:asciiTheme="minorEastAsia" w:hAnsiTheme="minorEastAsia" w:eastAsiaTheme="minorEastAsia" w:cstheme="minorEastAsia"/>
          <w:sz w:val="28"/>
          <w:szCs w:val="28"/>
        </w:rPr>
        <w:t>、</w:t>
      </w:r>
      <w:r>
        <w:rPr>
          <w:rFonts w:hint="eastAsia" w:asciiTheme="minorEastAsia" w:hAnsiTheme="minorEastAsia" w:eastAsiaTheme="minorEastAsia" w:cstheme="minorEastAsia"/>
          <w:sz w:val="28"/>
          <w:szCs w:val="28"/>
          <w:lang w:eastAsia="zh-CN"/>
        </w:rPr>
        <w:t>衡南县职业安全卫生培训中心</w:t>
      </w:r>
      <w:r>
        <w:rPr>
          <w:rFonts w:hint="eastAsia" w:asciiTheme="minorEastAsia" w:hAnsiTheme="minorEastAsia" w:eastAsiaTheme="minorEastAsia" w:cstheme="minorEastAsia"/>
          <w:sz w:val="28"/>
          <w:szCs w:val="28"/>
        </w:rPr>
        <w:t xml:space="preserve">。  </w:t>
      </w:r>
    </w:p>
    <w:p>
      <w:pPr>
        <w:numPr>
          <w:ilvl w:val="0"/>
          <w:numId w:val="5"/>
        </w:numPr>
        <w:ind w:firstLine="63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人员编制情况</w:t>
      </w:r>
    </w:p>
    <w:p>
      <w:pPr>
        <w:ind w:firstLine="560" w:firstLineChars="20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局现有干部职工</w:t>
      </w:r>
      <w:r>
        <w:rPr>
          <w:rFonts w:hint="eastAsia" w:asciiTheme="minorEastAsia" w:hAnsiTheme="minorEastAsia" w:eastAsiaTheme="minorEastAsia" w:cstheme="minorEastAsia"/>
          <w:sz w:val="28"/>
          <w:szCs w:val="28"/>
          <w:lang w:val="en-US" w:eastAsia="zh-CN"/>
        </w:rPr>
        <w:t>54</w:t>
      </w:r>
      <w:r>
        <w:rPr>
          <w:rFonts w:hint="eastAsia" w:asciiTheme="minorEastAsia" w:hAnsiTheme="minorEastAsia" w:eastAsiaTheme="minorEastAsia" w:cstheme="minorEastAsia"/>
          <w:sz w:val="28"/>
          <w:szCs w:val="28"/>
        </w:rPr>
        <w:t>人，其中：行政编制</w:t>
      </w:r>
      <w:r>
        <w:rPr>
          <w:rFonts w:hint="eastAsia" w:asciiTheme="minorEastAsia" w:hAnsiTheme="minorEastAsia" w:eastAsiaTheme="minorEastAsia" w:cstheme="minorEastAsia"/>
          <w:sz w:val="28"/>
          <w:szCs w:val="28"/>
          <w:lang w:val="en-US" w:eastAsia="zh-CN"/>
        </w:rPr>
        <w:t>15</w:t>
      </w:r>
      <w:r>
        <w:rPr>
          <w:rFonts w:hint="eastAsia" w:asciiTheme="minorEastAsia" w:hAnsiTheme="minorEastAsia" w:eastAsiaTheme="minorEastAsia" w:cstheme="minorEastAsia"/>
          <w:sz w:val="28"/>
          <w:szCs w:val="28"/>
        </w:rPr>
        <w:t>人，全额编制</w:t>
      </w:r>
      <w:r>
        <w:rPr>
          <w:rFonts w:hint="eastAsia" w:asciiTheme="minorEastAsia" w:hAnsiTheme="minorEastAsia" w:eastAsiaTheme="minorEastAsia" w:cstheme="minorEastAsia"/>
          <w:sz w:val="28"/>
          <w:szCs w:val="28"/>
          <w:lang w:val="en-US" w:eastAsia="zh-CN"/>
        </w:rPr>
        <w:t>22</w:t>
      </w:r>
      <w:r>
        <w:rPr>
          <w:rFonts w:hint="eastAsia" w:asciiTheme="minorEastAsia" w:hAnsiTheme="minorEastAsia" w:eastAsiaTheme="minorEastAsia" w:cstheme="minorEastAsia"/>
          <w:sz w:val="28"/>
          <w:szCs w:val="28"/>
        </w:rPr>
        <w:t>人，差额编制</w:t>
      </w:r>
      <w:r>
        <w:rPr>
          <w:rFonts w:hint="eastAsia" w:asciiTheme="minorEastAsia" w:hAnsiTheme="minorEastAsia" w:eastAsiaTheme="minorEastAsia" w:cstheme="minorEastAsia"/>
          <w:sz w:val="28"/>
          <w:szCs w:val="28"/>
          <w:lang w:val="en-US" w:eastAsia="zh-CN"/>
        </w:rPr>
        <w:t>4</w:t>
      </w:r>
      <w:r>
        <w:rPr>
          <w:rFonts w:hint="eastAsia" w:asciiTheme="minorEastAsia" w:hAnsiTheme="minorEastAsia" w:eastAsiaTheme="minorEastAsia" w:cstheme="minorEastAsia"/>
          <w:sz w:val="28"/>
          <w:szCs w:val="28"/>
        </w:rPr>
        <w:t>人，自费编制</w:t>
      </w:r>
      <w:r>
        <w:rPr>
          <w:rFonts w:hint="eastAsia" w:asciiTheme="minorEastAsia" w:hAnsiTheme="minorEastAsia" w:eastAsiaTheme="minorEastAsia" w:cstheme="minorEastAsia"/>
          <w:sz w:val="28"/>
          <w:szCs w:val="28"/>
          <w:lang w:val="en-US" w:eastAsia="zh-CN"/>
        </w:rPr>
        <w:t>8</w:t>
      </w:r>
      <w:r>
        <w:rPr>
          <w:rFonts w:hint="eastAsia" w:asciiTheme="minorEastAsia" w:hAnsiTheme="minorEastAsia" w:eastAsiaTheme="minorEastAsia" w:cstheme="minorEastAsia"/>
          <w:sz w:val="28"/>
          <w:szCs w:val="28"/>
        </w:rPr>
        <w:t>人，退休人员</w:t>
      </w:r>
      <w:r>
        <w:rPr>
          <w:rFonts w:hint="eastAsia" w:asciiTheme="minorEastAsia" w:hAnsiTheme="minorEastAsia" w:eastAsiaTheme="minorEastAsia" w:cstheme="minorEastAsia"/>
          <w:sz w:val="28"/>
          <w:szCs w:val="28"/>
          <w:lang w:val="en-US" w:eastAsia="zh-CN"/>
        </w:rPr>
        <w:t>5</w:t>
      </w:r>
      <w:r>
        <w:rPr>
          <w:rFonts w:hint="eastAsia" w:asciiTheme="minorEastAsia" w:hAnsiTheme="minorEastAsia" w:eastAsiaTheme="minorEastAsia" w:cstheme="minorEastAsia"/>
          <w:sz w:val="28"/>
          <w:szCs w:val="28"/>
        </w:rPr>
        <w:t>人；另有临时工4人（</w:t>
      </w:r>
      <w:r>
        <w:rPr>
          <w:rFonts w:hint="eastAsia" w:asciiTheme="minorEastAsia" w:hAnsiTheme="minorEastAsia" w:eastAsiaTheme="minorEastAsia" w:cstheme="minorEastAsia"/>
          <w:sz w:val="28"/>
          <w:szCs w:val="28"/>
          <w:lang w:eastAsia="zh-CN"/>
        </w:rPr>
        <w:t>司机</w:t>
      </w:r>
      <w:r>
        <w:rPr>
          <w:rFonts w:hint="eastAsia" w:asciiTheme="minorEastAsia" w:hAnsiTheme="minorEastAsia" w:eastAsiaTheme="minorEastAsia" w:cstheme="minorEastAsia"/>
          <w:sz w:val="28"/>
          <w:szCs w:val="28"/>
        </w:rPr>
        <w:t>1人，搞卫生1人，食堂2人）。</w:t>
      </w:r>
    </w:p>
    <w:p>
      <w:pPr>
        <w:adjustRightInd w:val="0"/>
        <w:snapToGrid w:val="0"/>
        <w:spacing w:line="600" w:lineRule="exact"/>
        <w:ind w:firstLine="560" w:firstLineChars="20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二、部门整体支出管理及使用情况</w:t>
      </w:r>
    </w:p>
    <w:p>
      <w:pPr>
        <w:ind w:firstLine="63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（一）基本支出管理情况</w:t>
      </w:r>
    </w:p>
    <w:p>
      <w:pPr>
        <w:ind w:firstLine="554" w:firstLineChars="198"/>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201</w:t>
      </w:r>
      <w:r>
        <w:rPr>
          <w:rFonts w:hint="eastAsia" w:asciiTheme="minorEastAsia" w:hAnsiTheme="minorEastAsia" w:eastAsiaTheme="minorEastAsia" w:cstheme="minorEastAsia"/>
          <w:sz w:val="28"/>
          <w:szCs w:val="28"/>
          <w:lang w:val="en-US" w:eastAsia="zh-CN"/>
        </w:rPr>
        <w:t>9</w:t>
      </w:r>
      <w:r>
        <w:rPr>
          <w:rFonts w:hint="eastAsia" w:asciiTheme="minorEastAsia" w:hAnsiTheme="minorEastAsia" w:eastAsiaTheme="minorEastAsia" w:cstheme="minorEastAsia"/>
          <w:sz w:val="28"/>
          <w:szCs w:val="28"/>
        </w:rPr>
        <w:t>年我局基本支出为</w:t>
      </w:r>
      <w:r>
        <w:rPr>
          <w:rFonts w:hint="eastAsia" w:asciiTheme="minorEastAsia" w:hAnsiTheme="minorEastAsia" w:eastAsiaTheme="minorEastAsia" w:cstheme="minorEastAsia"/>
          <w:sz w:val="28"/>
          <w:szCs w:val="28"/>
          <w:lang w:val="en-US" w:eastAsia="zh-CN"/>
        </w:rPr>
        <w:t>503.33</w:t>
      </w:r>
      <w:r>
        <w:rPr>
          <w:rFonts w:hint="eastAsia" w:asciiTheme="minorEastAsia" w:hAnsiTheme="minorEastAsia" w:eastAsiaTheme="minorEastAsia" w:cstheme="minorEastAsia"/>
          <w:sz w:val="28"/>
          <w:szCs w:val="28"/>
        </w:rPr>
        <w:t>万元,系保障我局机构正常运转，完成日常工作任务发生的各项支出。主要用于干部职工工资、津补贴、办公费、差旅费、资料费、水电费和办公设备购置等日常公用经费的开支。</w:t>
      </w:r>
    </w:p>
    <w:p>
      <w:pPr>
        <w:ind w:firstLine="560" w:firstLineChars="20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（二）“三公经费”的支出使用和管理情况</w:t>
      </w:r>
    </w:p>
    <w:p>
      <w:pPr>
        <w:ind w:firstLine="560" w:firstLineChars="20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我局“三公经费”的使用均在控制范围内，且较预算金额有所下降，其中：公务接待费</w:t>
      </w:r>
      <w:r>
        <w:rPr>
          <w:rFonts w:hint="eastAsia" w:asciiTheme="minorEastAsia" w:hAnsiTheme="minorEastAsia" w:eastAsiaTheme="minorEastAsia" w:cstheme="minorEastAsia"/>
          <w:sz w:val="28"/>
          <w:szCs w:val="28"/>
          <w:lang w:val="en-US" w:eastAsia="zh-CN"/>
        </w:rPr>
        <w:t>14</w:t>
      </w:r>
      <w:r>
        <w:rPr>
          <w:rFonts w:hint="eastAsia" w:asciiTheme="minorEastAsia" w:hAnsiTheme="minorEastAsia" w:eastAsiaTheme="minorEastAsia" w:cstheme="minorEastAsia"/>
          <w:sz w:val="28"/>
          <w:szCs w:val="28"/>
        </w:rPr>
        <w:t>万元，实际支出</w:t>
      </w:r>
      <w:r>
        <w:rPr>
          <w:rFonts w:hint="eastAsia" w:asciiTheme="minorEastAsia" w:hAnsiTheme="minorEastAsia" w:eastAsiaTheme="minorEastAsia" w:cstheme="minorEastAsia"/>
          <w:sz w:val="28"/>
          <w:szCs w:val="28"/>
          <w:lang w:val="en-US" w:eastAsia="zh-CN"/>
        </w:rPr>
        <w:t>8.49</w:t>
      </w:r>
      <w:r>
        <w:rPr>
          <w:rFonts w:hint="eastAsia" w:asciiTheme="minorEastAsia" w:hAnsiTheme="minorEastAsia" w:eastAsiaTheme="minorEastAsia" w:cstheme="minorEastAsia"/>
          <w:sz w:val="28"/>
          <w:szCs w:val="28"/>
        </w:rPr>
        <w:t>万元</w:t>
      </w:r>
      <w:r>
        <w:rPr>
          <w:rFonts w:hint="eastAsia" w:asciiTheme="minorEastAsia" w:hAnsiTheme="minorEastAsia" w:eastAsiaTheme="minorEastAsia" w:cstheme="minorEastAsia"/>
          <w:sz w:val="28"/>
          <w:szCs w:val="28"/>
          <w:lang w:eastAsia="zh-CN"/>
        </w:rPr>
        <w:t>；因公出国经费</w:t>
      </w:r>
      <w:r>
        <w:rPr>
          <w:rFonts w:hint="eastAsia" w:asciiTheme="minorEastAsia" w:hAnsiTheme="minorEastAsia" w:eastAsiaTheme="minorEastAsia" w:cstheme="minorEastAsia"/>
          <w:sz w:val="28"/>
          <w:szCs w:val="28"/>
          <w:lang w:val="en-US" w:eastAsia="zh-CN"/>
        </w:rPr>
        <w:t>10万元，实际支出0万元；公车购置及运行维护费10万元，实际支出5.1万元</w:t>
      </w:r>
      <w:r>
        <w:rPr>
          <w:rFonts w:hint="eastAsia" w:asciiTheme="minorEastAsia" w:hAnsiTheme="minorEastAsia" w:eastAsiaTheme="minorEastAsia" w:cstheme="minorEastAsia"/>
          <w:sz w:val="28"/>
          <w:szCs w:val="28"/>
        </w:rPr>
        <w:t>。</w:t>
      </w:r>
    </w:p>
    <w:p>
      <w:pPr>
        <w:ind w:firstLine="63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（三）专项支出</w:t>
      </w:r>
    </w:p>
    <w:p>
      <w:pPr>
        <w:ind w:firstLine="560" w:firstLineChars="20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201</w:t>
      </w:r>
      <w:r>
        <w:rPr>
          <w:rFonts w:hint="eastAsia" w:asciiTheme="minorEastAsia" w:hAnsiTheme="minorEastAsia" w:eastAsiaTheme="minorEastAsia" w:cstheme="minorEastAsia"/>
          <w:sz w:val="28"/>
          <w:szCs w:val="28"/>
          <w:lang w:val="en-US" w:eastAsia="zh-CN"/>
        </w:rPr>
        <w:t>9</w:t>
      </w:r>
      <w:r>
        <w:rPr>
          <w:rFonts w:hint="eastAsia" w:asciiTheme="minorEastAsia" w:hAnsiTheme="minorEastAsia" w:eastAsiaTheme="minorEastAsia" w:cstheme="minorEastAsia"/>
          <w:sz w:val="28"/>
          <w:szCs w:val="28"/>
        </w:rPr>
        <w:t>我局的专项商品和服务支出工作经费</w:t>
      </w:r>
      <w:r>
        <w:rPr>
          <w:rFonts w:hint="eastAsia" w:asciiTheme="minorEastAsia" w:hAnsiTheme="minorEastAsia" w:eastAsiaTheme="minorEastAsia" w:cstheme="minorEastAsia"/>
          <w:sz w:val="28"/>
          <w:szCs w:val="28"/>
          <w:lang w:val="en-US" w:eastAsia="zh-CN"/>
        </w:rPr>
        <w:t>250.9</w:t>
      </w:r>
      <w:r>
        <w:rPr>
          <w:rFonts w:hint="eastAsia" w:asciiTheme="minorEastAsia" w:hAnsiTheme="minorEastAsia" w:eastAsiaTheme="minorEastAsia" w:cstheme="minorEastAsia"/>
          <w:sz w:val="28"/>
          <w:szCs w:val="28"/>
        </w:rPr>
        <w:t>万元,主要</w:t>
      </w:r>
      <w:r>
        <w:rPr>
          <w:rFonts w:hint="eastAsia" w:asciiTheme="minorEastAsia" w:hAnsiTheme="minorEastAsia" w:eastAsiaTheme="minorEastAsia" w:cstheme="minorEastAsia"/>
          <w:color w:val="000000"/>
          <w:spacing w:val="-4"/>
          <w:sz w:val="28"/>
          <w:szCs w:val="28"/>
        </w:rPr>
        <w:t>保障我局承担安全生产月、安委办、安全目标考核、</w:t>
      </w:r>
      <w:r>
        <w:rPr>
          <w:rFonts w:hint="eastAsia" w:asciiTheme="minorEastAsia" w:hAnsiTheme="minorEastAsia" w:eastAsiaTheme="minorEastAsia" w:cstheme="minorEastAsia"/>
          <w:color w:val="000000"/>
          <w:spacing w:val="-4"/>
          <w:sz w:val="28"/>
          <w:szCs w:val="28"/>
          <w:lang w:eastAsia="zh-CN"/>
        </w:rPr>
        <w:t>防汛抗旱、</w:t>
      </w:r>
      <w:r>
        <w:rPr>
          <w:rFonts w:hint="eastAsia" w:asciiTheme="minorEastAsia" w:hAnsiTheme="minorEastAsia" w:eastAsiaTheme="minorEastAsia" w:cstheme="minorEastAsia"/>
          <w:color w:val="000000"/>
          <w:spacing w:val="-4"/>
          <w:sz w:val="28"/>
          <w:szCs w:val="28"/>
        </w:rPr>
        <w:t>“打非治违”专项整治、安全生产会议、乡镇安监站工作经费、培训教育经费、烟花爆竹管理等项目的支出</w:t>
      </w:r>
      <w:r>
        <w:rPr>
          <w:rFonts w:hint="eastAsia" w:asciiTheme="minorEastAsia" w:hAnsiTheme="minorEastAsia" w:eastAsiaTheme="minorEastAsia" w:cstheme="minorEastAsia"/>
          <w:sz w:val="28"/>
          <w:szCs w:val="28"/>
        </w:rPr>
        <w:t>。</w:t>
      </w:r>
    </w:p>
    <w:p>
      <w:pPr>
        <w:adjustRightInd w:val="0"/>
        <w:snapToGrid w:val="0"/>
        <w:spacing w:line="600" w:lineRule="exact"/>
        <w:ind w:firstLine="560" w:firstLineChars="20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三、部门整体支出绩效情况</w:t>
      </w:r>
    </w:p>
    <w:p>
      <w:pPr>
        <w:adjustRightInd w:val="0"/>
        <w:snapToGrid w:val="0"/>
        <w:spacing w:line="600" w:lineRule="exact"/>
        <w:ind w:firstLine="420" w:firstLineChars="15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201</w:t>
      </w:r>
      <w:r>
        <w:rPr>
          <w:rFonts w:hint="eastAsia" w:asciiTheme="minorEastAsia" w:hAnsiTheme="minorEastAsia" w:eastAsiaTheme="minorEastAsia" w:cstheme="minorEastAsia"/>
          <w:sz w:val="28"/>
          <w:szCs w:val="28"/>
          <w:lang w:val="en-US" w:eastAsia="zh-CN"/>
        </w:rPr>
        <w:t>9</w:t>
      </w:r>
      <w:r>
        <w:rPr>
          <w:rFonts w:hint="eastAsia" w:asciiTheme="minorEastAsia" w:hAnsiTheme="minorEastAsia" w:eastAsiaTheme="minorEastAsia" w:cstheme="minorEastAsia"/>
          <w:sz w:val="28"/>
          <w:szCs w:val="28"/>
        </w:rPr>
        <w:t>年我局围绕县委、县政府中心工作，积极履职，强化管理，较好的完成了年度工作目标。通过加强预算收支的管理，不断建立健全内部管理制度，理顺内部管理流程，部门整体支出管理情况得到了提升。部门整体支出绩效情况如下：</w:t>
      </w:r>
    </w:p>
    <w:p>
      <w:pPr>
        <w:ind w:firstLine="63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1、在职人员控制率：100%</w:t>
      </w:r>
    </w:p>
    <w:p>
      <w:pPr>
        <w:ind w:firstLine="63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2、“三公经费”控制率：100%。严格控制“三公经费”支出，开源节流。201</w:t>
      </w:r>
      <w:r>
        <w:rPr>
          <w:rFonts w:hint="eastAsia" w:asciiTheme="minorEastAsia" w:hAnsiTheme="minorEastAsia" w:eastAsiaTheme="minorEastAsia" w:cstheme="minorEastAsia"/>
          <w:sz w:val="28"/>
          <w:szCs w:val="28"/>
          <w:lang w:val="en-US" w:eastAsia="zh-CN"/>
        </w:rPr>
        <w:t>9</w:t>
      </w:r>
      <w:r>
        <w:rPr>
          <w:rFonts w:hint="eastAsia" w:asciiTheme="minorEastAsia" w:hAnsiTheme="minorEastAsia" w:eastAsiaTheme="minorEastAsia" w:cstheme="minorEastAsia"/>
          <w:sz w:val="28"/>
          <w:szCs w:val="28"/>
        </w:rPr>
        <w:t>年我局“三公经费”控制数为</w:t>
      </w:r>
      <w:r>
        <w:rPr>
          <w:rFonts w:hint="eastAsia" w:asciiTheme="minorEastAsia" w:hAnsiTheme="minorEastAsia" w:eastAsiaTheme="minorEastAsia" w:cstheme="minorEastAsia"/>
          <w:sz w:val="28"/>
          <w:szCs w:val="28"/>
          <w:lang w:val="en-US" w:eastAsia="zh-CN"/>
        </w:rPr>
        <w:t>34</w:t>
      </w:r>
      <w:r>
        <w:rPr>
          <w:rFonts w:hint="eastAsia" w:asciiTheme="minorEastAsia" w:hAnsiTheme="minorEastAsia" w:eastAsiaTheme="minorEastAsia" w:cstheme="minorEastAsia"/>
          <w:sz w:val="28"/>
          <w:szCs w:val="28"/>
        </w:rPr>
        <w:t>万元，实际支出为20.6万元，同比下降</w:t>
      </w:r>
      <w:r>
        <w:rPr>
          <w:rFonts w:hint="eastAsia" w:asciiTheme="minorEastAsia" w:hAnsiTheme="minorEastAsia" w:eastAsiaTheme="minorEastAsia" w:cstheme="minorEastAsia"/>
          <w:sz w:val="28"/>
          <w:szCs w:val="28"/>
          <w:lang w:val="en-US" w:eastAsia="zh-CN"/>
        </w:rPr>
        <w:t>39.97</w:t>
      </w:r>
      <w:r>
        <w:rPr>
          <w:rFonts w:hint="eastAsia" w:asciiTheme="minorEastAsia" w:hAnsiTheme="minorEastAsia" w:eastAsiaTheme="minorEastAsia" w:cstheme="minorEastAsia"/>
          <w:sz w:val="28"/>
          <w:szCs w:val="28"/>
        </w:rPr>
        <w:t>%。</w:t>
      </w:r>
    </w:p>
    <w:p>
      <w:pPr>
        <w:ind w:firstLine="63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3、预算完成率：100%</w:t>
      </w:r>
    </w:p>
    <w:p>
      <w:pPr>
        <w:ind w:firstLine="63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4、预算调整率：</w:t>
      </w:r>
      <w:bookmarkStart w:id="0" w:name="_Hlk8033354"/>
      <w:r>
        <w:rPr>
          <w:rFonts w:hint="eastAsia" w:asciiTheme="minorEastAsia" w:hAnsiTheme="minorEastAsia" w:eastAsiaTheme="minorEastAsia" w:cstheme="minorEastAsia"/>
          <w:sz w:val="28"/>
          <w:szCs w:val="28"/>
        </w:rPr>
        <w:t>1</w:t>
      </w:r>
      <w:bookmarkEnd w:id="0"/>
      <w:r>
        <w:rPr>
          <w:rFonts w:hint="eastAsia" w:asciiTheme="minorEastAsia" w:hAnsiTheme="minorEastAsia" w:eastAsiaTheme="minorEastAsia" w:cstheme="minorEastAsia"/>
          <w:sz w:val="28"/>
          <w:szCs w:val="28"/>
          <w:lang w:val="en-US" w:eastAsia="zh-CN"/>
        </w:rPr>
        <w:t>48.08</w:t>
      </w:r>
      <w:r>
        <w:rPr>
          <w:rFonts w:hint="eastAsia" w:asciiTheme="minorEastAsia" w:hAnsiTheme="minorEastAsia" w:eastAsiaTheme="minorEastAsia" w:cstheme="minorEastAsia"/>
          <w:sz w:val="28"/>
          <w:szCs w:val="28"/>
        </w:rPr>
        <w:t>%。201</w:t>
      </w:r>
      <w:r>
        <w:rPr>
          <w:rFonts w:hint="eastAsia" w:asciiTheme="minorEastAsia" w:hAnsiTheme="minorEastAsia" w:eastAsiaTheme="minorEastAsia" w:cstheme="minorEastAsia"/>
          <w:sz w:val="28"/>
          <w:szCs w:val="28"/>
          <w:lang w:val="en-US" w:eastAsia="zh-CN"/>
        </w:rPr>
        <w:t>9</w:t>
      </w:r>
      <w:r>
        <w:rPr>
          <w:rFonts w:hint="eastAsia" w:asciiTheme="minorEastAsia" w:hAnsiTheme="minorEastAsia" w:eastAsiaTheme="minorEastAsia" w:cstheme="minorEastAsia"/>
          <w:sz w:val="28"/>
          <w:szCs w:val="28"/>
        </w:rPr>
        <w:t>年预算调整数</w:t>
      </w:r>
      <w:r>
        <w:rPr>
          <w:rFonts w:hint="eastAsia" w:asciiTheme="minorEastAsia" w:hAnsiTheme="minorEastAsia" w:eastAsiaTheme="minorEastAsia" w:cstheme="minorEastAsia"/>
          <w:sz w:val="28"/>
          <w:szCs w:val="28"/>
          <w:lang w:val="en-US" w:eastAsia="zh-CN"/>
        </w:rPr>
        <w:t>577.25</w:t>
      </w:r>
      <w:r>
        <w:rPr>
          <w:rFonts w:hint="eastAsia" w:asciiTheme="minorEastAsia" w:hAnsiTheme="minorEastAsia" w:eastAsiaTheme="minorEastAsia" w:cstheme="minorEastAsia"/>
          <w:sz w:val="28"/>
          <w:szCs w:val="28"/>
        </w:rPr>
        <w:t>万元，年初预算</w:t>
      </w:r>
      <w:r>
        <w:rPr>
          <w:rFonts w:hint="eastAsia" w:asciiTheme="minorEastAsia" w:hAnsiTheme="minorEastAsia" w:eastAsiaTheme="minorEastAsia" w:cstheme="minorEastAsia"/>
          <w:sz w:val="28"/>
          <w:szCs w:val="28"/>
          <w:lang w:val="en-US" w:eastAsia="zh-CN"/>
        </w:rPr>
        <w:t>389.83</w:t>
      </w:r>
      <w:r>
        <w:rPr>
          <w:rFonts w:hint="eastAsia" w:asciiTheme="minorEastAsia" w:hAnsiTheme="minorEastAsia" w:eastAsiaTheme="minorEastAsia" w:cstheme="minorEastAsia"/>
          <w:sz w:val="28"/>
          <w:szCs w:val="28"/>
        </w:rPr>
        <w:t>万元，为全年预算的1</w:t>
      </w:r>
      <w:r>
        <w:rPr>
          <w:rFonts w:hint="eastAsia" w:asciiTheme="minorEastAsia" w:hAnsiTheme="minorEastAsia" w:eastAsiaTheme="minorEastAsia" w:cstheme="minorEastAsia"/>
          <w:sz w:val="28"/>
          <w:szCs w:val="28"/>
          <w:lang w:val="en-US" w:eastAsia="zh-CN"/>
        </w:rPr>
        <w:t>48.08</w:t>
      </w:r>
      <w:r>
        <w:rPr>
          <w:rFonts w:hint="eastAsia" w:asciiTheme="minorEastAsia" w:hAnsiTheme="minorEastAsia" w:eastAsiaTheme="minorEastAsia" w:cstheme="minorEastAsia"/>
          <w:sz w:val="28"/>
          <w:szCs w:val="28"/>
        </w:rPr>
        <w:t>%，主要原因是</w:t>
      </w:r>
      <w:r>
        <w:rPr>
          <w:rFonts w:hint="eastAsia" w:asciiTheme="minorEastAsia" w:hAnsiTheme="minorEastAsia" w:eastAsiaTheme="minorEastAsia" w:cstheme="minorEastAsia"/>
          <w:sz w:val="28"/>
          <w:szCs w:val="28"/>
          <w:lang w:eastAsia="zh-CN"/>
        </w:rPr>
        <w:t>机构涉改，职能增加，防汛抗旱，应急救灾等项目</w:t>
      </w:r>
      <w:r>
        <w:rPr>
          <w:rFonts w:hint="eastAsia" w:asciiTheme="minorEastAsia" w:hAnsiTheme="minorEastAsia" w:eastAsiaTheme="minorEastAsia" w:cstheme="minorEastAsia"/>
          <w:sz w:val="28"/>
          <w:szCs w:val="28"/>
        </w:rPr>
        <w:t>没有进入预算。“三公经费”支出20.6万元，“三公经费”厉行节约成效显著。201</w:t>
      </w:r>
      <w:r>
        <w:rPr>
          <w:rFonts w:hint="eastAsia" w:asciiTheme="minorEastAsia" w:hAnsiTheme="minorEastAsia" w:eastAsiaTheme="minorEastAsia" w:cstheme="minorEastAsia"/>
          <w:sz w:val="28"/>
          <w:szCs w:val="28"/>
          <w:lang w:val="en-US" w:eastAsia="zh-CN"/>
        </w:rPr>
        <w:t>9</w:t>
      </w:r>
      <w:r>
        <w:rPr>
          <w:rFonts w:hint="eastAsia" w:asciiTheme="minorEastAsia" w:hAnsiTheme="minorEastAsia" w:eastAsiaTheme="minorEastAsia" w:cstheme="minorEastAsia"/>
          <w:sz w:val="28"/>
          <w:szCs w:val="28"/>
        </w:rPr>
        <w:t>年年初预算</w:t>
      </w:r>
      <w:r>
        <w:rPr>
          <w:rFonts w:hint="eastAsia" w:asciiTheme="minorEastAsia" w:hAnsiTheme="minorEastAsia" w:eastAsiaTheme="minorEastAsia" w:cstheme="minorEastAsia"/>
          <w:sz w:val="28"/>
          <w:szCs w:val="28"/>
          <w:lang w:val="en-US" w:eastAsia="zh-CN"/>
        </w:rPr>
        <w:t>389.83</w:t>
      </w:r>
      <w:r>
        <w:rPr>
          <w:rFonts w:hint="eastAsia" w:asciiTheme="minorEastAsia" w:hAnsiTheme="minorEastAsia" w:eastAsiaTheme="minorEastAsia" w:cstheme="minorEastAsia"/>
          <w:sz w:val="28"/>
          <w:szCs w:val="28"/>
        </w:rPr>
        <w:t>万元，年中追加财政预算</w:t>
      </w:r>
      <w:r>
        <w:rPr>
          <w:rFonts w:hint="eastAsia" w:asciiTheme="minorEastAsia" w:hAnsiTheme="minorEastAsia" w:eastAsiaTheme="minorEastAsia" w:cstheme="minorEastAsia"/>
          <w:sz w:val="28"/>
          <w:szCs w:val="28"/>
          <w:lang w:val="en-US" w:eastAsia="zh-CN"/>
        </w:rPr>
        <w:t>176.99</w:t>
      </w:r>
      <w:r>
        <w:rPr>
          <w:rFonts w:hint="eastAsia" w:asciiTheme="minorEastAsia" w:hAnsiTheme="minorEastAsia" w:eastAsiaTheme="minorEastAsia" w:cstheme="minorEastAsia"/>
          <w:sz w:val="28"/>
          <w:szCs w:val="28"/>
        </w:rPr>
        <w:t>万元，追加原因：1、政策性追加人员经费（其中:行政事业单位基本工资提标、</w:t>
      </w:r>
      <w:r>
        <w:rPr>
          <w:rFonts w:hint="eastAsia" w:asciiTheme="minorEastAsia" w:hAnsiTheme="minorEastAsia" w:eastAsiaTheme="minorEastAsia" w:cstheme="minorEastAsia"/>
          <w:sz w:val="28"/>
          <w:szCs w:val="28"/>
          <w:lang w:eastAsia="zh-CN"/>
        </w:rPr>
        <w:t>机构涉改，人员增加</w:t>
      </w:r>
      <w:r>
        <w:rPr>
          <w:rFonts w:hint="eastAsia" w:asciiTheme="minorEastAsia" w:hAnsiTheme="minorEastAsia" w:eastAsiaTheme="minorEastAsia" w:cstheme="minorEastAsia"/>
          <w:sz w:val="28"/>
          <w:szCs w:val="28"/>
        </w:rPr>
        <w:t>）,2、</w:t>
      </w:r>
      <w:r>
        <w:rPr>
          <w:rFonts w:hint="eastAsia" w:asciiTheme="minorEastAsia" w:hAnsiTheme="minorEastAsia" w:eastAsiaTheme="minorEastAsia" w:cstheme="minorEastAsia"/>
          <w:sz w:val="28"/>
          <w:szCs w:val="28"/>
          <w:lang w:eastAsia="zh-CN"/>
        </w:rPr>
        <w:t>防汛抗旱，应急救灾等费用</w:t>
      </w:r>
      <w:r>
        <w:rPr>
          <w:rFonts w:hint="eastAsia" w:asciiTheme="minorEastAsia" w:hAnsiTheme="minorEastAsia" w:eastAsiaTheme="minorEastAsia" w:cstheme="minorEastAsia"/>
          <w:sz w:val="28"/>
          <w:szCs w:val="28"/>
        </w:rPr>
        <w:t>。</w:t>
      </w:r>
    </w:p>
    <w:p>
      <w:pPr>
        <w:ind w:firstLine="63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4、政府采购执行率100%</w:t>
      </w:r>
    </w:p>
    <w:p>
      <w:pPr>
        <w:ind w:firstLine="63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5、在资金管理上，我局制定了一系列的财务管理制度。</w:t>
      </w:r>
    </w:p>
    <w:p>
      <w:pPr>
        <w:ind w:firstLine="63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四、存在的主要问题</w:t>
      </w:r>
    </w:p>
    <w:p>
      <w:pPr>
        <w:spacing w:line="600" w:lineRule="exact"/>
        <w:ind w:firstLine="560" w:firstLineChars="200"/>
        <w:rPr>
          <w:rFonts w:hint="eastAsia" w:asciiTheme="minorEastAsia" w:hAnsiTheme="minorEastAsia" w:eastAsiaTheme="minorEastAsia" w:cstheme="minorEastAsia"/>
          <w:kern w:val="0"/>
          <w:sz w:val="28"/>
          <w:szCs w:val="28"/>
        </w:rPr>
      </w:pPr>
      <w:r>
        <w:rPr>
          <w:rFonts w:hint="eastAsia" w:asciiTheme="minorEastAsia" w:hAnsiTheme="minorEastAsia" w:eastAsiaTheme="minorEastAsia" w:cstheme="minorEastAsia"/>
          <w:kern w:val="0"/>
          <w:sz w:val="28"/>
          <w:szCs w:val="28"/>
        </w:rPr>
        <w:t>从机关预算收支情况看：年初预算与部门决算仍存在偏差，在预算执行过程中，由于各种客观原因存在指标之间调剂使用的现象，预算编制、下达需要更加科学、及时。同时，内部控制制度还待于进一步完善，行政运行成本控制方面还有一定压缩空间。</w:t>
      </w:r>
    </w:p>
    <w:p>
      <w:pPr>
        <w:adjustRightInd w:val="0"/>
        <w:snapToGrid w:val="0"/>
        <w:spacing w:line="600" w:lineRule="exact"/>
        <w:ind w:firstLine="560" w:firstLineChars="20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年初预算的编制较为精细，按照费用支出的使用范围和内容，进行了基本支出、项目支出的严格区分，并按照预算的最末级明细进行预算支出管理，专款专用。但对于追加项目支出、上年结余结转的项目资金，没有进行预算分解，编制明细预算。</w:t>
      </w:r>
    </w:p>
    <w:p>
      <w:pPr>
        <w:adjustRightInd w:val="0"/>
        <w:snapToGrid w:val="0"/>
        <w:spacing w:line="600" w:lineRule="exact"/>
        <w:ind w:firstLine="560" w:firstLineChars="20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五、改进措施和有关建议</w:t>
      </w:r>
    </w:p>
    <w:p>
      <w:pPr>
        <w:adjustRightInd w:val="0"/>
        <w:snapToGrid w:val="0"/>
        <w:spacing w:line="600" w:lineRule="exact"/>
        <w:ind w:firstLine="560" w:firstLineChars="20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1、抓好财务预算管理，严格执行财务管理制度，充分发挥监督作用。</w:t>
      </w:r>
    </w:p>
    <w:p>
      <w:pPr>
        <w:adjustRightInd w:val="0"/>
        <w:snapToGrid w:val="0"/>
        <w:spacing w:line="600" w:lineRule="exact"/>
        <w:ind w:firstLine="560" w:firstLineChars="20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2、严格财务支出审批。抓好审核和审批两个环节，在审核审批中严把支出关，切实维护财务纪律的严肃性。</w:t>
      </w:r>
    </w:p>
    <w:p>
      <w:pPr>
        <w:adjustRightInd w:val="0"/>
        <w:snapToGrid w:val="0"/>
        <w:spacing w:line="600" w:lineRule="exact"/>
        <w:ind w:firstLine="560" w:firstLineChars="20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3、强化经费管理。重点加强招待费和办公经费的管理，严格控制支出，降低行政运行成本。</w:t>
      </w:r>
    </w:p>
    <w:p>
      <w:pPr>
        <w:adjustRightInd w:val="0"/>
        <w:snapToGrid w:val="0"/>
        <w:spacing w:line="600" w:lineRule="exact"/>
        <w:ind w:firstLine="560" w:firstLineChars="200"/>
        <w:rPr>
          <w:rFonts w:hint="eastAsia" w:asciiTheme="minorEastAsia" w:hAnsiTheme="minorEastAsia" w:eastAsiaTheme="minorEastAsia" w:cstheme="minorEastAsia"/>
          <w:sz w:val="28"/>
          <w:szCs w:val="28"/>
        </w:rPr>
      </w:pPr>
    </w:p>
    <w:p>
      <w:pPr>
        <w:adjustRightInd w:val="0"/>
        <w:snapToGrid w:val="0"/>
        <w:spacing w:line="600" w:lineRule="exact"/>
        <w:ind w:firstLine="560" w:firstLineChars="200"/>
        <w:rPr>
          <w:rFonts w:hint="eastAsia" w:asciiTheme="minorEastAsia" w:hAnsiTheme="minorEastAsia" w:eastAsiaTheme="minorEastAsia" w:cstheme="minorEastAsia"/>
          <w:sz w:val="28"/>
          <w:szCs w:val="28"/>
        </w:rPr>
      </w:pPr>
    </w:p>
    <w:p>
      <w:pPr>
        <w:adjustRightInd w:val="0"/>
        <w:snapToGrid w:val="0"/>
        <w:spacing w:line="600" w:lineRule="exact"/>
        <w:ind w:firstLine="560" w:firstLineChars="200"/>
        <w:rPr>
          <w:rFonts w:hint="eastAsia" w:asciiTheme="minorEastAsia" w:hAnsiTheme="minorEastAsia" w:eastAsiaTheme="minorEastAsia" w:cstheme="minorEastAsia"/>
          <w:sz w:val="28"/>
          <w:szCs w:val="28"/>
        </w:rPr>
      </w:pPr>
    </w:p>
    <w:p>
      <w:pPr>
        <w:adjustRightInd w:val="0"/>
        <w:snapToGrid w:val="0"/>
        <w:spacing w:line="600" w:lineRule="exact"/>
        <w:ind w:firstLine="560" w:firstLineChars="200"/>
        <w:rPr>
          <w:rFonts w:hint="eastAsia" w:asciiTheme="minorEastAsia" w:hAnsiTheme="minorEastAsia" w:eastAsiaTheme="minorEastAsia" w:cstheme="minorEastAsia"/>
          <w:sz w:val="28"/>
          <w:szCs w:val="28"/>
        </w:rPr>
      </w:pPr>
    </w:p>
    <w:p>
      <w:pPr>
        <w:adjustRightInd w:val="0"/>
        <w:snapToGrid w:val="0"/>
        <w:spacing w:line="600" w:lineRule="exact"/>
        <w:ind w:firstLine="5320" w:firstLineChars="190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衡南县</w:t>
      </w:r>
      <w:r>
        <w:rPr>
          <w:rFonts w:hint="eastAsia" w:asciiTheme="minorEastAsia" w:hAnsiTheme="minorEastAsia" w:eastAsiaTheme="minorEastAsia" w:cstheme="minorEastAsia"/>
          <w:sz w:val="28"/>
          <w:szCs w:val="28"/>
          <w:lang w:eastAsia="zh-CN"/>
        </w:rPr>
        <w:t>应急管理</w:t>
      </w:r>
      <w:r>
        <w:rPr>
          <w:rFonts w:hint="eastAsia" w:asciiTheme="minorEastAsia" w:hAnsiTheme="minorEastAsia" w:eastAsiaTheme="minorEastAsia" w:cstheme="minorEastAsia"/>
          <w:sz w:val="28"/>
          <w:szCs w:val="28"/>
        </w:rPr>
        <w:t>局</w:t>
      </w:r>
    </w:p>
    <w:p>
      <w:pPr>
        <w:adjustRightInd w:val="0"/>
        <w:snapToGrid w:val="0"/>
        <w:spacing w:line="600" w:lineRule="exact"/>
        <w:ind w:firstLine="560" w:firstLineChars="20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lang w:val="en-US" w:eastAsia="zh-CN"/>
        </w:rPr>
        <w:t xml:space="preserve">     </w:t>
      </w:r>
      <w:r>
        <w:rPr>
          <w:rFonts w:hint="eastAsia" w:asciiTheme="minorEastAsia" w:hAnsiTheme="minorEastAsia" w:eastAsiaTheme="minorEastAsia" w:cstheme="minorEastAsia"/>
          <w:sz w:val="28"/>
          <w:szCs w:val="28"/>
        </w:rPr>
        <w:t xml:space="preserve">   20</w:t>
      </w:r>
      <w:r>
        <w:rPr>
          <w:rFonts w:hint="eastAsia" w:asciiTheme="minorEastAsia" w:hAnsiTheme="minorEastAsia" w:eastAsiaTheme="minorEastAsia" w:cstheme="minorEastAsia"/>
          <w:sz w:val="28"/>
          <w:szCs w:val="28"/>
          <w:lang w:val="en-US" w:eastAsia="zh-CN"/>
        </w:rPr>
        <w:t>20</w:t>
      </w:r>
      <w:r>
        <w:rPr>
          <w:rFonts w:hint="eastAsia" w:asciiTheme="minorEastAsia" w:hAnsiTheme="minorEastAsia" w:eastAsiaTheme="minorEastAsia" w:cstheme="minorEastAsia"/>
          <w:sz w:val="28"/>
          <w:szCs w:val="28"/>
        </w:rPr>
        <w:t>年</w:t>
      </w:r>
      <w:r>
        <w:rPr>
          <w:rFonts w:hint="eastAsia" w:asciiTheme="minorEastAsia" w:hAnsiTheme="minorEastAsia" w:eastAsiaTheme="minorEastAsia" w:cstheme="minorEastAsia"/>
          <w:sz w:val="28"/>
          <w:szCs w:val="28"/>
          <w:lang w:val="en-US" w:eastAsia="zh-CN"/>
        </w:rPr>
        <w:t>6</w:t>
      </w:r>
      <w:r>
        <w:rPr>
          <w:rFonts w:hint="eastAsia" w:asciiTheme="minorEastAsia" w:hAnsiTheme="minorEastAsia" w:eastAsiaTheme="minorEastAsia" w:cstheme="minorEastAsia"/>
          <w:sz w:val="28"/>
          <w:szCs w:val="28"/>
        </w:rPr>
        <w:t>月</w:t>
      </w:r>
      <w:r>
        <w:rPr>
          <w:rFonts w:hint="eastAsia" w:asciiTheme="minorEastAsia" w:hAnsiTheme="minorEastAsia" w:eastAsiaTheme="minorEastAsia" w:cstheme="minorEastAsia"/>
          <w:sz w:val="28"/>
          <w:szCs w:val="28"/>
          <w:lang w:val="en-US" w:eastAsia="zh-CN"/>
        </w:rPr>
        <w:t>15</w:t>
      </w:r>
      <w:r>
        <w:rPr>
          <w:rFonts w:hint="eastAsia" w:asciiTheme="minorEastAsia" w:hAnsiTheme="minorEastAsia" w:eastAsiaTheme="minorEastAsia" w:cstheme="minorEastAsia"/>
          <w:sz w:val="28"/>
          <w:szCs w:val="28"/>
        </w:rPr>
        <w:t>日</w:t>
      </w:r>
    </w:p>
    <w:p>
      <w:pPr>
        <w:adjustRightInd w:val="0"/>
        <w:snapToGrid w:val="0"/>
        <w:spacing w:line="600" w:lineRule="exact"/>
        <w:ind w:firstLine="560" w:firstLineChars="200"/>
        <w:rPr>
          <w:rFonts w:hint="eastAsia" w:asciiTheme="minorEastAsia" w:hAnsiTheme="minorEastAsia" w:eastAsiaTheme="minorEastAsia" w:cstheme="minorEastAsia"/>
          <w:sz w:val="28"/>
          <w:szCs w:val="28"/>
        </w:rPr>
      </w:pPr>
    </w:p>
    <w:p>
      <w:pPr>
        <w:widowControl/>
        <w:jc w:val="left"/>
        <w:rPr>
          <w:rFonts w:hint="eastAsia" w:asciiTheme="minorEastAsia" w:hAnsiTheme="minorEastAsia" w:eastAsiaTheme="minorEastAsia" w:cstheme="minorEastAsia"/>
          <w:color w:val="000000"/>
          <w:kern w:val="0"/>
          <w:sz w:val="28"/>
          <w:szCs w:val="28"/>
        </w:rPr>
      </w:pPr>
    </w:p>
    <w:p>
      <w:pPr>
        <w:jc w:val="center"/>
        <w:rPr>
          <w:rFonts w:hint="eastAsia" w:asciiTheme="minorEastAsia" w:hAnsiTheme="minorEastAsia" w:eastAsiaTheme="minorEastAsia" w:cstheme="minorEastAsia"/>
          <w:color w:val="000000"/>
          <w:kern w:val="0"/>
          <w:sz w:val="28"/>
          <w:szCs w:val="28"/>
        </w:rPr>
      </w:pPr>
    </w:p>
    <w:p>
      <w:pPr>
        <w:ind w:firstLine="560" w:firstLineChars="200"/>
        <w:jc w:val="center"/>
        <w:rPr>
          <w:rFonts w:hint="eastAsia" w:asciiTheme="minorEastAsia" w:hAnsiTheme="minorEastAsia" w:eastAsiaTheme="minorEastAsia" w:cstheme="minorEastAsia"/>
          <w:b/>
          <w:color w:val="000000"/>
          <w:kern w:val="0"/>
          <w:sz w:val="28"/>
          <w:szCs w:val="28"/>
        </w:rPr>
      </w:pPr>
    </w:p>
    <w:p>
      <w:pPr>
        <w:ind w:firstLine="560" w:firstLineChars="200"/>
        <w:jc w:val="center"/>
        <w:rPr>
          <w:rFonts w:hint="eastAsia" w:asciiTheme="minorEastAsia" w:hAnsiTheme="minorEastAsia" w:eastAsiaTheme="minorEastAsia" w:cstheme="minorEastAsia"/>
          <w:b/>
          <w:color w:val="000000"/>
          <w:kern w:val="0"/>
          <w:sz w:val="28"/>
          <w:szCs w:val="28"/>
        </w:rPr>
      </w:pPr>
    </w:p>
    <w:p>
      <w:pPr>
        <w:ind w:firstLine="560" w:firstLineChars="200"/>
        <w:jc w:val="center"/>
        <w:rPr>
          <w:rFonts w:hint="eastAsia" w:asciiTheme="minorEastAsia" w:hAnsiTheme="minorEastAsia" w:eastAsiaTheme="minorEastAsia" w:cstheme="minorEastAsia"/>
          <w:b/>
          <w:color w:val="000000"/>
          <w:kern w:val="0"/>
          <w:sz w:val="28"/>
          <w:szCs w:val="28"/>
        </w:rPr>
      </w:pPr>
    </w:p>
    <w:p>
      <w:pPr>
        <w:ind w:firstLine="560" w:firstLineChars="200"/>
        <w:jc w:val="center"/>
        <w:rPr>
          <w:rFonts w:hint="eastAsia" w:asciiTheme="minorEastAsia" w:hAnsiTheme="minorEastAsia" w:eastAsiaTheme="minorEastAsia" w:cstheme="minorEastAsia"/>
          <w:b/>
          <w:color w:val="000000"/>
          <w:kern w:val="0"/>
          <w:sz w:val="28"/>
          <w:szCs w:val="28"/>
        </w:rPr>
      </w:pPr>
    </w:p>
    <w:p>
      <w:pPr>
        <w:spacing w:line="560" w:lineRule="exact"/>
        <w:ind w:right="320" w:firstLine="560" w:firstLineChars="200"/>
        <w:jc w:val="center"/>
        <w:rPr>
          <w:rFonts w:hint="eastAsia" w:asciiTheme="minorEastAsia" w:hAnsiTheme="minorEastAsia" w:eastAsiaTheme="minorEastAsia" w:cstheme="minorEastAsia"/>
          <w:sz w:val="28"/>
          <w:szCs w:val="28"/>
        </w:rPr>
      </w:pPr>
    </w:p>
    <w:sectPr>
      <w:pgSz w:w="11906" w:h="16838"/>
      <w:pgMar w:top="720" w:right="1306" w:bottom="720" w:left="1140" w:header="851" w:footer="992" w:gutter="0"/>
      <w:cols w:space="425"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0AAA9B6"/>
    <w:multiLevelType w:val="singleLevel"/>
    <w:tmpl w:val="C0AAA9B6"/>
    <w:lvl w:ilvl="0" w:tentative="0">
      <w:start w:val="1"/>
      <w:numFmt w:val="chineseCounting"/>
      <w:suff w:val="nothing"/>
      <w:lvlText w:val="%1、"/>
      <w:lvlJc w:val="left"/>
      <w:rPr>
        <w:rFonts w:hint="eastAsia"/>
      </w:rPr>
    </w:lvl>
  </w:abstractNum>
  <w:abstractNum w:abstractNumId="1">
    <w:nsid w:val="07C28D5F"/>
    <w:multiLevelType w:val="singleLevel"/>
    <w:tmpl w:val="07C28D5F"/>
    <w:lvl w:ilvl="0" w:tentative="0">
      <w:start w:val="10"/>
      <w:numFmt w:val="chineseCounting"/>
      <w:suff w:val="nothing"/>
      <w:lvlText w:val="%1、"/>
      <w:lvlJc w:val="left"/>
      <w:rPr>
        <w:rFonts w:hint="eastAsia"/>
      </w:rPr>
    </w:lvl>
  </w:abstractNum>
  <w:abstractNum w:abstractNumId="2">
    <w:nsid w:val="1857A752"/>
    <w:multiLevelType w:val="singleLevel"/>
    <w:tmpl w:val="1857A752"/>
    <w:lvl w:ilvl="0" w:tentative="0">
      <w:start w:val="2"/>
      <w:numFmt w:val="chineseCounting"/>
      <w:suff w:val="nothing"/>
      <w:lvlText w:val="%1、"/>
      <w:lvlJc w:val="left"/>
      <w:rPr>
        <w:rFonts w:hint="eastAsia"/>
      </w:rPr>
    </w:lvl>
  </w:abstractNum>
  <w:abstractNum w:abstractNumId="3">
    <w:nsid w:val="32DC80E4"/>
    <w:multiLevelType w:val="singleLevel"/>
    <w:tmpl w:val="32DC80E4"/>
    <w:lvl w:ilvl="0" w:tentative="0">
      <w:start w:val="3"/>
      <w:numFmt w:val="chineseCounting"/>
      <w:suff w:val="nothing"/>
      <w:lvlText w:val="（%1）"/>
      <w:lvlJc w:val="left"/>
      <w:rPr>
        <w:rFonts w:hint="eastAsia"/>
      </w:rPr>
    </w:lvl>
  </w:abstractNum>
  <w:abstractNum w:abstractNumId="4">
    <w:nsid w:val="373518C1"/>
    <w:multiLevelType w:val="multilevel"/>
    <w:tmpl w:val="373518C1"/>
    <w:lvl w:ilvl="0" w:tentative="0">
      <w:start w:val="1"/>
      <w:numFmt w:val="none"/>
      <w:lvlText w:val="一、"/>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4"/>
  </w:num>
  <w:num w:numId="2">
    <w:abstractNumId w:val="2"/>
  </w:num>
  <w:num w:numId="3">
    <w:abstractNumId w:val="1"/>
  </w:num>
  <w:num w:numId="4">
    <w:abstractNumId w:val="0"/>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2"/>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506F9"/>
    <w:rsid w:val="0001657F"/>
    <w:rsid w:val="0002229B"/>
    <w:rsid w:val="000273BD"/>
    <w:rsid w:val="000415B7"/>
    <w:rsid w:val="0005601E"/>
    <w:rsid w:val="000658A3"/>
    <w:rsid w:val="00074155"/>
    <w:rsid w:val="0009252D"/>
    <w:rsid w:val="000A0C1B"/>
    <w:rsid w:val="000A3F69"/>
    <w:rsid w:val="00133910"/>
    <w:rsid w:val="00152C6D"/>
    <w:rsid w:val="00162D39"/>
    <w:rsid w:val="001A67DB"/>
    <w:rsid w:val="001C4524"/>
    <w:rsid w:val="001D51E5"/>
    <w:rsid w:val="001F0C3B"/>
    <w:rsid w:val="00214427"/>
    <w:rsid w:val="00265724"/>
    <w:rsid w:val="0027426B"/>
    <w:rsid w:val="003479BD"/>
    <w:rsid w:val="003768D5"/>
    <w:rsid w:val="003C1B8A"/>
    <w:rsid w:val="003D30EC"/>
    <w:rsid w:val="003E0207"/>
    <w:rsid w:val="00411836"/>
    <w:rsid w:val="00416339"/>
    <w:rsid w:val="004506F9"/>
    <w:rsid w:val="004717A2"/>
    <w:rsid w:val="00491741"/>
    <w:rsid w:val="00500E5F"/>
    <w:rsid w:val="0051029B"/>
    <w:rsid w:val="005122EF"/>
    <w:rsid w:val="00517C33"/>
    <w:rsid w:val="00520C96"/>
    <w:rsid w:val="00523644"/>
    <w:rsid w:val="0054069E"/>
    <w:rsid w:val="005767CC"/>
    <w:rsid w:val="005874DE"/>
    <w:rsid w:val="00590D9F"/>
    <w:rsid w:val="00595D26"/>
    <w:rsid w:val="005A74E6"/>
    <w:rsid w:val="005D4D55"/>
    <w:rsid w:val="005E2CFB"/>
    <w:rsid w:val="0062378F"/>
    <w:rsid w:val="00651EEC"/>
    <w:rsid w:val="006A351B"/>
    <w:rsid w:val="006B0422"/>
    <w:rsid w:val="006C1B53"/>
    <w:rsid w:val="006C5B60"/>
    <w:rsid w:val="006D7730"/>
    <w:rsid w:val="006E5284"/>
    <w:rsid w:val="006E6BF0"/>
    <w:rsid w:val="006F3EB5"/>
    <w:rsid w:val="00702E34"/>
    <w:rsid w:val="00704395"/>
    <w:rsid w:val="00720F4B"/>
    <w:rsid w:val="00720FF1"/>
    <w:rsid w:val="007D4CFD"/>
    <w:rsid w:val="00812ED5"/>
    <w:rsid w:val="00814629"/>
    <w:rsid w:val="008277D9"/>
    <w:rsid w:val="00883735"/>
    <w:rsid w:val="00890812"/>
    <w:rsid w:val="00893E22"/>
    <w:rsid w:val="008A1333"/>
    <w:rsid w:val="008A3E8D"/>
    <w:rsid w:val="008C1348"/>
    <w:rsid w:val="008F53B1"/>
    <w:rsid w:val="009237C4"/>
    <w:rsid w:val="00950252"/>
    <w:rsid w:val="00952155"/>
    <w:rsid w:val="00967F5D"/>
    <w:rsid w:val="009A0F95"/>
    <w:rsid w:val="009B3ADF"/>
    <w:rsid w:val="009C3B52"/>
    <w:rsid w:val="00A42218"/>
    <w:rsid w:val="00A70249"/>
    <w:rsid w:val="00AB340E"/>
    <w:rsid w:val="00AD4D42"/>
    <w:rsid w:val="00B33BEA"/>
    <w:rsid w:val="00B57C9F"/>
    <w:rsid w:val="00B757BE"/>
    <w:rsid w:val="00B845B3"/>
    <w:rsid w:val="00B85D8B"/>
    <w:rsid w:val="00BA78D0"/>
    <w:rsid w:val="00BE3674"/>
    <w:rsid w:val="00C3049A"/>
    <w:rsid w:val="00C31B1E"/>
    <w:rsid w:val="00C77645"/>
    <w:rsid w:val="00CE04C3"/>
    <w:rsid w:val="00CE508A"/>
    <w:rsid w:val="00CE76A0"/>
    <w:rsid w:val="00CF162E"/>
    <w:rsid w:val="00D148C6"/>
    <w:rsid w:val="00D47949"/>
    <w:rsid w:val="00D9313E"/>
    <w:rsid w:val="00DC74D7"/>
    <w:rsid w:val="00DD06FF"/>
    <w:rsid w:val="00DD2DAC"/>
    <w:rsid w:val="00DD5FE9"/>
    <w:rsid w:val="00DF458A"/>
    <w:rsid w:val="00E00C7A"/>
    <w:rsid w:val="00E05244"/>
    <w:rsid w:val="00E55B68"/>
    <w:rsid w:val="00ED5AB5"/>
    <w:rsid w:val="00EF4C89"/>
    <w:rsid w:val="00F24C93"/>
    <w:rsid w:val="00F44AD6"/>
    <w:rsid w:val="00F74360"/>
    <w:rsid w:val="00F76D3D"/>
    <w:rsid w:val="00FB0CF2"/>
    <w:rsid w:val="00FB462F"/>
    <w:rsid w:val="00FE16FA"/>
    <w:rsid w:val="00FE328A"/>
    <w:rsid w:val="03F36CA1"/>
    <w:rsid w:val="08E07220"/>
    <w:rsid w:val="0A733E75"/>
    <w:rsid w:val="0CC04554"/>
    <w:rsid w:val="12AC190C"/>
    <w:rsid w:val="12E91E5C"/>
    <w:rsid w:val="1D652D60"/>
    <w:rsid w:val="1E861382"/>
    <w:rsid w:val="1FA14297"/>
    <w:rsid w:val="22843238"/>
    <w:rsid w:val="22DC1917"/>
    <w:rsid w:val="25627C0F"/>
    <w:rsid w:val="2A2C24F5"/>
    <w:rsid w:val="2BA279F0"/>
    <w:rsid w:val="2F6E114E"/>
    <w:rsid w:val="3021009F"/>
    <w:rsid w:val="35081647"/>
    <w:rsid w:val="362F47B9"/>
    <w:rsid w:val="377E5A9B"/>
    <w:rsid w:val="3A451484"/>
    <w:rsid w:val="3CC04922"/>
    <w:rsid w:val="3F6B7162"/>
    <w:rsid w:val="4EA75393"/>
    <w:rsid w:val="4F2D3DD8"/>
    <w:rsid w:val="4FA81A0E"/>
    <w:rsid w:val="4FF13A0B"/>
    <w:rsid w:val="54D2623A"/>
    <w:rsid w:val="5A486F44"/>
    <w:rsid w:val="5C21676F"/>
    <w:rsid w:val="60362BE2"/>
    <w:rsid w:val="622B75C3"/>
    <w:rsid w:val="65CC25DE"/>
    <w:rsid w:val="6BD661CD"/>
    <w:rsid w:val="6C5A2B19"/>
    <w:rsid w:val="6EC802BC"/>
    <w:rsid w:val="70E91796"/>
    <w:rsid w:val="720109CB"/>
    <w:rsid w:val="7C53295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99"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3"/>
    <w:semiHidden/>
    <w:unhideWhenUsed/>
    <w:qFormat/>
    <w:uiPriority w:val="99"/>
    <w:rPr>
      <w:sz w:val="18"/>
      <w:szCs w:val="18"/>
    </w:rPr>
  </w:style>
  <w:style w:type="paragraph" w:styleId="3">
    <w:name w:val="footer"/>
    <w:basedOn w:val="1"/>
    <w:link w:val="10"/>
    <w:unhideWhenUsed/>
    <w:qFormat/>
    <w:uiPriority w:val="99"/>
    <w:pPr>
      <w:tabs>
        <w:tab w:val="center" w:pos="4153"/>
        <w:tab w:val="right" w:pos="8306"/>
      </w:tabs>
      <w:snapToGrid w:val="0"/>
      <w:jc w:val="left"/>
    </w:pPr>
    <w:rPr>
      <w:sz w:val="18"/>
      <w:szCs w:val="18"/>
    </w:rPr>
  </w:style>
  <w:style w:type="paragraph" w:styleId="4">
    <w:name w:val="header"/>
    <w:basedOn w:val="1"/>
    <w:link w:val="9"/>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 w:type="character" w:styleId="8">
    <w:name w:val="Strong"/>
    <w:qFormat/>
    <w:uiPriority w:val="99"/>
    <w:rPr>
      <w:rFonts w:cs="Times New Roman"/>
      <w:b/>
    </w:rPr>
  </w:style>
  <w:style w:type="character" w:customStyle="1" w:styleId="9">
    <w:name w:val="页眉 Char"/>
    <w:basedOn w:val="7"/>
    <w:link w:val="4"/>
    <w:qFormat/>
    <w:uiPriority w:val="99"/>
    <w:rPr>
      <w:sz w:val="18"/>
      <w:szCs w:val="18"/>
    </w:rPr>
  </w:style>
  <w:style w:type="character" w:customStyle="1" w:styleId="10">
    <w:name w:val="页脚 Char"/>
    <w:basedOn w:val="7"/>
    <w:link w:val="3"/>
    <w:qFormat/>
    <w:uiPriority w:val="99"/>
    <w:rPr>
      <w:sz w:val="18"/>
      <w:szCs w:val="18"/>
    </w:rPr>
  </w:style>
  <w:style w:type="paragraph" w:customStyle="1" w:styleId="11">
    <w:name w:val="Default"/>
    <w:qFormat/>
    <w:uiPriority w:val="0"/>
    <w:pPr>
      <w:widowControl w:val="0"/>
      <w:autoSpaceDE w:val="0"/>
      <w:autoSpaceDN w:val="0"/>
      <w:adjustRightInd w:val="0"/>
    </w:pPr>
    <w:rPr>
      <w:rFonts w:ascii="黑体" w:eastAsia="黑体" w:cs="黑体" w:hAnsiTheme="minorHAnsi"/>
      <w:color w:val="000000"/>
      <w:sz w:val="24"/>
      <w:szCs w:val="24"/>
      <w:lang w:val="en-US" w:eastAsia="zh-CN" w:bidi="ar-SA"/>
    </w:rPr>
  </w:style>
  <w:style w:type="paragraph" w:styleId="12">
    <w:name w:val="List Paragraph"/>
    <w:basedOn w:val="1"/>
    <w:qFormat/>
    <w:uiPriority w:val="34"/>
    <w:pPr>
      <w:ind w:firstLine="420" w:firstLineChars="200"/>
    </w:pPr>
  </w:style>
  <w:style w:type="character" w:customStyle="1" w:styleId="13">
    <w:name w:val="批注框文本 Char"/>
    <w:basedOn w:val="7"/>
    <w:link w:val="2"/>
    <w:semiHidden/>
    <w:qFormat/>
    <w:uiPriority w:val="99"/>
    <w:rPr>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2.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7FB5D0C5-DCC0-4DC6-AF74-774303A554F3}">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18</Pages>
  <Words>1054</Words>
  <Characters>6011</Characters>
  <Lines>50</Lines>
  <Paragraphs>14</Paragraphs>
  <TotalTime>3</TotalTime>
  <ScaleCrop>false</ScaleCrop>
  <LinksUpToDate>false</LinksUpToDate>
  <CharactersWithSpaces>7051</CharactersWithSpaces>
  <Application>WPS Office_11.1.0.10578_F1E327BC-269C-435d-A152-05C5408002CA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2020-07-02T02:32:00Z</dcterms:created>
  <dc:creator>李航 null</dc:creator>
  <cp:lastModifiedBy>冰之剑</cp:lastModifiedBy>
  <cp:lastPrinted>2020-09-28T09:39:00Z</cp:lastPrinted>
  <dcterms:modified xsi:type="dcterms:W3CDTF">2021-06-23T11:23:59Z</dcterms:modified>
  <cp:revision>46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2052-11.1.0.10578</vt:lpwstr>
  </property>
  <property fmtid="{D5CDD505-2E9C-101B-9397-08002B2CF9AE}" pid="3" name="ICV">
    <vt:lpwstr>0DD052802929432AAAAA28726ADF9F09</vt:lpwstr>
  </property>
</Properties>
</file>