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84"/>
          <w:szCs w:val="8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84"/>
          <w:szCs w:val="84"/>
        </w:rPr>
        <w:t>201</w:t>
      </w:r>
      <w:r>
        <w:rPr>
          <w:rFonts w:hint="eastAsia" w:asciiTheme="majorEastAsia" w:hAnsiTheme="majorEastAsia" w:eastAsiaTheme="majorEastAsia" w:cstheme="majorEastAsia"/>
          <w:b/>
          <w:sz w:val="84"/>
          <w:szCs w:val="84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b/>
          <w:sz w:val="84"/>
          <w:szCs w:val="84"/>
        </w:rPr>
        <w:t>年</w:t>
      </w:r>
      <w:r>
        <w:rPr>
          <w:rFonts w:hint="eastAsia" w:asciiTheme="majorEastAsia" w:hAnsiTheme="majorEastAsia" w:eastAsiaTheme="majorEastAsia" w:cstheme="majorEastAsia"/>
          <w:b/>
          <w:sz w:val="84"/>
          <w:szCs w:val="84"/>
          <w:lang w:eastAsia="zh-CN"/>
        </w:rPr>
        <w:t>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84"/>
          <w:szCs w:val="8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84"/>
          <w:szCs w:val="84"/>
        </w:rPr>
        <w:t>衡南县</w:t>
      </w:r>
      <w:r>
        <w:rPr>
          <w:rFonts w:hint="eastAsia" w:asciiTheme="majorEastAsia" w:hAnsiTheme="majorEastAsia" w:eastAsiaTheme="majorEastAsia" w:cstheme="majorEastAsia"/>
          <w:b/>
          <w:sz w:val="84"/>
          <w:szCs w:val="84"/>
          <w:lang w:eastAsia="zh-CN"/>
        </w:rPr>
        <w:t>种子管理中心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84"/>
          <w:szCs w:val="84"/>
        </w:rPr>
      </w:pPr>
      <w:r>
        <w:rPr>
          <w:rFonts w:hint="eastAsia" w:asciiTheme="majorEastAsia" w:hAnsiTheme="majorEastAsia" w:eastAsiaTheme="majorEastAsia" w:cstheme="majorEastAsia"/>
          <w:b/>
          <w:sz w:val="84"/>
          <w:szCs w:val="84"/>
        </w:rPr>
        <w:t>部门决算说明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84"/>
          <w:szCs w:val="8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both"/>
        <w:textAlignment w:val="auto"/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</w:pPr>
    </w:p>
    <w:p>
      <w:pPr>
        <w:pStyle w:val="4"/>
        <w:spacing w:line="520" w:lineRule="exact"/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目录</w:t>
      </w:r>
    </w:p>
    <w:p>
      <w:pPr>
        <w:pStyle w:val="4"/>
        <w:spacing w:line="520" w:lineRule="exact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第一部分</w:t>
      </w:r>
      <w:r>
        <w:rPr>
          <w:rFonts w:hint="eastAsia"/>
          <w:b/>
          <w:sz w:val="28"/>
          <w:szCs w:val="28"/>
          <w:lang w:eastAsia="zh-CN"/>
        </w:rPr>
        <w:t>衡南县种子管理中心</w:t>
      </w:r>
      <w:r>
        <w:rPr>
          <w:rFonts w:hint="eastAsia"/>
          <w:b/>
          <w:sz w:val="28"/>
          <w:szCs w:val="28"/>
        </w:rPr>
        <w:t>单位概况</w:t>
      </w:r>
    </w:p>
    <w:p>
      <w:pPr>
        <w:pStyle w:val="4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一、部门职责</w:t>
      </w:r>
    </w:p>
    <w:p>
      <w:pPr>
        <w:pStyle w:val="4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二、机构设置</w:t>
      </w:r>
    </w:p>
    <w:p>
      <w:pPr>
        <w:pStyle w:val="4"/>
        <w:spacing w:line="520" w:lineRule="exact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 w:hAnsi="仿宋_GB2312"/>
          <w:b/>
          <w:sz w:val="28"/>
          <w:szCs w:val="28"/>
        </w:rPr>
        <w:t>第二部分</w:t>
      </w:r>
      <w:r>
        <w:rPr>
          <w:rFonts w:hAnsi="仿宋_GB2312"/>
          <w:b/>
          <w:sz w:val="28"/>
          <w:szCs w:val="28"/>
        </w:rPr>
        <w:t>2019</w:t>
      </w:r>
      <w:r>
        <w:rPr>
          <w:rFonts w:hint="eastAsia" w:hAnsi="仿宋_GB2312"/>
          <w:b/>
          <w:sz w:val="28"/>
          <w:szCs w:val="28"/>
        </w:rPr>
        <w:t>年度部门决算表</w:t>
      </w:r>
    </w:p>
    <w:p>
      <w:pPr>
        <w:pStyle w:val="4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一、收入支出决算总表</w:t>
      </w:r>
    </w:p>
    <w:p>
      <w:pPr>
        <w:pStyle w:val="4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二、收入决算表</w:t>
      </w:r>
    </w:p>
    <w:p>
      <w:pPr>
        <w:pStyle w:val="4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三、支出决算表</w:t>
      </w:r>
    </w:p>
    <w:p>
      <w:pPr>
        <w:pStyle w:val="4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四、财政拨款收入支出决算总表</w:t>
      </w:r>
    </w:p>
    <w:p>
      <w:pPr>
        <w:pStyle w:val="4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五、一般公共预算财政拨款支出决算表</w:t>
      </w:r>
    </w:p>
    <w:p>
      <w:pPr>
        <w:pStyle w:val="4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六、一般公共预算财政拨款基本支出决算表</w:t>
      </w:r>
    </w:p>
    <w:p>
      <w:pPr>
        <w:pStyle w:val="4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七、一般公共预算财政拨款“三公”经费支出决算表</w:t>
      </w:r>
    </w:p>
    <w:p>
      <w:pPr>
        <w:pStyle w:val="4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八、政府性基金预算财政拨款收入支出决算表</w:t>
      </w:r>
    </w:p>
    <w:p>
      <w:pPr>
        <w:pStyle w:val="4"/>
        <w:spacing w:line="520" w:lineRule="exact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 w:hAnsi="仿宋_GB2312"/>
          <w:b/>
          <w:sz w:val="28"/>
          <w:szCs w:val="28"/>
        </w:rPr>
        <w:t>第三部分</w:t>
      </w:r>
      <w:r>
        <w:rPr>
          <w:rFonts w:hAnsi="仿宋_GB2312"/>
          <w:b/>
          <w:sz w:val="28"/>
          <w:szCs w:val="28"/>
        </w:rPr>
        <w:t>2019</w:t>
      </w:r>
      <w:r>
        <w:rPr>
          <w:rFonts w:hint="eastAsia" w:hAnsi="仿宋_GB2312"/>
          <w:b/>
          <w:sz w:val="28"/>
          <w:szCs w:val="28"/>
        </w:rPr>
        <w:t>年度部门决算情况说明</w:t>
      </w:r>
    </w:p>
    <w:p>
      <w:pPr>
        <w:pStyle w:val="4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一、收入支出决算总体情况说明</w:t>
      </w:r>
    </w:p>
    <w:p>
      <w:pPr>
        <w:spacing w:line="520" w:lineRule="exact"/>
        <w:ind w:firstLine="700" w:firstLineChars="25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二、收入决算情况说明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三、支出决算情况说明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四、财政拨款收入支出决算总体情况说明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五、一般公共预算财政拨款支出决算情况说明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六、一般公共预算财政拨款基本支出决算情况说明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七、一般公共预算财政拨款三公经费支出决算情况说明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八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、</w:t>
      </w: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政府性基金预算收入支出决算情况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九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、预算绩效情况说明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十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、其他重要事项情况说明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黑体" w:hAnsi="黑体" w:eastAsia="黑体" w:cs="仿宋_GB2312"/>
          <w:b/>
          <w:color w:val="000000"/>
          <w:kern w:val="0"/>
          <w:sz w:val="28"/>
          <w:szCs w:val="28"/>
        </w:rPr>
      </w:pPr>
      <w:r>
        <w:rPr>
          <w:rFonts w:ascii="黑体" w:hAnsi="黑体" w:eastAsia="黑体" w:cs="黑体"/>
          <w:b/>
          <w:color w:val="000000"/>
          <w:kern w:val="0"/>
          <w:sz w:val="28"/>
          <w:szCs w:val="28"/>
        </w:rPr>
        <w:t>第四部分名词解释</w:t>
      </w:r>
    </w:p>
    <w:p>
      <w:pPr>
        <w:spacing w:line="520" w:lineRule="exact"/>
        <w:jc w:val="left"/>
        <w:rPr>
          <w:rFonts w:ascii="黑体" w:hAnsi="黑体" w:eastAsia="黑体" w:cs="仿宋_GB2312"/>
          <w:b/>
          <w:color w:val="000000"/>
          <w:kern w:val="0"/>
          <w:sz w:val="28"/>
          <w:szCs w:val="28"/>
        </w:rPr>
      </w:pPr>
      <w:r>
        <w:rPr>
          <w:rFonts w:ascii="黑体" w:hAnsi="黑体" w:eastAsia="黑体" w:cs="黑体"/>
          <w:b/>
          <w:color w:val="000000"/>
          <w:kern w:val="0"/>
          <w:sz w:val="28"/>
          <w:szCs w:val="28"/>
        </w:rPr>
        <w:t>第五部分附件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left"/>
        <w:textAlignment w:val="auto"/>
        <w:rPr>
          <w:rFonts w:hint="eastAsia" w:asciiTheme="majorEastAsia" w:hAnsiTheme="majorEastAsia" w:eastAsiaTheme="majorEastAsia" w:cstheme="majorEastAsia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72"/>
          <w:szCs w:val="7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72"/>
          <w:szCs w:val="72"/>
          <w:lang w:val="en-US" w:eastAsia="zh-CN"/>
        </w:rPr>
        <w:t>第一部分：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72"/>
          <w:szCs w:val="7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72"/>
          <w:szCs w:val="72"/>
          <w:lang w:val="en-US" w:eastAsia="zh-CN"/>
        </w:rPr>
        <w:t>衡南县农业农村局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72"/>
          <w:szCs w:val="7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72"/>
          <w:szCs w:val="72"/>
          <w:lang w:val="en-US" w:eastAsia="zh-CN"/>
        </w:rPr>
        <w:t>单位概况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left="420" w:leftChars="200" w:firstLine="56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一、部门职能职责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900" w:firstLineChars="3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（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一）、贯彻执行国家有关种子法律、法规、方针、政策，依法履行全种子行政许可、行政管理。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（二）、负责种子工程规划的制定和申报，种子工程项目的管理与监督。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（三）、负责组织开展主要农作物品种试验和引种展示示范，负责品种管理。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（四）、负责组织农作物种子质量纠纷田间鉴定，调解种子质量纠纷。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（五）、负责审核和签发《种子生产许可证》、《种子经营许可证》，监督管理种子生产、经营活动。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（六）、负责全县救灾备荒种子的计划、编制、储备和管理。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（七）、负责种子质量检测和监督管理。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（八）、承办县委、县政府和农业局交办的其他事项。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559" w:leftChars="266" w:firstLine="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二、机构设置及决算单位构成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br w:type="textWrapping"/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（一）内设机构设置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县种子管理中心内设机构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6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个，分别为：办公室、财务室、种子市场监管中心、示范展示中心、救灾储备中心、检验检测中心。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56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（二）、决算单位构成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机构2019年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部门决算公开单位为衡南县种子管理中心。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第二部分</w:t>
      </w:r>
    </w:p>
    <w:p>
      <w:pPr>
        <w:jc w:val="center"/>
        <w:rPr>
          <w:b/>
          <w:bCs/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部门决算表</w:t>
      </w:r>
    </w:p>
    <w:p>
      <w:pPr>
        <w:jc w:val="center"/>
        <w:rPr>
          <w:b/>
          <w:bCs/>
          <w:sz w:val="72"/>
          <w:szCs w:val="72"/>
        </w:rPr>
      </w:pPr>
    </w:p>
    <w:p>
      <w:pPr>
        <w:jc w:val="center"/>
        <w:rPr>
          <w:rFonts w:hint="default" w:eastAsiaTheme="minorEastAsia"/>
          <w:b/>
          <w:bCs/>
          <w:sz w:val="72"/>
          <w:szCs w:val="72"/>
          <w:lang w:val="en-US"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(部门决算公示表附后)</w:t>
      </w:r>
    </w:p>
    <w:p>
      <w:pPr>
        <w:jc w:val="center"/>
        <w:rPr>
          <w:sz w:val="72"/>
          <w:szCs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eastAsia="zh-CN"/>
        </w:rPr>
        <w:t>第三部分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val="en-US" w:eastAsia="zh-CN"/>
        </w:rPr>
        <w:t>2019年度</w:t>
      </w:r>
      <w:r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eastAsia="zh-CN"/>
        </w:rPr>
        <w:t>部门决算情况说明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1446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1446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1446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1446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1446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1446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1446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ind w:leftChars="4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ind w:left="420" w:leftChars="200" w:firstLine="56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收入支出决算总体情况说明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：201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年收入总计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298.18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万元，与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2018年相比增加12.13万，增加4.2%；支出总计299.07万元，与2018年相比增加15.22万元，增加5.36%。收入支出增加的原因为工资调增及农林水支出加大。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ind w:left="420" w:leftChars="200" w:firstLine="56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收入决算情况说明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2019年收入合计298.18万元，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其中 ：公共预算拨款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298.18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万元，占比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100%；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ind w:left="420" w:leftChars="200" w:firstLine="56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支出决算情况说明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：20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19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年支出总计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299.07万元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。其中：社会保障和就业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11.17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万元，占比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3.74%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；医疗卫生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7.48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万元，占比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2.5%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；农林水事务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273.39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万元，占比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91.41%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；住房保障支出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7.03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万元，占比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2.35%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ind w:left="420" w:leftChars="200" w:firstLine="56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财政拨款收入支出决算总体情况说明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ind w:leftChars="400" w:firstLine="280" w:firstLineChars="1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201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年收入总计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298.18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万元，与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2018年相比增加12.13万元，增加4.2%；支出总计299.07万元，与2018年相比增加15.22万元，增加5.36%。收入支出增加的原因为工资调增及农林水支出加大。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ind w:firstLine="843" w:firstLineChars="3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五、一般公共财政拨款收入决算总体情况说明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ind w:leftChars="4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（一）、一般公共财政拨款收入决算总体情况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：201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年收入总计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298.18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万元，与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2018年相比增加12.13万元，增加4.2%增加原因为人员工资调增及农林水支出加大。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ind w:firstLine="843" w:firstLineChars="3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（二）、一般公共财政拨款支出决算总体情况：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2019年支出总计299.07万元，与2018年相比增加15.22万元，增加5.36%。收入支出增加的原因为工资调增及农林水支出加大。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其中：社会保障和就业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11.17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万元，占比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3.74%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；医疗卫生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7.48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万元，占比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2.5%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；农林水事务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273.39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万元，占比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91.41%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；住房保障支出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7.03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万元，占比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2.35%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。</w:t>
      </w:r>
    </w:p>
    <w:p>
      <w:pPr>
        <w:pStyle w:val="4"/>
        <w:ind w:firstLine="700" w:firstLineChars="2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 w:val="0"/>
          <w:bCs/>
          <w:sz w:val="28"/>
          <w:szCs w:val="28"/>
        </w:rPr>
        <w:t>（</w:t>
      </w:r>
      <w:r>
        <w:rPr>
          <w:rFonts w:hint="eastAsia" w:asciiTheme="minorEastAsia" w:hAnsiTheme="minorEastAsia" w:eastAsiaTheme="minorEastAsia"/>
          <w:b/>
          <w:bCs w:val="0"/>
          <w:sz w:val="28"/>
          <w:szCs w:val="28"/>
        </w:rPr>
        <w:t>三）</w:t>
      </w:r>
      <w:r>
        <w:rPr>
          <w:rFonts w:hint="eastAsia" w:asciiTheme="minorEastAsia" w:hAnsiTheme="minorEastAsia" w:eastAsiaTheme="minorEastAsia"/>
          <w:b/>
          <w:bCs w:val="0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/>
          <w:b/>
          <w:bCs w:val="0"/>
          <w:sz w:val="28"/>
          <w:szCs w:val="28"/>
        </w:rPr>
        <w:t>财政拨款支出决算具体情况</w:t>
      </w:r>
      <w:r>
        <w:rPr>
          <w:rFonts w:hint="eastAsia" w:asciiTheme="minorEastAsia" w:hAnsiTheme="minorEastAsia" w:eastAsiaTheme="minorEastAsia"/>
          <w:b w:val="0"/>
          <w:bCs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/>
          <w:sz w:val="28"/>
          <w:szCs w:val="28"/>
        </w:rPr>
        <w:t>2019年度财政拨款支出年初预算数为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184.7</w:t>
      </w:r>
      <w:r>
        <w:rPr>
          <w:rFonts w:hint="eastAsia" w:asciiTheme="minorEastAsia" w:hAnsiTheme="minorEastAsia" w:eastAsiaTheme="minorEastAsia"/>
          <w:sz w:val="28"/>
          <w:szCs w:val="28"/>
        </w:rPr>
        <w:t>万元，支出决算数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为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299.07</w:t>
      </w:r>
      <w:r>
        <w:rPr>
          <w:rFonts w:hint="eastAsia" w:asciiTheme="minorEastAsia" w:hAnsiTheme="minorEastAsia" w:eastAsiaTheme="minorEastAsia"/>
          <w:sz w:val="28"/>
          <w:szCs w:val="28"/>
        </w:rPr>
        <w:t>万元，完成年初预算的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161.92</w:t>
      </w:r>
      <w:r>
        <w:rPr>
          <w:rFonts w:hint="eastAsia" w:asciiTheme="minorEastAsia" w:hAnsiTheme="minorEastAsia" w:eastAsiaTheme="minorEastAsia"/>
          <w:sz w:val="28"/>
          <w:szCs w:val="28"/>
        </w:rPr>
        <w:t>%，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与年初预算安排的差额主要是预算追加安排的支出。</w:t>
      </w:r>
      <w:r>
        <w:rPr>
          <w:rFonts w:hint="eastAsia" w:asciiTheme="minorEastAsia" w:hAnsiTheme="minorEastAsia" w:eastAsiaTheme="minorEastAsia"/>
          <w:sz w:val="28"/>
          <w:szCs w:val="28"/>
        </w:rPr>
        <w:t>其中：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社会保障和就业支出</w:t>
      </w:r>
      <w:r>
        <w:rPr>
          <w:rFonts w:hint="eastAsia" w:ascii="宋体" w:hAnsi="宋体" w:eastAsia="宋体" w:cs="宋体"/>
          <w:sz w:val="28"/>
          <w:szCs w:val="28"/>
        </w:rPr>
        <w:t>（类）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行政事业单位离退休</w:t>
      </w:r>
      <w:r>
        <w:rPr>
          <w:rFonts w:hint="eastAsia" w:ascii="宋体" w:hAnsi="宋体" w:eastAsia="宋体" w:cs="宋体"/>
          <w:sz w:val="28"/>
          <w:szCs w:val="28"/>
        </w:rPr>
        <w:t>（款）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机关事业单位基本养老保险缴费支出</w:t>
      </w:r>
      <w:r>
        <w:rPr>
          <w:rFonts w:hint="eastAsia" w:ascii="宋体" w:hAnsi="宋体" w:eastAsia="宋体" w:cs="宋体"/>
          <w:sz w:val="28"/>
          <w:szCs w:val="28"/>
        </w:rPr>
        <w:t>（项）。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支出决算为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万元，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年初预算安排数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16.15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为，完成年初预算的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55.72%，减少部分为核减以前年度欠款。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社会保障和就业支出</w:t>
      </w:r>
      <w:r>
        <w:rPr>
          <w:rFonts w:hint="eastAsia" w:ascii="宋体" w:hAnsi="宋体" w:eastAsia="宋体" w:cs="宋体"/>
          <w:sz w:val="28"/>
          <w:szCs w:val="28"/>
        </w:rPr>
        <w:t>（类）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抚恤</w:t>
      </w:r>
      <w:r>
        <w:rPr>
          <w:rFonts w:hint="eastAsia" w:ascii="宋体" w:hAnsi="宋体" w:eastAsia="宋体" w:cs="宋体"/>
          <w:sz w:val="28"/>
          <w:szCs w:val="28"/>
        </w:rPr>
        <w:t>（款）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其他优抚支出</w:t>
      </w:r>
      <w:r>
        <w:rPr>
          <w:rFonts w:hint="eastAsia" w:ascii="宋体" w:hAnsi="宋体" w:eastAsia="宋体" w:cs="宋体"/>
          <w:sz w:val="28"/>
          <w:szCs w:val="28"/>
        </w:rPr>
        <w:t>（项）。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年初预算为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0.51</w:t>
      </w:r>
      <w:r>
        <w:rPr>
          <w:rFonts w:hint="eastAsia" w:ascii="宋体" w:hAnsi="宋体" w:eastAsia="宋体" w:cs="宋体"/>
          <w:sz w:val="28"/>
          <w:szCs w:val="28"/>
        </w:rPr>
        <w:t>万元，支出决算为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0.51</w:t>
      </w:r>
      <w:r>
        <w:rPr>
          <w:rFonts w:hint="eastAsia" w:ascii="宋体" w:hAnsi="宋体" w:eastAsia="宋体" w:cs="宋体"/>
          <w:sz w:val="28"/>
          <w:szCs w:val="28"/>
        </w:rPr>
        <w:t>万元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，完成年初预算的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100%。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社会保障和就业支出</w:t>
      </w:r>
      <w:r>
        <w:rPr>
          <w:rFonts w:hint="eastAsia" w:ascii="宋体" w:hAnsi="宋体" w:eastAsia="宋体" w:cs="宋体"/>
          <w:sz w:val="28"/>
          <w:szCs w:val="28"/>
        </w:rPr>
        <w:t>（类）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财政对基本养老保险基金的补助</w:t>
      </w:r>
      <w:r>
        <w:rPr>
          <w:rFonts w:hint="eastAsia" w:ascii="宋体" w:hAnsi="宋体" w:eastAsia="宋体" w:cs="宋体"/>
          <w:sz w:val="28"/>
          <w:szCs w:val="28"/>
        </w:rPr>
        <w:t>（款）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财政对城乡居民基本养老保险基金的补助</w:t>
      </w:r>
      <w:r>
        <w:rPr>
          <w:rFonts w:hint="eastAsia" w:ascii="宋体" w:hAnsi="宋体" w:eastAsia="宋体" w:cs="宋体"/>
          <w:sz w:val="28"/>
          <w:szCs w:val="28"/>
        </w:rPr>
        <w:t>（项）。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年初预算数为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1.31万元，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安排</w:t>
      </w:r>
      <w:r>
        <w:rPr>
          <w:rFonts w:hint="eastAsia" w:ascii="宋体" w:hAnsi="宋体" w:eastAsia="宋体" w:cs="宋体"/>
          <w:sz w:val="28"/>
          <w:szCs w:val="28"/>
        </w:rPr>
        <w:t>支出决算为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1.66</w:t>
      </w:r>
      <w:r>
        <w:rPr>
          <w:rFonts w:hint="eastAsia" w:ascii="宋体" w:hAnsi="宋体" w:eastAsia="宋体" w:cs="宋体"/>
          <w:sz w:val="28"/>
          <w:szCs w:val="28"/>
        </w:rPr>
        <w:t>万元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，完成年初预算的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126.72，增加部分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为年中追加工伤、生育保险调标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卫生健康支出</w:t>
      </w:r>
      <w:r>
        <w:rPr>
          <w:rFonts w:hint="eastAsia" w:ascii="宋体" w:hAnsi="宋体" w:eastAsia="宋体" w:cs="宋体"/>
          <w:sz w:val="28"/>
          <w:szCs w:val="28"/>
        </w:rPr>
        <w:t>（类）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行政事业单位医疗</w:t>
      </w:r>
      <w:r>
        <w:rPr>
          <w:rFonts w:hint="eastAsia" w:ascii="宋体" w:hAnsi="宋体" w:eastAsia="宋体" w:cs="宋体"/>
          <w:sz w:val="28"/>
          <w:szCs w:val="28"/>
        </w:rPr>
        <w:t>（款）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事业单位医疗</w:t>
      </w:r>
      <w:r>
        <w:rPr>
          <w:rFonts w:hint="eastAsia" w:ascii="宋体" w:hAnsi="宋体" w:eastAsia="宋体" w:cs="宋体"/>
          <w:sz w:val="28"/>
          <w:szCs w:val="28"/>
        </w:rPr>
        <w:t>（项）。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年初预算为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6.2</w:t>
      </w:r>
      <w:r>
        <w:rPr>
          <w:rFonts w:hint="eastAsia" w:ascii="宋体" w:hAnsi="宋体" w:eastAsia="宋体" w:cs="宋体"/>
          <w:sz w:val="28"/>
          <w:szCs w:val="28"/>
        </w:rPr>
        <w:t>万元，支出决算为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7.48</w:t>
      </w:r>
      <w:r>
        <w:rPr>
          <w:rFonts w:hint="eastAsia" w:ascii="宋体" w:hAnsi="宋体" w:eastAsia="宋体" w:cs="宋体"/>
          <w:sz w:val="28"/>
          <w:szCs w:val="28"/>
        </w:rPr>
        <w:t>万元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，完成年初预算的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120.65，增加部分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为年中追加医疗保险调标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%。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农林水</w:t>
      </w:r>
      <w:r>
        <w:rPr>
          <w:rFonts w:hint="eastAsia" w:ascii="宋体" w:hAnsi="宋体" w:eastAsia="宋体" w:cs="宋体"/>
          <w:sz w:val="28"/>
          <w:szCs w:val="28"/>
        </w:rPr>
        <w:t>（类）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农业</w:t>
      </w:r>
      <w:r>
        <w:rPr>
          <w:rFonts w:hint="eastAsia" w:ascii="宋体" w:hAnsi="宋体" w:eastAsia="宋体" w:cs="宋体"/>
          <w:sz w:val="28"/>
          <w:szCs w:val="28"/>
        </w:rPr>
        <w:t>（款）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行政运行</w:t>
      </w:r>
      <w:r>
        <w:rPr>
          <w:rFonts w:hint="eastAsia" w:ascii="宋体" w:hAnsi="宋体" w:eastAsia="宋体" w:cs="宋体"/>
          <w:sz w:val="28"/>
          <w:szCs w:val="28"/>
        </w:rPr>
        <w:t>（项）。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年初预算为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139.05</w:t>
      </w:r>
      <w:r>
        <w:rPr>
          <w:rFonts w:hint="eastAsia" w:ascii="宋体" w:hAnsi="宋体" w:eastAsia="宋体" w:cs="宋体"/>
          <w:sz w:val="28"/>
          <w:szCs w:val="28"/>
        </w:rPr>
        <w:t>万元，支出决算为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145.9</w:t>
      </w:r>
      <w:r>
        <w:rPr>
          <w:rFonts w:hint="eastAsia" w:ascii="宋体" w:hAnsi="宋体" w:eastAsia="宋体" w:cs="宋体"/>
          <w:sz w:val="28"/>
          <w:szCs w:val="28"/>
        </w:rPr>
        <w:t>万元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，完成年初预算的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104.93%，增加部分是年中追加2019年工资提标、奖金等人员经费。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农林水</w:t>
      </w:r>
      <w:r>
        <w:rPr>
          <w:rFonts w:hint="eastAsia" w:ascii="宋体" w:hAnsi="宋体" w:eastAsia="宋体" w:cs="宋体"/>
          <w:sz w:val="28"/>
          <w:szCs w:val="28"/>
        </w:rPr>
        <w:t>（类）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农业</w:t>
      </w:r>
      <w:r>
        <w:rPr>
          <w:rFonts w:hint="eastAsia" w:ascii="宋体" w:hAnsi="宋体" w:eastAsia="宋体" w:cs="宋体"/>
          <w:sz w:val="28"/>
          <w:szCs w:val="28"/>
        </w:rPr>
        <w:t>（款）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执法监管（项）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年初预算为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万元，支出决算为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万元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，完成年初预算的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100%。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农林水</w:t>
      </w:r>
      <w:r>
        <w:rPr>
          <w:rFonts w:hint="eastAsia" w:ascii="宋体" w:hAnsi="宋体" w:eastAsia="宋体" w:cs="宋体"/>
          <w:sz w:val="28"/>
          <w:szCs w:val="28"/>
        </w:rPr>
        <w:t>（类）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农业</w:t>
      </w:r>
      <w:r>
        <w:rPr>
          <w:rFonts w:hint="eastAsia" w:ascii="宋体" w:hAnsi="宋体" w:eastAsia="宋体" w:cs="宋体"/>
          <w:sz w:val="28"/>
          <w:szCs w:val="28"/>
        </w:rPr>
        <w:t>（款）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其他农业支出</w:t>
      </w:r>
      <w:r>
        <w:rPr>
          <w:rFonts w:hint="eastAsia" w:ascii="宋体" w:hAnsi="宋体" w:eastAsia="宋体" w:cs="宋体"/>
          <w:sz w:val="28"/>
          <w:szCs w:val="28"/>
        </w:rPr>
        <w:t>（项）。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年初预算为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万元，支出决算为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 w:cs="宋体"/>
          <w:sz w:val="28"/>
          <w:szCs w:val="28"/>
        </w:rPr>
        <w:t>万元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，完成年初预算的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766.67%，增加部分为种子示范展示经费。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农林水</w:t>
      </w:r>
      <w:r>
        <w:rPr>
          <w:rFonts w:hint="eastAsia" w:ascii="宋体" w:hAnsi="宋体" w:eastAsia="宋体" w:cs="宋体"/>
          <w:sz w:val="28"/>
          <w:szCs w:val="28"/>
        </w:rPr>
        <w:t>（类）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其他农林水支出</w:t>
      </w:r>
      <w:r>
        <w:rPr>
          <w:rFonts w:hint="eastAsia" w:ascii="宋体" w:hAnsi="宋体" w:eastAsia="宋体" w:cs="宋体"/>
          <w:sz w:val="28"/>
          <w:szCs w:val="28"/>
        </w:rPr>
        <w:t>（款）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其他农林水支出</w:t>
      </w:r>
      <w:r>
        <w:rPr>
          <w:rFonts w:hint="eastAsia" w:ascii="宋体" w:hAnsi="宋体" w:eastAsia="宋体" w:cs="宋体"/>
          <w:sz w:val="28"/>
          <w:szCs w:val="28"/>
        </w:rPr>
        <w:t>（项）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支出决算为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99.49</w:t>
      </w:r>
      <w:r>
        <w:rPr>
          <w:rFonts w:hint="eastAsia" w:ascii="宋体" w:hAnsi="宋体" w:eastAsia="宋体" w:cs="宋体"/>
          <w:sz w:val="28"/>
          <w:szCs w:val="28"/>
        </w:rPr>
        <w:t>万元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年初预算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未安排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，增加部分为上级补助展示示范经费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住房保障支出</w:t>
      </w:r>
      <w:r>
        <w:rPr>
          <w:rFonts w:hint="eastAsia" w:ascii="宋体" w:hAnsi="宋体" w:eastAsia="宋体" w:cs="宋体"/>
          <w:sz w:val="28"/>
          <w:szCs w:val="28"/>
        </w:rPr>
        <w:t>（类）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住房改革支出</w:t>
      </w:r>
      <w:r>
        <w:rPr>
          <w:rFonts w:hint="eastAsia" w:ascii="宋体" w:hAnsi="宋体" w:eastAsia="宋体" w:cs="宋体"/>
          <w:sz w:val="28"/>
          <w:szCs w:val="28"/>
        </w:rPr>
        <w:t>（款）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住房公积金</w:t>
      </w:r>
      <w:r>
        <w:rPr>
          <w:rFonts w:hint="eastAsia" w:ascii="宋体" w:hAnsi="宋体" w:eastAsia="宋体" w:cs="宋体"/>
          <w:sz w:val="28"/>
          <w:szCs w:val="28"/>
        </w:rPr>
        <w:t>（项）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年初预算为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7.03</w:t>
      </w:r>
      <w:r>
        <w:rPr>
          <w:rFonts w:hint="eastAsia" w:ascii="宋体" w:hAnsi="宋体" w:eastAsia="宋体" w:cs="宋体"/>
          <w:sz w:val="28"/>
          <w:szCs w:val="28"/>
        </w:rPr>
        <w:t>万元，支出决算为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7.03</w:t>
      </w:r>
      <w:r>
        <w:rPr>
          <w:rFonts w:hint="eastAsia" w:ascii="宋体" w:hAnsi="宋体" w:eastAsia="宋体" w:cs="宋体"/>
          <w:sz w:val="28"/>
          <w:szCs w:val="28"/>
        </w:rPr>
        <w:t>万元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，完成年初预算的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100%.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562" w:firstLineChars="200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六、一般公共预算财政拨款基本支出决算情况说明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2019年度财政拨款基本支出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191.58</w:t>
      </w:r>
      <w:r>
        <w:rPr>
          <w:rFonts w:hint="eastAsia" w:ascii="宋体" w:hAnsi="宋体" w:eastAsia="宋体" w:cs="宋体"/>
          <w:sz w:val="28"/>
          <w:szCs w:val="28"/>
        </w:rPr>
        <w:t>万元，其中：人员经费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188.58</w:t>
      </w:r>
      <w:r>
        <w:rPr>
          <w:rFonts w:hint="eastAsia" w:ascii="宋体" w:hAnsi="宋体" w:eastAsia="宋体" w:cs="宋体"/>
          <w:sz w:val="28"/>
          <w:szCs w:val="28"/>
        </w:rPr>
        <w:t>万元，占基本支出的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96.33</w:t>
      </w:r>
      <w:r>
        <w:rPr>
          <w:rFonts w:hint="eastAsia" w:ascii="宋体" w:hAnsi="宋体" w:eastAsia="宋体" w:cs="宋体"/>
          <w:sz w:val="28"/>
          <w:szCs w:val="28"/>
        </w:rPr>
        <w:t>%,主要包括基本工资、津贴补贴、奖金、伙食补助费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、绩效工资、机关事业单位基本养老保险缴费、职工基本医疗保险缴费、其他社会保障缴费、住房公积金、其他工资福利支出、对其他个人和家庭的补助、抚恤金、生活补助、医疗补助、对其他个人和</w:t>
      </w:r>
      <w:r>
        <w:rPr>
          <w:rFonts w:hint="eastAsia" w:ascii="宋体" w:hAnsi="宋体" w:eastAsia="宋体" w:cs="宋体"/>
          <w:sz w:val="28"/>
          <w:szCs w:val="28"/>
        </w:rPr>
        <w:t>；公用经费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万元，占基本支出的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3.67</w:t>
      </w:r>
      <w:r>
        <w:rPr>
          <w:rFonts w:hint="eastAsia" w:ascii="宋体" w:hAnsi="宋体" w:eastAsia="宋体" w:cs="宋体"/>
          <w:sz w:val="28"/>
          <w:szCs w:val="28"/>
        </w:rPr>
        <w:t>%，主要包括办公费、印刷费、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水费、电费、差旅费、维修费、会议费、培训费、公务接待费、劳务费、工会经费、公务用车运行维护费、其他交通费用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七、一般公共预算财政拨款三公经费支出决算情况说明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“三公”经费财政拨款支出预算为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万元，支出决算为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0.58</w:t>
      </w:r>
      <w:r>
        <w:rPr>
          <w:rFonts w:hint="eastAsia" w:ascii="宋体" w:hAnsi="宋体" w:eastAsia="宋体" w:cs="宋体"/>
          <w:sz w:val="28"/>
          <w:szCs w:val="28"/>
        </w:rPr>
        <w:t>万元，完成预算的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sz w:val="28"/>
          <w:szCs w:val="28"/>
        </w:rPr>
        <w:t>%，其中：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公务接待费支出预算为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万元，支出决算为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0.58</w:t>
      </w:r>
      <w:r>
        <w:rPr>
          <w:rFonts w:hint="eastAsia" w:ascii="宋体" w:hAnsi="宋体" w:eastAsia="宋体" w:cs="宋体"/>
          <w:sz w:val="28"/>
          <w:szCs w:val="28"/>
        </w:rPr>
        <w:t>万元，完成预算的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sz w:val="28"/>
          <w:szCs w:val="28"/>
        </w:rPr>
        <w:t>%，与上年相比减少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1.28</w:t>
      </w:r>
      <w:r>
        <w:rPr>
          <w:rFonts w:hint="eastAsia" w:ascii="宋体" w:hAnsi="宋体" w:eastAsia="宋体" w:cs="宋体"/>
          <w:sz w:val="28"/>
          <w:szCs w:val="28"/>
        </w:rPr>
        <w:t>万元，减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68</w:t>
      </w:r>
      <w:r>
        <w:rPr>
          <w:rFonts w:hint="eastAsia" w:ascii="宋体" w:hAnsi="宋体" w:eastAsia="宋体" w:cs="宋体"/>
          <w:sz w:val="28"/>
          <w:szCs w:val="28"/>
        </w:rPr>
        <w:t>%,减少的主要原因是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缩减了公务接待开支。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公务用车购置费及运行维护费支出预算为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万元，支出决算为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万元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三公经费总体支出减少的原因主要是我局较好的落实了上级要求，厉行节约，压缩一般性行政经费，严格三公经费支出的审核把关和规范三公经费支出程序。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国内公务接待批次（个） 统计数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批，国内公务接待人次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60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（人） 统计数 人。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至2019年12月31日，本单位公务用车保有量为0辆，当年新增公务用车为0辆。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562" w:firstLineChars="200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八、政府性基金预算收入支出决算情况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2019年度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年初无</w:t>
      </w:r>
      <w:r>
        <w:rPr>
          <w:rFonts w:hint="eastAsia" w:ascii="宋体" w:hAnsi="宋体" w:eastAsia="宋体" w:cs="宋体"/>
          <w:sz w:val="28"/>
          <w:szCs w:val="28"/>
        </w:rPr>
        <w:t>政府性基金预算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收入。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九、</w:t>
      </w:r>
      <w:r>
        <w:rPr>
          <w:rFonts w:hint="eastAsia" w:ascii="宋体" w:hAnsi="宋体" w:eastAsia="宋体" w:cs="宋体"/>
          <w:b/>
          <w:sz w:val="28"/>
          <w:szCs w:val="28"/>
        </w:rPr>
        <w:t>关于2019年度预算绩效情况说明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2019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年，我中心严格落实县委、县政府关于党政机关厉行节约的有关要求，既有效保障机关运转，又坚决制止铺张浪费，切实规范公务消费行为，努力降低行政成本，压减一般性支出，保障重点支出，不断优化支出结构，圆满完成了全年任务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643" w:firstLineChars="200"/>
        <w:textAlignment w:val="auto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十、其他重要事项情况说明</w:t>
      </w:r>
    </w:p>
    <w:p>
      <w:pPr>
        <w:widowControl/>
        <w:shd w:val="clear" w:color="auto" w:fill="FFFFFF"/>
        <w:spacing w:line="560" w:lineRule="atLeast"/>
        <w:ind w:firstLine="482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32"/>
          <w:szCs w:val="32"/>
        </w:rPr>
        <w:t>（一）机关运行经费支出情况</w:t>
      </w:r>
    </w:p>
    <w:p>
      <w:pPr>
        <w:widowControl/>
        <w:shd w:val="clear" w:color="auto" w:fill="FFFFFF"/>
        <w:spacing w:line="560" w:lineRule="atLeast"/>
        <w:ind w:firstLine="640"/>
        <w:rPr>
          <w:rFonts w:hint="eastAsia" w:ascii="宋体" w:hAnsi="宋体" w:cs="仿宋_GB2312"/>
          <w:sz w:val="30"/>
          <w:szCs w:val="30"/>
          <w:lang w:val="en-US" w:eastAsia="zh-CN"/>
        </w:rPr>
      </w:pPr>
      <w:r>
        <w:rPr>
          <w:rFonts w:hint="eastAsia" w:ascii="宋体" w:hAnsi="宋体" w:cs="仿宋_GB2312"/>
          <w:sz w:val="30"/>
          <w:szCs w:val="30"/>
        </w:rPr>
        <w:t>本部门2019 年度机关运行经费支出</w:t>
      </w:r>
      <w:r>
        <w:rPr>
          <w:rFonts w:hint="eastAsia" w:ascii="宋体" w:hAnsi="宋体" w:cs="仿宋_GB2312"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cs="仿宋_GB2312"/>
          <w:sz w:val="30"/>
          <w:szCs w:val="30"/>
        </w:rPr>
        <w:t>万元。主要原因是</w:t>
      </w:r>
      <w:r>
        <w:rPr>
          <w:rFonts w:hint="eastAsia" w:ascii="宋体" w:hAnsi="宋体" w:cs="仿宋_GB2312"/>
          <w:sz w:val="30"/>
          <w:szCs w:val="30"/>
          <w:lang w:val="en-US" w:eastAsia="zh-CN"/>
        </w:rPr>
        <w:t>用于业务活动需要的开支。</w:t>
      </w:r>
    </w:p>
    <w:p>
      <w:pPr>
        <w:widowControl/>
        <w:numPr>
          <w:ilvl w:val="0"/>
          <w:numId w:val="2"/>
        </w:numPr>
        <w:shd w:val="clear" w:color="auto" w:fill="FFFFFF"/>
        <w:spacing w:line="560" w:lineRule="atLeast"/>
        <w:ind w:firstLine="640"/>
        <w:rPr>
          <w:rFonts w:hint="eastAsia" w:ascii="楷体" w:hAnsi="楷体" w:eastAsia="楷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32"/>
          <w:szCs w:val="32"/>
          <w:lang w:val="en-US" w:eastAsia="zh-CN"/>
        </w:rPr>
        <w:t>一般性支出情况</w:t>
      </w:r>
    </w:p>
    <w:p>
      <w:pPr>
        <w:widowControl/>
        <w:shd w:val="clear" w:color="auto" w:fill="FFFFFF"/>
        <w:spacing w:line="560" w:lineRule="atLeast"/>
        <w:ind w:firstLine="640"/>
        <w:rPr>
          <w:rFonts w:hint="eastAsia" w:ascii="宋体" w:hAnsi="宋体" w:cs="仿宋_GB2312"/>
          <w:sz w:val="30"/>
          <w:szCs w:val="30"/>
          <w:lang w:val="en-US" w:eastAsia="zh-CN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  <w:t>2019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年本部门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  <w:t>发生人员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经费188.58万元，发生商品和服务支出3万元。其中大部分经费用于日常人员经费开支，由于单位严控支出，其它支出金额较少。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321" w:firstLineChars="100"/>
        <w:textAlignment w:val="auto"/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321" w:firstLineChars="100"/>
        <w:textAlignment w:val="auto"/>
        <w:rPr>
          <w:rFonts w:cs="黑体" w:asciiTheme="minorEastAsia" w:hAnsiTheme="minorEastAsia"/>
          <w:b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  <w:t>（</w:t>
      </w: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  <w:lang w:val="en-US" w:eastAsia="zh-CN"/>
        </w:rPr>
        <w:t>三</w:t>
      </w: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  <w:t>）政府采购支出情况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640" w:firstLineChars="200"/>
        <w:textAlignment w:val="auto"/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eastAsia="zh-CN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政府采购支出的主要内容是业务活动中，必要的商品及服务采购支出。本部门2019年度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  <w:t>没有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政府采购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  <w:t>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643" w:firstLineChars="200"/>
        <w:textAlignment w:val="auto"/>
        <w:rPr>
          <w:rFonts w:cs="黑体" w:asciiTheme="minorEastAsia" w:hAnsiTheme="minorEastAsia"/>
          <w:b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  <w:t>（四）国有资产占用情况</w:t>
      </w:r>
    </w:p>
    <w:p>
      <w:pPr>
        <w:ind w:firstLine="640" w:firstLineChars="200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截至2019年12月31日，本单位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  <w:t>没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有车辆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单位价值50万元以上通用设备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  <w:t>无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；单位价值100万元以上专用设备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  <w:t>无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640" w:firstLineChars="200"/>
        <w:textAlignment w:val="auto"/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firstLine="640" w:firstLineChars="200"/>
        <w:jc w:val="left"/>
        <w:textAlignment w:val="auto"/>
        <w:rPr>
          <w:rFonts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cs="黑体" w:asciiTheme="minorEastAsia" w:hAnsiTheme="minorEastAsia"/>
          <w:color w:val="000000"/>
          <w:kern w:val="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pStyle w:val="4"/>
        <w:widowControl w:val="0"/>
        <w:numPr>
          <w:ilvl w:val="0"/>
          <w:numId w:val="0"/>
        </w:numPr>
        <w:autoSpaceDE w:val="0"/>
        <w:autoSpaceDN w:val="0"/>
        <w:adjustRightInd w:val="0"/>
        <w:rPr>
          <w:rFonts w:hint="eastAsia" w:hAnsi="黑体"/>
          <w:b/>
          <w:sz w:val="32"/>
          <w:szCs w:val="32"/>
        </w:rPr>
      </w:pPr>
    </w:p>
    <w:p>
      <w:pPr>
        <w:pStyle w:val="4"/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</w:p>
    <w:p>
      <w:pPr>
        <w:pStyle w:val="4"/>
        <w:ind w:firstLine="640" w:firstLineChars="20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</w:p>
    <w:p>
      <w:pPr>
        <w:pStyle w:val="4"/>
        <w:ind w:firstLine="803" w:firstLineChars="250"/>
        <w:rPr>
          <w:rFonts w:hint="eastAsia" w:asciiTheme="minorEastAsia" w:hAnsiTheme="minorEastAsia" w:eastAsiaTheme="minorEastAsia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ind w:leftChars="4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ind w:leftChars="400"/>
        <w:jc w:val="left"/>
        <w:textAlignment w:val="auto"/>
        <w:rPr>
          <w:rFonts w:hint="default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eastAsia="zh-CN"/>
        </w:rPr>
        <w:t>第四部分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eastAsia="zh-CN"/>
        </w:rPr>
        <w:t>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1446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1446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1446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1446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1446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1446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1446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1446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br w:type="textWrapping"/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　　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（一）机关运行经费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br w:type="textWrapping"/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　　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（二）“三公”经费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：纳入省财政预算管理的“三公”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（三）、基本支出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：指为保障机构正常运转、完成日常工作任务而发生的人员支出和公用支出。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（四）、项目支出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：指在基本支出之外，为完成特定行政任务和事业发展目标所发生的支出。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both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center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center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eastAsia="zh-CN"/>
        </w:rPr>
        <w:t>第五部分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1446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种子管理中心2019年度部门整体支出绩效评价报告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为加强财政预算资金管理，进一步规范预算资金使用，提高财政资金使用效益，根据《衡南县财政局关于开展201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年度县级财政资金绩效自评工作的通知》要求，农业农村局积极组织，对201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 xml:space="preserve">年度本单位整体支出进行了绩效自评，现将具体绩效评价情况报告如下：         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部门基本概况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（一）、职能职责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60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（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一）、贯彻执行国家有关种子法律、法规、方针、政策，依法履行全种子行政许可、行政管理。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（二）、负责种子工程规划的制定和申报，种子工程项目的管理与监督。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（三）、负责组织开展主要农作物品种试验和引种展示示范，负责品种管理。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（四）、负责组织农作物种子质量纠纷田间鉴定，调解种子质量纠纷。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（五）、负责审核和签发《种子生产许可证》、《种子经营许可证》，监督管理种子生产、经营活动。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（六）、负责全县救灾备荒种子的计划、编制、储备和管理。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（七）、负责种子质量检测和监督管理。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（八）、承办县委、县政府和农业局交办的其他事项。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二、部门预算单位构成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纳入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2019年部门预算编制的只有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本级预算。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三、部门整体支出经费预算管理及使用情况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default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我局2019年没有政府性基金预算拨款、国有资本经营预算收入和纳入专户管理的非税收入拨款收入，也没有使用政府性基金预算拨款、国有资本经营预算收入和纳入专户管理的非税收入拨款按排的支出。我中心收入均为经费拨款，支出包括保障本单位基本运转的经费，也包括种子市场监管及新品种展示示范等项目经费。我局2019年预算收支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部门整体支出预算经费情况：2019年年初预算数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184.7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万元。其中一般公共预算拨款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184.7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万元，全部为经费拨款。部门整体支出经费使用情况：其中工资福利支出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127.05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万元，一般商品服务支出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12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万元，对个人和家庭补助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37.65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万元，专项经费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8万元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（二）部门整体支出经费使用情况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201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年部门整体支出经费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299.07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万元，其中基本支出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191.58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万元，项目支出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107.49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①、基本支出：2019年基本支出年初预算数为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176.7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②、项目支出：2019年预算项目整体支出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8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万元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。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系种子市场监管及新品种示范展示经费。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三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、部门整体支出绩效情况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在县委县政府县农业农村局的正确领导下，在财政及相关部门的大力支持下。我县农业粮食生产稳步提升，系统部门整体支出绩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效相关指标情况：</w:t>
      </w:r>
    </w:p>
    <w:p>
      <w:pPr>
        <w:numPr>
          <w:ilvl w:val="0"/>
          <w:numId w:val="3"/>
        </w:numPr>
        <w:spacing w:line="600" w:lineRule="exact"/>
        <w:ind w:firstLine="562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</w:rPr>
        <w:t>为鉴定评价水稻新品种在我地种植的丰产性、稳产性、抗逆性及其生产适应性，为品种引进和大面积推广优良品种提供科学依据，加速水稻新品种的推广与应用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2019年，我</w:t>
      </w:r>
      <w:r>
        <w:rPr>
          <w:rFonts w:hint="eastAsia" w:ascii="宋体" w:hAnsi="宋体" w:eastAsia="宋体" w:cs="宋体"/>
          <w:spacing w:val="10"/>
          <w:position w:val="2"/>
          <w:sz w:val="28"/>
          <w:szCs w:val="28"/>
        </w:rPr>
        <w:t>中心在</w:t>
      </w:r>
      <w:r>
        <w:rPr>
          <w:rFonts w:hint="eastAsia" w:ascii="宋体" w:hAnsi="宋体" w:eastAsia="宋体" w:cs="宋体"/>
          <w:sz w:val="28"/>
          <w:szCs w:val="28"/>
        </w:rPr>
        <w:t>松江镇荷叶坪村流转稻田100亩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，水</w:t>
      </w:r>
      <w:r>
        <w:rPr>
          <w:rFonts w:hint="eastAsia" w:ascii="宋体" w:hAnsi="宋体" w:eastAsia="宋体" w:cs="宋体"/>
          <w:sz w:val="28"/>
          <w:szCs w:val="28"/>
        </w:rPr>
        <w:t>稻新品种展示示范共18个中稻品种，种植面积共60亩。</w:t>
      </w:r>
      <w:r>
        <w:rPr>
          <w:rFonts w:hint="eastAsia" w:ascii="宋体" w:hAnsi="宋体" w:eastAsia="宋体" w:cs="宋体"/>
          <w:color w:val="030303"/>
          <w:sz w:val="28"/>
          <w:szCs w:val="28"/>
          <w:shd w:val="clear" w:color="auto" w:fill="FFFFFF"/>
        </w:rPr>
        <w:t>通过水稻新品种展示示范，有13个新品种表现出色，</w:t>
      </w:r>
      <w:r>
        <w:rPr>
          <w:rFonts w:hint="eastAsia" w:ascii="宋体" w:hAnsi="宋体" w:eastAsia="宋体" w:cs="宋体"/>
          <w:sz w:val="28"/>
          <w:szCs w:val="28"/>
        </w:rPr>
        <w:t>Y两优800、Y两优900、Y两优17、Y两优957、隆两优1988、隆两优1308、隆两优1377、隆两优华占、隆两优1319、袁两优1000、梦两优华占、梦两优534、旺两优958生育期适中，丰产性、稳产性、抗逆性、适应性和综合性状表现较好，可作为衡南县中稻栽培品种大面积推广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spacing w:line="360" w:lineRule="auto"/>
        <w:ind w:firstLine="600" w:firstLineChars="200"/>
        <w:rPr>
          <w:rFonts w:hint="eastAsia" w:ascii="ˎ̥" w:hAnsi="ˎ̥" w:cs="宋体"/>
          <w:b/>
          <w:kern w:val="0"/>
          <w:sz w:val="32"/>
          <w:szCs w:val="28"/>
        </w:rPr>
      </w:pPr>
      <w:r>
        <w:rPr>
          <w:rFonts w:hint="eastAsia" w:ascii="宋体" w:hAnsi="宋体"/>
          <w:sz w:val="30"/>
          <w:szCs w:val="30"/>
          <w:lang w:eastAsia="zh-CN"/>
        </w:rPr>
        <w:t>（二）</w:t>
      </w:r>
      <w:r>
        <w:rPr>
          <w:rFonts w:hint="eastAsia" w:ascii="ˎ̥" w:hAnsi="ˎ̥" w:cs="宋体"/>
          <w:b/>
          <w:kern w:val="0"/>
          <w:sz w:val="28"/>
          <w:szCs w:val="28"/>
        </w:rPr>
        <w:t>严格开展种子质量抽查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在春季种子市场检查中，全县共检查种子经营企业13家，占种子经营企业总数的100%；检查23个乡镇（办事处）206家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种子经营门店</w:t>
      </w:r>
      <w:r>
        <w:rPr>
          <w:rFonts w:hint="eastAsia" w:ascii="宋体" w:hAnsi="宋体" w:eastAsia="宋体" w:cs="宋体"/>
          <w:sz w:val="28"/>
          <w:szCs w:val="28"/>
        </w:rPr>
        <w:t>，占种子门店总数的100.0%。检查组在检查市场的同时，按要求进行了种子质量抽检工作，共抽检种子样品52批次，占全部240个品种的21.7%；早稻杂交种子抽检种子3批次，占全部10个早杂品种的30.0%，常规早稻抽检1批次，占全部4个常规早稻品种的25.0%；中晚稻种子抽检41批次，占全部中晚稻个品种的18.2%；玉米杂交种抽检2批次，占全部玉米品种15个品种的13.3%；棉花杂交种抽检1批次，占全部棉花12个品种的8.3%。政府采购种子全覆盖抽检，共抽检8批次，占政府采购种子品种的100%,其中早稻种子抽检2批次，政府采购中晚稻种子抽检6批次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秋冬季农作物种子市场专项检查中，全县共检查了县级种子代理商10家，占我县秋冬季农作物种子销售商100%；重点检查了128家种子经销商及流动摊贩，占我县206家农作物种子销售门店的62.1%。在检查市场的同时，按要求进行了种子质量抽检工作，共抽取样品17个，占全部油菜品种28.2%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color w:val="000000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8"/>
          <w:szCs w:val="28"/>
          <w:lang w:eastAsia="zh-CN"/>
        </w:rPr>
        <w:t>四、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8"/>
          <w:szCs w:val="28"/>
        </w:rPr>
        <w:t>其他重要事项的情况说明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color w:val="000000"/>
          <w:kern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8"/>
          <w:szCs w:val="28"/>
        </w:rPr>
        <w:t>（一）机关运行经费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8"/>
          <w:szCs w:val="28"/>
        </w:rPr>
        <w:t>　2019年本单位的机关运行经费当年一般公共预算拨款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8"/>
          <w:szCs w:val="28"/>
          <w:lang w:val="en-US" w:eastAsia="zh-CN"/>
        </w:rPr>
        <w:t>12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8"/>
          <w:szCs w:val="28"/>
        </w:rPr>
        <w:t>万元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8"/>
          <w:szCs w:val="28"/>
        </w:rPr>
        <w:t>（二）“三公”经费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8"/>
          <w:szCs w:val="28"/>
        </w:rPr>
        <w:t>　　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201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年我局“三公经费”控制数为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万元（其中公务接待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万元，公务用车购置、运行及维护费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0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万元），实际支出为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0.58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万元，同比下降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71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%。其中：公务接待同比下降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71%。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（三）、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在资金管理上，我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中心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制定了一系列的财务管理制度。</w:t>
      </w:r>
      <w:r>
        <w:rPr>
          <w:rFonts w:hint="eastAsia" w:asciiTheme="majorEastAsia" w:hAnsiTheme="majorEastAsia" w:eastAsiaTheme="majorEastAsia" w:cstheme="majorEastAsia"/>
          <w:sz w:val="28"/>
          <w:szCs w:val="28"/>
          <w:shd w:val="clear" w:color="auto" w:fill="FFFFFF"/>
        </w:rPr>
        <w:t>中央“八项规定”、“六项禁令”和反“四风”推行以来，我</w:t>
      </w:r>
      <w:r>
        <w:rPr>
          <w:rFonts w:hint="eastAsia" w:asciiTheme="majorEastAsia" w:hAnsiTheme="majorEastAsia" w:eastAsiaTheme="majorEastAsia" w:cstheme="majorEastAsia"/>
          <w:sz w:val="28"/>
          <w:szCs w:val="28"/>
          <w:shd w:val="clear" w:color="auto" w:fill="FFFFFF"/>
          <w:lang w:eastAsia="zh-CN"/>
        </w:rPr>
        <w:t>中心</w:t>
      </w:r>
      <w:r>
        <w:rPr>
          <w:rFonts w:hint="eastAsia" w:asciiTheme="majorEastAsia" w:hAnsiTheme="majorEastAsia" w:eastAsiaTheme="majorEastAsia" w:cstheme="majorEastAsia"/>
          <w:sz w:val="28"/>
          <w:szCs w:val="28"/>
          <w:shd w:val="clear" w:color="auto" w:fill="FFFFFF"/>
        </w:rPr>
        <w:t>三公经费明显降低，做到</w:t>
      </w:r>
      <w:r>
        <w:rPr>
          <w:rFonts w:hint="eastAsia" w:asciiTheme="majorEastAsia" w:hAnsiTheme="majorEastAsia" w:eastAsiaTheme="majorEastAsia" w:cstheme="majorEastAsia"/>
          <w:sz w:val="28"/>
          <w:szCs w:val="28"/>
          <w:shd w:val="clear" w:color="auto" w:fill="FFFFFF"/>
          <w:lang w:eastAsia="zh-CN"/>
        </w:rPr>
        <w:t>不接待或</w:t>
      </w:r>
      <w:r>
        <w:rPr>
          <w:rFonts w:hint="eastAsia" w:asciiTheme="majorEastAsia" w:hAnsiTheme="majorEastAsia" w:eastAsiaTheme="majorEastAsia" w:cstheme="majorEastAsia"/>
          <w:sz w:val="28"/>
          <w:szCs w:val="28"/>
          <w:shd w:val="clear" w:color="auto" w:fill="FFFFFF"/>
        </w:rPr>
        <w:t>从简接待，杜绝铺张浪费。特别是专项资金的管理，</w:t>
      </w:r>
      <w:r>
        <w:rPr>
          <w:rFonts w:hint="eastAsia" w:asciiTheme="majorEastAsia" w:hAnsiTheme="majorEastAsia" w:eastAsiaTheme="majorEastAsia" w:cstheme="majorEastAsia"/>
          <w:sz w:val="28"/>
          <w:szCs w:val="28"/>
          <w:shd w:val="clear" w:color="auto" w:fill="FFFFFF"/>
          <w:lang w:eastAsia="zh-CN"/>
        </w:rPr>
        <w:t>严格按照专项资金使用原则，</w:t>
      </w:r>
      <w:r>
        <w:rPr>
          <w:rFonts w:hint="eastAsia" w:asciiTheme="majorEastAsia" w:hAnsiTheme="majorEastAsia" w:eastAsiaTheme="majorEastAsia" w:cstheme="majorEastAsia"/>
          <w:sz w:val="28"/>
          <w:szCs w:val="28"/>
          <w:shd w:val="clear" w:color="auto" w:fill="FFFFFF"/>
        </w:rPr>
        <w:t>从严控制开支范围及标准。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五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、存在的问题及有关建议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我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中心人员结构老龄化，能做实事的少，加之人员经费不能得到充分保证，编制没有落实到人，导致能动性很差。恳请县委县政府及财政部门能解决这一迫切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问题，为更好发展全县粮食生产助力。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left="420" w:leftChars="200" w:firstLine="560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                            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衡南县种子管理中心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                                  2020年6月22日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left="420" w:leftChars="200" w:firstLine="56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/>
    <w:sectPr>
      <w:pgSz w:w="11906" w:h="16838"/>
      <w:pgMar w:top="1440" w:right="1236" w:bottom="1327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03D9B2"/>
    <w:multiLevelType w:val="singleLevel"/>
    <w:tmpl w:val="AA03D9B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55B9F91"/>
    <w:multiLevelType w:val="singleLevel"/>
    <w:tmpl w:val="355B9F9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83EC1D6"/>
    <w:multiLevelType w:val="singleLevel"/>
    <w:tmpl w:val="583EC1D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747F3"/>
    <w:rsid w:val="053A14A3"/>
    <w:rsid w:val="478223BB"/>
    <w:rsid w:val="62F747F3"/>
    <w:rsid w:val="6C03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2020-09-28T06:06:00Z</dcterms:created>
  <dc:creator>Administrator</dc:creator>
  <cp:lastModifiedBy>xiemi</cp:lastModifiedBy>
  <dcterms:modified xsi:type="dcterms:W3CDTF">2021-06-23T14:01:24Z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BD7766138A8A44DFB7D98EDEB187074C</vt:lpwstr>
  </property>
</Properties>
</file>