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84"/>
          <w:szCs w:val="84"/>
        </w:rPr>
      </w:pPr>
    </w:p>
    <w:p>
      <w:pPr>
        <w:pStyle w:val="10"/>
        <w:jc w:val="center"/>
        <w:rPr>
          <w:sz w:val="84"/>
          <w:szCs w:val="84"/>
        </w:rPr>
      </w:pPr>
    </w:p>
    <w:p>
      <w:pPr>
        <w:pStyle w:val="10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2019年度</w:t>
      </w:r>
    </w:p>
    <w:p>
      <w:pPr>
        <w:pStyle w:val="10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eastAsia="zh-CN"/>
        </w:rPr>
        <w:t>衡南县畜牧水产事务中心</w:t>
      </w:r>
      <w:r>
        <w:rPr>
          <w:rFonts w:hint="eastAsia"/>
          <w:sz w:val="84"/>
          <w:szCs w:val="84"/>
        </w:rPr>
        <w:t>部门决算</w:t>
      </w: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spacing w:line="540" w:lineRule="exact"/>
        <w:jc w:val="center"/>
        <w:rPr>
          <w:sz w:val="56"/>
          <w:szCs w:val="56"/>
        </w:rPr>
      </w:pPr>
    </w:p>
    <w:p>
      <w:pPr>
        <w:pStyle w:val="10"/>
        <w:spacing w:line="520" w:lineRule="exac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目录</w:t>
      </w:r>
    </w:p>
    <w:p>
      <w:pPr>
        <w:pStyle w:val="10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第一部分XX单位概况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二、机构设置</w:t>
      </w:r>
    </w:p>
    <w:p>
      <w:pPr>
        <w:pStyle w:val="10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年度部门决算表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六、一般公共预算财政拨款基本支出决算表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10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Ansi="仿宋_GB2312"/>
          <w:b/>
          <w:sz w:val="28"/>
          <w:szCs w:val="28"/>
        </w:rPr>
        <w:t>2019</w:t>
      </w:r>
      <w:r>
        <w:rPr>
          <w:rFonts w:hint="eastAsia" w:hAnsi="仿宋_GB2312"/>
          <w:b/>
          <w:sz w:val="28"/>
          <w:szCs w:val="28"/>
        </w:rPr>
        <w:t>年度部门决算情况说明</w:t>
      </w:r>
    </w:p>
    <w:p>
      <w:pPr>
        <w:pStyle w:val="10"/>
        <w:spacing w:line="52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spacing w:line="520" w:lineRule="exact"/>
        <w:ind w:firstLine="700" w:firstLineChars="25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七、一般公共预算财政拨款三公经费支出决算情况说明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、预算绩效情况说明</w:t>
      </w:r>
    </w:p>
    <w:p>
      <w:pPr>
        <w:autoSpaceDE w:val="0"/>
        <w:autoSpaceDN w:val="0"/>
        <w:adjustRightInd w:val="0"/>
        <w:spacing w:line="52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、其他重要事项情况说明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第四部分名词解释</w:t>
      </w:r>
    </w:p>
    <w:p>
      <w:pPr>
        <w:spacing w:line="520" w:lineRule="exact"/>
        <w:jc w:val="left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第五部分附件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Style w:val="10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  <w:r>
        <w:rPr>
          <w:sz w:val="84"/>
          <w:szCs w:val="84"/>
        </w:rPr>
        <w:t xml:space="preserve"> </w:t>
      </w:r>
    </w:p>
    <w:p>
      <w:pPr>
        <w:pStyle w:val="10"/>
        <w:jc w:val="center"/>
        <w:rPr>
          <w:sz w:val="84"/>
          <w:szCs w:val="84"/>
        </w:rPr>
      </w:pPr>
    </w:p>
    <w:p>
      <w:pPr>
        <w:pStyle w:val="10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单位概况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11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1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部门职责</w:t>
      </w:r>
    </w:p>
    <w:p>
      <w:pPr>
        <w:jc w:val="left"/>
        <w:rPr>
          <w:rFonts w:ascii="仿宋_GB2312" w:eastAsia="仿宋_GB2312" w:hAnsiTheme="minorEastAsia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衡南县畜牧水产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是全额事业单位，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衡南县畜牧水产事务中心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负责全县畜牧业和渔业生产技术服务；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负责衡南县动物及动物产品的检疫和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"http://baike.sogou.com/lemma/ShowInnerLink.htm?lemmaId=8437613&amp;ss_c=ssc.citiao.link"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动物卫生监督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管理工作。承担动物及动物产品检疫和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"http://baike.sogou.com/lemma/ShowInnerLink.htm?lemmaId=7617256&amp;ss_c=ssc.citiao.link"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重大动物疫病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的防疫及其监督,组织实施动物疫病的控制与扑灭；负责病死畜禽无害化处理和畜禽粪污治理；负责衡南县兽医医政、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"http://baike.sogou.com/lemma/ShowInnerLink.htm?lemmaId=35615034&amp;ss_c=ssc.citiao.link"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执业兽医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"http://baike.sogou.com/lemma/ShowInnerLink.htm?lemmaId=80556&amp;ss_c=ssc.citiao.link"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官方兽医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管理；负责动物疫病监测、检验、诊断、风险评估，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"http://baike.sogou.com/lemma/ShowInnerLink.htm?lemmaId=7690959&amp;ss_c=ssc.citiao.link"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重大动物疫情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预警预报，承担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"http://baike.sogou.com/lemma/ShowInnerLink.htm?lemmaId=3194574&amp;ss_c=ssc.citiao.link"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人畜共患病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防治和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"http://baike.sogou.com/lemma/ShowInnerLink.htm?lemmaId=71023830&amp;ss_c=ssc.citiao.link"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兽医公共卫生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工作；按照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"http://baike.sogou.com/lemma/ShowInnerLink.htm?lemmaId=8217411&amp;ss_c=ssc.citiao.link"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权限合理管理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和使用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畜牧业、渔业专项资金，组织畜牧业和渔业重大项目的申报、审核及监督实施等。</w:t>
      </w:r>
    </w:p>
    <w:p>
      <w:pPr>
        <w:widowControl/>
        <w:spacing w:line="60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二、机构设置及决算单位构成</w:t>
      </w:r>
    </w:p>
    <w:p>
      <w:pPr>
        <w:widowControl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（一）内设机构设置</w:t>
      </w: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设</w:t>
      </w:r>
      <w:r>
        <w:rPr>
          <w:rFonts w:hint="eastAsia" w:ascii="仿宋_GB2312" w:eastAsia="仿宋_GB2312"/>
          <w:sz w:val="32"/>
          <w:szCs w:val="32"/>
          <w:lang w:eastAsia="zh-CN"/>
        </w:rPr>
        <w:t>办公室、财务股、信息与统计监测股，畜禽水产品质量检测股、动物防疫股、动物检测股、动物退休人员管理股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rPr>
          <w:rFonts w:hint="eastAsia" w:asciiTheme="minorEastAsia" w:hAnsiTheme="minorEastAsia" w:eastAsiaTheme="minorEastAsia"/>
          <w:bCs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（二）决算单位构成。</w:t>
      </w:r>
      <w:r>
        <w:rPr>
          <w:rFonts w:asciiTheme="minorEastAsia" w:hAnsiTheme="minorEastAsia"/>
          <w:bCs/>
          <w:kern w:val="0"/>
          <w:sz w:val="32"/>
          <w:szCs w:val="32"/>
        </w:rPr>
        <w:t>2019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年部门决算汇总公开单位构成包括：单位本级以及</w:t>
      </w: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乡镇畜牧水产站、鱼种场和种畜场二级机构。</w:t>
      </w:r>
    </w:p>
    <w:p>
      <w:pPr>
        <w:jc w:val="left"/>
        <w:rPr>
          <w:rFonts w:ascii="仿宋_GB2312" w:eastAsia="仿宋_GB2312" w:hAnsiTheme="minorEastAsia"/>
          <w:sz w:val="28"/>
          <w:szCs w:val="32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rFonts w:hint="default" w:eastAsiaTheme="minor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(部门决算公示表附后)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rPr>
          <w:sz w:val="72"/>
          <w:szCs w:val="72"/>
        </w:rPr>
      </w:pPr>
    </w:p>
    <w:p>
      <w:pPr>
        <w:pStyle w:val="10"/>
        <w:rPr>
          <w:sz w:val="72"/>
          <w:szCs w:val="72"/>
        </w:rPr>
      </w:pPr>
    </w:p>
    <w:p>
      <w:pPr>
        <w:pStyle w:val="10"/>
        <w:rPr>
          <w:sz w:val="72"/>
          <w:szCs w:val="72"/>
        </w:rPr>
      </w:pPr>
    </w:p>
    <w:p>
      <w:pPr>
        <w:pStyle w:val="10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>
      <w:pPr>
        <w:pStyle w:val="10"/>
        <w:jc w:val="center"/>
        <w:rPr>
          <w:sz w:val="70"/>
          <w:szCs w:val="70"/>
        </w:rPr>
      </w:pPr>
    </w:p>
    <w:p>
      <w:pPr>
        <w:pStyle w:val="10"/>
        <w:jc w:val="center"/>
        <w:rPr>
          <w:sz w:val="70"/>
          <w:szCs w:val="70"/>
        </w:rPr>
      </w:pPr>
      <w:r>
        <w:rPr>
          <w:sz w:val="70"/>
          <w:szCs w:val="70"/>
        </w:rPr>
        <w:t>2019</w:t>
      </w:r>
      <w:r>
        <w:rPr>
          <w:rFonts w:hint="eastAsia"/>
          <w:sz w:val="70"/>
          <w:szCs w:val="70"/>
        </w:rPr>
        <w:t>年度部门决算情况说明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>
      <w:pPr>
        <w:pStyle w:val="10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 年度收入合计</w:t>
      </w:r>
      <w:r>
        <w:rPr>
          <w:rFonts w:hint="eastAsia" w:ascii="仿宋_GB2312" w:hAnsi="仿宋_GB2312" w:eastAsia="仿宋_GB2312"/>
          <w:sz w:val="32"/>
          <w:lang w:val="en-US" w:eastAsia="zh-CN"/>
        </w:rPr>
        <w:t>4324.97</w:t>
      </w:r>
      <w:r>
        <w:rPr>
          <w:rFonts w:hint="eastAsia" w:asciiTheme="minorEastAsia" w:hAnsiTheme="minorEastAsia" w:eastAsiaTheme="minorEastAsia"/>
          <w:sz w:val="32"/>
          <w:szCs w:val="32"/>
        </w:rPr>
        <w:t>万元、与2018年相比，减少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1136.64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20.81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</w:rPr>
        <w:t>支出合计</w:t>
      </w:r>
      <w:r>
        <w:rPr>
          <w:rFonts w:hint="eastAsia" w:ascii="仿宋_GB2312" w:hAnsi="仿宋_GB2312" w:eastAsia="仿宋_GB2312"/>
          <w:sz w:val="32"/>
          <w:lang w:val="en-US" w:eastAsia="zh-CN"/>
        </w:rPr>
        <w:t>4314.01</w:t>
      </w:r>
      <w:r>
        <w:rPr>
          <w:rFonts w:hint="eastAsia" w:asciiTheme="minorEastAsia" w:hAnsiTheme="minorEastAsia" w:eastAsiaTheme="minorEastAsia"/>
          <w:sz w:val="32"/>
          <w:szCs w:val="32"/>
        </w:rPr>
        <w:t>万元。与2018年相比，减少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881.58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16.97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人员经费减少。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pStyle w:val="10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本年收入合计</w:t>
      </w:r>
      <w:r>
        <w:rPr>
          <w:rFonts w:hint="eastAsia" w:ascii="仿宋_GB2312" w:hAnsi="仿宋_GB2312" w:eastAsia="仿宋_GB2312"/>
          <w:sz w:val="32"/>
          <w:lang w:val="en-US" w:eastAsia="zh-CN"/>
        </w:rPr>
        <w:t>4324.97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万元，其中：财政拨款收入</w:t>
      </w:r>
      <w:r>
        <w:rPr>
          <w:rFonts w:hint="eastAsia" w:ascii="仿宋_GB2312" w:hAnsi="仿宋_GB2312" w:eastAsia="仿宋_GB2312"/>
          <w:sz w:val="32"/>
          <w:lang w:val="en-US" w:eastAsia="zh-CN"/>
        </w:rPr>
        <w:t>4324.97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%；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10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本年支出合计</w:t>
      </w:r>
      <w:r>
        <w:rPr>
          <w:rFonts w:hint="eastAsia" w:ascii="仿宋_GB2312" w:hAnsi="仿宋_GB2312" w:eastAsia="仿宋_GB2312"/>
          <w:sz w:val="32"/>
          <w:lang w:val="en-US" w:eastAsia="zh-CN"/>
        </w:rPr>
        <w:t>4314.01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3721.45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86.26</w:t>
      </w:r>
      <w:r>
        <w:rPr>
          <w:rFonts w:hint="eastAsia" w:asciiTheme="minorEastAsia" w:hAnsiTheme="minorEastAsia" w:eastAsiaTheme="minorEastAsia"/>
          <w:sz w:val="32"/>
          <w:szCs w:val="32"/>
        </w:rPr>
        <w:t>%；项目支出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592.56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13.74</w:t>
      </w:r>
      <w:r>
        <w:rPr>
          <w:rFonts w:hint="eastAsia" w:asciiTheme="minorEastAsia" w:hAnsiTheme="minorEastAsia" w:eastAsiaTheme="minorEastAsia"/>
          <w:sz w:val="32"/>
          <w:szCs w:val="32"/>
        </w:rPr>
        <w:t>%；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pStyle w:val="1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2019 年度收入合计</w:t>
      </w:r>
      <w:r>
        <w:rPr>
          <w:rFonts w:hint="eastAsia" w:ascii="仿宋_GB2312" w:hAnsi="仿宋_GB2312" w:eastAsia="仿宋_GB2312"/>
          <w:sz w:val="32"/>
          <w:lang w:val="en-US" w:eastAsia="zh-CN"/>
        </w:rPr>
        <w:t>4324.97</w:t>
      </w:r>
      <w:r>
        <w:rPr>
          <w:rFonts w:hint="eastAsia" w:asciiTheme="minorEastAsia" w:hAnsiTheme="minorEastAsia" w:eastAsiaTheme="minorEastAsia"/>
          <w:sz w:val="32"/>
          <w:szCs w:val="32"/>
        </w:rPr>
        <w:t>万元、与2018年相比，减少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1136.64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20.81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</w:rPr>
        <w:t>支出合计</w:t>
      </w:r>
      <w:r>
        <w:rPr>
          <w:rFonts w:hint="eastAsia" w:ascii="仿宋_GB2312" w:hAnsi="仿宋_GB2312" w:eastAsia="仿宋_GB2312"/>
          <w:sz w:val="32"/>
          <w:lang w:val="en-US" w:eastAsia="zh-CN"/>
        </w:rPr>
        <w:t>4314.01</w:t>
      </w:r>
      <w:r>
        <w:rPr>
          <w:rFonts w:hint="eastAsia" w:asciiTheme="minorEastAsia" w:hAnsiTheme="minorEastAsia" w:eastAsiaTheme="minorEastAsia"/>
          <w:sz w:val="32"/>
          <w:szCs w:val="32"/>
        </w:rPr>
        <w:t>万元。与2018年相比，减少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881.58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16.97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人员经费减少。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五、一般公共预算财政拨款支出决算情况说明</w:t>
      </w:r>
    </w:p>
    <w:p>
      <w:pPr>
        <w:pStyle w:val="10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（一）财政拨款支出决算总体情况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4314.01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万元，占本年支出合计的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%，与2018年相比，财政拨款支出减少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238.29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5.23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人员经费减少。</w:t>
      </w:r>
    </w:p>
    <w:p>
      <w:pPr>
        <w:pStyle w:val="10"/>
        <w:ind w:firstLine="480" w:firstLineChars="1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（二）财政拨款支出决算结构情况</w:t>
      </w:r>
    </w:p>
    <w:p>
      <w:pPr>
        <w:pStyle w:val="10"/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4314.01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万元，主要用于以下方面：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农林水支出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3357.49万元，社会保障和就业支出829.3万元，卫生健康支出91.2万元，住房保障支出36.02万元。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（三）财政拨款支出决算具体情况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2019年度财政拨款支出年初预算数为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4314.01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4314.01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10"/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4314.01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万元，主要用于以下方面：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农林水支出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3357.49万元，社会保障和就业支出829.3万元，卫生健康支出91.2万元，住房保障支出36.02万元。</w:t>
      </w:r>
    </w:p>
    <w:p>
      <w:pPr>
        <w:pStyle w:val="10"/>
        <w:ind w:firstLine="640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六、一般公共预算财政拨款基本支出决算情况说明</w:t>
      </w:r>
    </w:p>
    <w:p>
      <w:pPr>
        <w:pStyle w:val="10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3721.45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3659.05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98.32</w:t>
      </w:r>
      <w:r>
        <w:rPr>
          <w:rFonts w:hint="eastAsia" w:asciiTheme="minorEastAsia" w:hAnsiTheme="minorEastAsia" w:eastAsiaTheme="minorEastAsia"/>
          <w:sz w:val="32"/>
          <w:szCs w:val="32"/>
        </w:rPr>
        <w:t>%,主要包括基本工资、津贴补贴、奖金、伙食补助费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等</w:t>
      </w:r>
      <w:r>
        <w:rPr>
          <w:rFonts w:hint="eastAsia" w:asciiTheme="minorEastAsia" w:hAnsiTheme="minorEastAsia" w:eastAsiaTheme="minorEastAsia"/>
          <w:sz w:val="32"/>
          <w:szCs w:val="32"/>
        </w:rPr>
        <w:t>；公用经费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62.4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1.38</w:t>
      </w:r>
      <w:r>
        <w:rPr>
          <w:rFonts w:hint="eastAsia" w:asciiTheme="minorEastAsia" w:hAnsiTheme="minorEastAsia" w:eastAsiaTheme="minorEastAsia"/>
          <w:sz w:val="32"/>
          <w:szCs w:val="32"/>
        </w:rPr>
        <w:t>%，主要包括办公费、印刷费、咨询费、手续费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等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七、一般公共预算财政拨款三公经费支出决算情况说明</w:t>
      </w:r>
    </w:p>
    <w:p>
      <w:pPr>
        <w:pStyle w:val="1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（一）“三公”经费财政拨款支出决算总体情况说明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“三公”经费财政拨款支出预算为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7.96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31.84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因公出国（境）费支出预算为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0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公务接待费支出预算为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7.96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31.84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%，决算数小于年初预算数的主要原因是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单位改革，减少接待开支，开展廉政食堂。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公务用车购置费及运行维护费支出预算为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1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（二）“三公”经费财政拨款支出决算具体情况说明</w:t>
      </w:r>
    </w:p>
    <w:p>
      <w:pPr>
        <w:pStyle w:val="1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2019年度“三公”经费财政拨款支出决算中，公务接待费支出决算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7.96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0"/>
        <w:ind w:firstLine="960" w:firstLineChars="300"/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1、因公出国（境）费支出决算为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</w:p>
    <w:p>
      <w:pPr>
        <w:pStyle w:val="10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2、公务接待费支出决算为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7.96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万元，全年共接待来访团组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310</w:t>
      </w:r>
      <w:r>
        <w:rPr>
          <w:rFonts w:hint="eastAsia" w:asciiTheme="minorEastAsia" w:hAnsiTheme="minorEastAsia" w:eastAsiaTheme="minorEastAsia"/>
          <w:sz w:val="32"/>
          <w:szCs w:val="32"/>
        </w:rPr>
        <w:t>个、来宾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3240</w:t>
      </w:r>
      <w:r>
        <w:rPr>
          <w:rFonts w:hint="eastAsia" w:asciiTheme="minorEastAsia" w:hAnsiTheme="minorEastAsia" w:eastAsiaTheme="minorEastAsia"/>
          <w:sz w:val="32"/>
          <w:szCs w:val="32"/>
        </w:rPr>
        <w:t>人次，主要是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接待上级检查等</w:t>
      </w:r>
      <w:r>
        <w:rPr>
          <w:rFonts w:hint="eastAsia" w:asciiTheme="minorEastAsia" w:hAnsiTheme="minorEastAsia" w:eastAsiaTheme="minorEastAsia"/>
          <w:sz w:val="32"/>
          <w:szCs w:val="32"/>
        </w:rPr>
        <w:t>接待支出。</w:t>
      </w:r>
    </w:p>
    <w:p>
      <w:pPr>
        <w:ind w:firstLine="800" w:firstLineChars="250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3、公务用车购置费及运行维护费支出决算为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hint="eastAsia" w:asciiTheme="minorEastAsia" w:hAnsiTheme="minorEastAsia"/>
          <w:sz w:val="32"/>
          <w:szCs w:val="32"/>
          <w:lang w:eastAsia="zh-CN"/>
        </w:rPr>
        <w:t>。至2019年12月31日，本单位公务用车保有量为0辆，当年新增公务用车为0辆。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pStyle w:val="1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2019年度政府性基金预算财政拨款收入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九、关于2019年度预算绩效情况说明</w:t>
      </w:r>
    </w:p>
    <w:p>
      <w:pPr>
        <w:pStyle w:val="10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本部门预算绩效管理开展情况、绩效目标和绩效评价报告等</w:t>
      </w:r>
    </w:p>
    <w:p>
      <w:pPr>
        <w:pStyle w:val="1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按照财政绩效部门要求已公开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十、其他重要事项情况说明</w:t>
      </w:r>
    </w:p>
    <w:p>
      <w:pPr>
        <w:ind w:firstLine="480" w:firstLineChars="150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（一）机关运行经费支出情况</w:t>
      </w:r>
    </w:p>
    <w:p>
      <w:pPr>
        <w:ind w:firstLine="640" w:firstLineChars="200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本部门2019 年度机关运行经费支出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62.4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（二）一般性支出情况</w:t>
      </w:r>
    </w:p>
    <w:p>
      <w:pPr>
        <w:ind w:firstLine="640" w:firstLineChars="200"/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2019年本部门开支会议费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0.96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万元，用于召开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猪瘟防控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会议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等；</w:t>
      </w:r>
    </w:p>
    <w:p>
      <w:pPr>
        <w:ind w:firstLine="640" w:firstLineChars="200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（三）政府采购支出情况</w:t>
      </w:r>
    </w:p>
    <w:p>
      <w:pPr>
        <w:ind w:firstLine="640" w:firstLineChars="200"/>
        <w:rPr>
          <w:rFonts w:hint="eastAsia" w:cs="黑体" w:asciiTheme="minorEastAsia" w:hAnsiTheme="minorEastAsia" w:eastAsiaTheme="minorEastAsia"/>
          <w:i/>
          <w:color w:val="FF0000"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政府采购支出的主要内容是业务活动中，必要的商品及服务采购支出。本部门2019年度政府采购支出总额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="480" w:firstLineChars="150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（四）国有资产占用情况</w:t>
      </w:r>
    </w:p>
    <w:p>
      <w:pPr>
        <w:widowControl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截至2019年12月31日，本单位共有车辆0辆，其中：特种专业技术用车0辆。单位价值50万元以上通用设备0台（套）；单位价值100万元以上专用设备0台（套）。</w:t>
      </w:r>
      <w:bookmarkStart w:id="0" w:name="_GoBack"/>
      <w:bookmarkEnd w:id="0"/>
      <w:r>
        <w:rPr>
          <w:rFonts w:cs="黑体" w:asciiTheme="minorEastAsia" w:hAnsiTheme="minorEastAsia"/>
          <w:color w:val="000000"/>
          <w:kern w:val="0"/>
          <w:sz w:val="32"/>
          <w:szCs w:val="32"/>
        </w:rPr>
        <w:br w:type="page"/>
      </w:r>
    </w:p>
    <w:p>
      <w:pPr>
        <w:ind w:firstLine="640" w:firstLineChars="200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名词解释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pStyle w:val="13"/>
        <w:spacing w:before="0" w:beforeAutospacing="0" w:after="0" w:afterAutospacing="0"/>
        <w:ind w:firstLine="640" w:firstLineChars="200"/>
        <w:rPr>
          <w:rFonts w:ascii="仿宋" w:hAnsi="仿宋" w:eastAsia="仿宋" w:cs="方正小标宋_GBK"/>
          <w:sz w:val="32"/>
          <w:szCs w:val="32"/>
          <w:shd w:val="clear" w:color="auto" w:fill="FFFFFF"/>
        </w:rPr>
      </w:pPr>
      <w:r>
        <w:rPr>
          <w:rFonts w:ascii="仿宋" w:hAnsi="仿宋" w:eastAsia="仿宋" w:cs="方正小标宋_GBK"/>
          <w:sz w:val="32"/>
          <w:szCs w:val="32"/>
          <w:shd w:val="clear" w:color="auto" w:fill="FFFFFF"/>
        </w:rPr>
        <w:t>1、财政拨款收入：指单位本年度从县级财政部门取得的财政拨款。</w:t>
      </w:r>
    </w:p>
    <w:p>
      <w:pPr>
        <w:pStyle w:val="13"/>
        <w:spacing w:before="0" w:beforeAutospacing="0" w:after="0" w:afterAutospacing="0"/>
        <w:ind w:firstLine="640" w:firstLineChars="200"/>
        <w:rPr>
          <w:rFonts w:ascii="仿宋" w:hAnsi="仿宋" w:eastAsia="仿宋" w:cs="方正小标宋_GBK"/>
          <w:sz w:val="32"/>
          <w:szCs w:val="32"/>
          <w:shd w:val="clear" w:color="auto" w:fill="FFFFFF"/>
        </w:rPr>
      </w:pPr>
      <w:r>
        <w:rPr>
          <w:rFonts w:ascii="仿宋" w:hAnsi="仿宋" w:eastAsia="仿宋" w:cs="方正小标宋_GBK"/>
          <w:sz w:val="32"/>
          <w:szCs w:val="32"/>
          <w:shd w:val="clear" w:color="auto" w:fill="FFFFFF"/>
        </w:rPr>
        <w:t xml:space="preserve"> 2、年初结转和结余：指以前年度尚示完成、结转到到本年仍按原规定用途继续使用的资金。</w:t>
      </w:r>
    </w:p>
    <w:p>
      <w:pPr>
        <w:pStyle w:val="13"/>
        <w:spacing w:before="0" w:beforeAutospacing="0" w:after="0" w:afterAutospacing="0"/>
        <w:ind w:firstLine="640" w:firstLineChars="200"/>
        <w:rPr>
          <w:rFonts w:ascii="仿宋" w:hAnsi="仿宋" w:eastAsia="仿宋" w:cs="方正小标宋_GBK"/>
          <w:sz w:val="32"/>
          <w:szCs w:val="32"/>
          <w:shd w:val="clear" w:color="auto" w:fill="FFFFFF"/>
        </w:rPr>
      </w:pPr>
      <w:r>
        <w:rPr>
          <w:rFonts w:ascii="仿宋" w:hAnsi="仿宋" w:eastAsia="仿宋" w:cs="方正小标宋_GBK"/>
          <w:sz w:val="32"/>
          <w:szCs w:val="32"/>
          <w:shd w:val="clear" w:color="auto" w:fill="FFFFFF"/>
        </w:rPr>
        <w:t>3、基本支出：指单位为保障其机构正常运转、完成日常工作任务而发生的各项支出。</w:t>
      </w:r>
    </w:p>
    <w:p>
      <w:pPr>
        <w:widowControl/>
        <w:jc w:val="left"/>
        <w:rPr>
          <w:rFonts w:asciiTheme="minorEastAsia" w:hAnsiTheme="minorEastAsia"/>
          <w:i/>
          <w:color w:val="FF0000"/>
          <w:sz w:val="32"/>
          <w:szCs w:val="32"/>
        </w:rPr>
      </w:pPr>
      <w:r>
        <w:rPr>
          <w:rFonts w:ascii="仿宋" w:hAnsi="仿宋" w:eastAsia="仿宋" w:cs="方正小标宋_GBK"/>
          <w:sz w:val="32"/>
          <w:szCs w:val="32"/>
          <w:shd w:val="clear" w:color="auto" w:fill="FFFFFF"/>
        </w:rPr>
        <w:t>4、项目支出：指单位为完成特定工作任务或事业发展目标，在基本支出之外发生的各项支出</w:t>
      </w:r>
      <w:r>
        <w:rPr>
          <w:rFonts w:asciiTheme="minorEastAsia" w:hAnsiTheme="minorEastAsia"/>
          <w:i/>
          <w:color w:val="FF0000"/>
          <w:sz w:val="32"/>
          <w:szCs w:val="32"/>
        </w:rPr>
        <w:br w:type="page"/>
      </w: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</w:p>
    <w:p>
      <w:pPr>
        <w:pStyle w:val="10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附件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ind w:firstLine="640" w:firstLineChars="200"/>
        <w:jc w:val="center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2019年度部门整体支出绩效评价报告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为加强财政预算资金管理，进一步规范预算资金使用，提高财政资金使用效益，根据《衡南县财政局关于开展201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年度县级财政资金绩效自评工作的通知》要求，我</w:t>
      </w:r>
      <w:r>
        <w:rPr>
          <w:rFonts w:hint="eastAsia" w:ascii="仿宋_GB2312" w:eastAsia="仿宋_GB2312"/>
          <w:sz w:val="32"/>
          <w:szCs w:val="32"/>
          <w:lang w:eastAsia="zh-CN"/>
        </w:rPr>
        <w:t>中心</w:t>
      </w:r>
      <w:r>
        <w:rPr>
          <w:rFonts w:hint="eastAsia" w:ascii="仿宋_GB2312" w:eastAsia="仿宋_GB2312"/>
          <w:sz w:val="32"/>
          <w:szCs w:val="32"/>
        </w:rPr>
        <w:t>积极组织，对201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年度本单位整体支出进行了绩效自评，现将具体绩效评价情况报告如下：</w:t>
      </w:r>
      <w:r>
        <w:rPr>
          <w:rFonts w:hint="eastAsia" w:eastAsia="仿宋_GB2312"/>
          <w:sz w:val="32"/>
          <w:szCs w:val="32"/>
        </w:rPr>
        <w:t>          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迷你简黑体" w:hAnsi="迷你简黑体" w:eastAsia="迷你简黑体" w:cs="迷你简黑体"/>
          <w:sz w:val="32"/>
          <w:szCs w:val="32"/>
        </w:rPr>
      </w:pPr>
      <w:r>
        <w:rPr>
          <w:rFonts w:hint="eastAsia" w:ascii="迷你简黑体" w:hAnsi="迷你简黑体" w:eastAsia="迷你简黑体" w:cs="迷你简黑体"/>
          <w:sz w:val="32"/>
          <w:szCs w:val="32"/>
        </w:rPr>
        <w:t>基本情况</w:t>
      </w:r>
    </w:p>
    <w:p>
      <w:pPr>
        <w:spacing w:line="560" w:lineRule="exact"/>
        <w:rPr>
          <w:rFonts w:hint="eastAsia" w:ascii="迷你简黑体" w:hAnsi="迷你简黑体" w:eastAsia="迷你简黑体" w:cs="迷你简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衡南县</w:t>
      </w:r>
      <w:r>
        <w:rPr>
          <w:rFonts w:hint="eastAsia" w:ascii="仿宋_GB2312" w:eastAsia="仿宋_GB2312"/>
          <w:sz w:val="32"/>
          <w:szCs w:val="32"/>
          <w:lang w:eastAsia="zh-CN"/>
        </w:rPr>
        <w:t>畜牧水产事务中心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行政事业</w:t>
      </w:r>
      <w:r>
        <w:rPr>
          <w:rFonts w:hint="eastAsia" w:ascii="仿宋_GB2312" w:eastAsia="仿宋_GB2312"/>
          <w:sz w:val="32"/>
          <w:szCs w:val="32"/>
        </w:rPr>
        <w:t>单位，纳入财政会计集中核算和国库集中支付体系，财务制度执行《</w:t>
      </w:r>
      <w:r>
        <w:rPr>
          <w:rFonts w:hint="eastAsia" w:ascii="仿宋_GB2312" w:eastAsia="仿宋_GB2312"/>
          <w:sz w:val="32"/>
          <w:szCs w:val="32"/>
          <w:lang w:eastAsia="zh-CN"/>
        </w:rPr>
        <w:t>事业</w:t>
      </w:r>
      <w:r>
        <w:rPr>
          <w:rFonts w:hint="eastAsia" w:ascii="仿宋_GB2312" w:eastAsia="仿宋_GB2312"/>
          <w:sz w:val="32"/>
          <w:szCs w:val="32"/>
        </w:rPr>
        <w:t>单位会计制度》。</w:t>
      </w:r>
      <w:r>
        <w:rPr>
          <w:rFonts w:hint="eastAsia" w:ascii="迷你简黑体" w:hAnsi="迷你简黑体" w:eastAsia="迷你简黑体" w:cs="迷你简黑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（一）机构设置情况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设</w:t>
      </w:r>
      <w:r>
        <w:rPr>
          <w:rFonts w:hint="eastAsia" w:ascii="仿宋_GB2312" w:eastAsia="仿宋_GB2312"/>
          <w:sz w:val="32"/>
          <w:szCs w:val="32"/>
          <w:lang w:eastAsia="zh-CN"/>
        </w:rPr>
        <w:t>办公室、财务股、信息与统计监测股，畜禽水产品质量检测股、动物防疫股、动物检测股、动物退休人员管理股</w:t>
      </w:r>
      <w:r>
        <w:rPr>
          <w:rFonts w:hint="eastAsia" w:ascii="仿宋_GB2312" w:hAnsi="仿宋_GB2312" w:eastAsia="仿宋_GB2312" w:cs="仿宋_GB2312"/>
          <w:sz w:val="32"/>
          <w:szCs w:val="32"/>
        </w:rPr>
        <w:t>，截止201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实有人员共计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乡镇畜牧水产站和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动物防疫人员定编324人。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（二）主要工作职责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衡南县畜牧水产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是全额事业单位，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衡南县畜牧水产事务中心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负责全县畜牧业和渔业生产技术服务；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负责衡南县动物及动物产品的检疫和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"http://baike.sogou.com/lemma/ShowInnerLink.htm?lemmaId=8437613&amp;ss_c=ssc.citiao.link"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动物卫生监督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管理工作。承担动物及动物产品检疫和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"http://baike.sogou.com/lemma/ShowInnerLink.htm?lemmaId=7617256&amp;ss_c=ssc.citiao.link"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重大动物疫病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的防疫及其监督,组织实施动物疫病的控制与扑灭；负责病死畜禽无害化处理和畜禽粪污治理；负责衡南县兽医医政、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"http://baike.sogou.com/lemma/ShowInnerLink.htm?lemmaId=35615034&amp;ss_c=ssc.citiao.link"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执业兽医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"http://baike.sogou.com/lemma/ShowInnerLink.htm?lemmaId=80556&amp;ss_c=ssc.citiao.link"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官方兽医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管理；负责动物疫病监测、检验、诊断、风险评估，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"http://baike.sogou.com/lemma/ShowInnerLink.htm?lemmaId=7690959&amp;ss_c=ssc.citiao.link"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重大动物疫情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预警预报，承担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"http://baike.sogou.com/lemma/ShowInnerLink.htm?lemmaId=3194574&amp;ss_c=ssc.citiao.link"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人畜共患病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防治和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"http://baike.sogou.com/lemma/ShowInnerLink.htm?lemmaId=71023830&amp;ss_c=ssc.citiao.link"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兽医公共卫生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工作；按照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"http://baike.sogou.com/lemma/ShowInnerLink.htm?lemmaId=8217411&amp;ss_c=ssc.citiao.link"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权限合理管理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和使用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畜牧业、渔业专项资金，组织畜牧业和渔业重大项目的申报、审核及监督实施等。</w:t>
      </w:r>
    </w:p>
    <w:p>
      <w:pPr>
        <w:spacing w:line="580" w:lineRule="exact"/>
        <w:rPr>
          <w:rFonts w:hint="eastAsia" w:ascii="迷你简黑体" w:hAnsi="迷你简黑体" w:eastAsia="迷你简黑体" w:cs="迷你简黑体"/>
          <w:b/>
          <w:bCs/>
          <w:sz w:val="32"/>
          <w:szCs w:val="32"/>
        </w:rPr>
      </w:pPr>
      <w:r>
        <w:rPr>
          <w:rFonts w:hint="eastAsia" w:ascii="迷你简黑体" w:hAnsi="迷你简黑体" w:eastAsia="迷你简黑体" w:cs="迷你简黑体"/>
          <w:b/>
          <w:bCs/>
          <w:sz w:val="32"/>
          <w:szCs w:val="32"/>
        </w:rPr>
        <w:t xml:space="preserve">    二、部门整体支出管理及使用情况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（一）基本支出管理情况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eastAsia="zh-CN"/>
        </w:rPr>
        <w:t>中心</w:t>
      </w:r>
      <w:r>
        <w:rPr>
          <w:rFonts w:hint="eastAsia" w:ascii="仿宋_GB2312" w:eastAsia="仿宋_GB2312"/>
          <w:sz w:val="32"/>
          <w:szCs w:val="32"/>
        </w:rPr>
        <w:t>基本支出范围和主要用途包括：人员经费和日常公用经费。具体包括：工资福利支出、对个人和家庭的补助、一般商品和服务支出、专项经费支出。基本支出的管理和使用情况如下：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1、本级基本支出总额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3721.45</w:t>
      </w:r>
      <w:r>
        <w:rPr>
          <w:rFonts w:hint="eastAsia" w:ascii="仿宋_GB2312" w:eastAsia="仿宋_GB2312"/>
          <w:sz w:val="32"/>
          <w:szCs w:val="32"/>
        </w:rPr>
        <w:t>万元，其中：工资福利支出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3672.2</w:t>
      </w:r>
      <w:r>
        <w:rPr>
          <w:rFonts w:hint="eastAsia" w:ascii="仿宋_GB2312" w:eastAsia="仿宋_GB2312"/>
          <w:sz w:val="32"/>
          <w:szCs w:val="32"/>
        </w:rPr>
        <w:t>万元；对个人和家庭的补助支出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49.25</w:t>
      </w:r>
      <w:r>
        <w:rPr>
          <w:rFonts w:hint="eastAsia" w:ascii="仿宋_GB2312" w:eastAsia="仿宋_GB2312"/>
          <w:sz w:val="32"/>
          <w:szCs w:val="32"/>
        </w:rPr>
        <w:t>万元；一般商品和服务支出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62.4</w:t>
      </w:r>
      <w:r>
        <w:rPr>
          <w:rFonts w:hint="eastAsia" w:ascii="仿宋_GB2312" w:eastAsia="仿宋_GB2312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（二）“三公”经费支出使用和管理情况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eastAsia="zh-CN"/>
        </w:rPr>
        <w:t>中心</w:t>
      </w:r>
      <w:r>
        <w:rPr>
          <w:rFonts w:hint="eastAsia" w:ascii="仿宋_GB2312" w:eastAsia="仿宋_GB2312"/>
          <w:sz w:val="32"/>
          <w:szCs w:val="32"/>
        </w:rPr>
        <w:t xml:space="preserve"> “三公”经费各费用均控制在预算范围内，且较预算金额有不同程度的结余（其中：因公出国出境费用本年未发生经费支出）。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（三）专项支出</w:t>
      </w:r>
    </w:p>
    <w:p>
      <w:pPr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年我</w:t>
      </w:r>
      <w:r>
        <w:rPr>
          <w:rFonts w:hint="eastAsia" w:ascii="仿宋_GB2312" w:eastAsia="仿宋_GB2312"/>
          <w:sz w:val="32"/>
          <w:szCs w:val="32"/>
          <w:lang w:eastAsia="zh-CN"/>
        </w:rPr>
        <w:t>中心</w:t>
      </w:r>
      <w:r>
        <w:rPr>
          <w:rFonts w:hint="eastAsia" w:ascii="仿宋_GB2312" w:eastAsia="仿宋_GB2312"/>
          <w:sz w:val="32"/>
          <w:szCs w:val="32"/>
        </w:rPr>
        <w:t>专项项目资金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592.56</w:t>
      </w:r>
      <w:r>
        <w:rPr>
          <w:rFonts w:hint="eastAsia" w:ascii="仿宋_GB2312" w:eastAsia="仿宋_GB2312"/>
          <w:sz w:val="30"/>
          <w:szCs w:val="30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系保障我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对畜禽无害化处理，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动物及动物产品检疫和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instrText xml:space="preserve"> HYPERLINK "http://baike.sogou.com/lemma/ShowInnerLink.htm?lemmaId=7617256&amp;ss_c=ssc.citiao.link" \t "http://baike.sogou.com/_blank"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重大动物疫病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的防疫，动物疫病监测、检验、诊断，病死畜禽的扑灭等重大项目的支出。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三、部门专项组织实施情况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eastAsia="zh-CN"/>
        </w:rPr>
        <w:t>中心</w:t>
      </w:r>
      <w:r>
        <w:rPr>
          <w:rFonts w:hint="eastAsia" w:ascii="仿宋_GB2312" w:eastAsia="仿宋_GB2312"/>
          <w:sz w:val="32"/>
          <w:szCs w:val="32"/>
        </w:rPr>
        <w:t>财务管理严格依法依规，做到公开公平公正，在严格执行各项有关法律法规、财经纪律、财务规章制度的同时，根据单位自身情况结合各项规定制定详细财务内部管理制度，并阐述了预（决）算、政府采购、国库集中支付、专项资金等管理办法和操作规程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四、部门整体支出绩效情况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年，根据我</w:t>
      </w:r>
      <w:r>
        <w:rPr>
          <w:rFonts w:hint="eastAsia" w:ascii="仿宋_GB2312" w:eastAsia="仿宋_GB2312"/>
          <w:sz w:val="32"/>
          <w:szCs w:val="32"/>
          <w:lang w:eastAsia="zh-CN"/>
        </w:rPr>
        <w:t>中心</w:t>
      </w:r>
      <w:r>
        <w:rPr>
          <w:rFonts w:hint="eastAsia" w:ascii="仿宋_GB2312" w:eastAsia="仿宋_GB2312"/>
          <w:sz w:val="32"/>
          <w:szCs w:val="32"/>
        </w:rPr>
        <w:t xml:space="preserve">年初工作规划和重点性工作，围绕县委、县政府中心工作，积极履职，强化管理，较好的完成了年度工作目标。通过加强预算收支的管理，不断建立健全内部管理制度，理顺内部管理流程，部门整体支出管理情况得到了提升，较好的完成了各项目标任务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五、存在的主要问题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初预算的编制较为精细，按照费用支出的使用范围和内容，进行了基本支出、项目支出的严格区分，并按照预算的最末级明细进行预算支出管理，专款专用。但对于追加的项目支出、上年结余结转的项目资金，没有进行预算分解，编制明细预算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七、改进措施和建议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一步加强内部机构的预算管理意识，严格按照预算编制的相关制度和要求，进一步提高预算编制的科学性、合理性、严谨性和可控性，在日常预算管理过程中，进一步加强预算支出的审核、跟踪及预算执行情况分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衡南县畜牧水产事务中心</w:t>
      </w:r>
    </w:p>
    <w:p>
      <w:pPr>
        <w:spacing w:line="560" w:lineRule="exact"/>
        <w:ind w:right="320"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迷你简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18C1"/>
    <w:multiLevelType w:val="multilevel"/>
    <w:tmpl w:val="373518C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57928D"/>
    <w:multiLevelType w:val="singleLevel"/>
    <w:tmpl w:val="5857928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F9"/>
    <w:rsid w:val="0002229B"/>
    <w:rsid w:val="000273BD"/>
    <w:rsid w:val="000415B7"/>
    <w:rsid w:val="000658A3"/>
    <w:rsid w:val="00074155"/>
    <w:rsid w:val="000A3F69"/>
    <w:rsid w:val="00152C6D"/>
    <w:rsid w:val="00162D39"/>
    <w:rsid w:val="001A67DB"/>
    <w:rsid w:val="001D51E5"/>
    <w:rsid w:val="001F0C3B"/>
    <w:rsid w:val="00214427"/>
    <w:rsid w:val="00265724"/>
    <w:rsid w:val="0027426B"/>
    <w:rsid w:val="003479BD"/>
    <w:rsid w:val="003768D5"/>
    <w:rsid w:val="004506F9"/>
    <w:rsid w:val="004717A2"/>
    <w:rsid w:val="00491741"/>
    <w:rsid w:val="00500E5F"/>
    <w:rsid w:val="005122EF"/>
    <w:rsid w:val="00517C33"/>
    <w:rsid w:val="00523644"/>
    <w:rsid w:val="0054069E"/>
    <w:rsid w:val="005767CC"/>
    <w:rsid w:val="00590D9F"/>
    <w:rsid w:val="00595D26"/>
    <w:rsid w:val="005A74E6"/>
    <w:rsid w:val="005D4D55"/>
    <w:rsid w:val="005E2CFB"/>
    <w:rsid w:val="0062378F"/>
    <w:rsid w:val="00651EEC"/>
    <w:rsid w:val="006A351B"/>
    <w:rsid w:val="006B0422"/>
    <w:rsid w:val="006C1B53"/>
    <w:rsid w:val="006D7730"/>
    <w:rsid w:val="006E5284"/>
    <w:rsid w:val="006F3EB5"/>
    <w:rsid w:val="00702E34"/>
    <w:rsid w:val="00704395"/>
    <w:rsid w:val="00720FF1"/>
    <w:rsid w:val="00812ED5"/>
    <w:rsid w:val="008277D9"/>
    <w:rsid w:val="008A3E8D"/>
    <w:rsid w:val="009237C4"/>
    <w:rsid w:val="00950252"/>
    <w:rsid w:val="00967F5D"/>
    <w:rsid w:val="009A0F95"/>
    <w:rsid w:val="009B3ADF"/>
    <w:rsid w:val="009C3B52"/>
    <w:rsid w:val="00A42218"/>
    <w:rsid w:val="00A70249"/>
    <w:rsid w:val="00B33BEA"/>
    <w:rsid w:val="00B57C9F"/>
    <w:rsid w:val="00B845B3"/>
    <w:rsid w:val="00B85D8B"/>
    <w:rsid w:val="00BE3674"/>
    <w:rsid w:val="00C3049A"/>
    <w:rsid w:val="00C31B1E"/>
    <w:rsid w:val="00C77645"/>
    <w:rsid w:val="00CE04C3"/>
    <w:rsid w:val="00CE76A0"/>
    <w:rsid w:val="00D148C6"/>
    <w:rsid w:val="00DD06FF"/>
    <w:rsid w:val="00DD5FE9"/>
    <w:rsid w:val="00E00C7A"/>
    <w:rsid w:val="00E55B68"/>
    <w:rsid w:val="00F74360"/>
    <w:rsid w:val="00FB462F"/>
    <w:rsid w:val="00FE16FA"/>
    <w:rsid w:val="00FE328A"/>
    <w:rsid w:val="0A733E75"/>
    <w:rsid w:val="2A2C24F5"/>
    <w:rsid w:val="3A780C92"/>
    <w:rsid w:val="3A87740E"/>
    <w:rsid w:val="6297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454545"/>
      <w:u w:val="non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3">
    <w:name w:val="普通(网站) Char"/>
    <w:basedOn w:val="1"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A967F-99A7-44AE-8CB3-A0222E97AF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1258</Words>
  <Characters>7176</Characters>
  <Lines>59</Lines>
  <Paragraphs>16</Paragraphs>
  <TotalTime>1</TotalTime>
  <ScaleCrop>false</ScaleCrop>
  <LinksUpToDate>false</LinksUpToDate>
  <CharactersWithSpaces>8418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xiemi</cp:lastModifiedBy>
  <cp:lastPrinted>2020-07-15T07:25:00Z</cp:lastPrinted>
  <dcterms:modified xsi:type="dcterms:W3CDTF">2021-06-23T13:57:16Z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