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0"/>
        <w:jc w:val="center"/>
        <w:rPr>
          <w:sz w:val="56"/>
          <w:szCs w:val="56"/>
        </w:rPr>
      </w:pPr>
    </w:p>
    <w:p>
      <w:pPr>
        <w:pStyle w:val="10"/>
        <w:jc w:val="center"/>
        <w:rPr>
          <w:sz w:val="56"/>
          <w:szCs w:val="56"/>
        </w:rPr>
      </w:pPr>
    </w:p>
    <w:p>
      <w:pPr>
        <w:pStyle w:val="10"/>
        <w:jc w:val="center"/>
        <w:rPr>
          <w:sz w:val="84"/>
          <w:szCs w:val="84"/>
        </w:rPr>
      </w:pPr>
    </w:p>
    <w:p>
      <w:pPr>
        <w:pStyle w:val="10"/>
        <w:jc w:val="center"/>
        <w:rPr>
          <w:sz w:val="84"/>
          <w:szCs w:val="84"/>
        </w:rPr>
      </w:pPr>
    </w:p>
    <w:p>
      <w:pPr>
        <w:pStyle w:val="10"/>
        <w:jc w:val="center"/>
        <w:rPr>
          <w:sz w:val="84"/>
          <w:szCs w:val="84"/>
        </w:rPr>
      </w:pPr>
      <w:r>
        <w:rPr>
          <w:rFonts w:hint="eastAsia"/>
          <w:sz w:val="84"/>
          <w:szCs w:val="84"/>
        </w:rPr>
        <w:t>2019年度</w:t>
      </w:r>
    </w:p>
    <w:p>
      <w:pPr>
        <w:pStyle w:val="10"/>
        <w:jc w:val="center"/>
        <w:rPr>
          <w:sz w:val="84"/>
          <w:szCs w:val="84"/>
        </w:rPr>
      </w:pPr>
      <w:r>
        <w:rPr>
          <w:rFonts w:hint="eastAsia"/>
          <w:sz w:val="84"/>
          <w:szCs w:val="84"/>
          <w:lang w:val="en-US" w:eastAsia="zh-CN"/>
        </w:rPr>
        <w:t xml:space="preserve">  </w:t>
      </w:r>
      <w:r>
        <w:rPr>
          <w:rFonts w:hint="eastAsia"/>
          <w:sz w:val="84"/>
          <w:szCs w:val="84"/>
        </w:rPr>
        <w:t>衡南县</w:t>
      </w:r>
      <w:r>
        <w:rPr>
          <w:rFonts w:hint="eastAsia"/>
          <w:sz w:val="84"/>
          <w:szCs w:val="84"/>
          <w:lang w:eastAsia="zh-CN"/>
        </w:rPr>
        <w:t>气象</w:t>
      </w:r>
      <w:r>
        <w:rPr>
          <w:rFonts w:hint="eastAsia"/>
          <w:sz w:val="84"/>
          <w:szCs w:val="84"/>
        </w:rPr>
        <w:t>局部门</w:t>
      </w:r>
      <w:r>
        <w:rPr>
          <w:rFonts w:hint="eastAsia"/>
          <w:sz w:val="84"/>
          <w:szCs w:val="84"/>
          <w:lang w:val="en-US" w:eastAsia="zh-CN"/>
        </w:rPr>
        <w:t xml:space="preserve"> </w:t>
      </w:r>
      <w:r>
        <w:rPr>
          <w:rFonts w:hint="eastAsia"/>
          <w:sz w:val="84"/>
          <w:szCs w:val="84"/>
        </w:rPr>
        <w:t>决算</w:t>
      </w: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jc w:val="center"/>
        <w:rPr>
          <w:sz w:val="56"/>
          <w:szCs w:val="56"/>
        </w:rPr>
      </w:pPr>
    </w:p>
    <w:p>
      <w:pPr>
        <w:pStyle w:val="10"/>
        <w:spacing w:line="540" w:lineRule="exact"/>
        <w:jc w:val="center"/>
        <w:rPr>
          <w:sz w:val="56"/>
          <w:szCs w:val="56"/>
        </w:rPr>
      </w:pPr>
    </w:p>
    <w:p>
      <w:pPr>
        <w:pStyle w:val="10"/>
        <w:spacing w:line="520" w:lineRule="exact"/>
        <w:jc w:val="center"/>
        <w:rPr>
          <w:sz w:val="56"/>
          <w:szCs w:val="56"/>
        </w:rPr>
      </w:pPr>
      <w:r>
        <w:rPr>
          <w:rFonts w:hint="eastAsia"/>
          <w:sz w:val="56"/>
          <w:szCs w:val="56"/>
        </w:rPr>
        <w:t>目录</w:t>
      </w:r>
    </w:p>
    <w:p>
      <w:pPr>
        <w:pStyle w:val="10"/>
        <w:spacing w:line="520" w:lineRule="exact"/>
        <w:rPr>
          <w:rFonts w:ascii="仿宋_GB2312" w:hAnsi="仿宋_GB2312" w:cs="仿宋_GB2312"/>
          <w:b/>
          <w:sz w:val="28"/>
          <w:szCs w:val="28"/>
        </w:rPr>
      </w:pPr>
      <w:r>
        <w:rPr>
          <w:rFonts w:hint="eastAsia"/>
          <w:b/>
          <w:sz w:val="28"/>
          <w:szCs w:val="28"/>
        </w:rPr>
        <w:t>第一部分XX单位概况</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10"/>
        <w:spacing w:line="520" w:lineRule="exact"/>
        <w:ind w:firstLine="700" w:firstLineChars="250"/>
        <w:rPr>
          <w:rFonts w:cs="仿宋_GB2312" w:asciiTheme="minorEastAsia" w:hAnsiTheme="minorEastAsia" w:eastAsiaTheme="minorEastAsia"/>
          <w:sz w:val="28"/>
          <w:szCs w:val="28"/>
        </w:rPr>
      </w:pPr>
    </w:p>
    <w:p>
      <w:pPr>
        <w:pStyle w:val="10"/>
        <w:spacing w:line="52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2019</w:t>
      </w:r>
      <w:r>
        <w:rPr>
          <w:rFonts w:hint="eastAsia" w:hAnsi="仿宋_GB2312"/>
          <w:b/>
          <w:sz w:val="28"/>
          <w:szCs w:val="28"/>
        </w:rPr>
        <w:t>年度部门决算表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10"/>
        <w:spacing w:line="52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2019</w:t>
      </w:r>
      <w:r>
        <w:rPr>
          <w:rFonts w:hint="eastAsia" w:hAnsi="仿宋_GB2312"/>
          <w:b/>
          <w:sz w:val="28"/>
          <w:szCs w:val="28"/>
        </w:rPr>
        <w:t>年度部门决算情况说明</w:t>
      </w:r>
    </w:p>
    <w:p>
      <w:pPr>
        <w:pStyle w:val="10"/>
        <w:spacing w:line="52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2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、预算绩效情况说明</w:t>
      </w:r>
    </w:p>
    <w:p>
      <w:pPr>
        <w:autoSpaceDE w:val="0"/>
        <w:autoSpaceDN w:val="0"/>
        <w:adjustRightInd w:val="0"/>
        <w:spacing w:line="52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w:t>
      </w:r>
      <w:r>
        <w:rPr>
          <w:rFonts w:ascii="仿宋_GB2312" w:hAnsi="仿宋_GB2312" w:cs="仿宋_GB2312"/>
          <w:color w:val="000000"/>
          <w:kern w:val="0"/>
          <w:sz w:val="28"/>
          <w:szCs w:val="28"/>
        </w:rPr>
        <w:t>、其他重要事项情况说明</w:t>
      </w:r>
    </w:p>
    <w:p>
      <w:pPr>
        <w:autoSpaceDE w:val="0"/>
        <w:autoSpaceDN w:val="0"/>
        <w:adjustRightInd w:val="0"/>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第四部分名词解释</w:t>
      </w:r>
    </w:p>
    <w:p>
      <w:pPr>
        <w:spacing w:line="520" w:lineRule="exact"/>
        <w:jc w:val="left"/>
        <w:rPr>
          <w:rFonts w:ascii="黑体" w:hAnsi="黑体" w:eastAsia="黑体" w:cs="仿宋_GB2312"/>
          <w:b/>
          <w:color w:val="000000"/>
          <w:kern w:val="0"/>
          <w:sz w:val="28"/>
          <w:szCs w:val="28"/>
        </w:rPr>
      </w:pPr>
      <w:r>
        <w:rPr>
          <w:rFonts w:ascii="黑体" w:hAnsi="黑体" w:eastAsia="黑体" w:cs="黑体"/>
          <w:b/>
          <w:color w:val="000000"/>
          <w:kern w:val="0"/>
          <w:sz w:val="28"/>
          <w:szCs w:val="28"/>
        </w:rPr>
        <w:t>第五部分附件</w:t>
      </w:r>
    </w:p>
    <w:p>
      <w:pPr>
        <w:jc w:val="cente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rPr>
          <w:sz w:val="72"/>
          <w:szCs w:val="72"/>
        </w:rPr>
      </w:pPr>
    </w:p>
    <w:p>
      <w:pPr>
        <w:pStyle w:val="10"/>
        <w:jc w:val="center"/>
        <w:rPr>
          <w:sz w:val="84"/>
          <w:szCs w:val="84"/>
        </w:rPr>
      </w:pPr>
      <w:r>
        <w:rPr>
          <w:rFonts w:hint="eastAsia"/>
          <w:sz w:val="84"/>
          <w:szCs w:val="84"/>
        </w:rPr>
        <w:t>第一部分</w:t>
      </w:r>
      <w:r>
        <w:rPr>
          <w:sz w:val="84"/>
          <w:szCs w:val="84"/>
        </w:rPr>
        <w:t xml:space="preserve"> </w:t>
      </w:r>
    </w:p>
    <w:p>
      <w:pPr>
        <w:pStyle w:val="10"/>
        <w:jc w:val="center"/>
        <w:rPr>
          <w:sz w:val="84"/>
          <w:szCs w:val="84"/>
        </w:rPr>
      </w:pPr>
    </w:p>
    <w:p>
      <w:pPr>
        <w:pStyle w:val="10"/>
        <w:jc w:val="center"/>
        <w:rPr>
          <w:sz w:val="84"/>
          <w:szCs w:val="84"/>
        </w:rPr>
      </w:pPr>
      <w:r>
        <w:rPr>
          <w:rFonts w:hint="eastAsia"/>
          <w:sz w:val="84"/>
          <w:szCs w:val="84"/>
        </w:rPr>
        <w:t>衡南县</w:t>
      </w:r>
      <w:r>
        <w:rPr>
          <w:rFonts w:hint="eastAsia"/>
          <w:sz w:val="84"/>
          <w:szCs w:val="84"/>
          <w:lang w:eastAsia="zh-CN"/>
        </w:rPr>
        <w:t>气象局</w:t>
      </w:r>
      <w:r>
        <w:rPr>
          <w:rFonts w:hint="eastAsia"/>
          <w:sz w:val="84"/>
          <w:szCs w:val="84"/>
        </w:rPr>
        <w:t>概况</w:t>
      </w:r>
    </w:p>
    <w:p>
      <w:pPr>
        <w:jc w:val="center"/>
        <w:rPr>
          <w:sz w:val="72"/>
          <w:szCs w:val="72"/>
        </w:rPr>
      </w:pPr>
    </w:p>
    <w:p>
      <w:pPr>
        <w:rPr>
          <w:sz w:val="72"/>
          <w:szCs w:val="72"/>
        </w:rPr>
      </w:pPr>
    </w:p>
    <w:p>
      <w:pPr>
        <w:rPr>
          <w:sz w:val="72"/>
          <w:szCs w:val="72"/>
        </w:rPr>
      </w:pPr>
    </w:p>
    <w:p>
      <w:pPr>
        <w:pStyle w:val="11"/>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spacing w:line="560" w:lineRule="exact"/>
        <w:ind w:firstLine="452" w:firstLineChars="150"/>
        <w:rPr>
          <w:rFonts w:ascii="仿宋" w:hAnsi="仿宋" w:eastAsia="仿宋"/>
          <w:b/>
          <w:bCs/>
          <w:color w:val="000000"/>
          <w:sz w:val="30"/>
          <w:szCs w:val="30"/>
        </w:rPr>
      </w:pPr>
      <w:r>
        <w:rPr>
          <w:rFonts w:hint="eastAsia" w:ascii="仿宋" w:hAnsi="仿宋" w:eastAsia="仿宋"/>
          <w:b/>
          <w:bCs/>
          <w:color w:val="000000"/>
          <w:sz w:val="30"/>
          <w:szCs w:val="30"/>
        </w:rPr>
        <w:t>（一）履行政府气象主管机构职能</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负责气象灾害防御组织管理。编制本行政区域气象灾害防御规划，完善气象灾害应急预案，组织开展气象灾害应急演练，提高应急救援能力；提出气象灾害防御措施，对重大气象灾害做出评估，为县政府组织防御气象灾害提供决策依据。</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2、负责气候资源开发利用管理。开展本行政区域空中云水资源、风能、太阳能资源和农业、林业、山地等气候资源调查评估。</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人工影响天气工作管理。制定人工影响天气作业方案，组织实施人工影响天气作业；负责人工影响天气作业资格条件的报批，管理和监督作业使用的高射炮、火箭发射装置、炮弹、火箭弹遵守国家有关武器装备、爆炸物品管理的法律、法规；组织高射炮、火箭发射装置的年检和从事人工影响天气作业人员的培训、考核。</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负责气象行政执法工作。在本行政区域内，依法开展防雷和施放气球审批工作；依法保护气象探测环境；依法发布各类气象预报、预警；组织开展气象法制宣传教育，负责监督有关气象法规的实施，对违反《中华人民共和国气象法》有关规定的行为依法进行处罚。</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5、负责保障气象服务工作。将农业气象服务和农村气象灾害防御体系建设纳入政府公共体系范畴，推进乡镇气象工作站的标准化建设和气象协理员、信息员队伍建设。</w:t>
      </w:r>
    </w:p>
    <w:p>
      <w:pPr>
        <w:spacing w:line="560" w:lineRule="exact"/>
        <w:ind w:firstLine="452" w:firstLineChars="150"/>
        <w:rPr>
          <w:rFonts w:ascii="仿宋" w:hAnsi="仿宋" w:eastAsia="仿宋"/>
          <w:bCs/>
          <w:color w:val="000000"/>
          <w:sz w:val="30"/>
          <w:szCs w:val="30"/>
        </w:rPr>
      </w:pPr>
      <w:r>
        <w:rPr>
          <w:rFonts w:hint="eastAsia" w:ascii="仿宋" w:hAnsi="仿宋" w:eastAsia="仿宋"/>
          <w:b/>
          <w:bCs/>
          <w:color w:val="000000"/>
          <w:sz w:val="30"/>
          <w:szCs w:val="30"/>
        </w:rPr>
        <w:t>（二）气象保障管理</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1、负责重大活动气象保障工作。完善重大活动气象服务管理运行机制和业务服务体系，为重大活动提供优质气象服务保障。</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2、负责气象科技服务。加强面向重点行业的专业专项气象服务，提升专业专项气象服务的科技含量和精细化水平。</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气候可行性论证。负责对与气候条件密切相关的城乡规划编制、重大区域性经济开发和建设项目进行气候可行性论证，进行气候资源开发利用及管理工作，开展气象灾害风险评估和气象服务效益评估；开展农业、生态、旅游等气候资源开发利用服务，为能源结构调整提供科技支撑。</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4、负责防雷减灾服务工作。负责本行政区域内的易燃易爆场所防雷装置的设计审核和竣工验收；负责对投入使用的防雷装置实行每年检测一次，对爆炸和火灾危险环境场所的防雷装置每半年检测一次。</w:t>
      </w:r>
    </w:p>
    <w:p>
      <w:pPr>
        <w:spacing w:line="560" w:lineRule="exact"/>
        <w:ind w:firstLine="602" w:firstLineChars="200"/>
        <w:rPr>
          <w:rFonts w:ascii="仿宋" w:hAnsi="仿宋" w:eastAsia="仿宋"/>
          <w:b/>
          <w:bCs/>
          <w:color w:val="000000"/>
          <w:sz w:val="30"/>
          <w:szCs w:val="30"/>
        </w:rPr>
      </w:pPr>
      <w:r>
        <w:rPr>
          <w:rFonts w:hint="eastAsia" w:ascii="仿宋" w:hAnsi="仿宋" w:eastAsia="仿宋"/>
          <w:b/>
          <w:bCs/>
          <w:color w:val="000000"/>
          <w:sz w:val="30"/>
          <w:szCs w:val="30"/>
        </w:rPr>
        <w:t>（三）公共气象服务管理</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负责农业气象服务体系和农村气象灾害防御体系建设工作。负责气象为农服务组织建设工作，建立政府统一领导、综合协调，相关部门各负其责的气象为农服务组织体系；提高重大农业气象灾害的预测预报能力，加强粮食产量预报和综合评估。</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2、负责重点领域气象服务。提升山洪地质灾害多发重发区域的综合气象观测能力和预警信息发布能力；加强电力、生态等气象服务。</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3、负责决策气象服务。加强面向防灾减灾、应对气候变化、新农村建设等领域的决策气象服务，提高服务的针对性和影响力。</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4、承担民生气象服务。加快推进公共安全和保障民生为重点的社会气象服务能力建设。</w:t>
      </w:r>
    </w:p>
    <w:p>
      <w:pPr>
        <w:spacing w:line="560" w:lineRule="exact"/>
        <w:ind w:firstLine="452" w:firstLineChars="150"/>
        <w:rPr>
          <w:rFonts w:ascii="仿宋" w:hAnsi="仿宋" w:eastAsia="仿宋"/>
          <w:b/>
          <w:bCs/>
          <w:color w:val="000000"/>
          <w:sz w:val="30"/>
          <w:szCs w:val="30"/>
        </w:rPr>
      </w:pPr>
      <w:r>
        <w:rPr>
          <w:rFonts w:hint="eastAsia" w:ascii="仿宋" w:hAnsi="仿宋" w:eastAsia="仿宋"/>
          <w:b/>
          <w:bCs/>
          <w:color w:val="000000"/>
          <w:sz w:val="30"/>
          <w:szCs w:val="30"/>
        </w:rPr>
        <w:t>（四）气象现代化建设管理</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1、承担气象预报预测工作。</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2、指导和管理气象活动。负责气象事业发展规划、计划及气象业务建设的组织实施。</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3、负责气象观测自动化建设。承担布局合理、自动化程度高、运行稳定、保障有力的综合气象观测业务建设，开展长期、连续、稳定、高精度的自动观测，增强综合气象观测能力。</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4、负责气象科技创新和人才队伍建设。负责本区域气象科技创新、气象新成果推广应用，负责气象教育培训工作,加强气象应用型、复合型专业人才培养，为气象发展提供智力支撑。</w:t>
      </w: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ascii="Times New Roman" w:hAnsi="Times New Roman" w:eastAsia="仿宋_GB2312" w:cs="Times New Roman"/>
          <w:b/>
          <w:bCs/>
          <w:kern w:val="0"/>
          <w:sz w:val="32"/>
          <w:szCs w:val="32"/>
        </w:rPr>
      </w:pPr>
      <w:r>
        <w:rPr>
          <w:rFonts w:ascii="Times New Roman" w:hAnsi="Times New Roman" w:eastAsia="仿宋_GB2312" w:cs="Times New Roman"/>
          <w:b/>
          <w:bCs/>
          <w:kern w:val="0"/>
          <w:sz w:val="32"/>
          <w:szCs w:val="32"/>
        </w:rPr>
        <w:t>（一）内设机构设置。</w:t>
      </w:r>
    </w:p>
    <w:p>
      <w:pPr>
        <w:widowControl/>
        <w:spacing w:line="600" w:lineRule="exact"/>
        <w:ind w:firstLine="600" w:firstLineChars="200"/>
        <w:rPr>
          <w:rFonts w:hint="eastAsia" w:ascii="仿宋" w:hAnsi="仿宋" w:eastAsia="仿宋"/>
          <w:sz w:val="30"/>
          <w:szCs w:val="30"/>
        </w:rPr>
      </w:pPr>
      <w:r>
        <w:rPr>
          <w:rFonts w:hint="eastAsia" w:ascii="仿宋" w:hAnsi="仿宋" w:eastAsia="仿宋"/>
          <w:sz w:val="30"/>
          <w:szCs w:val="30"/>
        </w:rPr>
        <w:t>我局是正科级事业单位，设有办公室、气象台、人工降雨办公室、防雷减灾办公室、气象科技服务中心、法规股等。现有干部职工19人（中央气象编制7人、地方气象事业编制6人、临聘人员1人，退休人员5人）。</w:t>
      </w:r>
    </w:p>
    <w:p>
      <w:pPr>
        <w:widowControl/>
        <w:spacing w:line="600" w:lineRule="exact"/>
        <w:rPr>
          <w:rFonts w:hint="eastAsia" w:ascii="仿宋" w:hAnsi="仿宋" w:eastAsia="仿宋"/>
          <w:sz w:val="30"/>
          <w:szCs w:val="30"/>
        </w:rPr>
      </w:pPr>
      <w:r>
        <w:rPr>
          <w:rFonts w:ascii="Times New Roman" w:hAnsi="Times New Roman" w:eastAsia="仿宋_GB2312" w:cs="Times New Roman"/>
          <w:b/>
          <w:bCs/>
          <w:kern w:val="0"/>
          <w:sz w:val="32"/>
          <w:szCs w:val="32"/>
        </w:rPr>
        <w:t>（二）决算单位构成。</w:t>
      </w:r>
      <w:r>
        <w:rPr>
          <w:rFonts w:hint="eastAsia" w:ascii="Times New Roman" w:hAnsi="Times New Roman" w:eastAsia="仿宋_GB2312" w:cs="Times New Roman"/>
          <w:bCs/>
          <w:kern w:val="0"/>
          <w:sz w:val="32"/>
          <w:szCs w:val="32"/>
          <w:lang w:eastAsia="zh-CN"/>
        </w:rPr>
        <w:t>衡南县气象局</w:t>
      </w:r>
      <w:r>
        <w:rPr>
          <w:rFonts w:ascii="Times New Roman" w:hAnsi="Times New Roman" w:eastAsia="仿宋_GB2312" w:cs="Times New Roman"/>
          <w:bCs/>
          <w:kern w:val="0"/>
          <w:sz w:val="32"/>
          <w:szCs w:val="32"/>
        </w:rPr>
        <w:t>2019年部门决算公开单位构成：</w:t>
      </w:r>
      <w:r>
        <w:rPr>
          <w:rFonts w:hint="eastAsia" w:ascii="Times New Roman" w:hAnsi="Times New Roman" w:eastAsia="仿宋_GB2312" w:cs="Times New Roman"/>
          <w:bCs/>
          <w:kern w:val="0"/>
          <w:sz w:val="32"/>
          <w:szCs w:val="32"/>
          <w:lang w:eastAsia="zh-CN"/>
        </w:rPr>
        <w:t>衡南县气象局</w:t>
      </w:r>
      <w:r>
        <w:rPr>
          <w:rFonts w:hint="eastAsia" w:ascii="Times New Roman" w:hAnsi="Times New Roman" w:eastAsia="仿宋_GB2312" w:cs="Times New Roman"/>
          <w:bCs/>
          <w:kern w:val="0"/>
          <w:sz w:val="32"/>
          <w:szCs w:val="32"/>
        </w:rPr>
        <w:t>单位本级。</w:t>
      </w:r>
      <w:r>
        <w:rPr>
          <w:rFonts w:hint="eastAsia" w:ascii="Times New Roman" w:hAnsi="Times New Roman" w:eastAsia="仿宋_GB2312" w:cs="Times New Roman"/>
          <w:bCs/>
          <w:kern w:val="0"/>
          <w:sz w:val="32"/>
          <w:szCs w:val="32"/>
          <w:lang w:eastAsia="zh-CN"/>
        </w:rPr>
        <w:t>衡南县气象局</w:t>
      </w:r>
      <w:r>
        <w:rPr>
          <w:rFonts w:hint="eastAsia" w:ascii="Times New Roman" w:hAnsi="Times New Roman" w:eastAsia="仿宋_GB2312" w:cs="Times New Roman"/>
          <w:bCs/>
          <w:kern w:val="0"/>
          <w:sz w:val="32"/>
          <w:szCs w:val="32"/>
        </w:rPr>
        <w:t>为</w:t>
      </w:r>
      <w:r>
        <w:rPr>
          <w:rFonts w:ascii="Times New Roman" w:hAnsi="Times New Roman" w:eastAsia="仿宋_GB2312" w:cs="Times New Roman"/>
          <w:bCs/>
          <w:kern w:val="0"/>
          <w:sz w:val="32"/>
          <w:szCs w:val="32"/>
        </w:rPr>
        <w:t>省直一级预算单位，无下属二级机构及其他。</w:t>
      </w:r>
    </w:p>
    <w:p>
      <w:pPr>
        <w:jc w:val="left"/>
        <w:rPr>
          <w:rFonts w:ascii="仿宋_GB2312" w:eastAsia="仿宋_GB2312" w:hAnsiTheme="minorEastAsia"/>
          <w:sz w:val="28"/>
          <w:szCs w:val="32"/>
        </w:rPr>
      </w:pPr>
    </w:p>
    <w:p>
      <w:pPr>
        <w:jc w:val="center"/>
        <w:rPr>
          <w:rFonts w:ascii="黑体" w:hAnsi="黑体" w:eastAsia="黑体"/>
          <w:sz w:val="28"/>
          <w:szCs w:val="28"/>
        </w:rPr>
      </w:pPr>
    </w:p>
    <w:p>
      <w:pPr>
        <w:rPr>
          <w:sz w:val="72"/>
          <w:szCs w:val="72"/>
        </w:rPr>
      </w:pPr>
    </w:p>
    <w:p>
      <w:pPr>
        <w:jc w:val="center"/>
        <w:rPr>
          <w:sz w:val="72"/>
          <w:szCs w:val="72"/>
        </w:rPr>
      </w:pPr>
    </w:p>
    <w:p>
      <w:pPr>
        <w:jc w:val="center"/>
        <w:rPr>
          <w:sz w:val="72"/>
          <w:szCs w:val="72"/>
        </w:rPr>
      </w:pPr>
      <w:r>
        <w:rPr>
          <w:rFonts w:hint="eastAsia"/>
          <w:sz w:val="72"/>
          <w:szCs w:val="72"/>
        </w:rPr>
        <w:t>第二部分</w:t>
      </w:r>
    </w:p>
    <w:p>
      <w:pPr>
        <w:jc w:val="center"/>
        <w:rPr>
          <w:sz w:val="72"/>
          <w:szCs w:val="72"/>
        </w:rPr>
      </w:pPr>
    </w:p>
    <w:p>
      <w:pPr>
        <w:jc w:val="center"/>
        <w:rPr>
          <w:sz w:val="72"/>
          <w:szCs w:val="72"/>
        </w:rPr>
      </w:pPr>
      <w:r>
        <w:rPr>
          <w:rFonts w:hint="eastAsia"/>
          <w:sz w:val="72"/>
          <w:szCs w:val="72"/>
        </w:rPr>
        <w:t>部门决算表</w:t>
      </w:r>
    </w:p>
    <w:p>
      <w:pPr>
        <w:jc w:val="center"/>
        <w:rPr>
          <w:sz w:val="72"/>
          <w:szCs w:val="72"/>
        </w:rPr>
      </w:pPr>
    </w:p>
    <w:p>
      <w:pPr>
        <w:jc w:val="center"/>
        <w:rPr>
          <w:sz w:val="72"/>
          <w:szCs w:val="72"/>
        </w:rPr>
      </w:pPr>
      <w:r>
        <w:rPr>
          <w:rFonts w:hint="eastAsia"/>
          <w:sz w:val="72"/>
          <w:szCs w:val="72"/>
        </w:rPr>
        <w:t>(部门决算公示表附后)</w:t>
      </w:r>
    </w:p>
    <w:p>
      <w:pPr>
        <w:jc w:val="center"/>
        <w:rPr>
          <w:sz w:val="72"/>
          <w:szCs w:val="72"/>
        </w:rPr>
      </w:pPr>
    </w:p>
    <w:p>
      <w:pPr>
        <w:jc w:val="center"/>
        <w:rPr>
          <w:sz w:val="72"/>
          <w:szCs w:val="72"/>
        </w:rPr>
      </w:pPr>
    </w:p>
    <w:p>
      <w:pPr>
        <w:jc w:val="center"/>
        <w:rPr>
          <w:sz w:val="72"/>
          <w:szCs w:val="72"/>
        </w:rPr>
      </w:pPr>
    </w:p>
    <w:p>
      <w:pPr>
        <w:jc w:val="left"/>
        <w:rPr>
          <w:rFonts w:asciiTheme="minorEastAsia" w:hAnsiTheme="minorEastAsia"/>
          <w:sz w:val="32"/>
          <w:szCs w:val="32"/>
        </w:rPr>
        <w:sectPr>
          <w:pgSz w:w="11906" w:h="16838"/>
          <w:pgMar w:top="1440" w:right="1800" w:bottom="1440" w:left="1800" w:header="851" w:footer="992" w:gutter="0"/>
          <w:cols w:space="425" w:num="1"/>
          <w:docGrid w:type="lines" w:linePitch="312" w:charSpace="0"/>
        </w:sectPr>
      </w:pPr>
    </w:p>
    <w:p>
      <w:pPr>
        <w:pStyle w:val="10"/>
        <w:rPr>
          <w:sz w:val="72"/>
          <w:szCs w:val="72"/>
        </w:rPr>
      </w:pPr>
    </w:p>
    <w:p>
      <w:pPr>
        <w:pStyle w:val="10"/>
        <w:jc w:val="center"/>
        <w:rPr>
          <w:sz w:val="72"/>
          <w:szCs w:val="72"/>
        </w:rPr>
      </w:pPr>
    </w:p>
    <w:p>
      <w:pPr>
        <w:pStyle w:val="10"/>
        <w:jc w:val="center"/>
        <w:rPr>
          <w:sz w:val="72"/>
          <w:szCs w:val="72"/>
        </w:rPr>
      </w:pPr>
      <w:r>
        <w:rPr>
          <w:rFonts w:hint="eastAsia"/>
          <w:sz w:val="72"/>
          <w:szCs w:val="72"/>
        </w:rPr>
        <w:t>第三部分</w:t>
      </w:r>
    </w:p>
    <w:p>
      <w:pPr>
        <w:pStyle w:val="10"/>
        <w:jc w:val="center"/>
        <w:rPr>
          <w:sz w:val="70"/>
          <w:szCs w:val="70"/>
        </w:rPr>
      </w:pPr>
    </w:p>
    <w:p>
      <w:pPr>
        <w:pStyle w:val="10"/>
        <w:jc w:val="center"/>
        <w:rPr>
          <w:sz w:val="70"/>
          <w:szCs w:val="70"/>
        </w:rPr>
      </w:pPr>
      <w:r>
        <w:rPr>
          <w:sz w:val="70"/>
          <w:szCs w:val="70"/>
        </w:rPr>
        <w:t>2019</w:t>
      </w:r>
      <w:r>
        <w:rPr>
          <w:rFonts w:hint="eastAsia"/>
          <w:sz w:val="70"/>
          <w:szCs w:val="70"/>
        </w:rPr>
        <w:t>年度部门决算情况说明</w:t>
      </w:r>
    </w:p>
    <w:p>
      <w:pPr>
        <w:widowControl/>
        <w:jc w:val="left"/>
        <w:rPr>
          <w:rFonts w:hAnsi="黑体"/>
          <w:b/>
          <w:sz w:val="32"/>
          <w:szCs w:val="32"/>
        </w:rPr>
      </w:pPr>
      <w:r>
        <w:rPr>
          <w:rFonts w:hint="eastAsia" w:hAnsi="黑体"/>
          <w:b/>
          <w:sz w:val="32"/>
          <w:szCs w:val="32"/>
        </w:rPr>
        <w:t>一、收入支出决算总体情况说明</w:t>
      </w:r>
    </w:p>
    <w:p>
      <w:pPr>
        <w:widowControl/>
        <w:shd w:val="clear" w:color="auto" w:fill="FFFFFF"/>
        <w:spacing w:before="100" w:beforeAutospacing="1" w:after="100" w:afterAutospacing="1" w:line="450" w:lineRule="atLeast"/>
        <w:ind w:firstLine="64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本年收入合计</w:t>
      </w:r>
      <w:r>
        <w:rPr>
          <w:rFonts w:hint="eastAsia" w:cs="黑体" w:asciiTheme="minorEastAsia" w:hAnsiTheme="minorEastAsia"/>
          <w:color w:val="000000"/>
          <w:kern w:val="0"/>
          <w:sz w:val="32"/>
          <w:szCs w:val="32"/>
          <w:lang w:val="en-US" w:eastAsia="zh-CN"/>
        </w:rPr>
        <w:t>163.38</w:t>
      </w:r>
      <w:r>
        <w:rPr>
          <w:rFonts w:hint="eastAsia" w:cs="黑体" w:asciiTheme="minorEastAsia" w:hAnsiTheme="minorEastAsia"/>
          <w:color w:val="000000"/>
          <w:kern w:val="0"/>
          <w:sz w:val="32"/>
          <w:szCs w:val="32"/>
        </w:rPr>
        <w:t>万元，其中：财政拨款收入</w:t>
      </w:r>
      <w:r>
        <w:rPr>
          <w:rFonts w:hint="eastAsia" w:cs="黑体" w:asciiTheme="minorEastAsia" w:hAnsiTheme="minorEastAsia"/>
          <w:color w:val="000000"/>
          <w:kern w:val="0"/>
          <w:sz w:val="32"/>
          <w:szCs w:val="32"/>
          <w:lang w:val="en-US" w:eastAsia="zh-CN"/>
        </w:rPr>
        <w:t>163.38</w:t>
      </w:r>
      <w:r>
        <w:rPr>
          <w:rFonts w:hint="eastAsia"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w:t>
      </w:r>
    </w:p>
    <w:p>
      <w:pPr>
        <w:pStyle w:val="10"/>
        <w:rPr>
          <w:rFonts w:hAnsi="黑体"/>
          <w:b/>
          <w:sz w:val="32"/>
          <w:szCs w:val="32"/>
        </w:rPr>
      </w:pPr>
      <w:r>
        <w:rPr>
          <w:rFonts w:hint="eastAsia" w:hAnsi="黑体"/>
          <w:b/>
          <w:sz w:val="32"/>
          <w:szCs w:val="32"/>
        </w:rPr>
        <w:t>二、收入决算情况说明</w:t>
      </w:r>
    </w:p>
    <w:p>
      <w:pPr>
        <w:widowControl/>
        <w:shd w:val="clear" w:color="auto" w:fill="FFFFFF"/>
        <w:spacing w:before="100" w:beforeAutospacing="1" w:after="100" w:afterAutospacing="1" w:line="450" w:lineRule="atLeast"/>
        <w:ind w:firstLine="64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本年收入合计</w:t>
      </w:r>
      <w:r>
        <w:rPr>
          <w:rFonts w:hint="eastAsia" w:cs="黑体" w:asciiTheme="minorEastAsia" w:hAnsiTheme="minorEastAsia"/>
          <w:color w:val="000000"/>
          <w:kern w:val="0"/>
          <w:sz w:val="32"/>
          <w:szCs w:val="32"/>
          <w:lang w:val="en-US" w:eastAsia="zh-CN"/>
        </w:rPr>
        <w:t>163.38</w:t>
      </w:r>
      <w:r>
        <w:rPr>
          <w:rFonts w:hint="eastAsia" w:cs="黑体" w:asciiTheme="minorEastAsia" w:hAnsiTheme="minorEastAsia"/>
          <w:color w:val="000000"/>
          <w:kern w:val="0"/>
          <w:sz w:val="32"/>
          <w:szCs w:val="32"/>
        </w:rPr>
        <w:t>万元，其中：财政拨款收入</w:t>
      </w:r>
      <w:r>
        <w:rPr>
          <w:rFonts w:hint="eastAsia" w:cs="黑体" w:asciiTheme="minorEastAsia" w:hAnsiTheme="minorEastAsia"/>
          <w:color w:val="000000"/>
          <w:kern w:val="0"/>
          <w:sz w:val="32"/>
          <w:szCs w:val="32"/>
          <w:lang w:val="en-US" w:eastAsia="zh-CN"/>
        </w:rPr>
        <w:t>163.38</w:t>
      </w:r>
      <w:r>
        <w:rPr>
          <w:rFonts w:hint="eastAsia" w:cs="黑体" w:asciiTheme="minorEastAsia" w:hAnsiTheme="minorEastAsia"/>
          <w:color w:val="000000"/>
          <w:kern w:val="0"/>
          <w:sz w:val="32"/>
          <w:szCs w:val="32"/>
        </w:rPr>
        <w:t>万元，占</w:t>
      </w:r>
      <w:r>
        <w:rPr>
          <w:rFonts w:hint="eastAsia" w:cs="黑体" w:asciiTheme="minorEastAsia" w:hAnsiTheme="minorEastAsia"/>
          <w:color w:val="000000"/>
          <w:kern w:val="0"/>
          <w:sz w:val="32"/>
          <w:szCs w:val="32"/>
          <w:lang w:val="en-US" w:eastAsia="zh-CN"/>
        </w:rPr>
        <w:t>100</w:t>
      </w:r>
      <w:r>
        <w:rPr>
          <w:rFonts w:hint="eastAsia" w:cs="黑体" w:asciiTheme="minorEastAsia" w:hAnsiTheme="minorEastAsia"/>
          <w:color w:val="000000"/>
          <w:kern w:val="0"/>
          <w:sz w:val="32"/>
          <w:szCs w:val="32"/>
        </w:rPr>
        <w:t>%。</w:t>
      </w:r>
    </w:p>
    <w:p>
      <w:pPr>
        <w:pStyle w:val="10"/>
        <w:rPr>
          <w:rFonts w:hAnsi="黑体"/>
          <w:b/>
          <w:sz w:val="32"/>
          <w:szCs w:val="32"/>
        </w:rPr>
      </w:pPr>
      <w:r>
        <w:rPr>
          <w:rFonts w:hint="eastAsia" w:hAnsi="黑体"/>
          <w:b/>
          <w:sz w:val="32"/>
          <w:szCs w:val="32"/>
        </w:rPr>
        <w:t>三、支出决算情况说明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163.38</w:t>
      </w:r>
      <w:r>
        <w:rPr>
          <w:rFonts w:hint="eastAsia" w:asciiTheme="minorEastAsia" w:hAnsiTheme="minorEastAsia" w:eastAsiaTheme="minorEastAsia"/>
          <w:sz w:val="32"/>
          <w:szCs w:val="32"/>
        </w:rPr>
        <w:t>万元，其中：基本支出</w:t>
      </w:r>
      <w:r>
        <w:rPr>
          <w:rFonts w:hint="eastAsia" w:ascii="仿宋" w:hAnsi="仿宋" w:eastAsia="仿宋"/>
          <w:sz w:val="30"/>
          <w:szCs w:val="30"/>
          <w:lang w:val="en-US" w:eastAsia="zh-CN"/>
        </w:rPr>
        <w:t>54.38</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33</w:t>
      </w:r>
      <w:r>
        <w:rPr>
          <w:rFonts w:hint="eastAsia" w:asciiTheme="minorEastAsia" w:hAnsiTheme="minorEastAsia" w:eastAsiaTheme="minorEastAsia"/>
          <w:sz w:val="32"/>
          <w:szCs w:val="32"/>
        </w:rPr>
        <w:t>%；项目支出</w:t>
      </w:r>
      <w:r>
        <w:rPr>
          <w:rFonts w:hint="eastAsia" w:ascii="仿宋" w:hAnsi="仿宋" w:eastAsia="仿宋"/>
          <w:sz w:val="30"/>
          <w:szCs w:val="30"/>
          <w:lang w:val="en-US" w:eastAsia="zh-CN"/>
        </w:rPr>
        <w:t>109</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67</w:t>
      </w:r>
      <w:r>
        <w:rPr>
          <w:rFonts w:hint="eastAsia" w:asciiTheme="minorEastAsia" w:hAnsiTheme="minorEastAsia" w:eastAsiaTheme="minorEastAsia"/>
          <w:sz w:val="32"/>
          <w:szCs w:val="32"/>
        </w:rPr>
        <w:t>%。</w:t>
      </w:r>
    </w:p>
    <w:p>
      <w:pPr>
        <w:pStyle w:val="10"/>
        <w:rPr>
          <w:rFonts w:hAnsi="黑体"/>
          <w:b/>
          <w:sz w:val="32"/>
          <w:szCs w:val="32"/>
        </w:rPr>
      </w:pPr>
      <w:r>
        <w:rPr>
          <w:rFonts w:hint="eastAsia" w:hAnsi="黑体"/>
          <w:b/>
          <w:sz w:val="32"/>
          <w:szCs w:val="32"/>
        </w:rPr>
        <w:t>四、财政拨款收入支出决算总体情况说明</w:t>
      </w:r>
    </w:p>
    <w:p>
      <w:pPr>
        <w:widowControl/>
        <w:shd w:val="clear" w:color="auto" w:fill="FFFFFF"/>
        <w:spacing w:before="100" w:beforeAutospacing="1" w:after="100" w:afterAutospacing="1" w:line="450" w:lineRule="atLeast"/>
        <w:ind w:firstLine="640"/>
        <w:jc w:val="left"/>
        <w:rPr>
          <w:rFonts w:asciiTheme="minorEastAsia" w:hAnsiTheme="minorEastAsia"/>
          <w:sz w:val="32"/>
          <w:szCs w:val="32"/>
        </w:rPr>
      </w:pPr>
      <w:r>
        <w:rPr>
          <w:rFonts w:hint="eastAsia" w:asciiTheme="minorEastAsia" w:hAnsiTheme="minorEastAsia"/>
          <w:sz w:val="32"/>
          <w:szCs w:val="32"/>
        </w:rPr>
        <w:t>2019年度财政拨款收、支出总计</w:t>
      </w:r>
      <w:r>
        <w:rPr>
          <w:rFonts w:hint="eastAsia" w:asciiTheme="minorEastAsia" w:hAnsiTheme="minorEastAsia"/>
          <w:sz w:val="32"/>
          <w:szCs w:val="32"/>
          <w:lang w:val="en-US" w:eastAsia="zh-CN"/>
        </w:rPr>
        <w:t>163.38</w:t>
      </w:r>
      <w:r>
        <w:rPr>
          <w:rFonts w:hint="eastAsia" w:asciiTheme="minorEastAsia" w:hAnsiTheme="minorEastAsia"/>
          <w:sz w:val="32"/>
          <w:szCs w:val="32"/>
        </w:rPr>
        <w:t>万元，与2018年相比，</w:t>
      </w:r>
      <w:r>
        <w:rPr>
          <w:rFonts w:hint="eastAsia" w:asciiTheme="minorEastAsia" w:hAnsiTheme="minorEastAsia"/>
          <w:sz w:val="32"/>
          <w:szCs w:val="32"/>
          <w:lang w:eastAsia="zh-CN"/>
        </w:rPr>
        <w:t>减少</w:t>
      </w:r>
      <w:r>
        <w:rPr>
          <w:rFonts w:hint="eastAsia" w:asciiTheme="minorEastAsia" w:hAnsiTheme="minorEastAsia"/>
          <w:sz w:val="32"/>
          <w:szCs w:val="32"/>
          <w:lang w:val="en-US" w:eastAsia="zh-CN"/>
        </w:rPr>
        <w:t>23.78万元</w:t>
      </w:r>
      <w:r>
        <w:rPr>
          <w:rFonts w:hint="eastAsia" w:asciiTheme="minorEastAsia" w:hAnsiTheme="minorEastAsia"/>
          <w:sz w:val="32"/>
          <w:szCs w:val="32"/>
        </w:rPr>
        <w:t>,</w:t>
      </w:r>
      <w:r>
        <w:rPr>
          <w:rFonts w:hint="eastAsia" w:asciiTheme="minorEastAsia" w:hAnsiTheme="minorEastAsia"/>
          <w:sz w:val="32"/>
          <w:szCs w:val="32"/>
          <w:lang w:eastAsia="zh-CN"/>
        </w:rPr>
        <w:t>减少</w:t>
      </w:r>
      <w:r>
        <w:rPr>
          <w:rFonts w:hint="eastAsia" w:asciiTheme="minorEastAsia" w:hAnsiTheme="minorEastAsia"/>
          <w:sz w:val="32"/>
          <w:szCs w:val="32"/>
          <w:lang w:val="en-US" w:eastAsia="zh-CN"/>
        </w:rPr>
        <w:t>13</w:t>
      </w:r>
      <w:r>
        <w:rPr>
          <w:rFonts w:hint="eastAsia" w:asciiTheme="minorEastAsia" w:hAnsiTheme="minorEastAsia"/>
          <w:sz w:val="32"/>
          <w:szCs w:val="32"/>
        </w:rPr>
        <w:t>%，主要是因为</w:t>
      </w:r>
      <w:r>
        <w:rPr>
          <w:rFonts w:hint="eastAsia" w:asciiTheme="minorEastAsia" w:hAnsiTheme="minorEastAsia"/>
          <w:sz w:val="32"/>
          <w:szCs w:val="32"/>
          <w:lang w:val="en-US" w:eastAsia="zh-CN"/>
        </w:rPr>
        <w:t>2019年全县维持类项目经费减半</w:t>
      </w:r>
      <w:r>
        <w:rPr>
          <w:rFonts w:hint="eastAsia" w:asciiTheme="minorEastAsia" w:hAnsiTheme="minorEastAsia"/>
          <w:sz w:val="32"/>
          <w:szCs w:val="32"/>
        </w:rPr>
        <w:t>。</w:t>
      </w:r>
    </w:p>
    <w:p>
      <w:pPr>
        <w:pStyle w:val="10"/>
        <w:rPr>
          <w:rFonts w:hAnsi="黑体"/>
          <w:b/>
          <w:sz w:val="32"/>
          <w:szCs w:val="32"/>
        </w:rPr>
      </w:pPr>
      <w:r>
        <w:rPr>
          <w:rFonts w:hint="eastAsia" w:hAnsi="黑体"/>
          <w:b/>
          <w:sz w:val="32"/>
          <w:szCs w:val="32"/>
        </w:rPr>
        <w:t>五、一般公共预算财政拨款支出决算情况说明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widowControl/>
        <w:shd w:val="clear" w:color="auto" w:fill="FFFFFF"/>
        <w:spacing w:before="100" w:beforeAutospacing="1" w:after="100" w:afterAutospacing="1" w:line="450" w:lineRule="atLeast"/>
        <w:ind w:firstLine="640"/>
        <w:jc w:val="left"/>
        <w:rPr>
          <w:rFonts w:hint="eastAsia" w:asciiTheme="minorEastAsia" w:hAnsi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163.38</w:t>
      </w:r>
      <w:r>
        <w:rPr>
          <w:rFonts w:hint="eastAsia" w:asciiTheme="minorEastAsia" w:hAnsiTheme="minorEastAsia" w:eastAsiaTheme="minorEastAsia"/>
          <w:sz w:val="32"/>
          <w:szCs w:val="32"/>
        </w:rPr>
        <w:t>万元，占本年支出合计的100%，与2018年相比，财政拨款支出</w:t>
      </w:r>
      <w:r>
        <w:rPr>
          <w:rFonts w:hint="eastAsia" w:asciiTheme="minorEastAsia" w:hAnsiTheme="minorEastAsia"/>
          <w:sz w:val="32"/>
          <w:szCs w:val="32"/>
          <w:lang w:eastAsia="zh-CN"/>
        </w:rPr>
        <w:t>减少</w:t>
      </w:r>
      <w:r>
        <w:rPr>
          <w:rFonts w:hint="eastAsia" w:asciiTheme="minorEastAsia" w:hAnsiTheme="minorEastAsia"/>
          <w:sz w:val="32"/>
          <w:szCs w:val="32"/>
          <w:lang w:val="en-US" w:eastAsia="zh-CN"/>
        </w:rPr>
        <w:t>23.78万</w:t>
      </w:r>
      <w:r>
        <w:rPr>
          <w:rFonts w:hint="eastAsia" w:asciiTheme="minorEastAsia" w:hAnsiTheme="minorEastAsia"/>
          <w:sz w:val="32"/>
          <w:szCs w:val="32"/>
        </w:rPr>
        <w:t>元,</w:t>
      </w:r>
      <w:r>
        <w:rPr>
          <w:rFonts w:hint="eastAsia" w:asciiTheme="minorEastAsia" w:hAnsiTheme="minorEastAsia"/>
          <w:sz w:val="32"/>
          <w:szCs w:val="32"/>
          <w:lang w:eastAsia="zh-CN"/>
        </w:rPr>
        <w:t>减少</w:t>
      </w:r>
      <w:r>
        <w:rPr>
          <w:rFonts w:hint="eastAsia" w:asciiTheme="minorEastAsia" w:hAnsiTheme="minorEastAsia"/>
          <w:sz w:val="32"/>
          <w:szCs w:val="32"/>
          <w:lang w:val="en-US" w:eastAsia="zh-CN"/>
        </w:rPr>
        <w:t>13</w:t>
      </w:r>
      <w:r>
        <w:rPr>
          <w:rFonts w:hint="eastAsia" w:asciiTheme="minorEastAsia" w:hAnsiTheme="minorEastAsia"/>
          <w:sz w:val="32"/>
          <w:szCs w:val="32"/>
        </w:rPr>
        <w:t>%，主要是因为</w:t>
      </w:r>
      <w:r>
        <w:rPr>
          <w:rFonts w:hint="eastAsia" w:asciiTheme="minorEastAsia" w:hAnsiTheme="minorEastAsia"/>
          <w:sz w:val="32"/>
          <w:szCs w:val="32"/>
          <w:lang w:val="en-US" w:eastAsia="zh-CN"/>
        </w:rPr>
        <w:t>2019年全县维持类项目经费减半</w:t>
      </w:r>
      <w:r>
        <w:rPr>
          <w:rFonts w:hint="eastAsia" w:asciiTheme="minorEastAsia" w:hAnsiTheme="minorEastAsia"/>
          <w:sz w:val="32"/>
          <w:szCs w:val="32"/>
        </w:rPr>
        <w:t>。</w:t>
      </w:r>
    </w:p>
    <w:p>
      <w:pPr>
        <w:widowControl/>
        <w:shd w:val="clear" w:color="auto" w:fill="FFFFFF"/>
        <w:spacing w:before="100" w:beforeAutospacing="1" w:after="100" w:afterAutospacing="1" w:line="450" w:lineRule="atLeast"/>
        <w:ind w:firstLine="640"/>
        <w:jc w:val="left"/>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w:t>
      </w:r>
      <w:r>
        <w:rPr>
          <w:rFonts w:hint="eastAsia" w:asciiTheme="minorEastAsia" w:hAnsiTheme="minorEastAsia" w:eastAsiaTheme="minorEastAsia"/>
          <w:sz w:val="32"/>
          <w:szCs w:val="32"/>
          <w:lang w:val="en-US" w:eastAsia="zh-CN"/>
        </w:rPr>
        <w:t>163.38</w:t>
      </w:r>
      <w:r>
        <w:rPr>
          <w:rFonts w:hint="eastAsia" w:asciiTheme="minorEastAsia" w:hAnsiTheme="minorEastAsia" w:eastAsiaTheme="minorEastAsia"/>
          <w:sz w:val="32"/>
          <w:szCs w:val="32"/>
        </w:rPr>
        <w:t>万元，主要用于以下方面：一般公共服务（类）支出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w:t>
      </w:r>
      <w:r>
        <w:rPr>
          <w:rFonts w:hint="eastAsia" w:asciiTheme="minorEastAsia" w:hAnsiTheme="minorEastAsia" w:eastAsiaTheme="minorEastAsia"/>
          <w:sz w:val="32"/>
          <w:szCs w:val="32"/>
        </w:rPr>
        <w:t>%；社会保障和就业支出</w:t>
      </w:r>
      <w:r>
        <w:rPr>
          <w:rFonts w:hint="eastAsia" w:asciiTheme="minorEastAsia" w:hAnsiTheme="minorEastAsia" w:eastAsiaTheme="minorEastAsia"/>
          <w:sz w:val="32"/>
          <w:szCs w:val="32"/>
          <w:lang w:val="en-US" w:eastAsia="zh-CN"/>
        </w:rPr>
        <w:t>6.51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%；卫生健康支出</w:t>
      </w:r>
      <w:r>
        <w:rPr>
          <w:rFonts w:hint="eastAsia" w:asciiTheme="minorEastAsia" w:hAnsiTheme="minorEastAsia" w:eastAsiaTheme="minorEastAsia"/>
          <w:sz w:val="32"/>
          <w:szCs w:val="32"/>
          <w:lang w:val="en-US" w:eastAsia="zh-CN"/>
        </w:rPr>
        <w:t>2.24</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自然资源海洋气象等支出</w:t>
      </w:r>
      <w:r>
        <w:rPr>
          <w:rFonts w:hint="eastAsia" w:asciiTheme="minorEastAsia" w:hAnsiTheme="minorEastAsia" w:eastAsiaTheme="minorEastAsia"/>
          <w:sz w:val="32"/>
          <w:szCs w:val="32"/>
          <w:lang w:val="en-US" w:eastAsia="zh-CN"/>
        </w:rPr>
        <w:t>137.71</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84</w:t>
      </w:r>
      <w:r>
        <w:rPr>
          <w:rFonts w:hint="eastAsia" w:asciiTheme="minorEastAsia" w:hAnsiTheme="minorEastAsia" w:eastAsiaTheme="minorEastAsia"/>
          <w:sz w:val="32"/>
          <w:szCs w:val="32"/>
        </w:rPr>
        <w:t>%；住房保障支出</w:t>
      </w:r>
      <w:r>
        <w:rPr>
          <w:rFonts w:hint="eastAsia" w:asciiTheme="minorEastAsia" w:hAnsiTheme="minorEastAsia" w:eastAsiaTheme="minorEastAsia"/>
          <w:sz w:val="32"/>
          <w:szCs w:val="32"/>
          <w:lang w:val="en-US" w:eastAsia="zh-CN"/>
        </w:rPr>
        <w:t>1.92</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w:t>
      </w:r>
    </w:p>
    <w:p>
      <w:pPr>
        <w:pStyle w:val="10"/>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10"/>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2019年度财政拨款支出年初预算数为</w:t>
      </w:r>
      <w:r>
        <w:rPr>
          <w:rFonts w:hint="eastAsia" w:asciiTheme="minorEastAsia" w:hAnsiTheme="minorEastAsia" w:eastAsiaTheme="minorEastAsia"/>
          <w:sz w:val="32"/>
          <w:szCs w:val="32"/>
          <w:lang w:val="en-US" w:eastAsia="zh-CN"/>
        </w:rPr>
        <w:t>84.18</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163.38</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194</w:t>
      </w:r>
      <w:r>
        <w:rPr>
          <w:rFonts w:hint="eastAsia" w:asciiTheme="minorEastAsia" w:hAnsiTheme="minorEastAsia" w:eastAsiaTheme="minorEastAsia"/>
          <w:sz w:val="32"/>
          <w:szCs w:val="32"/>
        </w:rPr>
        <w:t>%，其中：</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1、</w:t>
      </w:r>
      <w:r>
        <w:rPr>
          <w:rFonts w:hint="eastAsia" w:asciiTheme="minorEastAsia" w:hAnsiTheme="minorEastAsia" w:eastAsiaTheme="minorEastAsia"/>
          <w:sz w:val="32"/>
          <w:szCs w:val="32"/>
        </w:rPr>
        <w:t>一般公共服务支出</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万元，决算数大于年初预算数的主要原因是：</w:t>
      </w:r>
      <w:r>
        <w:rPr>
          <w:rFonts w:hint="eastAsia" w:asciiTheme="minorEastAsia" w:hAnsiTheme="minorEastAsia" w:eastAsiaTheme="minorEastAsia"/>
          <w:sz w:val="32"/>
          <w:szCs w:val="32"/>
          <w:lang w:eastAsia="zh-CN"/>
        </w:rPr>
        <w:t>为</w:t>
      </w:r>
      <w:r>
        <w:rPr>
          <w:rFonts w:hint="eastAsia" w:asciiTheme="minorEastAsia" w:hAnsiTheme="minorEastAsia" w:eastAsiaTheme="minorEastAsia"/>
          <w:sz w:val="32"/>
          <w:szCs w:val="32"/>
        </w:rPr>
        <w:t>年中追加数。</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2、</w:t>
      </w:r>
      <w:r>
        <w:rPr>
          <w:rFonts w:hint="eastAsia" w:asciiTheme="minorEastAsia" w:hAnsiTheme="minorEastAsia" w:eastAsiaTheme="minorEastAsia"/>
          <w:sz w:val="32"/>
          <w:szCs w:val="32"/>
        </w:rPr>
        <w:t>社会保障和就业支出</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社会保障和就业支出年初预算</w:t>
      </w:r>
      <w:r>
        <w:rPr>
          <w:rFonts w:hint="eastAsia" w:asciiTheme="minorEastAsia" w:hAnsiTheme="minorEastAsia" w:eastAsiaTheme="minorEastAsia"/>
          <w:sz w:val="32"/>
          <w:szCs w:val="32"/>
          <w:lang w:val="en-US" w:eastAsia="zh-CN"/>
        </w:rPr>
        <w:t>6.94</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6.51</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94</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小于</w:t>
      </w:r>
      <w:r>
        <w:rPr>
          <w:rFonts w:hint="eastAsia" w:asciiTheme="minorEastAsia" w:hAnsiTheme="minorEastAsia" w:eastAsiaTheme="minorEastAsia"/>
          <w:sz w:val="32"/>
          <w:szCs w:val="32"/>
        </w:rPr>
        <w:t>年初预算数的主要原因是：养老保险年审缴费基数调整</w:t>
      </w:r>
      <w:r>
        <w:rPr>
          <w:rFonts w:hint="eastAsia" w:asciiTheme="minorEastAsia" w:hAnsiTheme="minorEastAsia" w:eastAsiaTheme="minorEastAsia"/>
          <w:sz w:val="32"/>
          <w:szCs w:val="32"/>
          <w:lang w:eastAsia="zh-CN"/>
        </w:rPr>
        <w:t>减少</w:t>
      </w:r>
      <w:r>
        <w:rPr>
          <w:rFonts w:hint="eastAsia" w:asciiTheme="minorEastAsia" w:hAnsiTheme="minorEastAsia" w:eastAsiaTheme="minorEastAsia"/>
          <w:sz w:val="32"/>
          <w:szCs w:val="32"/>
        </w:rPr>
        <w:t>。</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lang w:val="en-US" w:eastAsia="zh-CN"/>
        </w:rPr>
        <w:t>3、卫生健康支出</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卫生健康支出年初预算</w:t>
      </w:r>
      <w:r>
        <w:rPr>
          <w:rFonts w:hint="eastAsia" w:asciiTheme="minorEastAsia" w:hAnsiTheme="minorEastAsia" w:eastAsiaTheme="minorEastAsia"/>
          <w:sz w:val="32"/>
          <w:szCs w:val="32"/>
          <w:lang w:val="en-US" w:eastAsia="zh-CN"/>
        </w:rPr>
        <w:t>2.24</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2.24</w:t>
      </w:r>
      <w:r>
        <w:rPr>
          <w:rFonts w:hint="eastAsia" w:asciiTheme="minorEastAsia" w:hAnsiTheme="minorEastAsia" w:eastAsiaTheme="minorEastAsia"/>
          <w:sz w:val="32"/>
          <w:szCs w:val="32"/>
        </w:rPr>
        <w:t>万元，完成年初预算的100%。</w:t>
      </w:r>
    </w:p>
    <w:p>
      <w:pPr>
        <w:pStyle w:val="10"/>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lang w:val="en-US" w:eastAsia="zh-CN"/>
        </w:rPr>
        <w:t>4、</w:t>
      </w:r>
      <w:r>
        <w:rPr>
          <w:rFonts w:hint="eastAsia" w:asciiTheme="minorEastAsia" w:hAnsiTheme="minorEastAsia" w:eastAsiaTheme="minorEastAsia"/>
          <w:sz w:val="32"/>
          <w:szCs w:val="32"/>
        </w:rPr>
        <w:t>其他支出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其他支出主要</w:t>
      </w:r>
      <w:r>
        <w:rPr>
          <w:rFonts w:hint="eastAsia" w:asciiTheme="minorEastAsia" w:hAnsiTheme="minorEastAsia" w:eastAsiaTheme="minorEastAsia"/>
          <w:sz w:val="32"/>
          <w:szCs w:val="32"/>
          <w:lang w:eastAsia="zh-CN"/>
        </w:rPr>
        <w:t>是：</w:t>
      </w:r>
      <w:r>
        <w:rPr>
          <w:rFonts w:hint="eastAsia" w:asciiTheme="minorEastAsia" w:hAnsiTheme="minorEastAsia" w:eastAsiaTheme="minorEastAsia"/>
          <w:sz w:val="32"/>
          <w:szCs w:val="32"/>
        </w:rPr>
        <w:t>气象装备保障维护</w:t>
      </w:r>
      <w:r>
        <w:rPr>
          <w:rFonts w:hint="eastAsia" w:asciiTheme="minorEastAsia" w:hAnsiTheme="minorEastAsia" w:eastAsiaTheme="minorEastAsia"/>
          <w:sz w:val="32"/>
          <w:szCs w:val="32"/>
          <w:lang w:eastAsia="zh-CN"/>
        </w:rPr>
        <w:t>经费，</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eastAsia="zh-CN"/>
        </w:rPr>
        <w:t>；气象信息预警系统建设维持费</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eastAsia="zh-CN"/>
        </w:rPr>
        <w:t>；人工增雨</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300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决算数</w:t>
      </w:r>
      <w:r>
        <w:rPr>
          <w:rFonts w:hint="eastAsia" w:asciiTheme="minorEastAsia" w:hAnsiTheme="minorEastAsia" w:eastAsiaTheme="minorEastAsia"/>
          <w:sz w:val="32"/>
          <w:szCs w:val="32"/>
          <w:lang w:eastAsia="zh-CN"/>
        </w:rPr>
        <w:t>大于</w:t>
      </w:r>
      <w:r>
        <w:rPr>
          <w:rFonts w:hint="eastAsia" w:asciiTheme="minorEastAsia" w:hAnsiTheme="minorEastAsia" w:eastAsiaTheme="minorEastAsia"/>
          <w:sz w:val="32"/>
          <w:szCs w:val="32"/>
        </w:rPr>
        <w:t>年初预算数的主要原因是：</w:t>
      </w:r>
      <w:r>
        <w:rPr>
          <w:rFonts w:hint="eastAsia" w:asciiTheme="minorEastAsia" w:hAnsiTheme="minorEastAsia" w:eastAsiaTheme="minorEastAsia"/>
          <w:sz w:val="32"/>
          <w:szCs w:val="32"/>
          <w:lang w:eastAsia="zh-CN"/>
        </w:rPr>
        <w:t>增购人工降雨炮弹款；防雷建设及安全监管工作经费</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10</w:t>
      </w:r>
      <w:r>
        <w:rPr>
          <w:rFonts w:hint="eastAsia" w:asciiTheme="minorEastAsia" w:hAnsiTheme="minorEastAsia" w:eastAsiaTheme="minorEastAsia"/>
          <w:sz w:val="32"/>
          <w:szCs w:val="32"/>
        </w:rPr>
        <w:t>万元，完成年初预算的100%</w:t>
      </w:r>
      <w:r>
        <w:rPr>
          <w:rFonts w:hint="eastAsia" w:asciiTheme="minorEastAsia" w:hAnsiTheme="minorEastAsia" w:eastAsiaTheme="minorEastAsia"/>
          <w:sz w:val="32"/>
          <w:szCs w:val="32"/>
          <w:lang w:eastAsia="zh-CN"/>
        </w:rPr>
        <w:t>；“道安云”建设经费</w:t>
      </w:r>
      <w:r>
        <w:rPr>
          <w:rFonts w:hint="eastAsia" w:asciiTheme="minorEastAsia" w:hAnsiTheme="minorEastAsia" w:eastAsiaTheme="minorEastAsia"/>
          <w:sz w:val="32"/>
          <w:szCs w:val="32"/>
        </w:rPr>
        <w:t>年初预算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万元，决算数</w:t>
      </w:r>
      <w:r>
        <w:rPr>
          <w:rFonts w:hint="eastAsia" w:asciiTheme="minorEastAsia" w:hAnsiTheme="minorEastAsia" w:eastAsiaTheme="minorEastAsia"/>
          <w:sz w:val="32"/>
          <w:szCs w:val="32"/>
          <w:lang w:val="en-US" w:eastAsia="zh-CN"/>
        </w:rPr>
        <w:t>54</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为年</w:t>
      </w:r>
      <w:r>
        <w:rPr>
          <w:rFonts w:hint="eastAsia" w:asciiTheme="minorEastAsia" w:hAnsiTheme="minorEastAsia" w:eastAsiaTheme="minorEastAsia"/>
          <w:sz w:val="32"/>
          <w:szCs w:val="32"/>
        </w:rPr>
        <w:t>中追加数。</w:t>
      </w:r>
    </w:p>
    <w:p>
      <w:pPr>
        <w:pStyle w:val="10"/>
        <w:numPr>
          <w:ilvl w:val="0"/>
          <w:numId w:val="0"/>
        </w:numPr>
        <w:ind w:firstLine="960" w:firstLineChars="300"/>
        <w:rPr>
          <w:rFonts w:hint="eastAsia" w:ascii="Times New Roman" w:eastAsia="仿宋_GB2312" w:cs="Times New Roman"/>
          <w:sz w:val="32"/>
          <w:szCs w:val="32"/>
          <w:lang w:val="en-US" w:eastAsia="zh-CN"/>
        </w:rPr>
      </w:pPr>
    </w:p>
    <w:p>
      <w:pPr>
        <w:pStyle w:val="10"/>
        <w:rPr>
          <w:rFonts w:hAnsi="黑体"/>
          <w:b/>
          <w:sz w:val="32"/>
          <w:szCs w:val="32"/>
        </w:rPr>
      </w:pPr>
      <w:r>
        <w:rPr>
          <w:rFonts w:hint="eastAsia" w:hAnsi="黑体"/>
          <w:b/>
          <w:sz w:val="32"/>
          <w:szCs w:val="32"/>
        </w:rPr>
        <w:t>六、一般公共预算财政拨款基本支出决算情况说明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2019年度财政拨款基本支出</w:t>
      </w:r>
      <w:r>
        <w:rPr>
          <w:rFonts w:hint="eastAsia" w:asciiTheme="minorEastAsia" w:hAnsiTheme="minorEastAsia" w:eastAsiaTheme="minorEastAsia"/>
          <w:sz w:val="32"/>
          <w:szCs w:val="32"/>
          <w:lang w:val="en-US" w:eastAsia="zh-CN"/>
        </w:rPr>
        <w:t>54.38</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49.96</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92</w:t>
      </w:r>
      <w:r>
        <w:rPr>
          <w:rFonts w:hint="eastAsia" w:asciiTheme="minorEastAsia" w:hAnsiTheme="minorEastAsia" w:eastAsiaTheme="minorEastAsia"/>
          <w:sz w:val="32"/>
          <w:szCs w:val="32"/>
        </w:rPr>
        <w:t>%,主要包括基本工资、津贴补贴、绩效工资</w:t>
      </w:r>
      <w:r>
        <w:rPr>
          <w:rFonts w:hint="eastAsia" w:asciiTheme="minorEastAsia" w:hAnsiTheme="minorEastAsia" w:eastAsiaTheme="minorEastAsia"/>
          <w:sz w:val="32"/>
          <w:szCs w:val="32"/>
          <w:lang w:eastAsia="zh-CN"/>
        </w:rPr>
        <w:t>、养老保险、医保、住房公积金</w:t>
      </w:r>
      <w:r>
        <w:rPr>
          <w:rFonts w:hint="eastAsia" w:asciiTheme="minorEastAsia" w:hAnsiTheme="minorEastAsia" w:eastAsiaTheme="minorEastAsia"/>
          <w:sz w:val="32"/>
          <w:szCs w:val="32"/>
        </w:rPr>
        <w:t>等；公用经费</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w:t>
      </w:r>
      <w:r>
        <w:rPr>
          <w:rFonts w:hint="eastAsia" w:asciiTheme="minorEastAsia" w:hAnsiTheme="minorEastAsia" w:eastAsiaTheme="minorEastAsia"/>
          <w:sz w:val="32"/>
          <w:szCs w:val="32"/>
        </w:rPr>
        <w:t>%，主要包括办公费、水费、电费、邮电费、差旅费、维修（护）费、公务接待费、公务用车运行维护费、其他交通费、其他商品和服务支出费。</w:t>
      </w:r>
    </w:p>
    <w:p>
      <w:pPr>
        <w:pStyle w:val="10"/>
        <w:rPr>
          <w:rFonts w:hAnsi="黑体"/>
          <w:b/>
          <w:sz w:val="32"/>
          <w:szCs w:val="32"/>
        </w:rPr>
      </w:pPr>
      <w:r>
        <w:rPr>
          <w:rFonts w:hint="eastAsia" w:hAnsi="黑体"/>
          <w:b/>
          <w:sz w:val="32"/>
          <w:szCs w:val="32"/>
        </w:rPr>
        <w:t>七、一般公共预算财政拨款三公经费支出决算情况说明</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3.58</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72</w:t>
      </w:r>
      <w:r>
        <w:rPr>
          <w:rFonts w:hint="eastAsia" w:asciiTheme="minorEastAsia" w:hAnsiTheme="minorEastAsia" w:eastAsiaTheme="minorEastAsia"/>
          <w:sz w:val="32"/>
          <w:szCs w:val="32"/>
        </w:rPr>
        <w:t>%，其中：</w:t>
      </w:r>
    </w:p>
    <w:p>
      <w:pPr>
        <w:pStyle w:val="10"/>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因公出国（境）费支出预算为0万元，支出决算为0万元，完成预算的0%，主要原因是没有职工因公出国。</w:t>
      </w:r>
    </w:p>
    <w:p>
      <w:pPr>
        <w:widowControl/>
        <w:shd w:val="clear" w:color="auto" w:fill="FFFFFF"/>
        <w:spacing w:before="100" w:beforeAutospacing="1" w:after="100" w:afterAutospacing="1" w:line="450" w:lineRule="atLeast"/>
        <w:ind w:firstLine="640"/>
        <w:jc w:val="left"/>
        <w:rPr>
          <w:rFonts w:hint="eastAsia" w:asciiTheme="minorEastAsia" w:hAnsiTheme="minorEastAsia" w:eastAsiaTheme="minorEastAsia"/>
          <w:sz w:val="32"/>
          <w:szCs w:val="32"/>
          <w:lang w:eastAsia="zh-CN"/>
        </w:rPr>
      </w:pPr>
      <w:r>
        <w:rPr>
          <w:rFonts w:hint="eastAsia" w:asciiTheme="minorEastAsia" w:hAnsiTheme="minorEastAsia"/>
          <w:sz w:val="32"/>
          <w:szCs w:val="32"/>
        </w:rPr>
        <w:t>公务接待费支出预算为</w:t>
      </w:r>
      <w:r>
        <w:rPr>
          <w:rFonts w:hint="eastAsia" w:asciiTheme="minorEastAsia" w:hAnsiTheme="minorEastAsia"/>
          <w:sz w:val="32"/>
          <w:szCs w:val="32"/>
          <w:lang w:val="en-US" w:eastAsia="zh-CN"/>
        </w:rPr>
        <w:t>2</w:t>
      </w:r>
      <w:r>
        <w:rPr>
          <w:rFonts w:hint="eastAsia" w:asciiTheme="minorEastAsia" w:hAnsiTheme="minorEastAsia"/>
          <w:sz w:val="32"/>
          <w:szCs w:val="32"/>
        </w:rPr>
        <w:t>万元，支出决算为</w:t>
      </w:r>
      <w:r>
        <w:rPr>
          <w:rFonts w:hint="eastAsia" w:asciiTheme="minorEastAsia" w:hAnsiTheme="minorEastAsia"/>
          <w:sz w:val="32"/>
          <w:szCs w:val="32"/>
          <w:lang w:val="en-US" w:eastAsia="zh-CN"/>
        </w:rPr>
        <w:t>1.53</w:t>
      </w:r>
      <w:r>
        <w:rPr>
          <w:rFonts w:hint="eastAsia" w:asciiTheme="minorEastAsia" w:hAnsiTheme="minorEastAsia"/>
          <w:sz w:val="32"/>
          <w:szCs w:val="32"/>
        </w:rPr>
        <w:t>万元，完成预算的</w:t>
      </w:r>
      <w:r>
        <w:rPr>
          <w:rFonts w:hint="eastAsia" w:asciiTheme="minorEastAsia" w:hAnsiTheme="minorEastAsia"/>
          <w:sz w:val="32"/>
          <w:szCs w:val="32"/>
          <w:lang w:val="en-US" w:eastAsia="zh-CN"/>
        </w:rPr>
        <w:t>77</w:t>
      </w:r>
      <w:r>
        <w:rPr>
          <w:rFonts w:hint="eastAsia" w:asciiTheme="minorEastAsia" w:hAnsiTheme="minorEastAsia"/>
          <w:sz w:val="32"/>
          <w:szCs w:val="32"/>
        </w:rPr>
        <w:t>%，决算数小于年初预算数的主要原因是杜绝铺张浪费，厉行节约，与上年相比</w:t>
      </w:r>
      <w:r>
        <w:rPr>
          <w:rFonts w:hint="eastAsia" w:asciiTheme="minorEastAsia" w:hAnsiTheme="minorEastAsia"/>
          <w:sz w:val="32"/>
          <w:szCs w:val="32"/>
          <w:lang w:eastAsia="zh-CN"/>
        </w:rPr>
        <w:t>增加</w:t>
      </w:r>
      <w:r>
        <w:rPr>
          <w:rFonts w:hint="eastAsia" w:asciiTheme="minorEastAsia" w:hAnsiTheme="minorEastAsia"/>
          <w:sz w:val="32"/>
          <w:szCs w:val="32"/>
          <w:lang w:val="en-US" w:eastAsia="zh-CN"/>
        </w:rPr>
        <w:t>0.5</w:t>
      </w:r>
      <w:r>
        <w:rPr>
          <w:rFonts w:hint="eastAsia" w:asciiTheme="minorEastAsia" w:hAnsiTheme="minorEastAsia"/>
          <w:sz w:val="32"/>
          <w:szCs w:val="32"/>
        </w:rPr>
        <w:t>万元</w:t>
      </w:r>
      <w:r>
        <w:rPr>
          <w:rFonts w:hint="eastAsia" w:asciiTheme="minorEastAsia" w:hAnsiTheme="minorEastAsia"/>
          <w:sz w:val="32"/>
          <w:szCs w:val="32"/>
          <w:lang w:eastAsia="zh-CN"/>
        </w:rPr>
        <w:t>。</w:t>
      </w:r>
    </w:p>
    <w:p>
      <w:pPr>
        <w:pStyle w:val="10"/>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公务用车购置费及运行维护费支出预算为3万元，支出决算为2.</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68</w:t>
      </w:r>
      <w:r>
        <w:rPr>
          <w:rFonts w:hint="eastAsia" w:asciiTheme="minorEastAsia" w:hAnsiTheme="minorEastAsia" w:eastAsiaTheme="minorEastAsia"/>
          <w:sz w:val="32"/>
          <w:szCs w:val="32"/>
        </w:rPr>
        <w:t>%，决算数小于年初预算数的主要原因是厉行节约，与上年相比增加</w:t>
      </w:r>
      <w:r>
        <w:rPr>
          <w:rFonts w:hint="eastAsia" w:asciiTheme="minorEastAsia" w:hAnsiTheme="minorEastAsia" w:eastAsiaTheme="minorEastAsia"/>
          <w:sz w:val="32"/>
          <w:szCs w:val="32"/>
          <w:lang w:val="en-US" w:eastAsia="zh-CN"/>
        </w:rPr>
        <w:t>0.83</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10"/>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2019年度“三公”经费财政拨款支出决算中，公务接待费支出决算</w:t>
      </w:r>
      <w:r>
        <w:rPr>
          <w:rFonts w:hint="eastAsia" w:asciiTheme="minorEastAsia" w:hAnsiTheme="minorEastAsia" w:eastAsiaTheme="minorEastAsia"/>
          <w:sz w:val="32"/>
          <w:szCs w:val="32"/>
          <w:lang w:val="en-US" w:eastAsia="zh-CN"/>
        </w:rPr>
        <w:t>1.53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43</w:t>
      </w:r>
      <w:r>
        <w:rPr>
          <w:rFonts w:hint="eastAsia" w:asciiTheme="minorEastAsia" w:hAnsiTheme="minorEastAsia" w:eastAsiaTheme="minorEastAsia"/>
          <w:sz w:val="32"/>
          <w:szCs w:val="32"/>
        </w:rPr>
        <w:t>%,因公出国（境）费支出决算0万元，占0%,公务用车购置费及运行维护费支出决算2.</w:t>
      </w:r>
      <w:r>
        <w:rPr>
          <w:rFonts w:hint="eastAsia" w:asciiTheme="minorEastAsia" w:hAnsiTheme="minorEastAsia" w:eastAsiaTheme="minorEastAsia"/>
          <w:sz w:val="32"/>
          <w:szCs w:val="32"/>
          <w:lang w:val="en-US" w:eastAsia="zh-CN"/>
        </w:rPr>
        <w:t>05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57</w:t>
      </w:r>
      <w:r>
        <w:rPr>
          <w:rFonts w:hint="eastAsia" w:asciiTheme="minorEastAsia" w:hAnsiTheme="minorEastAsia" w:eastAsiaTheme="minorEastAsia"/>
          <w:sz w:val="32"/>
          <w:szCs w:val="32"/>
        </w:rPr>
        <w:t>%。其中：</w:t>
      </w:r>
    </w:p>
    <w:p>
      <w:pPr>
        <w:pStyle w:val="10"/>
        <w:ind w:firstLine="640" w:firstLineChars="200"/>
        <w:rPr>
          <w:rFonts w:asciiTheme="minorEastAsia" w:hAnsiTheme="minorEastAsia" w:eastAsiaTheme="minorEastAsia"/>
          <w:b/>
          <w:sz w:val="32"/>
          <w:szCs w:val="32"/>
        </w:rPr>
      </w:pPr>
      <w:r>
        <w:rPr>
          <w:rFonts w:hint="eastAsia" w:asciiTheme="minorEastAsia" w:hAnsiTheme="minorEastAsia" w:eastAsiaTheme="minorEastAsia"/>
          <w:sz w:val="32"/>
          <w:szCs w:val="32"/>
        </w:rPr>
        <w:t>1、因公出国（境）费支出决算为0万元，全年安排因公出国（境）团组0个，累计0人次,开支内容包括：</w:t>
      </w:r>
    </w:p>
    <w:p>
      <w:pPr>
        <w:pStyle w:val="10"/>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2、公务接待费支出决算为</w:t>
      </w:r>
      <w:r>
        <w:rPr>
          <w:rFonts w:hint="eastAsia" w:asciiTheme="minorEastAsia" w:hAnsiTheme="minorEastAsia" w:eastAsiaTheme="minorEastAsia"/>
          <w:sz w:val="32"/>
          <w:szCs w:val="32"/>
          <w:lang w:val="en-US" w:eastAsia="zh-CN"/>
        </w:rPr>
        <w:t>1.53</w:t>
      </w:r>
      <w:r>
        <w:rPr>
          <w:rFonts w:hint="eastAsia" w:asciiTheme="minorEastAsia" w:hAnsiTheme="minorEastAsia" w:eastAsiaTheme="minorEastAsia"/>
          <w:sz w:val="32"/>
          <w:szCs w:val="32"/>
        </w:rPr>
        <w:t>万元，全年共接待来访</w:t>
      </w:r>
      <w:r>
        <w:rPr>
          <w:rFonts w:hint="eastAsia" w:asciiTheme="minorEastAsia" w:hAnsiTheme="minorEastAsia" w:eastAsiaTheme="minorEastAsia"/>
          <w:sz w:val="32"/>
          <w:szCs w:val="32"/>
          <w:lang w:eastAsia="zh-CN"/>
        </w:rPr>
        <w:t>批次</w:t>
      </w:r>
      <w:r>
        <w:rPr>
          <w:rFonts w:hint="eastAsia" w:asciiTheme="minorEastAsia" w:hAnsiTheme="minorEastAsia" w:eastAsiaTheme="minorEastAsia"/>
          <w:sz w:val="32"/>
          <w:szCs w:val="32"/>
          <w:lang w:val="en-US" w:eastAsia="zh-CN"/>
        </w:rPr>
        <w:t>35次</w:t>
      </w:r>
      <w:r>
        <w:rPr>
          <w:rFonts w:hint="eastAsia" w:asciiTheme="minorEastAsia" w:hAnsiTheme="minorEastAsia" w:eastAsiaTheme="minorEastAsia"/>
          <w:sz w:val="32"/>
          <w:szCs w:val="32"/>
        </w:rPr>
        <w:t>、来宾</w:t>
      </w:r>
      <w:r>
        <w:rPr>
          <w:rFonts w:hint="eastAsia" w:asciiTheme="minorEastAsia" w:hAnsiTheme="minorEastAsia" w:eastAsiaTheme="minorEastAsia"/>
          <w:sz w:val="32"/>
          <w:szCs w:val="32"/>
          <w:lang w:val="en-US" w:eastAsia="zh-CN"/>
        </w:rPr>
        <w:t>210</w:t>
      </w:r>
      <w:r>
        <w:rPr>
          <w:rFonts w:hint="eastAsia" w:asciiTheme="minorEastAsia" w:hAnsiTheme="minorEastAsia" w:eastAsiaTheme="minorEastAsia"/>
          <w:sz w:val="32"/>
          <w:szCs w:val="32"/>
        </w:rPr>
        <w:t>人，主要是上级单位检查、兄弟单位相互学习等发生的接待支出。</w:t>
      </w:r>
    </w:p>
    <w:p>
      <w:pPr>
        <w:pStyle w:val="10"/>
        <w:ind w:firstLine="640" w:firstLineChars="200"/>
        <w:rPr>
          <w:rFonts w:hint="eastAsia" w:asciiTheme="minorEastAsia" w:hAnsiTheme="minorEastAsia" w:eastAsiaTheme="minorEastAsia"/>
          <w:sz w:val="32"/>
          <w:szCs w:val="32"/>
          <w:lang w:val="en-US" w:eastAsia="zh-CN"/>
        </w:rPr>
      </w:pPr>
      <w:r>
        <w:rPr>
          <w:rFonts w:hint="eastAsia" w:asciiTheme="minorEastAsia" w:hAnsiTheme="minorEastAsia"/>
          <w:sz w:val="32"/>
          <w:szCs w:val="32"/>
        </w:rPr>
        <w:t>3、</w:t>
      </w:r>
      <w:r>
        <w:rPr>
          <w:rFonts w:hint="eastAsia" w:asciiTheme="minorEastAsia" w:hAnsiTheme="minorEastAsia" w:eastAsiaTheme="minorEastAsia"/>
          <w:sz w:val="32"/>
          <w:szCs w:val="32"/>
        </w:rPr>
        <w:t>公务用车购置费及运行维护费支出决算为</w:t>
      </w:r>
      <w:r>
        <w:rPr>
          <w:rFonts w:hint="eastAsia" w:asciiTheme="minorEastAsia" w:hAnsiTheme="minorEastAsia" w:eastAsiaTheme="minorEastAsia"/>
          <w:sz w:val="32"/>
          <w:szCs w:val="32"/>
          <w:lang w:val="en-US" w:eastAsia="zh-CN"/>
        </w:rPr>
        <w:t>2.05</w:t>
      </w:r>
      <w:r>
        <w:rPr>
          <w:rFonts w:hint="eastAsia" w:asciiTheme="minorEastAsia" w:hAnsiTheme="minorEastAsia" w:eastAsiaTheme="minorEastAsia"/>
          <w:sz w:val="32"/>
          <w:szCs w:val="32"/>
        </w:rPr>
        <w:t>万元，其中：公务用车购置费0万元，公务用车运行维护费</w:t>
      </w:r>
      <w:r>
        <w:rPr>
          <w:rFonts w:hint="eastAsia" w:asciiTheme="minorEastAsia" w:hAnsiTheme="minorEastAsia" w:eastAsiaTheme="minorEastAsia"/>
          <w:sz w:val="32"/>
          <w:szCs w:val="32"/>
          <w:lang w:val="en-US" w:eastAsia="zh-CN"/>
        </w:rPr>
        <w:t>2.05</w:t>
      </w:r>
      <w:r>
        <w:rPr>
          <w:rFonts w:hint="eastAsia" w:asciiTheme="minorEastAsia" w:hAnsiTheme="minorEastAsia" w:eastAsiaTheme="minorEastAsia"/>
          <w:sz w:val="32"/>
          <w:szCs w:val="32"/>
        </w:rPr>
        <w:t>万元，主要是</w:t>
      </w:r>
      <w:r>
        <w:rPr>
          <w:rFonts w:hint="eastAsia" w:asciiTheme="minorEastAsia" w:hAnsiTheme="minorEastAsia" w:eastAsiaTheme="minorEastAsia"/>
          <w:sz w:val="32"/>
          <w:szCs w:val="32"/>
          <w:lang w:eastAsia="zh-CN"/>
        </w:rPr>
        <w:t>人工降雨、仪器维护、灾情调查等。</w:t>
      </w:r>
      <w:r>
        <w:rPr>
          <w:rFonts w:hint="eastAsia" w:asciiTheme="minorEastAsia" w:hAnsiTheme="minorEastAsia" w:eastAsiaTheme="minorEastAsia"/>
          <w:sz w:val="32"/>
          <w:szCs w:val="32"/>
          <w:lang w:val="en-US" w:eastAsia="zh-CN"/>
        </w:rPr>
        <w:t>公务用车本年购置数量为0台，保有量为1台。发生</w:t>
      </w:r>
      <w:r>
        <w:rPr>
          <w:rFonts w:hint="eastAsia" w:asciiTheme="minorEastAsia" w:hAnsiTheme="minorEastAsia" w:eastAsiaTheme="minorEastAsia"/>
          <w:sz w:val="32"/>
          <w:szCs w:val="32"/>
        </w:rPr>
        <w:t>运行维护费</w:t>
      </w:r>
      <w:r>
        <w:rPr>
          <w:rFonts w:hint="eastAsia" w:asciiTheme="minorEastAsia" w:hAnsiTheme="minorEastAsia" w:eastAsiaTheme="minorEastAsia"/>
          <w:sz w:val="32"/>
          <w:szCs w:val="32"/>
          <w:lang w:eastAsia="zh-CN"/>
        </w:rPr>
        <w:t>为业务专用车辆使用支出。</w:t>
      </w:r>
      <w:bookmarkStart w:id="0" w:name="_GoBack"/>
      <w:bookmarkEnd w:id="0"/>
    </w:p>
    <w:p>
      <w:pPr>
        <w:pStyle w:val="10"/>
        <w:rPr>
          <w:rFonts w:hAnsi="黑体"/>
          <w:b/>
          <w:sz w:val="32"/>
          <w:szCs w:val="32"/>
        </w:rPr>
      </w:pPr>
      <w:r>
        <w:rPr>
          <w:rFonts w:hint="eastAsia" w:hAnsi="黑体"/>
          <w:b/>
          <w:sz w:val="32"/>
          <w:szCs w:val="32"/>
        </w:rPr>
        <w:t>八、政府性基金预算收入支出决算情况</w:t>
      </w:r>
    </w:p>
    <w:p>
      <w:pPr>
        <w:pStyle w:val="10"/>
        <w:ind w:firstLine="630"/>
        <w:rPr>
          <w:rFonts w:asciiTheme="minorEastAsia" w:hAnsiTheme="minorEastAsia" w:eastAsiaTheme="minorEastAsia"/>
          <w:sz w:val="32"/>
          <w:szCs w:val="32"/>
        </w:rPr>
      </w:pPr>
      <w:r>
        <w:rPr>
          <w:rFonts w:hint="eastAsia" w:asciiTheme="minorEastAsia" w:hAnsiTheme="minorEastAsia" w:eastAsiaTheme="minorEastAsia"/>
          <w:sz w:val="32"/>
          <w:szCs w:val="32"/>
        </w:rPr>
        <w:t>2019年度我局无政府性基金支出。</w:t>
      </w:r>
    </w:p>
    <w:p>
      <w:pPr>
        <w:pStyle w:val="10"/>
        <w:rPr>
          <w:rFonts w:hAnsi="黑体"/>
          <w:b/>
          <w:sz w:val="32"/>
          <w:szCs w:val="32"/>
        </w:rPr>
      </w:pPr>
      <w:r>
        <w:rPr>
          <w:rFonts w:hint="eastAsia" w:hAnsi="黑体"/>
          <w:b/>
          <w:sz w:val="32"/>
          <w:szCs w:val="32"/>
        </w:rPr>
        <w:t>九、关于2019年度预算绩效情况说明</w:t>
      </w:r>
    </w:p>
    <w:p>
      <w:pPr>
        <w:widowControl/>
        <w:shd w:val="clear" w:color="auto" w:fill="FFFFFF"/>
        <w:spacing w:before="100" w:beforeAutospacing="1" w:after="100" w:afterAutospacing="1" w:line="450" w:lineRule="atLeast"/>
        <w:ind w:firstLine="640"/>
        <w:jc w:val="left"/>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我局将所有预算支出全面纳入绩效管理，坚持花钱必问效，无效必问责；围绕稳就业、推改革、强人才、促和谐、抓扶贫、优行风等六个方面重点工作，制定了预算支出绩效目标；严格按照省财政厅的要求，组织开展了2019年度部门整体支出绩效自评，并将评价结果向社会公开。</w:t>
      </w:r>
    </w:p>
    <w:p>
      <w:pPr>
        <w:pStyle w:val="10"/>
        <w:rPr>
          <w:rFonts w:hAnsi="黑体"/>
          <w:b/>
          <w:sz w:val="32"/>
          <w:szCs w:val="32"/>
        </w:rPr>
      </w:pPr>
      <w:r>
        <w:rPr>
          <w:rFonts w:hint="eastAsia" w:hAnsi="黑体"/>
          <w:b/>
          <w:sz w:val="32"/>
          <w:szCs w:val="32"/>
        </w:rPr>
        <w:t>十、其他重要事项情况说明</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（一）机关运行经费支出情况</w:t>
      </w:r>
    </w:p>
    <w:p>
      <w:pPr>
        <w:pStyle w:val="10"/>
        <w:ind w:firstLine="800" w:firstLineChars="250"/>
        <w:rPr>
          <w:rFonts w:asciiTheme="minorEastAsia" w:hAnsiTheme="minorEastAsia" w:eastAsiaTheme="minorEastAsia"/>
          <w:sz w:val="32"/>
          <w:szCs w:val="32"/>
        </w:rPr>
      </w:pPr>
      <w:r>
        <w:rPr>
          <w:rFonts w:hint="eastAsia" w:asciiTheme="minorEastAsia" w:hAnsiTheme="minorEastAsia"/>
          <w:sz w:val="32"/>
          <w:szCs w:val="32"/>
        </w:rPr>
        <w:t>本部门2019年度机关运行经费支出</w:t>
      </w:r>
      <w:r>
        <w:rPr>
          <w:rFonts w:hint="eastAsia" w:asciiTheme="minorEastAsia" w:hAnsiTheme="minorEastAsia"/>
          <w:sz w:val="32"/>
          <w:szCs w:val="32"/>
          <w:lang w:val="en-US" w:eastAsia="zh-CN"/>
        </w:rPr>
        <w:t>49.96</w:t>
      </w:r>
      <w:r>
        <w:rPr>
          <w:rFonts w:hint="eastAsia" w:asciiTheme="minorEastAsia" w:hAnsiTheme="minorEastAsia"/>
          <w:sz w:val="32"/>
          <w:szCs w:val="32"/>
        </w:rPr>
        <w:t>万元，比年初预算数增加</w:t>
      </w:r>
      <w:r>
        <w:rPr>
          <w:rFonts w:hint="eastAsia" w:asciiTheme="minorEastAsia" w:hAnsiTheme="minorEastAsia"/>
          <w:sz w:val="32"/>
          <w:szCs w:val="32"/>
          <w:lang w:val="en-US" w:eastAsia="zh-CN"/>
        </w:rPr>
        <w:t>3.3</w:t>
      </w:r>
      <w:r>
        <w:rPr>
          <w:rFonts w:hint="eastAsia" w:asciiTheme="minorEastAsia" w:hAnsiTheme="minorEastAsia"/>
          <w:sz w:val="32"/>
          <w:szCs w:val="32"/>
        </w:rPr>
        <w:t>万元，增长</w:t>
      </w:r>
      <w:r>
        <w:rPr>
          <w:rFonts w:hint="eastAsia" w:asciiTheme="minorEastAsia" w:hAnsiTheme="minorEastAsia"/>
          <w:sz w:val="32"/>
          <w:szCs w:val="32"/>
          <w:lang w:val="en-US" w:eastAsia="zh-CN"/>
        </w:rPr>
        <w:t>4</w:t>
      </w:r>
      <w:r>
        <w:rPr>
          <w:rFonts w:hint="eastAsia" w:asciiTheme="minorEastAsia" w:hAnsiTheme="minorEastAsia"/>
          <w:sz w:val="32"/>
          <w:szCs w:val="32"/>
        </w:rPr>
        <w:t>%。主要原因是：</w:t>
      </w:r>
      <w:r>
        <w:rPr>
          <w:rFonts w:hint="eastAsia" w:asciiTheme="minorEastAsia" w:hAnsiTheme="minorEastAsia" w:eastAsiaTheme="minorEastAsia"/>
          <w:sz w:val="32"/>
          <w:szCs w:val="32"/>
        </w:rPr>
        <w:t>因为人员工资调资相应增加。</w:t>
      </w: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（二）一般性支出情况</w:t>
      </w:r>
    </w:p>
    <w:p>
      <w:pPr>
        <w:pStyle w:val="10"/>
        <w:ind w:firstLine="640" w:firstLineChars="200"/>
        <w:rPr>
          <w:rFonts w:asciiTheme="minorEastAsia" w:hAnsiTheme="minorEastAsia" w:eastAsiaTheme="minorEastAsia"/>
          <w:sz w:val="32"/>
          <w:szCs w:val="32"/>
        </w:rPr>
      </w:pPr>
      <w:r>
        <w:rPr>
          <w:rFonts w:hint="eastAsia" w:cs="黑体" w:asciiTheme="minorEastAsia" w:hAnsiTheme="minorEastAsia"/>
          <w:color w:val="000000"/>
          <w:kern w:val="0"/>
          <w:sz w:val="32"/>
          <w:szCs w:val="32"/>
        </w:rPr>
        <w:t>2019年本部门</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4.42</w:t>
      </w:r>
      <w:r>
        <w:rPr>
          <w:rFonts w:hint="eastAsia" w:asciiTheme="minorEastAsia" w:hAnsiTheme="minorEastAsia" w:eastAsiaTheme="minorEastAsia"/>
          <w:sz w:val="32"/>
          <w:szCs w:val="32"/>
        </w:rPr>
        <w:t>万元，主要包括办公费、水费、电费、邮电费、差旅费、维修（护）费、公务接待费、公务用车运行维护费、其他交通费、其他商品和服务支出费。</w:t>
      </w:r>
    </w:p>
    <w:p>
      <w:pPr>
        <w:widowControl/>
        <w:shd w:val="clear" w:color="auto" w:fill="FFFFFF"/>
        <w:spacing w:before="100" w:beforeAutospacing="1" w:after="100" w:afterAutospacing="1" w:line="450" w:lineRule="atLeast"/>
        <w:ind w:firstLine="640"/>
        <w:jc w:val="left"/>
        <w:rPr>
          <w:rFonts w:cs="黑体" w:asciiTheme="minorEastAsia" w:hAnsiTheme="minorEastAsia"/>
          <w:color w:val="000000"/>
          <w:kern w:val="0"/>
          <w:sz w:val="32"/>
          <w:szCs w:val="32"/>
        </w:rPr>
      </w:pPr>
    </w:p>
    <w:p>
      <w:pPr>
        <w:ind w:firstLine="640" w:firstLineChars="20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（三）政府采购支出情况</w:t>
      </w:r>
    </w:p>
    <w:p>
      <w:pPr>
        <w:ind w:firstLine="640" w:firstLineChars="200"/>
        <w:rPr>
          <w:rFonts w:hint="eastAsia" w:cs="黑体" w:asciiTheme="minorEastAsia" w:hAnsiTheme="minorEastAsia" w:eastAsiaTheme="minorEastAsia"/>
          <w:i/>
          <w:color w:val="FF0000"/>
          <w:kern w:val="0"/>
          <w:sz w:val="32"/>
          <w:szCs w:val="32"/>
          <w:lang w:eastAsia="zh-CN"/>
        </w:rPr>
      </w:pPr>
      <w:r>
        <w:rPr>
          <w:rFonts w:hint="eastAsia" w:cs="黑体" w:asciiTheme="minorEastAsia" w:hAnsiTheme="minorEastAsia"/>
          <w:color w:val="000000"/>
          <w:kern w:val="0"/>
          <w:sz w:val="32"/>
          <w:szCs w:val="32"/>
        </w:rPr>
        <w:t>本部门2019年度政府采购支出总额</w:t>
      </w:r>
      <w:r>
        <w:rPr>
          <w:rFonts w:hint="eastAsia" w:cs="黑体" w:asciiTheme="minorEastAsia" w:hAnsiTheme="minorEastAsia"/>
          <w:color w:val="000000"/>
          <w:kern w:val="0"/>
          <w:sz w:val="32"/>
          <w:szCs w:val="32"/>
          <w:lang w:val="en-US" w:eastAsia="zh-CN"/>
        </w:rPr>
        <w:t>3.28</w:t>
      </w:r>
      <w:r>
        <w:rPr>
          <w:rFonts w:hint="eastAsia" w:cs="黑体" w:asciiTheme="minorEastAsia" w:hAnsiTheme="minorEastAsia"/>
          <w:color w:val="000000"/>
          <w:kern w:val="0"/>
          <w:sz w:val="32"/>
          <w:szCs w:val="32"/>
        </w:rPr>
        <w:t>万元，其中：政府采购货物支出</w:t>
      </w:r>
      <w:r>
        <w:rPr>
          <w:rFonts w:hint="eastAsia" w:cs="黑体" w:asciiTheme="minorEastAsia" w:hAnsiTheme="minorEastAsia"/>
          <w:color w:val="000000"/>
          <w:kern w:val="0"/>
          <w:sz w:val="32"/>
          <w:szCs w:val="32"/>
          <w:lang w:val="en-US" w:eastAsia="zh-CN"/>
        </w:rPr>
        <w:t>3.28</w:t>
      </w:r>
      <w:r>
        <w:rPr>
          <w:rFonts w:hint="eastAsia" w:cs="黑体" w:asciiTheme="minorEastAsia" w:hAnsiTheme="minorEastAsia"/>
          <w:color w:val="000000"/>
          <w:kern w:val="0"/>
          <w:sz w:val="32"/>
          <w:szCs w:val="32"/>
        </w:rPr>
        <w:t>万元,主要是采购办公物资等</w:t>
      </w:r>
      <w:r>
        <w:rPr>
          <w:rFonts w:hint="eastAsia" w:cs="黑体" w:asciiTheme="minorEastAsia" w:hAnsiTheme="minorEastAsia"/>
          <w:color w:val="000000"/>
          <w:kern w:val="0"/>
          <w:sz w:val="32"/>
          <w:szCs w:val="32"/>
          <w:lang w:eastAsia="zh-CN"/>
        </w:rPr>
        <w:t>。</w:t>
      </w:r>
    </w:p>
    <w:p>
      <w:pPr>
        <w:ind w:firstLine="480" w:firstLineChars="150"/>
        <w:rPr>
          <w:rFonts w:cs="黑体" w:asciiTheme="minorEastAsia" w:hAnsiTheme="minorEastAsia"/>
          <w:b/>
          <w:color w:val="000000"/>
          <w:kern w:val="0"/>
          <w:sz w:val="32"/>
          <w:szCs w:val="32"/>
        </w:rPr>
      </w:pPr>
      <w:r>
        <w:rPr>
          <w:rFonts w:hint="eastAsia" w:cs="黑体" w:asciiTheme="minorEastAsia" w:hAnsiTheme="minorEastAsia"/>
          <w:b/>
          <w:color w:val="000000"/>
          <w:kern w:val="0"/>
          <w:sz w:val="32"/>
          <w:szCs w:val="32"/>
        </w:rPr>
        <w:t>（四）国有资产占用情况</w:t>
      </w:r>
    </w:p>
    <w:p>
      <w:pPr>
        <w:ind w:firstLine="640" w:firstLineChars="200"/>
        <w:rPr>
          <w:rFonts w:cs="黑体" w:asciiTheme="minorEastAsia" w:hAnsiTheme="minorEastAsia"/>
          <w:color w:val="000000"/>
          <w:kern w:val="0"/>
          <w:sz w:val="32"/>
          <w:szCs w:val="32"/>
        </w:rPr>
      </w:pPr>
      <w:r>
        <w:rPr>
          <w:rFonts w:hint="eastAsia" w:cs="黑体" w:asciiTheme="minorEastAsia" w:hAnsiTheme="minorEastAsia"/>
          <w:color w:val="000000"/>
          <w:kern w:val="0"/>
          <w:sz w:val="32"/>
          <w:szCs w:val="32"/>
        </w:rPr>
        <w:t>截至2019年12月31日，本单位共有车辆</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辆，</w:t>
      </w:r>
      <w:r>
        <w:rPr>
          <w:rFonts w:hint="eastAsia" w:cs="黑体" w:asciiTheme="minorEastAsia" w:hAnsiTheme="minorEastAsia"/>
          <w:color w:val="000000"/>
          <w:kern w:val="0"/>
          <w:sz w:val="32"/>
          <w:szCs w:val="32"/>
          <w:lang w:eastAsia="zh-CN"/>
        </w:rPr>
        <w:t>为</w:t>
      </w:r>
      <w:r>
        <w:rPr>
          <w:rFonts w:hint="eastAsia" w:cs="黑体" w:asciiTheme="minorEastAsia" w:hAnsiTheme="minorEastAsia"/>
          <w:color w:val="000000"/>
          <w:kern w:val="0"/>
          <w:sz w:val="32"/>
          <w:szCs w:val="32"/>
        </w:rPr>
        <w:t>特种专业技术用车</w:t>
      </w:r>
      <w:r>
        <w:rPr>
          <w:rFonts w:hint="eastAsia" w:cs="黑体" w:asciiTheme="minorEastAsia" w:hAnsiTheme="minorEastAsia"/>
          <w:color w:val="000000"/>
          <w:kern w:val="0"/>
          <w:sz w:val="32"/>
          <w:szCs w:val="32"/>
          <w:lang w:val="en-US" w:eastAsia="zh-CN"/>
        </w:rPr>
        <w:t>2</w:t>
      </w:r>
      <w:r>
        <w:rPr>
          <w:rFonts w:hint="eastAsia" w:cs="黑体" w:asciiTheme="minorEastAsia" w:hAnsiTheme="minorEastAsia"/>
          <w:color w:val="000000"/>
          <w:kern w:val="0"/>
          <w:sz w:val="32"/>
          <w:szCs w:val="32"/>
        </w:rPr>
        <w:t>辆、</w:t>
      </w:r>
      <w:r>
        <w:rPr>
          <w:rFonts w:hint="eastAsia" w:cs="黑体" w:asciiTheme="minorEastAsia" w:hAnsiTheme="minorEastAsia"/>
          <w:color w:val="000000"/>
          <w:kern w:val="0"/>
          <w:sz w:val="32"/>
          <w:szCs w:val="32"/>
          <w:lang w:eastAsia="zh-CN"/>
        </w:rPr>
        <w:t>均为人工增雨作业专业用车。</w:t>
      </w:r>
      <w:r>
        <w:rPr>
          <w:rFonts w:hint="eastAsia" w:cs="黑体" w:asciiTheme="minorEastAsia" w:hAnsiTheme="minorEastAsia"/>
          <w:color w:val="000000"/>
          <w:kern w:val="0"/>
          <w:sz w:val="32"/>
          <w:szCs w:val="32"/>
        </w:rPr>
        <w:t>单位价值50万元以上通用设备0台（套）；单位价值100万元以上专用设备0台（套）。</w:t>
      </w:r>
    </w:p>
    <w:p>
      <w:pPr>
        <w:widowControl/>
        <w:shd w:val="clear" w:color="auto" w:fill="FFFFFF"/>
        <w:spacing w:before="100" w:beforeAutospacing="1" w:after="100" w:afterAutospacing="1" w:line="450" w:lineRule="atLeast"/>
        <w:jc w:val="left"/>
        <w:rPr>
          <w:rFonts w:ascii="宋体" w:hAnsi="宋体" w:cs="宋体"/>
          <w:color w:val="333333"/>
          <w:kern w:val="0"/>
          <w:sz w:val="24"/>
          <w:szCs w:val="24"/>
        </w:rPr>
      </w:pPr>
    </w:p>
    <w:p>
      <w:pPr>
        <w:ind w:firstLine="640" w:firstLineChars="200"/>
        <w:rPr>
          <w:rFonts w:cs="黑体" w:asciiTheme="minorEastAsia" w:hAnsiTheme="minorEastAsia"/>
          <w:color w:val="000000"/>
          <w:kern w:val="0"/>
          <w:sz w:val="32"/>
          <w:szCs w:val="32"/>
        </w:rPr>
      </w:pPr>
    </w:p>
    <w:p>
      <w:pPr>
        <w:widowControl/>
        <w:jc w:val="left"/>
        <w:rPr>
          <w:rFonts w:cs="黑体" w:asciiTheme="minorEastAsia" w:hAnsiTheme="minorEastAsia"/>
          <w:color w:val="000000"/>
          <w:kern w:val="0"/>
          <w:sz w:val="32"/>
          <w:szCs w:val="32"/>
        </w:rPr>
      </w:pPr>
      <w:r>
        <w:rPr>
          <w:rFonts w:cs="黑体" w:asciiTheme="minorEastAsia" w:hAnsiTheme="minorEastAsia"/>
          <w:color w:val="000000"/>
          <w:kern w:val="0"/>
          <w:sz w:val="32"/>
          <w:szCs w:val="32"/>
        </w:rPr>
        <w:br w:type="page"/>
      </w:r>
    </w:p>
    <w:p>
      <w:pPr>
        <w:ind w:firstLine="640" w:firstLineChars="200"/>
        <w:rPr>
          <w:rFonts w:cs="黑体" w:asciiTheme="minorEastAsia" w:hAnsiTheme="minorEastAsia"/>
          <w:color w:val="000000"/>
          <w:kern w:val="0"/>
          <w:sz w:val="32"/>
          <w:szCs w:val="3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shd w:val="clear" w:color="auto" w:fill="FFFFFF"/>
        <w:spacing w:before="100" w:beforeAutospacing="1" w:after="100" w:afterAutospacing="1" w:line="450" w:lineRule="atLeast"/>
        <w:jc w:val="center"/>
        <w:rPr>
          <w:rFonts w:asciiTheme="minorEastAsia" w:hAnsiTheme="minorEastAsia"/>
          <w:b/>
          <w:sz w:val="28"/>
          <w:szCs w:val="28"/>
        </w:rPr>
      </w:pPr>
      <w:r>
        <w:rPr>
          <w:rFonts w:hint="eastAsia" w:asciiTheme="minorEastAsia" w:hAnsiTheme="minorEastAsia"/>
          <w:b/>
          <w:sz w:val="28"/>
          <w:szCs w:val="28"/>
        </w:rPr>
        <w:t>一、 名词解释</w:t>
      </w:r>
    </w:p>
    <w:p>
      <w:pPr>
        <w:widowControl/>
        <w:jc w:val="left"/>
        <w:rPr>
          <w:color w:val="333333"/>
          <w:sz w:val="28"/>
          <w:szCs w:val="28"/>
        </w:rPr>
      </w:pPr>
      <w:r>
        <w:rPr>
          <w:rFonts w:hint="eastAsia" w:ascii="黑体" w:eastAsia="黑体" w:cs="黑体"/>
          <w:color w:val="000000"/>
          <w:kern w:val="0"/>
          <w:sz w:val="70"/>
          <w:szCs w:val="70"/>
        </w:rPr>
        <w:t xml:space="preserve"> </w:t>
      </w:r>
      <w:r>
        <w:rPr>
          <w:rFonts w:hint="eastAsia"/>
          <w:color w:val="333333"/>
          <w:sz w:val="28"/>
          <w:szCs w:val="28"/>
        </w:rPr>
        <w:t>一、财政拨款收入：指财政部门核拨给单位的财政预算资金。</w:t>
      </w:r>
    </w:p>
    <w:p>
      <w:pPr>
        <w:widowControl/>
        <w:jc w:val="left"/>
        <w:rPr>
          <w:rFonts w:ascii="黑体" w:eastAsia="黑体" w:cs="黑体"/>
          <w:color w:val="000000"/>
          <w:kern w:val="0"/>
          <w:sz w:val="70"/>
          <w:szCs w:val="70"/>
        </w:rPr>
      </w:pPr>
      <w:r>
        <w:rPr>
          <w:rFonts w:hint="eastAsia"/>
          <w:color w:val="333333"/>
          <w:sz w:val="28"/>
          <w:szCs w:val="28"/>
        </w:rPr>
        <w:t xml:space="preserve">    二、  事业收入：指事业单位开展专业业务活动及辅助活动所取得的收入。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三、附属单位上缴收入：指事业单位附属独立核算单位按有关规定上缴的收入。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四、其他收入：指单位取得的除上述“财政拨款收入”、“事业收入”、“附属单位上缴收入”等以外的收入。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五、年初结转和结余：指以前年度尚未完成、结转到本年仍按有关规定继续使用的资金。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六、用事业基金弥补收支差额：指事业单位在当年的“财政拨款收入”、“事业收入”、“经营收入”和“其他收入”不足以安排当年支出的情况下，使用以前年度积累的事业基金（即事业单位以前各年度收支相抵后，按国家规定提取、用于弥补以后年度收支差额的基金）弥补本年收支缺口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七、结余分配：指事业单位按规定提取的职工福利基金、事业基金和缴纳的所得税，以及建设单位按规定应交回的基本建设竣工项目结余资金。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八、年末结转和结余：指本年度或以前年度预算安排、因客观条件发生变化无法按原计划实施，需延迟到以后年度按有关规定继续使用的资金。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九、基本支出：指为保障机构正常运转、完成日常工作任务而发生的人员支出和公用支出。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十、项目支出：指在基本支出之外，为完成特定行政任务和事业发展目标所发生的支出。 </w:t>
      </w:r>
    </w:p>
    <w:p>
      <w:pPr>
        <w:pStyle w:val="5"/>
        <w:shd w:val="clear" w:color="auto" w:fill="FFFFFF"/>
        <w:spacing w:before="0" w:beforeAutospacing="0" w:after="0" w:afterAutospacing="0"/>
        <w:rPr>
          <w:color w:val="333333"/>
          <w:sz w:val="28"/>
          <w:szCs w:val="28"/>
        </w:rPr>
      </w:pPr>
      <w:r>
        <w:rPr>
          <w:rFonts w:hint="eastAsia"/>
          <w:color w:val="333333"/>
          <w:sz w:val="28"/>
          <w:szCs w:val="28"/>
        </w:rPr>
        <w:t xml:space="preserve">     十一、　“三公”经费：指省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widowControl/>
        <w:jc w:val="left"/>
        <w:rPr>
          <w:rFonts w:asciiTheme="minorEastAsia" w:hAnsiTheme="minorEastAsia"/>
          <w:i/>
          <w:color w:val="FF0000"/>
          <w:sz w:val="32"/>
          <w:szCs w:val="32"/>
        </w:rPr>
      </w:pPr>
      <w:r>
        <w:rPr>
          <w:rFonts w:hint="eastAsia"/>
          <w:color w:val="333333"/>
          <w:sz w:val="28"/>
          <w:szCs w:val="28"/>
        </w:rPr>
        <w:t xml:space="preserve">    十二、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 </w:t>
      </w:r>
      <w:r>
        <w:rPr>
          <w:rFonts w:asciiTheme="minorEastAsia" w:hAnsiTheme="minorEastAsia"/>
          <w:i/>
          <w:color w:val="FF0000"/>
          <w:sz w:val="32"/>
          <w:szCs w:val="32"/>
        </w:rPr>
        <w:br w:type="page"/>
      </w: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p>
    <w:p>
      <w:pPr>
        <w:pStyle w:val="10"/>
        <w:jc w:val="center"/>
        <w:rPr>
          <w:sz w:val="72"/>
          <w:szCs w:val="72"/>
        </w:rPr>
      </w:pPr>
      <w:r>
        <w:rPr>
          <w:rFonts w:hint="eastAsia"/>
          <w:sz w:val="72"/>
          <w:szCs w:val="72"/>
        </w:rPr>
        <w:t>第五部分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附件</w:t>
      </w:r>
    </w:p>
    <w:p>
      <w:pPr>
        <w:jc w:val="center"/>
        <w:rPr>
          <w:rFonts w:ascii="黑体" w:eastAsia="黑体" w:cs="黑体"/>
          <w:color w:val="000000"/>
          <w:kern w:val="0"/>
          <w:sz w:val="70"/>
          <w:szCs w:val="70"/>
        </w:rPr>
      </w:pPr>
    </w:p>
    <w:p>
      <w:pPr>
        <w:widowControl/>
        <w:shd w:val="clear" w:color="auto" w:fill="FFFFFF"/>
        <w:spacing w:before="100" w:beforeAutospacing="1" w:after="100" w:afterAutospacing="1" w:line="450" w:lineRule="atLeast"/>
        <w:ind w:firstLine="700" w:firstLineChars="250"/>
        <w:jc w:val="left"/>
        <w:rPr>
          <w:rFonts w:asciiTheme="minorEastAsia" w:hAnsiTheme="minorEastAsia"/>
          <w:sz w:val="28"/>
          <w:szCs w:val="28"/>
        </w:rPr>
      </w:pPr>
      <w:r>
        <w:rPr>
          <w:rFonts w:hint="eastAsia" w:asciiTheme="minorEastAsia" w:hAnsiTheme="minorEastAsia"/>
          <w:sz w:val="28"/>
          <w:szCs w:val="28"/>
        </w:rPr>
        <w:t>1、2019年度部门整体支出绩效评价报告</w:t>
      </w:r>
    </w:p>
    <w:p>
      <w:pPr>
        <w:widowControl/>
        <w:jc w:val="left"/>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p>
      <w:pPr>
        <w:jc w:val="center"/>
        <w:rPr>
          <w:b/>
          <w:bCs/>
          <w:sz w:val="36"/>
          <w:szCs w:val="36"/>
        </w:rPr>
      </w:pPr>
      <w:r>
        <w:rPr>
          <w:rFonts w:hint="eastAsia"/>
          <w:b/>
          <w:bCs/>
          <w:sz w:val="36"/>
          <w:szCs w:val="36"/>
        </w:rPr>
        <w:t>衡南县气象局201</w:t>
      </w:r>
      <w:r>
        <w:rPr>
          <w:rFonts w:hint="eastAsia"/>
          <w:b/>
          <w:bCs/>
          <w:sz w:val="36"/>
          <w:szCs w:val="36"/>
          <w:lang w:val="en-US" w:eastAsia="zh-CN"/>
        </w:rPr>
        <w:t>9</w:t>
      </w:r>
      <w:r>
        <w:rPr>
          <w:rFonts w:hint="eastAsia"/>
          <w:b/>
          <w:bCs/>
          <w:sz w:val="36"/>
          <w:szCs w:val="36"/>
        </w:rPr>
        <w:t>年整体</w:t>
      </w:r>
      <w:r>
        <w:rPr>
          <w:b/>
          <w:bCs/>
          <w:sz w:val="36"/>
          <w:szCs w:val="36"/>
        </w:rPr>
        <w:t>支出绩效报告</w:t>
      </w:r>
    </w:p>
    <w:p>
      <w:pPr>
        <w:jc w:val="center"/>
        <w:rPr>
          <w:b/>
          <w:bCs/>
          <w:sz w:val="36"/>
          <w:szCs w:val="36"/>
        </w:rPr>
      </w:pPr>
    </w:p>
    <w:p>
      <w:pPr>
        <w:adjustRightInd w:val="0"/>
        <w:snapToGrid w:val="0"/>
        <w:spacing w:line="600" w:lineRule="exact"/>
        <w:ind w:left="640"/>
        <w:rPr>
          <w:rFonts w:ascii="仿宋" w:hAnsi="仿宋" w:eastAsia="仿宋"/>
          <w:b/>
          <w:sz w:val="30"/>
          <w:szCs w:val="30"/>
        </w:rPr>
      </w:pPr>
      <w:r>
        <w:rPr>
          <w:rFonts w:hint="eastAsia" w:ascii="仿宋" w:hAnsi="仿宋" w:eastAsia="仿宋"/>
          <w:b/>
          <w:sz w:val="30"/>
          <w:szCs w:val="30"/>
        </w:rPr>
        <w:t>一、部门基本情况</w:t>
      </w:r>
    </w:p>
    <w:p>
      <w:pPr>
        <w:spacing w:line="540" w:lineRule="exact"/>
        <w:ind w:firstLine="600" w:firstLineChars="200"/>
        <w:rPr>
          <w:rFonts w:ascii="仿宋" w:hAnsi="仿宋" w:eastAsia="仿宋"/>
          <w:sz w:val="30"/>
          <w:szCs w:val="30"/>
        </w:rPr>
      </w:pPr>
      <w:r>
        <w:rPr>
          <w:rFonts w:hint="eastAsia" w:ascii="仿宋" w:hAnsi="仿宋" w:eastAsia="仿宋"/>
          <w:sz w:val="30"/>
          <w:szCs w:val="30"/>
        </w:rPr>
        <w:t>我局是正科级事业单位，设有办公室、气象台、人工降雨办公室、防雷减灾办公室、气象科技服务中心、法规股等。现有干部职工19人（中央气象编制7人、地方气象事业编制6人、临聘人员1人，退休人员5人）。</w:t>
      </w:r>
    </w:p>
    <w:p>
      <w:pPr>
        <w:ind w:firstLine="750" w:firstLineChars="250"/>
        <w:rPr>
          <w:rFonts w:ascii="仿宋" w:hAnsi="仿宋" w:eastAsia="仿宋"/>
          <w:b/>
          <w:sz w:val="30"/>
          <w:szCs w:val="30"/>
        </w:rPr>
      </w:pPr>
      <w:r>
        <w:rPr>
          <w:rFonts w:hint="eastAsia" w:ascii="仿宋" w:hAnsi="仿宋" w:eastAsia="仿宋"/>
          <w:b/>
          <w:sz w:val="30"/>
          <w:szCs w:val="30"/>
        </w:rPr>
        <w:t>二、部门职责</w:t>
      </w:r>
    </w:p>
    <w:p>
      <w:pPr>
        <w:spacing w:line="560" w:lineRule="exact"/>
        <w:ind w:firstLine="450" w:firstLineChars="150"/>
        <w:rPr>
          <w:rFonts w:ascii="仿宋" w:hAnsi="仿宋" w:eastAsia="仿宋"/>
          <w:b/>
          <w:bCs/>
          <w:color w:val="000000"/>
          <w:sz w:val="30"/>
          <w:szCs w:val="30"/>
        </w:rPr>
      </w:pPr>
      <w:r>
        <w:rPr>
          <w:rFonts w:hint="eastAsia" w:ascii="仿宋" w:hAnsi="仿宋" w:eastAsia="仿宋"/>
          <w:b/>
          <w:bCs/>
          <w:color w:val="000000"/>
          <w:sz w:val="30"/>
          <w:szCs w:val="30"/>
        </w:rPr>
        <w:t>（一）履行政府气象主管机构职能</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负责气象灾害防御组织管理。编制本行政区域气象灾害防御规划，完善气象灾害应急预案，组织开展气象灾害应急演练，提高应急救援能力；提出气象灾害防御措施，对重大气象灾害做出评估，为县政府组织防御气象灾害提供决策依据。</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2、负责气候资源开发利用管理。开展本行政区域空中云水资源、风能、太阳能资源和农业、林业、山地等气候资源调查评估。</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人工影响天气工作管理。制定人工影响天气作业方案，组织实施人工影响天气作业；负责人工影响天气作业资格条件的报批，管理和监督作业使用的高射炮、火箭发射装置、炮弹、火箭弹遵守国家有关武器装备、爆炸物品管理的法律、法规；组织高射炮、火箭发射装置的年检和从事人工影响天气作业人员的培训、考核。</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负责气象行政执法工作。在本行政区域内，依法开展防雷和施放气球审批工作；依法保护气象探测环境；依法发布各类气象预报、预警；组织开展气象法制宣传教育，负责监督有关气象法规的实施，对违反《中华人民共和国气象法》有关规定的行为依法进行处罚。</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5、负责保障气象服务工作。将农业气象服务和农村气象灾害防御体系建设纳入政府公共体系范畴，推进乡镇气象工作站的标准化建设和气象协理员、信息员队伍建设。</w:t>
      </w:r>
    </w:p>
    <w:p>
      <w:pPr>
        <w:spacing w:line="560" w:lineRule="exact"/>
        <w:ind w:firstLine="450" w:firstLineChars="150"/>
        <w:rPr>
          <w:rFonts w:ascii="仿宋" w:hAnsi="仿宋" w:eastAsia="仿宋"/>
          <w:bCs/>
          <w:color w:val="000000"/>
          <w:sz w:val="30"/>
          <w:szCs w:val="30"/>
        </w:rPr>
      </w:pPr>
      <w:r>
        <w:rPr>
          <w:rFonts w:hint="eastAsia" w:ascii="仿宋" w:hAnsi="仿宋" w:eastAsia="仿宋"/>
          <w:b/>
          <w:bCs/>
          <w:color w:val="000000"/>
          <w:sz w:val="30"/>
          <w:szCs w:val="30"/>
        </w:rPr>
        <w:t>（二）气象保障管理</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1、负责重大活动气象保障工作。完善重大活动气象服务管理运行机制和业务服务体系，为重大活动提供优质气象服务保障。</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2、负责气象科技服务。加强面向重点行业的专业专项气象服务，提升专业专项气象服务的科技含量和精细化水平。</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气候可行性论证。负责对与气候条件密切相关的城乡规划编制、重大区域性经济开发和建设项目进行气候可行性论证，进行气候资源开发利用及管理工作，开展气象灾害风险评估和气象服务效益评估；开展农业、生态、旅游等气候资源开发利用服务，为能源结构调整提供科技支撑。</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4、负责防雷减灾服务工作。负责本行政区域内的易燃易爆场所防雷装置的设计审核和竣工验收；负责对投入使用的防雷装置实行每年检测一次，对爆炸和火灾危险环境场所的防雷装置每半年检测一次。</w:t>
      </w:r>
    </w:p>
    <w:p>
      <w:pPr>
        <w:spacing w:line="560" w:lineRule="exact"/>
        <w:ind w:firstLine="600" w:firstLineChars="200"/>
        <w:rPr>
          <w:rFonts w:ascii="仿宋" w:hAnsi="仿宋" w:eastAsia="仿宋"/>
          <w:b/>
          <w:bCs/>
          <w:color w:val="000000"/>
          <w:sz w:val="30"/>
          <w:szCs w:val="30"/>
        </w:rPr>
      </w:pPr>
      <w:r>
        <w:rPr>
          <w:rFonts w:hint="eastAsia" w:ascii="仿宋" w:hAnsi="仿宋" w:eastAsia="仿宋"/>
          <w:b/>
          <w:bCs/>
          <w:color w:val="000000"/>
          <w:sz w:val="30"/>
          <w:szCs w:val="30"/>
        </w:rPr>
        <w:t>（三）公共气象服务管理</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负责农业气象服务体系和农村气象灾害防御体系建设工作。负责气象为农服务组织建设工作，建立政府统一领导、综合协调，相关部门各负其责的气象为农服务组织体系；提高重大农业气象灾害的预测预报能力，加强粮食产量预报和综合评估。</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2、负责重点领域气象服务。提升山洪地质灾害多发重发区域的综合气象观测能力和预警信息发布能力；加强电力、生态等气象服务。</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3、负责决策气象服务。加强面向防灾减灾、应对气候变化、新农村建设等领域的决策气象服务，提高服务的针对性和影响力。</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4、承担民生气象服务。加快推进公共安全和保障民生为重点的社会气象服务能力建设。</w:t>
      </w:r>
    </w:p>
    <w:p>
      <w:pPr>
        <w:spacing w:line="560" w:lineRule="exact"/>
        <w:ind w:firstLine="450" w:firstLineChars="150"/>
        <w:rPr>
          <w:rFonts w:ascii="仿宋" w:hAnsi="仿宋" w:eastAsia="仿宋"/>
          <w:b/>
          <w:bCs/>
          <w:color w:val="000000"/>
          <w:sz w:val="30"/>
          <w:szCs w:val="30"/>
        </w:rPr>
      </w:pPr>
      <w:r>
        <w:rPr>
          <w:rFonts w:hint="eastAsia" w:ascii="仿宋" w:hAnsi="仿宋" w:eastAsia="仿宋"/>
          <w:b/>
          <w:bCs/>
          <w:color w:val="000000"/>
          <w:sz w:val="30"/>
          <w:szCs w:val="30"/>
        </w:rPr>
        <w:t>（四）气象现代化建设管理</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1、承担气象预报预测工作。</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2、指导和管理气象活动。负责气象事业发展规划、计划及气象业务建设的组织实施。</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3、负责气象观测自动化建设。承担布局合理、自动化程度高、运行稳定、保障有力的综合气象观测业务建设，开展长期、连续、稳定、高精度的自动观测，增强综合气象观测能力。</w:t>
      </w:r>
    </w:p>
    <w:p>
      <w:pPr>
        <w:spacing w:line="560" w:lineRule="exact"/>
        <w:ind w:firstLine="600" w:firstLineChars="200"/>
        <w:rPr>
          <w:rFonts w:ascii="仿宋" w:hAnsi="仿宋" w:eastAsia="仿宋"/>
          <w:bCs/>
          <w:color w:val="000000"/>
          <w:sz w:val="30"/>
          <w:szCs w:val="30"/>
        </w:rPr>
      </w:pPr>
      <w:r>
        <w:rPr>
          <w:rFonts w:hint="eastAsia" w:ascii="仿宋" w:hAnsi="仿宋" w:eastAsia="仿宋"/>
          <w:bCs/>
          <w:color w:val="000000"/>
          <w:sz w:val="30"/>
          <w:szCs w:val="30"/>
        </w:rPr>
        <w:t>4、负责气象科技创新和人才队伍建设。负责本区域气象科技创新、气象新成果推广应用，负责气象教育培训工作,加强气象应用型、复合型专业人才培养，为气象发展提供智力支撑。</w:t>
      </w:r>
    </w:p>
    <w:p>
      <w:pPr>
        <w:adjustRightInd w:val="0"/>
        <w:snapToGrid w:val="0"/>
        <w:spacing w:line="600" w:lineRule="exact"/>
        <w:ind w:firstLine="600" w:firstLineChars="200"/>
        <w:rPr>
          <w:rFonts w:ascii="仿宋" w:hAnsi="仿宋" w:eastAsia="仿宋"/>
          <w:b/>
          <w:sz w:val="30"/>
          <w:szCs w:val="30"/>
        </w:rPr>
      </w:pPr>
      <w:r>
        <w:rPr>
          <w:rFonts w:hint="eastAsia" w:ascii="仿宋" w:hAnsi="仿宋" w:eastAsia="仿宋"/>
          <w:b/>
          <w:sz w:val="30"/>
          <w:szCs w:val="30"/>
        </w:rPr>
        <w:t>三、部门整体支出管理及使用</w:t>
      </w:r>
      <w:r>
        <w:rPr>
          <w:rFonts w:ascii="仿宋" w:hAnsi="仿宋" w:eastAsia="仿宋"/>
          <w:b/>
          <w:sz w:val="30"/>
          <w:szCs w:val="30"/>
        </w:rPr>
        <w:t>情况</w:t>
      </w:r>
    </w:p>
    <w:p>
      <w:pPr>
        <w:adjustRightInd w:val="0"/>
        <w:snapToGrid w:val="0"/>
        <w:spacing w:line="600" w:lineRule="exact"/>
        <w:ind w:firstLine="600" w:firstLineChars="200"/>
        <w:rPr>
          <w:rFonts w:ascii="仿宋" w:hAnsi="仿宋" w:eastAsia="仿宋"/>
          <w:sz w:val="30"/>
          <w:szCs w:val="30"/>
        </w:rPr>
      </w:pPr>
      <w:r>
        <w:rPr>
          <w:rFonts w:hint="eastAsia" w:ascii="仿宋" w:hAnsi="仿宋" w:eastAsia="仿宋"/>
          <w:bCs/>
          <w:color w:val="000000"/>
          <w:sz w:val="30"/>
          <w:szCs w:val="30"/>
        </w:rPr>
        <w:t>2019年度财政拨款支出年初预算数为</w:t>
      </w:r>
      <w:r>
        <w:rPr>
          <w:rFonts w:hint="eastAsia" w:ascii="仿宋" w:hAnsi="仿宋" w:eastAsia="仿宋"/>
          <w:bCs/>
          <w:color w:val="000000"/>
          <w:sz w:val="30"/>
          <w:szCs w:val="30"/>
          <w:lang w:val="en-US" w:eastAsia="zh-CN"/>
        </w:rPr>
        <w:t>84.18</w:t>
      </w:r>
      <w:r>
        <w:rPr>
          <w:rFonts w:hint="eastAsia" w:ascii="仿宋" w:hAnsi="仿宋" w:eastAsia="仿宋"/>
          <w:bCs/>
          <w:color w:val="000000"/>
          <w:sz w:val="30"/>
          <w:szCs w:val="30"/>
        </w:rPr>
        <w:t>万元，支出决算数为</w:t>
      </w:r>
      <w:r>
        <w:rPr>
          <w:rFonts w:hint="eastAsia" w:ascii="仿宋" w:hAnsi="仿宋" w:eastAsia="仿宋"/>
          <w:bCs/>
          <w:color w:val="000000"/>
          <w:sz w:val="30"/>
          <w:szCs w:val="30"/>
          <w:lang w:val="en-US" w:eastAsia="zh-CN"/>
        </w:rPr>
        <w:t>163.38</w:t>
      </w:r>
      <w:r>
        <w:rPr>
          <w:rFonts w:hint="eastAsia" w:ascii="仿宋" w:hAnsi="仿宋" w:eastAsia="仿宋"/>
          <w:bCs/>
          <w:color w:val="000000"/>
          <w:sz w:val="30"/>
          <w:szCs w:val="30"/>
        </w:rPr>
        <w:t>万元，其中：具体使用情况如下：</w:t>
      </w:r>
    </w:p>
    <w:p>
      <w:pPr>
        <w:ind w:firstLine="630"/>
        <w:rPr>
          <w:rFonts w:ascii="仿宋" w:hAnsi="仿宋" w:eastAsia="仿宋"/>
          <w:b/>
          <w:sz w:val="30"/>
          <w:szCs w:val="30"/>
        </w:rPr>
      </w:pPr>
      <w:r>
        <w:rPr>
          <w:rFonts w:hint="eastAsia" w:ascii="仿宋" w:hAnsi="仿宋" w:eastAsia="仿宋"/>
          <w:b/>
          <w:sz w:val="30"/>
          <w:szCs w:val="30"/>
        </w:rPr>
        <w:t>（一）基本支出管理情况</w:t>
      </w:r>
    </w:p>
    <w:p>
      <w:pPr>
        <w:ind w:firstLine="600" w:firstLineChars="200"/>
        <w:rPr>
          <w:rFonts w:ascii="仿宋" w:hAnsi="仿宋" w:eastAsia="仿宋"/>
          <w:sz w:val="30"/>
          <w:szCs w:val="30"/>
        </w:rPr>
      </w:pPr>
      <w:r>
        <w:rPr>
          <w:rFonts w:hint="eastAsia" w:ascii="仿宋" w:hAnsi="仿宋" w:eastAsia="仿宋"/>
          <w:sz w:val="30"/>
          <w:szCs w:val="30"/>
        </w:rPr>
        <w:t>201</w:t>
      </w:r>
      <w:r>
        <w:rPr>
          <w:rFonts w:hint="eastAsia" w:ascii="仿宋" w:hAnsi="仿宋" w:eastAsia="仿宋"/>
          <w:sz w:val="30"/>
          <w:szCs w:val="30"/>
          <w:lang w:val="en-US" w:eastAsia="zh-CN"/>
        </w:rPr>
        <w:t>9</w:t>
      </w:r>
      <w:r>
        <w:rPr>
          <w:rFonts w:hint="eastAsia" w:ascii="仿宋" w:hAnsi="仿宋" w:eastAsia="仿宋"/>
          <w:sz w:val="30"/>
          <w:szCs w:val="30"/>
        </w:rPr>
        <w:t>年我局基本支出为</w:t>
      </w:r>
      <w:r>
        <w:rPr>
          <w:rFonts w:hint="eastAsia" w:ascii="仿宋" w:hAnsi="仿宋" w:eastAsia="仿宋"/>
          <w:sz w:val="30"/>
          <w:szCs w:val="30"/>
          <w:lang w:val="en-US" w:eastAsia="zh-CN"/>
        </w:rPr>
        <w:t>54.38</w:t>
      </w:r>
      <w:r>
        <w:rPr>
          <w:rFonts w:hint="eastAsia" w:ascii="仿宋" w:hAnsi="仿宋" w:eastAsia="仿宋"/>
          <w:sz w:val="30"/>
          <w:szCs w:val="30"/>
        </w:rPr>
        <w:t>万元，主要</w:t>
      </w:r>
      <w:r>
        <w:rPr>
          <w:rFonts w:hint="eastAsia" w:ascii="仿宋" w:hAnsi="仿宋" w:eastAsia="仿宋" w:cs="仿宋_GB2312"/>
          <w:sz w:val="30"/>
          <w:szCs w:val="30"/>
        </w:rPr>
        <w:t>用于在职人员基本工资，津贴补贴、养老保险、职业年金等人员经费，以及办公费、印刷费、水电费、办公设备购置等日常公用经费。</w:t>
      </w:r>
    </w:p>
    <w:p>
      <w:pPr>
        <w:ind w:firstLine="630"/>
        <w:rPr>
          <w:rFonts w:hint="eastAsia" w:ascii="仿宋" w:hAnsi="仿宋" w:eastAsia="仿宋"/>
          <w:b/>
          <w:sz w:val="30"/>
          <w:szCs w:val="30"/>
        </w:rPr>
      </w:pPr>
      <w:r>
        <w:rPr>
          <w:rFonts w:hint="eastAsia" w:ascii="仿宋" w:hAnsi="仿宋" w:eastAsia="仿宋"/>
          <w:b/>
          <w:sz w:val="30"/>
          <w:szCs w:val="30"/>
          <w:lang w:eastAsia="zh-CN"/>
        </w:rPr>
        <w:t>（二）</w:t>
      </w:r>
      <w:r>
        <w:rPr>
          <w:rFonts w:hint="eastAsia" w:ascii="仿宋" w:hAnsi="仿宋" w:eastAsia="仿宋"/>
          <w:b/>
          <w:sz w:val="30"/>
          <w:szCs w:val="30"/>
        </w:rPr>
        <w:t>项目支出管理情况</w:t>
      </w:r>
    </w:p>
    <w:p>
      <w:pPr>
        <w:numPr>
          <w:ilvl w:val="0"/>
          <w:numId w:val="0"/>
        </w:numPr>
        <w:ind w:firstLine="640" w:firstLineChars="200"/>
        <w:rPr>
          <w:rFonts w:hint="eastAsia" w:ascii="Times New Roman" w:hAnsi="Times New Roman" w:eastAsia="仿宋_GB2312" w:cs="Times New Roman"/>
          <w:sz w:val="32"/>
          <w:szCs w:val="32"/>
          <w:lang w:val="en-US" w:eastAsia="zh-CN"/>
        </w:rPr>
      </w:pPr>
      <w:r>
        <w:rPr>
          <w:rFonts w:hint="eastAsia" w:ascii="Times New Roman" w:eastAsia="仿宋_GB2312" w:cs="Times New Roman" w:hAnsiTheme="minorHAnsi"/>
          <w:color w:val="000000"/>
          <w:kern w:val="0"/>
          <w:sz w:val="32"/>
          <w:szCs w:val="32"/>
          <w:lang w:val="en-US" w:eastAsia="zh-CN" w:bidi="ar-SA"/>
        </w:rPr>
        <w:t>2019年我局项目支出为109万元</w:t>
      </w:r>
      <w:r>
        <w:rPr>
          <w:rFonts w:hint="eastAsia" w:ascii="Times New Roman" w:eastAsia="仿宋_GB2312" w:cs="Times New Roman"/>
          <w:color w:val="000000"/>
          <w:kern w:val="0"/>
          <w:sz w:val="32"/>
          <w:szCs w:val="32"/>
          <w:lang w:val="en-US" w:eastAsia="zh-CN" w:bidi="ar-SA"/>
        </w:rPr>
        <w:t>，其中：</w:t>
      </w:r>
      <w:r>
        <w:rPr>
          <w:rFonts w:hint="eastAsia" w:ascii="Times New Roman" w:eastAsia="仿宋_GB2312" w:cs="Times New Roman"/>
          <w:sz w:val="32"/>
          <w:szCs w:val="32"/>
          <w:lang w:val="en-US" w:eastAsia="zh-CN"/>
        </w:rPr>
        <w:t>气象工作补助经费</w:t>
      </w:r>
      <w:r>
        <w:rPr>
          <w:rFonts w:ascii="Times New Roman" w:eastAsia="仿宋_GB2312" w:cs="Times New Roman"/>
          <w:sz w:val="32"/>
          <w:szCs w:val="32"/>
        </w:rPr>
        <w:t>支出为</w:t>
      </w:r>
      <w:r>
        <w:rPr>
          <w:rFonts w:hint="eastAsia" w:ascii="Times New Roman" w:eastAsia="仿宋_GB2312" w:cs="Times New Roman"/>
          <w:sz w:val="32"/>
          <w:szCs w:val="32"/>
          <w:lang w:val="en-US" w:eastAsia="zh-CN"/>
        </w:rPr>
        <w:t>15</w:t>
      </w:r>
      <w:r>
        <w:rPr>
          <w:rFonts w:ascii="Times New Roman" w:eastAsia="仿宋_GB2312" w:cs="Times New Roman"/>
          <w:sz w:val="32"/>
          <w:szCs w:val="32"/>
        </w:rPr>
        <w:t>万元，</w:t>
      </w:r>
      <w:r>
        <w:rPr>
          <w:rFonts w:hint="eastAsia" w:ascii="Times New Roman" w:hAnsi="Times New Roman" w:eastAsia="仿宋_GB2312" w:cs="Times New Roman"/>
          <w:sz w:val="32"/>
          <w:szCs w:val="32"/>
        </w:rPr>
        <w:t>气象装备保障维护</w:t>
      </w:r>
      <w:r>
        <w:rPr>
          <w:rFonts w:hint="eastAsia" w:ascii="Times New Roman" w:hAnsi="Times New Roman" w:eastAsia="仿宋_GB2312" w:cs="Times New Roman"/>
          <w:sz w:val="32"/>
          <w:szCs w:val="32"/>
          <w:lang w:eastAsia="zh-CN"/>
        </w:rPr>
        <w:t>经费</w:t>
      </w:r>
      <w:r>
        <w:rPr>
          <w:rFonts w:hint="eastAsia" w:ascii="Times New Roman" w:hAnsi="Times New Roman" w:eastAsia="仿宋_GB2312" w:cs="Times New Roman"/>
          <w:sz w:val="32"/>
          <w:szCs w:val="32"/>
          <w:lang w:val="en-US" w:eastAsia="zh-CN"/>
        </w:rPr>
        <w:t>7</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气象信息预警系统建设维持费</w:t>
      </w:r>
      <w:r>
        <w:rPr>
          <w:rFonts w:hint="eastAsia" w:ascii="Times New Roman" w:hAnsi="Times New Roman" w:eastAsia="仿宋_GB2312" w:cs="Times New Roman"/>
          <w:sz w:val="32"/>
          <w:szCs w:val="32"/>
          <w:lang w:val="en-US" w:eastAsia="zh-CN"/>
        </w:rPr>
        <w:t>8</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人工增雨</w:t>
      </w:r>
      <w:r>
        <w:rPr>
          <w:rFonts w:hint="eastAsia" w:ascii="Times New Roman" w:hAnsi="Times New Roman" w:eastAsia="仿宋_GB2312" w:cs="Times New Roman"/>
          <w:sz w:val="32"/>
          <w:szCs w:val="32"/>
          <w:lang w:val="en-US" w:eastAsia="zh-CN"/>
        </w:rPr>
        <w:t>15</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防雷建设及安全监管工作经费</w:t>
      </w:r>
      <w:r>
        <w:rPr>
          <w:rFonts w:hint="eastAsia" w:ascii="Times New Roman" w:hAnsi="Times New Roman" w:eastAsia="仿宋_GB2312" w:cs="Times New Roman"/>
          <w:sz w:val="32"/>
          <w:szCs w:val="32"/>
          <w:lang w:val="en-US" w:eastAsia="zh-CN"/>
        </w:rPr>
        <w:t>10</w:t>
      </w:r>
      <w:r>
        <w:rPr>
          <w:rFonts w:ascii="Times New Roman" w:hAnsi="Times New Roman" w:eastAsia="仿宋_GB2312" w:cs="Times New Roman"/>
          <w:sz w:val="32"/>
          <w:szCs w:val="32"/>
        </w:rPr>
        <w:t>万元，</w:t>
      </w:r>
      <w:r>
        <w:rPr>
          <w:rFonts w:hint="eastAsia" w:ascii="Times New Roman" w:hAnsi="Times New Roman" w:eastAsia="仿宋_GB2312" w:cs="Times New Roman"/>
          <w:sz w:val="32"/>
          <w:szCs w:val="32"/>
          <w:lang w:eastAsia="zh-CN"/>
        </w:rPr>
        <w:t>“道安云”建设经费</w:t>
      </w:r>
      <w:r>
        <w:rPr>
          <w:rFonts w:hint="eastAsia" w:ascii="Times New Roman" w:hAnsi="Times New Roman" w:eastAsia="仿宋_GB2312" w:cs="Times New Roman"/>
          <w:sz w:val="32"/>
          <w:szCs w:val="32"/>
          <w:lang w:val="en-US" w:eastAsia="zh-CN"/>
        </w:rPr>
        <w:t>54</w:t>
      </w:r>
      <w:r>
        <w:rPr>
          <w:rFonts w:ascii="Times New Roman" w:hAnsi="Times New Roman" w:eastAsia="仿宋_GB2312" w:cs="Times New Roman"/>
          <w:sz w:val="32"/>
          <w:szCs w:val="32"/>
        </w:rPr>
        <w:t>万元</w:t>
      </w:r>
      <w:r>
        <w:rPr>
          <w:rFonts w:hint="eastAsia" w:ascii="Times New Roman" w:eastAsia="仿宋_GB2312" w:cs="Times New Roman"/>
          <w:sz w:val="32"/>
          <w:szCs w:val="32"/>
        </w:rPr>
        <w:t>。</w:t>
      </w:r>
    </w:p>
    <w:p>
      <w:pPr>
        <w:adjustRightInd w:val="0"/>
        <w:snapToGrid w:val="0"/>
        <w:spacing w:line="600" w:lineRule="exact"/>
        <w:ind w:firstLine="600" w:firstLineChars="200"/>
        <w:rPr>
          <w:rFonts w:ascii="仿宋" w:hAnsi="仿宋" w:eastAsia="仿宋"/>
          <w:b/>
          <w:sz w:val="30"/>
          <w:szCs w:val="30"/>
        </w:rPr>
      </w:pPr>
      <w:r>
        <w:rPr>
          <w:rFonts w:hint="eastAsia" w:ascii="仿宋" w:hAnsi="仿宋" w:eastAsia="仿宋"/>
          <w:b/>
          <w:sz w:val="30"/>
          <w:szCs w:val="30"/>
        </w:rPr>
        <w:t>四</w:t>
      </w:r>
      <w:r>
        <w:rPr>
          <w:rFonts w:ascii="仿宋" w:hAnsi="仿宋" w:eastAsia="仿宋"/>
          <w:b/>
          <w:sz w:val="30"/>
          <w:szCs w:val="30"/>
        </w:rPr>
        <w:t>、</w:t>
      </w:r>
      <w:r>
        <w:rPr>
          <w:rFonts w:hint="eastAsia" w:ascii="仿宋" w:hAnsi="仿宋" w:eastAsia="仿宋"/>
          <w:b/>
          <w:sz w:val="30"/>
          <w:szCs w:val="30"/>
        </w:rPr>
        <w:t>部门整体支出</w:t>
      </w:r>
      <w:r>
        <w:rPr>
          <w:rFonts w:ascii="仿宋" w:hAnsi="仿宋" w:eastAsia="仿宋"/>
          <w:b/>
          <w:sz w:val="30"/>
          <w:szCs w:val="30"/>
        </w:rPr>
        <w:t>绩效</w:t>
      </w:r>
      <w:r>
        <w:rPr>
          <w:rFonts w:hint="eastAsia" w:ascii="仿宋" w:hAnsi="仿宋" w:eastAsia="仿宋"/>
          <w:b/>
          <w:sz w:val="30"/>
          <w:szCs w:val="30"/>
        </w:rPr>
        <w:t>评价</w:t>
      </w:r>
      <w:r>
        <w:rPr>
          <w:rFonts w:ascii="仿宋" w:hAnsi="仿宋" w:eastAsia="仿宋"/>
          <w:b/>
          <w:sz w:val="30"/>
          <w:szCs w:val="30"/>
        </w:rPr>
        <w:t>情况</w:t>
      </w:r>
    </w:p>
    <w:p>
      <w:pPr>
        <w:adjustRightInd w:val="0"/>
        <w:snapToGrid w:val="0"/>
        <w:spacing w:line="600" w:lineRule="exact"/>
        <w:ind w:firstLine="450" w:firstLineChars="150"/>
        <w:rPr>
          <w:rFonts w:ascii="仿宋" w:hAnsi="仿宋" w:eastAsia="仿宋"/>
          <w:sz w:val="30"/>
          <w:szCs w:val="30"/>
        </w:rPr>
      </w:pPr>
      <w:r>
        <w:rPr>
          <w:rFonts w:hint="eastAsia" w:ascii="仿宋" w:hAnsi="仿宋" w:eastAsia="仿宋"/>
          <w:sz w:val="30"/>
          <w:szCs w:val="30"/>
        </w:rPr>
        <w:t>201</w:t>
      </w:r>
      <w:r>
        <w:rPr>
          <w:rFonts w:hint="eastAsia" w:ascii="仿宋" w:hAnsi="仿宋" w:eastAsia="仿宋"/>
          <w:sz w:val="30"/>
          <w:szCs w:val="30"/>
          <w:lang w:val="en-US" w:eastAsia="zh-CN"/>
        </w:rPr>
        <w:t>9</w:t>
      </w:r>
      <w:r>
        <w:rPr>
          <w:rFonts w:hint="eastAsia" w:ascii="仿宋" w:hAnsi="仿宋" w:eastAsia="仿宋"/>
          <w:sz w:val="30"/>
          <w:szCs w:val="30"/>
        </w:rPr>
        <w:t>年我局紧紧围绕县委、县政府和上级部门的目标管理工作，踏实工作，强化落实，圆满地完成了年度目标管理工作任务。一年来，我局严格执行单位各项管理各项制度，严格财务管理，加强预算收支的管理，部门整体支出管理情况完全按要求执行。部门整体支出绩效情况如下：</w:t>
      </w:r>
    </w:p>
    <w:p>
      <w:pPr>
        <w:ind w:firstLine="630"/>
        <w:rPr>
          <w:rFonts w:ascii="仿宋" w:hAnsi="仿宋" w:eastAsia="仿宋"/>
          <w:sz w:val="30"/>
          <w:szCs w:val="30"/>
        </w:rPr>
      </w:pPr>
      <w:r>
        <w:rPr>
          <w:rFonts w:hint="eastAsia" w:ascii="仿宋" w:hAnsi="仿宋" w:eastAsia="仿宋"/>
          <w:sz w:val="30"/>
          <w:szCs w:val="30"/>
        </w:rPr>
        <w:t>1、在职人员控制率：100%。地方人工降雨编制6人，实际6人。</w:t>
      </w:r>
    </w:p>
    <w:p>
      <w:pPr>
        <w:ind w:firstLine="630"/>
        <w:rPr>
          <w:rFonts w:hint="default" w:ascii="仿宋" w:hAnsi="仿宋" w:eastAsia="仿宋"/>
          <w:sz w:val="30"/>
          <w:szCs w:val="30"/>
          <w:lang w:val="en-US" w:eastAsia="zh-CN"/>
        </w:rPr>
      </w:pPr>
      <w:r>
        <w:rPr>
          <w:rFonts w:hint="eastAsia" w:ascii="仿宋" w:hAnsi="仿宋" w:eastAsia="仿宋"/>
          <w:sz w:val="30"/>
          <w:szCs w:val="30"/>
        </w:rPr>
        <w:t>2、“三公经费”控制率：100%。严格控制“三公经费”支出，开源节流。今年我局的</w:t>
      </w:r>
      <w:r>
        <w:rPr>
          <w:rFonts w:hint="eastAsia" w:ascii="仿宋" w:hAnsi="仿宋" w:eastAsia="仿宋"/>
          <w:sz w:val="30"/>
          <w:szCs w:val="30"/>
          <w:lang w:eastAsia="zh-CN"/>
        </w:rPr>
        <w:t>三公</w:t>
      </w:r>
      <w:r>
        <w:rPr>
          <w:rFonts w:hint="eastAsia" w:ascii="仿宋" w:hAnsi="仿宋" w:eastAsia="仿宋"/>
          <w:sz w:val="30"/>
          <w:szCs w:val="30"/>
        </w:rPr>
        <w:t>经费</w:t>
      </w:r>
      <w:r>
        <w:rPr>
          <w:rFonts w:hint="eastAsia" w:ascii="仿宋" w:hAnsi="仿宋" w:eastAsia="仿宋"/>
          <w:sz w:val="30"/>
          <w:szCs w:val="30"/>
          <w:lang w:val="en-US" w:eastAsia="zh-CN"/>
        </w:rPr>
        <w:t>3.58</w:t>
      </w:r>
      <w:r>
        <w:rPr>
          <w:rFonts w:hint="eastAsia" w:ascii="仿宋" w:hAnsi="仿宋" w:eastAsia="仿宋"/>
          <w:sz w:val="30"/>
          <w:szCs w:val="30"/>
        </w:rPr>
        <w:t>万元，</w:t>
      </w:r>
      <w:r>
        <w:rPr>
          <w:rFonts w:hint="eastAsia" w:ascii="仿宋" w:hAnsi="仿宋" w:eastAsia="仿宋"/>
          <w:sz w:val="30"/>
          <w:szCs w:val="30"/>
          <w:lang w:eastAsia="zh-CN"/>
        </w:rPr>
        <w:t>其中公务用车运行维护费</w:t>
      </w:r>
      <w:r>
        <w:rPr>
          <w:rFonts w:hint="eastAsia" w:ascii="仿宋" w:hAnsi="仿宋" w:eastAsia="仿宋"/>
          <w:sz w:val="30"/>
          <w:szCs w:val="30"/>
          <w:lang w:val="en-US" w:eastAsia="zh-CN"/>
        </w:rPr>
        <w:t>2.05万元，接待费1.53万元。</w:t>
      </w:r>
    </w:p>
    <w:p>
      <w:pPr>
        <w:ind w:firstLine="630"/>
        <w:rPr>
          <w:rFonts w:ascii="仿宋" w:hAnsi="仿宋" w:eastAsia="仿宋"/>
          <w:sz w:val="30"/>
          <w:szCs w:val="30"/>
        </w:rPr>
      </w:pPr>
      <w:r>
        <w:rPr>
          <w:rFonts w:hint="eastAsia" w:ascii="仿宋" w:hAnsi="仿宋" w:eastAsia="仿宋"/>
          <w:sz w:val="30"/>
          <w:szCs w:val="30"/>
        </w:rPr>
        <w:t>3、预算完成率：100%。年初预算</w:t>
      </w:r>
      <w:r>
        <w:rPr>
          <w:rFonts w:hint="eastAsia" w:ascii="仿宋" w:hAnsi="仿宋" w:eastAsia="仿宋"/>
          <w:sz w:val="30"/>
          <w:szCs w:val="30"/>
          <w:lang w:val="en-US" w:eastAsia="zh-CN"/>
        </w:rPr>
        <w:t>84.18</w:t>
      </w:r>
      <w:r>
        <w:rPr>
          <w:rFonts w:hint="eastAsia" w:ascii="仿宋" w:hAnsi="仿宋" w:eastAsia="仿宋"/>
          <w:sz w:val="30"/>
          <w:szCs w:val="30"/>
        </w:rPr>
        <w:t>万元，年</w:t>
      </w:r>
      <w:r>
        <w:rPr>
          <w:rFonts w:hint="eastAsia" w:ascii="仿宋" w:hAnsi="仿宋" w:eastAsia="仿宋"/>
          <w:sz w:val="30"/>
          <w:szCs w:val="30"/>
          <w:lang w:eastAsia="zh-CN"/>
        </w:rPr>
        <w:t>内</w:t>
      </w:r>
      <w:r>
        <w:rPr>
          <w:rFonts w:hint="eastAsia" w:ascii="仿宋" w:hAnsi="仿宋" w:eastAsia="仿宋"/>
          <w:sz w:val="30"/>
          <w:szCs w:val="30"/>
        </w:rPr>
        <w:t>追加</w:t>
      </w:r>
      <w:r>
        <w:rPr>
          <w:rFonts w:hint="eastAsia" w:ascii="仿宋" w:hAnsi="仿宋" w:eastAsia="仿宋"/>
          <w:sz w:val="30"/>
          <w:szCs w:val="30"/>
          <w:lang w:val="en-US" w:eastAsia="zh-CN"/>
        </w:rPr>
        <w:t>79.2</w:t>
      </w:r>
      <w:r>
        <w:rPr>
          <w:rFonts w:hint="eastAsia" w:ascii="仿宋" w:hAnsi="仿宋" w:eastAsia="仿宋"/>
          <w:sz w:val="30"/>
          <w:szCs w:val="30"/>
        </w:rPr>
        <w:t>万元，共</w:t>
      </w:r>
      <w:r>
        <w:rPr>
          <w:rFonts w:hint="eastAsia" w:ascii="仿宋" w:hAnsi="仿宋" w:eastAsia="仿宋"/>
          <w:sz w:val="30"/>
          <w:szCs w:val="30"/>
          <w:lang w:val="en-US" w:eastAsia="zh-CN"/>
        </w:rPr>
        <w:t>163.38</w:t>
      </w:r>
      <w:r>
        <w:rPr>
          <w:rFonts w:hint="eastAsia" w:ascii="仿宋" w:hAnsi="仿宋" w:eastAsia="仿宋"/>
          <w:sz w:val="30"/>
          <w:szCs w:val="30"/>
        </w:rPr>
        <w:t>万元，支出</w:t>
      </w:r>
      <w:r>
        <w:rPr>
          <w:rFonts w:hint="eastAsia" w:ascii="仿宋" w:hAnsi="仿宋" w:eastAsia="仿宋"/>
          <w:sz w:val="30"/>
          <w:szCs w:val="30"/>
          <w:lang w:val="en-US" w:eastAsia="zh-CN"/>
        </w:rPr>
        <w:t>163.38</w:t>
      </w:r>
      <w:r>
        <w:rPr>
          <w:rFonts w:hint="eastAsia" w:ascii="仿宋" w:hAnsi="仿宋" w:eastAsia="仿宋"/>
          <w:sz w:val="30"/>
          <w:szCs w:val="30"/>
        </w:rPr>
        <w:t>万元。</w:t>
      </w:r>
    </w:p>
    <w:p>
      <w:pPr>
        <w:ind w:firstLine="630"/>
        <w:rPr>
          <w:rFonts w:ascii="仿宋" w:hAnsi="仿宋" w:eastAsia="仿宋"/>
          <w:sz w:val="30"/>
          <w:szCs w:val="30"/>
        </w:rPr>
      </w:pPr>
      <w:r>
        <w:rPr>
          <w:rFonts w:hint="eastAsia" w:ascii="仿宋" w:hAnsi="仿宋" w:eastAsia="仿宋"/>
          <w:sz w:val="30"/>
          <w:szCs w:val="30"/>
        </w:rPr>
        <w:t>4、政府采购执行率：100%。</w:t>
      </w:r>
    </w:p>
    <w:p>
      <w:pPr>
        <w:ind w:firstLine="630"/>
        <w:rPr>
          <w:rFonts w:ascii="仿宋" w:hAnsi="仿宋" w:eastAsia="仿宋"/>
          <w:sz w:val="30"/>
          <w:szCs w:val="30"/>
        </w:rPr>
      </w:pPr>
      <w:r>
        <w:rPr>
          <w:rFonts w:hint="eastAsia" w:ascii="仿宋" w:hAnsi="仿宋" w:eastAsia="仿宋"/>
          <w:sz w:val="30"/>
          <w:szCs w:val="30"/>
        </w:rPr>
        <w:t>5、项目完成率：100%。201</w:t>
      </w:r>
      <w:r>
        <w:rPr>
          <w:rFonts w:hint="eastAsia" w:ascii="仿宋" w:hAnsi="仿宋" w:eastAsia="仿宋"/>
          <w:sz w:val="30"/>
          <w:szCs w:val="30"/>
          <w:lang w:val="en-US" w:eastAsia="zh-CN"/>
        </w:rPr>
        <w:t>9</w:t>
      </w:r>
      <w:r>
        <w:rPr>
          <w:rFonts w:hint="eastAsia" w:ascii="仿宋" w:hAnsi="仿宋" w:eastAsia="仿宋"/>
          <w:sz w:val="30"/>
          <w:szCs w:val="30"/>
        </w:rPr>
        <w:t>年的项目经费共</w:t>
      </w:r>
      <w:r>
        <w:rPr>
          <w:rFonts w:hint="eastAsia" w:ascii="仿宋" w:hAnsi="仿宋" w:eastAsia="仿宋"/>
          <w:sz w:val="30"/>
          <w:szCs w:val="30"/>
          <w:lang w:val="en-US" w:eastAsia="zh-CN"/>
        </w:rPr>
        <w:t>109</w:t>
      </w:r>
      <w:r>
        <w:rPr>
          <w:rFonts w:hint="eastAsia" w:ascii="仿宋" w:hAnsi="仿宋" w:eastAsia="仿宋"/>
          <w:sz w:val="30"/>
          <w:szCs w:val="30"/>
        </w:rPr>
        <w:t>万元。主要是气象为农服务基地维持（</w:t>
      </w:r>
      <w:r>
        <w:rPr>
          <w:rFonts w:hint="eastAsia" w:ascii="仿宋" w:hAnsi="仿宋" w:eastAsia="仿宋"/>
          <w:sz w:val="30"/>
          <w:szCs w:val="30"/>
          <w:lang w:val="en-US" w:eastAsia="zh-CN"/>
        </w:rPr>
        <w:t>7</w:t>
      </w:r>
      <w:r>
        <w:rPr>
          <w:rFonts w:hint="eastAsia" w:ascii="仿宋" w:hAnsi="仿宋" w:eastAsia="仿宋"/>
          <w:sz w:val="30"/>
          <w:szCs w:val="30"/>
        </w:rPr>
        <w:t>万）、气象信息预警系统建设维持（</w:t>
      </w:r>
      <w:r>
        <w:rPr>
          <w:rFonts w:hint="eastAsia" w:ascii="仿宋" w:hAnsi="仿宋" w:eastAsia="仿宋"/>
          <w:sz w:val="30"/>
          <w:szCs w:val="30"/>
          <w:lang w:val="en-US" w:eastAsia="zh-CN"/>
        </w:rPr>
        <w:t>8</w:t>
      </w:r>
      <w:r>
        <w:rPr>
          <w:rFonts w:hint="eastAsia" w:ascii="仿宋" w:hAnsi="仿宋" w:eastAsia="仿宋"/>
          <w:sz w:val="30"/>
          <w:szCs w:val="30"/>
        </w:rPr>
        <w:t>万）、人工降雨（</w:t>
      </w:r>
      <w:r>
        <w:rPr>
          <w:rFonts w:hint="eastAsia" w:ascii="仿宋" w:hAnsi="仿宋" w:eastAsia="仿宋"/>
          <w:sz w:val="30"/>
          <w:szCs w:val="30"/>
          <w:lang w:val="en-US" w:eastAsia="zh-CN"/>
        </w:rPr>
        <w:t>15</w:t>
      </w:r>
      <w:r>
        <w:rPr>
          <w:rFonts w:hint="eastAsia" w:ascii="仿宋" w:hAnsi="仿宋" w:eastAsia="仿宋"/>
          <w:sz w:val="30"/>
          <w:szCs w:val="30"/>
        </w:rPr>
        <w:t>万）、防雷建设和安全监管（</w:t>
      </w:r>
      <w:r>
        <w:rPr>
          <w:rFonts w:hint="eastAsia" w:ascii="仿宋" w:hAnsi="仿宋" w:eastAsia="仿宋"/>
          <w:sz w:val="30"/>
          <w:szCs w:val="30"/>
          <w:lang w:val="en-US" w:eastAsia="zh-CN"/>
        </w:rPr>
        <w:t>10</w:t>
      </w:r>
      <w:r>
        <w:rPr>
          <w:rFonts w:hint="eastAsia" w:ascii="仿宋" w:hAnsi="仿宋" w:eastAsia="仿宋"/>
          <w:sz w:val="30"/>
          <w:szCs w:val="30"/>
        </w:rPr>
        <w:t>万），“道安云”建设经费</w:t>
      </w:r>
      <w:r>
        <w:rPr>
          <w:rFonts w:hint="eastAsia" w:ascii="仿宋" w:hAnsi="仿宋" w:eastAsia="仿宋"/>
          <w:sz w:val="30"/>
          <w:szCs w:val="30"/>
          <w:lang w:eastAsia="zh-CN"/>
        </w:rPr>
        <w:t>（</w:t>
      </w:r>
      <w:r>
        <w:rPr>
          <w:rFonts w:hint="eastAsia" w:ascii="仿宋" w:hAnsi="仿宋" w:eastAsia="仿宋"/>
          <w:sz w:val="30"/>
          <w:szCs w:val="30"/>
          <w:lang w:val="en-US" w:eastAsia="zh-CN"/>
        </w:rPr>
        <w:t>54万元）、气象工作补助经费（15万元）</w:t>
      </w:r>
      <w:r>
        <w:rPr>
          <w:rFonts w:hint="eastAsia" w:ascii="仿宋" w:hAnsi="仿宋" w:eastAsia="仿宋"/>
          <w:sz w:val="30"/>
          <w:szCs w:val="30"/>
        </w:rPr>
        <w:t>本年度完全按照年初预算的要求，保证以上项目的正常实施，且相关项目都做到了让领导放心，群众满意。</w:t>
      </w:r>
    </w:p>
    <w:p>
      <w:pPr>
        <w:adjustRightInd w:val="0"/>
        <w:snapToGrid w:val="0"/>
        <w:spacing w:line="600" w:lineRule="exact"/>
        <w:ind w:firstLine="600" w:firstLineChars="200"/>
        <w:rPr>
          <w:rFonts w:ascii="仿宋" w:hAnsi="仿宋" w:eastAsia="仿宋"/>
          <w:b/>
          <w:sz w:val="30"/>
          <w:szCs w:val="30"/>
        </w:rPr>
      </w:pPr>
      <w:r>
        <w:rPr>
          <w:rFonts w:hint="eastAsia" w:ascii="仿宋" w:hAnsi="仿宋" w:eastAsia="仿宋"/>
          <w:b/>
          <w:sz w:val="30"/>
          <w:szCs w:val="30"/>
        </w:rPr>
        <w:t>五、今后努力方向</w:t>
      </w:r>
    </w:p>
    <w:p>
      <w:pPr>
        <w:adjustRightInd w:val="0"/>
        <w:snapToGrid w:val="0"/>
        <w:spacing w:line="600" w:lineRule="exact"/>
        <w:ind w:firstLine="600" w:firstLineChars="200"/>
        <w:rPr>
          <w:rFonts w:ascii="仿宋" w:hAnsi="仿宋" w:eastAsia="仿宋" w:cs="Calibri"/>
          <w:color w:val="000000"/>
          <w:kern w:val="0"/>
          <w:sz w:val="30"/>
          <w:szCs w:val="30"/>
        </w:rPr>
      </w:pPr>
      <w:r>
        <w:rPr>
          <w:rFonts w:hint="eastAsia" w:ascii="仿宋" w:hAnsi="仿宋" w:eastAsia="仿宋" w:cs="Calibri"/>
          <w:color w:val="000000"/>
          <w:kern w:val="0"/>
          <w:sz w:val="30"/>
          <w:szCs w:val="30"/>
        </w:rPr>
        <w:t>1、细化预算编制工作，认真做好预算的编制。进一步加强单位内部机构各股室的预算管理意识，严格按照预算编制的相关制度和要求进行预算编制。</w:t>
      </w:r>
    </w:p>
    <w:p>
      <w:pPr>
        <w:adjustRightInd w:val="0"/>
        <w:snapToGrid w:val="0"/>
        <w:spacing w:line="600" w:lineRule="exact"/>
        <w:ind w:firstLine="600" w:firstLineChars="200"/>
        <w:rPr>
          <w:rFonts w:ascii="仿宋" w:hAnsi="仿宋" w:eastAsia="仿宋" w:cs="Calibri"/>
          <w:color w:val="000000"/>
          <w:kern w:val="0"/>
          <w:sz w:val="30"/>
          <w:szCs w:val="30"/>
        </w:rPr>
      </w:pPr>
      <w:r>
        <w:rPr>
          <w:rFonts w:hint="eastAsia" w:ascii="仿宋" w:hAnsi="仿宋" w:eastAsia="仿宋" w:cs="Calibri"/>
          <w:color w:val="000000"/>
          <w:kern w:val="0"/>
          <w:sz w:val="30"/>
          <w:szCs w:val="30"/>
        </w:rPr>
        <w:t>2、完善资产管理，抓好“三公”经费控制。严格编制政府采购年初预算和计划，规范各类资产的购置审批制度、资产采购制度、使用管理制度、资产处置和报废审批制度、资产管理岗位职责制度等，加强单位内部的资产管理工作。严格控制“三公”经费的规模和比例，把关“三公”经费支出的审核、审批，杜绝挪用和挤占其他预算资金行为；进一步细化“三公”经费的管理，合理压缩“三公”经费支出。</w:t>
      </w:r>
    </w:p>
    <w:p>
      <w:pPr>
        <w:adjustRightInd w:val="0"/>
        <w:snapToGrid w:val="0"/>
        <w:spacing w:line="600" w:lineRule="exact"/>
        <w:ind w:firstLine="600" w:firstLineChars="200"/>
        <w:jc w:val="left"/>
        <w:rPr>
          <w:rFonts w:ascii="仿宋" w:hAnsi="仿宋" w:eastAsia="仿宋" w:cs="Calibri"/>
          <w:color w:val="000000"/>
          <w:kern w:val="0"/>
          <w:sz w:val="30"/>
          <w:szCs w:val="30"/>
        </w:rPr>
      </w:pPr>
      <w:r>
        <w:rPr>
          <w:rFonts w:hint="eastAsia" w:ascii="仿宋" w:hAnsi="仿宋" w:eastAsia="仿宋" w:cs="Calibri"/>
          <w:color w:val="000000"/>
          <w:kern w:val="0"/>
          <w:sz w:val="30"/>
          <w:szCs w:val="30"/>
        </w:rPr>
        <w:t>3、对相关人员加强培训，特别是针对《预算法》、《行政事业单位会计制度》等学习培训，规范部门预算收支核算，切实提高部门预算收支管理水平。</w:t>
      </w:r>
    </w:p>
    <w:p>
      <w:pPr>
        <w:adjustRightInd w:val="0"/>
        <w:snapToGrid w:val="0"/>
        <w:spacing w:line="600" w:lineRule="exact"/>
        <w:ind w:firstLine="600" w:firstLineChars="200"/>
        <w:jc w:val="right"/>
        <w:rPr>
          <w:rFonts w:ascii="仿宋" w:hAnsi="仿宋" w:eastAsia="仿宋"/>
          <w:sz w:val="30"/>
          <w:szCs w:val="30"/>
        </w:rPr>
      </w:pPr>
      <w:r>
        <w:rPr>
          <w:rFonts w:hint="eastAsia" w:ascii="仿宋" w:hAnsi="仿宋" w:eastAsia="仿宋"/>
          <w:sz w:val="30"/>
          <w:szCs w:val="30"/>
        </w:rPr>
        <w:t xml:space="preserve">                                                 </w:t>
      </w:r>
    </w:p>
    <w:p>
      <w:pPr>
        <w:adjustRightInd w:val="0"/>
        <w:snapToGrid w:val="0"/>
        <w:spacing w:line="600" w:lineRule="exact"/>
        <w:ind w:firstLine="600" w:firstLineChars="200"/>
        <w:jc w:val="center"/>
        <w:rPr>
          <w:rFonts w:ascii="仿宋" w:hAnsi="仿宋" w:eastAsia="仿宋"/>
          <w:sz w:val="30"/>
          <w:szCs w:val="30"/>
        </w:rPr>
      </w:pPr>
      <w:r>
        <w:rPr>
          <w:rFonts w:hint="eastAsia" w:ascii="仿宋" w:hAnsi="仿宋" w:eastAsia="仿宋"/>
          <w:sz w:val="30"/>
          <w:szCs w:val="30"/>
        </w:rPr>
        <w:t xml:space="preserve">                                  衡南县气象局</w:t>
      </w:r>
    </w:p>
    <w:p>
      <w:pPr>
        <w:adjustRightInd w:val="0"/>
        <w:snapToGrid w:val="0"/>
        <w:spacing w:line="600" w:lineRule="exact"/>
        <w:ind w:firstLine="600" w:firstLineChars="200"/>
        <w:jc w:val="center"/>
        <w:rPr>
          <w:rFonts w:ascii="仿宋" w:hAnsi="仿宋" w:eastAsia="仿宋"/>
          <w:sz w:val="30"/>
          <w:szCs w:val="30"/>
        </w:rPr>
      </w:pPr>
      <w:r>
        <w:rPr>
          <w:rFonts w:hint="eastAsia" w:ascii="仿宋" w:hAnsi="仿宋" w:eastAsia="仿宋"/>
          <w:sz w:val="30"/>
          <w:szCs w:val="30"/>
        </w:rPr>
        <w:t xml:space="preserve">                                 20</w:t>
      </w:r>
      <w:r>
        <w:rPr>
          <w:rFonts w:hint="eastAsia" w:ascii="仿宋" w:hAnsi="仿宋" w:eastAsia="仿宋"/>
          <w:sz w:val="30"/>
          <w:szCs w:val="30"/>
          <w:lang w:val="en-US" w:eastAsia="zh-CN"/>
        </w:rPr>
        <w:t>20</w:t>
      </w:r>
      <w:r>
        <w:rPr>
          <w:rFonts w:hint="eastAsia" w:ascii="仿宋" w:hAnsi="仿宋" w:eastAsia="仿宋"/>
          <w:sz w:val="30"/>
          <w:szCs w:val="30"/>
        </w:rPr>
        <w:t>年</w:t>
      </w:r>
      <w:r>
        <w:rPr>
          <w:rFonts w:hint="eastAsia" w:ascii="仿宋" w:hAnsi="仿宋" w:eastAsia="仿宋"/>
          <w:sz w:val="30"/>
          <w:szCs w:val="30"/>
          <w:lang w:val="en-US" w:eastAsia="zh-CN"/>
        </w:rPr>
        <w:t>6</w:t>
      </w:r>
      <w:r>
        <w:rPr>
          <w:rFonts w:hint="eastAsia" w:ascii="仿宋" w:hAnsi="仿宋" w:eastAsia="仿宋"/>
          <w:sz w:val="30"/>
          <w:szCs w:val="30"/>
        </w:rPr>
        <w:t>月</w:t>
      </w:r>
      <w:r>
        <w:rPr>
          <w:rFonts w:hint="eastAsia" w:ascii="仿宋" w:hAnsi="仿宋" w:eastAsia="仿宋"/>
          <w:sz w:val="30"/>
          <w:szCs w:val="30"/>
          <w:lang w:val="en-US" w:eastAsia="zh-CN"/>
        </w:rPr>
        <w:t>1</w:t>
      </w:r>
      <w:r>
        <w:rPr>
          <w:rFonts w:hint="eastAsia" w:ascii="仿宋" w:hAnsi="仿宋" w:eastAsia="仿宋"/>
          <w:sz w:val="30"/>
          <w:szCs w:val="30"/>
        </w:rPr>
        <w:t>6日</w:t>
      </w:r>
    </w:p>
    <w:p>
      <w:pPr>
        <w:adjustRightInd w:val="0"/>
        <w:snapToGrid w:val="0"/>
        <w:spacing w:line="600" w:lineRule="exact"/>
        <w:ind w:firstLine="600" w:firstLineChars="200"/>
        <w:jc w:val="center"/>
        <w:rPr>
          <w:rFonts w:ascii="仿宋" w:hAnsi="仿宋" w:eastAsia="仿宋"/>
          <w:sz w:val="30"/>
          <w:szCs w:val="30"/>
        </w:rPr>
      </w:pPr>
    </w:p>
    <w:p>
      <w:pPr>
        <w:rPr>
          <w:rFonts w:ascii="仿宋" w:hAnsi="仿宋" w:eastAsia="仿宋"/>
          <w:sz w:val="28"/>
          <w:szCs w:val="28"/>
        </w:rPr>
      </w:pPr>
    </w:p>
    <w:p>
      <w:pPr>
        <w:ind w:firstLine="640" w:firstLineChars="200"/>
        <w:jc w:val="center"/>
        <w:rPr>
          <w:rFonts w:cs="黑体" w:asciiTheme="minorEastAsia" w:hAnsiTheme="minorEastAsia"/>
          <w:b/>
          <w:color w:val="000000"/>
          <w:kern w:val="0"/>
          <w:sz w:val="32"/>
          <w:szCs w:val="32"/>
        </w:rPr>
      </w:pPr>
    </w:p>
    <w:p>
      <w:pPr>
        <w:ind w:firstLine="640" w:firstLineChars="200"/>
        <w:jc w:val="center"/>
        <w:rPr>
          <w:rFonts w:cs="黑体" w:asciiTheme="minorEastAsia" w:hAnsiTheme="minorEastAsia"/>
          <w:b/>
          <w:color w:val="000000"/>
          <w:kern w:val="0"/>
          <w:sz w:val="32"/>
          <w:szCs w:val="32"/>
        </w:rPr>
      </w:pPr>
    </w:p>
    <w:sectPr>
      <w:pgSz w:w="11906" w:h="16838"/>
      <w:pgMar w:top="720" w:right="1306" w:bottom="720" w:left="11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4506F9"/>
    <w:rsid w:val="0001657F"/>
    <w:rsid w:val="0002229B"/>
    <w:rsid w:val="000273BD"/>
    <w:rsid w:val="000415B7"/>
    <w:rsid w:val="0005601E"/>
    <w:rsid w:val="000658A3"/>
    <w:rsid w:val="00074155"/>
    <w:rsid w:val="0009252D"/>
    <w:rsid w:val="000A0C1B"/>
    <w:rsid w:val="000A3F69"/>
    <w:rsid w:val="00133910"/>
    <w:rsid w:val="00152C6D"/>
    <w:rsid w:val="00162D39"/>
    <w:rsid w:val="001A67DB"/>
    <w:rsid w:val="001C4524"/>
    <w:rsid w:val="001D51E5"/>
    <w:rsid w:val="001F0C3B"/>
    <w:rsid w:val="00214427"/>
    <w:rsid w:val="00265724"/>
    <w:rsid w:val="0027426B"/>
    <w:rsid w:val="003479BD"/>
    <w:rsid w:val="003768D5"/>
    <w:rsid w:val="003C1B8A"/>
    <w:rsid w:val="003D30EC"/>
    <w:rsid w:val="003E0207"/>
    <w:rsid w:val="00411836"/>
    <w:rsid w:val="00416339"/>
    <w:rsid w:val="004506F9"/>
    <w:rsid w:val="004717A2"/>
    <w:rsid w:val="00491741"/>
    <w:rsid w:val="00500E5F"/>
    <w:rsid w:val="0051029B"/>
    <w:rsid w:val="005122EF"/>
    <w:rsid w:val="00517C33"/>
    <w:rsid w:val="00520C96"/>
    <w:rsid w:val="00523644"/>
    <w:rsid w:val="0054069E"/>
    <w:rsid w:val="005767CC"/>
    <w:rsid w:val="005874DE"/>
    <w:rsid w:val="00590D9F"/>
    <w:rsid w:val="00595D26"/>
    <w:rsid w:val="005A74E6"/>
    <w:rsid w:val="005D4D55"/>
    <w:rsid w:val="005E2CFB"/>
    <w:rsid w:val="0062378F"/>
    <w:rsid w:val="00651EEC"/>
    <w:rsid w:val="006A351B"/>
    <w:rsid w:val="006B0422"/>
    <w:rsid w:val="006C1B53"/>
    <w:rsid w:val="006C5B60"/>
    <w:rsid w:val="006D7730"/>
    <w:rsid w:val="006E5284"/>
    <w:rsid w:val="006E6BF0"/>
    <w:rsid w:val="006F3EB5"/>
    <w:rsid w:val="00702E34"/>
    <w:rsid w:val="00704395"/>
    <w:rsid w:val="00720F4B"/>
    <w:rsid w:val="00720FF1"/>
    <w:rsid w:val="007D4CFD"/>
    <w:rsid w:val="00812ED5"/>
    <w:rsid w:val="00814629"/>
    <w:rsid w:val="008277D9"/>
    <w:rsid w:val="00883735"/>
    <w:rsid w:val="00890812"/>
    <w:rsid w:val="00893E22"/>
    <w:rsid w:val="008A1333"/>
    <w:rsid w:val="008A3E8D"/>
    <w:rsid w:val="008C1348"/>
    <w:rsid w:val="008F53B1"/>
    <w:rsid w:val="009237C4"/>
    <w:rsid w:val="00950252"/>
    <w:rsid w:val="00952155"/>
    <w:rsid w:val="00967F5D"/>
    <w:rsid w:val="009A0F95"/>
    <w:rsid w:val="009B3ADF"/>
    <w:rsid w:val="009C3B52"/>
    <w:rsid w:val="00A42218"/>
    <w:rsid w:val="00A70249"/>
    <w:rsid w:val="00AB340E"/>
    <w:rsid w:val="00AD4D42"/>
    <w:rsid w:val="00B33BEA"/>
    <w:rsid w:val="00B57C9F"/>
    <w:rsid w:val="00B757BE"/>
    <w:rsid w:val="00B845B3"/>
    <w:rsid w:val="00B85D8B"/>
    <w:rsid w:val="00BA78D0"/>
    <w:rsid w:val="00BE3674"/>
    <w:rsid w:val="00C3049A"/>
    <w:rsid w:val="00C31B1E"/>
    <w:rsid w:val="00C77645"/>
    <w:rsid w:val="00CE04C3"/>
    <w:rsid w:val="00CE508A"/>
    <w:rsid w:val="00CE76A0"/>
    <w:rsid w:val="00CF162E"/>
    <w:rsid w:val="00D148C6"/>
    <w:rsid w:val="00D47949"/>
    <w:rsid w:val="00D9313E"/>
    <w:rsid w:val="00DC74D7"/>
    <w:rsid w:val="00DD06FF"/>
    <w:rsid w:val="00DD2DAC"/>
    <w:rsid w:val="00DD5FE9"/>
    <w:rsid w:val="00DF458A"/>
    <w:rsid w:val="00E00C7A"/>
    <w:rsid w:val="00E05244"/>
    <w:rsid w:val="00E55B68"/>
    <w:rsid w:val="00ED5AB5"/>
    <w:rsid w:val="00EF4C89"/>
    <w:rsid w:val="00F24C93"/>
    <w:rsid w:val="00F44AD6"/>
    <w:rsid w:val="00F74360"/>
    <w:rsid w:val="00F76D3D"/>
    <w:rsid w:val="00FB0CF2"/>
    <w:rsid w:val="00FB462F"/>
    <w:rsid w:val="00FE16FA"/>
    <w:rsid w:val="00FE328A"/>
    <w:rsid w:val="03F36CA1"/>
    <w:rsid w:val="0A733E75"/>
    <w:rsid w:val="0B375A62"/>
    <w:rsid w:val="0D3A05FE"/>
    <w:rsid w:val="14D5327B"/>
    <w:rsid w:val="14DD70E8"/>
    <w:rsid w:val="14F47AC4"/>
    <w:rsid w:val="20364D81"/>
    <w:rsid w:val="27B8715C"/>
    <w:rsid w:val="2A2C24F5"/>
    <w:rsid w:val="2B834DD4"/>
    <w:rsid w:val="2BA279F0"/>
    <w:rsid w:val="308E42F0"/>
    <w:rsid w:val="34CA4955"/>
    <w:rsid w:val="362F47B9"/>
    <w:rsid w:val="394C0A85"/>
    <w:rsid w:val="434D3062"/>
    <w:rsid w:val="4711504C"/>
    <w:rsid w:val="5E2D4082"/>
    <w:rsid w:val="720109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2"/>
    <w:semiHidden/>
    <w:unhideWhenUsed/>
    <w:qFormat/>
    <w:uiPriority w:val="99"/>
    <w:rPr>
      <w:sz w:val="18"/>
      <w:szCs w:val="18"/>
    </w:r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uiPriority w:val="99"/>
    <w:rPr>
      <w:sz w:val="18"/>
      <w:szCs w:val="18"/>
    </w:rPr>
  </w:style>
  <w:style w:type="paragraph" w:customStyle="1" w:styleId="10">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1">
    <w:name w:val="List Paragraph"/>
    <w:basedOn w:val="1"/>
    <w:qFormat/>
    <w:uiPriority w:val="34"/>
    <w:pPr>
      <w:ind w:firstLine="420" w:firstLineChars="200"/>
    </w:pPr>
  </w:style>
  <w:style w:type="character" w:customStyle="1" w:styleId="12">
    <w:name w:val="批注框文本 Char"/>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FB5D0C5-DCC0-4DC6-AF74-774303A554F3}">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18</Pages>
  <Words>1054</Words>
  <Characters>6011</Characters>
  <Lines>50</Lines>
  <Paragraphs>14</Paragraphs>
  <TotalTime>2</TotalTime>
  <ScaleCrop>false</ScaleCrop>
  <LinksUpToDate>false</LinksUpToDate>
  <CharactersWithSpaces>7051</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冰之剑</cp:lastModifiedBy>
  <cp:lastPrinted>2020-07-15T07:25:00Z</cp:lastPrinted>
  <dcterms:modified xsi:type="dcterms:W3CDTF">2021-06-05T23:30:26Z</dcterms:modified>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C20C8245585D4EC5A8D2B3C74EDF6FCC</vt:lpwstr>
  </property>
</Properties>
</file>