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rFonts w:ascii="Times New Roman" w:hAnsi="Times New Roman" w:eastAsia="黑体" w:cs="Times New Roman"/>
          <w:sz w:val="32"/>
          <w:szCs w:val="40"/>
        </w:rPr>
      </w:pPr>
      <w:r>
        <w:rPr>
          <w:rFonts w:ascii="Times New Roman" w:hAnsi="Times New Roman" w:eastAsia="黑体" w:cs="Times New Roman"/>
          <w:sz w:val="32"/>
          <w:szCs w:val="40"/>
        </w:rPr>
        <w:t>附件1：</w:t>
      </w:r>
    </w:p>
    <w:p>
      <w:pPr>
        <w:pStyle w:val="2"/>
        <w:spacing w:after="0" w:line="60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ascii="Times New Roman" w:hAnsi="Times New Roman" w:eastAsia="方正小标宋简体" w:cs="Times New Roman"/>
          <w:b/>
          <w:bCs/>
          <w:sz w:val="44"/>
          <w:szCs w:val="44"/>
        </w:rPr>
      </w:pPr>
      <w:r>
        <w:rPr>
          <w:rFonts w:hint="eastAsia" w:ascii="Times New Roman" w:hAnsi="Times New Roman" w:eastAsia="方正小标宋简体" w:cs="Times New Roman"/>
          <w:b/>
          <w:bCs/>
          <w:sz w:val="44"/>
          <w:szCs w:val="44"/>
        </w:rPr>
        <w:t>鸡笼镇</w:t>
      </w:r>
      <w:r>
        <w:rPr>
          <w:rFonts w:ascii="Times New Roman" w:hAnsi="Times New Roman" w:eastAsia="方正小标宋简体" w:cs="Times New Roman"/>
          <w:b/>
          <w:bCs/>
          <w:sz w:val="44"/>
          <w:szCs w:val="44"/>
        </w:rPr>
        <w:t>遏制耕地抛荒十条措施</w:t>
      </w:r>
    </w:p>
    <w:p>
      <w:pPr>
        <w:spacing w:line="60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一、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村支部、村委会为基层粮食生产主体责任单位。村主任负责人要担负</w:t>
      </w:r>
      <w:r>
        <w:rPr>
          <w:rFonts w:ascii="Times New Roman" w:hAnsi="Times New Roman" w:eastAsia="仿宋_GB2312" w:cs="Times New Roman"/>
          <w:sz w:val="32"/>
          <w:szCs w:val="32"/>
        </w:rPr>
        <w:t>粮食生产主要责任，亲力亲为，亲自研究部署、指挥耕地抛荒治理工作，制订出台强有力综合治理措施。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二、宣传引导。</w:t>
      </w:r>
      <w:r>
        <w:rPr>
          <w:rFonts w:ascii="Times New Roman" w:hAnsi="Times New Roman" w:eastAsia="仿宋_GB2312" w:cs="Times New Roman"/>
          <w:sz w:val="32"/>
          <w:szCs w:val="32"/>
        </w:rPr>
        <w:t>大力宣传《中华人民共和国农村土地承包法》（2018年12月29日颁布）、《基本农田保护条例》（1998年12月27日中华人民共和国国务院令第257号发布，2011年1月8日修订）、《遏制耕地抛荒追责办法》（清办〔2020]19号）等法律法规、国家强农惠农政策以及地方发展粮食生产和制止耕地抛荒政策措施，做到家喻户晓，增强耕地保护意识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三、政策支持。</w:t>
      </w:r>
      <w:r>
        <w:rPr>
          <w:rFonts w:ascii="Times New Roman" w:hAnsi="Times New Roman" w:eastAsia="仿宋_GB2312" w:cs="Times New Roman"/>
          <w:sz w:val="32"/>
          <w:szCs w:val="32"/>
        </w:rPr>
        <w:t>落实“种地得补贴、不种地不得补贴”财政补贴政策，认真核查种植面积，规范耕地地力保护补贴程序，做到精准发放，抛荒耕地一律不予补贴，结余资金专项用于耕地抛荒治理。耕地抛荒一年以上的，村集体经济组织组织代耕，代耕者享受耕地地力保护补贴。耕地抛荒二年以上的，由村集体经济组织依法收回土地承包经营权并组织恢复耕种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四、大户带动。</w:t>
      </w:r>
      <w:r>
        <w:rPr>
          <w:rFonts w:ascii="Times New Roman" w:hAnsi="Times New Roman" w:eastAsia="仿宋_GB2312" w:cs="Times New Roman"/>
          <w:sz w:val="32"/>
          <w:szCs w:val="32"/>
        </w:rPr>
        <w:t>引导无力耕种的抛荒耕地承包农户采取转包、出租等方式流转土地经营权。支持家庭农场、农民合作社、农业企业和专业服务公司等社会化服务组织，开展联耕联种、土地托管、股份合作等托管服务，保障抛荒耕地复耕复种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五、指导服务。</w:t>
      </w:r>
      <w:r>
        <w:rPr>
          <w:rFonts w:ascii="Times New Roman" w:hAnsi="Times New Roman" w:eastAsia="仿宋_GB2312" w:cs="Times New Roman"/>
          <w:sz w:val="32"/>
          <w:szCs w:val="32"/>
        </w:rPr>
        <w:t>对水利条件好的抛荒农田，采取集中育秧方式扩种早稻，恢复双季稻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；</w:t>
      </w:r>
      <w:r>
        <w:rPr>
          <w:rFonts w:ascii="Times New Roman" w:hAnsi="Times New Roman" w:eastAsia="仿宋_GB2312" w:cs="Times New Roman"/>
          <w:sz w:val="32"/>
          <w:szCs w:val="32"/>
        </w:rPr>
        <w:t>对条件有限的抛荒农田，要通过推广集中育秧方式种植中稻或一季晚稻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；</w:t>
      </w:r>
      <w:r>
        <w:rPr>
          <w:rFonts w:ascii="Times New Roman" w:hAnsi="Times New Roman" w:eastAsia="仿宋_GB2312" w:cs="Times New Roman"/>
          <w:sz w:val="32"/>
          <w:szCs w:val="32"/>
        </w:rPr>
        <w:t>对不宜种水稻的抛荒农田，指导科学调整种植结构，发展旱粮作物和高效经济作物。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六、奖补激励。</w:t>
      </w:r>
      <w:r>
        <w:rPr>
          <w:rFonts w:ascii="Times New Roman" w:hAnsi="Times New Roman" w:eastAsia="仿宋_GB2312" w:cs="Times New Roman"/>
          <w:sz w:val="32"/>
          <w:szCs w:val="32"/>
        </w:rPr>
        <w:t>对新耕种常年抛荒耕地的种粮大户，除享受耕地地力保护补贴外，适当提高适度规模经营补贴标准。以村组为单元组织早稻集中育秧治理耕地抛荒，对通过集中育秧、机插机抛技术治理耕地抛荒的给予奖励。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七、台账管理。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镇、村</w:t>
      </w:r>
      <w:r>
        <w:rPr>
          <w:rFonts w:ascii="Times New Roman" w:hAnsi="Times New Roman" w:eastAsia="仿宋_GB2312" w:cs="Times New Roman"/>
          <w:sz w:val="32"/>
          <w:szCs w:val="32"/>
        </w:rPr>
        <w:t>要层层建立耕地抛荒治理台账，逐级调查核实，落实治理整改措施，明确责任人，实行一周一调度，由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村支部书记</w:t>
      </w:r>
      <w:r>
        <w:rPr>
          <w:rFonts w:ascii="Times New Roman" w:hAnsi="Times New Roman" w:eastAsia="仿宋_GB2312" w:cs="Times New Roman"/>
          <w:sz w:val="32"/>
          <w:szCs w:val="32"/>
        </w:rPr>
        <w:t>签署意见，定期向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镇</w:t>
      </w:r>
      <w:r>
        <w:rPr>
          <w:rFonts w:ascii="Times New Roman" w:hAnsi="Times New Roman" w:eastAsia="仿宋_GB2312" w:cs="Times New Roman"/>
          <w:sz w:val="32"/>
          <w:szCs w:val="32"/>
        </w:rPr>
        <w:t>里报送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村</w:t>
      </w:r>
      <w:r>
        <w:rPr>
          <w:rFonts w:ascii="Times New Roman" w:hAnsi="Times New Roman" w:eastAsia="仿宋_GB2312" w:cs="Times New Roman"/>
          <w:sz w:val="32"/>
          <w:szCs w:val="32"/>
        </w:rPr>
        <w:t>耕地抛荒摸底表、治理台账。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镇</w:t>
      </w:r>
      <w:r>
        <w:rPr>
          <w:rFonts w:ascii="Times New Roman" w:hAnsi="Times New Roman" w:eastAsia="仿宋_GB2312" w:cs="Times New Roman"/>
          <w:sz w:val="32"/>
          <w:szCs w:val="32"/>
        </w:rPr>
        <w:t>粮食生产领导小组对抛荒耕地实行清单交办，包干治理，限期整改清零。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八、排位通报。</w:t>
      </w:r>
      <w:r>
        <w:rPr>
          <w:rFonts w:ascii="Times New Roman" w:hAnsi="Times New Roman" w:eastAsia="仿宋_GB2312" w:cs="Times New Roman"/>
          <w:sz w:val="32"/>
          <w:szCs w:val="32"/>
        </w:rPr>
        <w:t>对耕地抛荒治理实行排位通报制度，4月1日至5月31日，每周对耕地抛荒整改到位率进行排位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；</w:t>
      </w:r>
      <w:r>
        <w:rPr>
          <w:rFonts w:ascii="Times New Roman" w:hAnsi="Times New Roman" w:eastAsia="仿宋_GB2312" w:cs="Times New Roman"/>
          <w:sz w:val="32"/>
          <w:szCs w:val="32"/>
        </w:rPr>
        <w:t>每次检查调研完成后，对耕地抛荒整改到位率也进行排位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；</w:t>
      </w:r>
      <w:r>
        <w:rPr>
          <w:rFonts w:ascii="Times New Roman" w:hAnsi="Times New Roman" w:eastAsia="仿宋_GB2312" w:cs="Times New Roman"/>
          <w:sz w:val="32"/>
          <w:szCs w:val="32"/>
        </w:rPr>
        <w:t>对存在少报瞒报虚报等行为的一经查实，作排名末位等处理。耕地抛荒整改到位情况，定期向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镇党委政府</w:t>
      </w:r>
      <w:r>
        <w:rPr>
          <w:rFonts w:ascii="Times New Roman" w:hAnsi="Times New Roman" w:eastAsia="仿宋_GB2312" w:cs="Times New Roman"/>
          <w:sz w:val="32"/>
          <w:szCs w:val="32"/>
        </w:rPr>
        <w:t>主要领导报告，并向全镇通报。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九、考评挂钩。</w:t>
      </w:r>
      <w:r>
        <w:rPr>
          <w:rFonts w:ascii="Times New Roman" w:hAnsi="Times New Roman" w:eastAsia="仿宋_GB2312" w:cs="Times New Roman"/>
          <w:sz w:val="32"/>
          <w:szCs w:val="32"/>
        </w:rPr>
        <w:t>对水稻生产功能区5亩以上连片抛荒且未及时治理整改到位的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村（国、省、县、镇、村主干道可视区域内可种植水稻稻田连片抛荒面积不能超过0.5亩以上，因条件限制，不能种植水稻稻田连片抛荒面积不能超过3亩）</w:t>
      </w:r>
      <w:r>
        <w:rPr>
          <w:rFonts w:ascii="Times New Roman" w:hAnsi="Times New Roman" w:eastAsia="仿宋_GB2312" w:cs="Times New Roman"/>
          <w:sz w:val="32"/>
          <w:szCs w:val="32"/>
        </w:rPr>
        <w:t>，在考核中予以扣分，并取消评先评优资格。</w:t>
      </w:r>
    </w:p>
    <w:p>
      <w:pPr>
        <w:spacing w:line="600" w:lineRule="exact"/>
        <w:ind w:firstLine="640" w:firstLineChars="20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十、严格奖惩。</w:t>
      </w:r>
      <w:r>
        <w:rPr>
          <w:rFonts w:ascii="Times New Roman" w:hAnsi="Times New Roman" w:eastAsia="仿宋_GB2312" w:cs="Times New Roman"/>
          <w:sz w:val="32"/>
          <w:szCs w:val="32"/>
        </w:rPr>
        <w:t>耕地抛荒面积大且治理整改工作滞后的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村</w:t>
      </w:r>
      <w:r>
        <w:rPr>
          <w:rFonts w:ascii="Times New Roman" w:hAnsi="Times New Roman" w:eastAsia="仿宋_GB2312" w:cs="Times New Roman"/>
          <w:sz w:val="32"/>
          <w:szCs w:val="32"/>
        </w:rPr>
        <w:t>，给予黄牌警告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；</w:t>
      </w:r>
      <w:r>
        <w:rPr>
          <w:rFonts w:ascii="Times New Roman" w:hAnsi="Times New Roman" w:eastAsia="仿宋_GB2312" w:cs="Times New Roman"/>
          <w:sz w:val="32"/>
          <w:szCs w:val="32"/>
        </w:rPr>
        <w:t>对水稻生产功能区5亩以上连片抛荒且未及时整改到位的村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（国、省、县、镇、村主干道可视区域内可种植水稻稻田连片抛荒面积不能超过0.5亩以上，因条件限制，不能种植水稻稻田连片抛荒面积不能超过3亩）</w:t>
      </w:r>
      <w:r>
        <w:rPr>
          <w:rFonts w:ascii="Times New Roman" w:hAnsi="Times New Roman" w:eastAsia="仿宋_GB2312" w:cs="Times New Roman"/>
          <w:sz w:val="32"/>
          <w:szCs w:val="32"/>
        </w:rPr>
        <w:t>，按程序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首先约谈定期整改直至</w:t>
      </w:r>
      <w:r>
        <w:rPr>
          <w:rFonts w:ascii="Times New Roman" w:hAnsi="Times New Roman" w:eastAsia="仿宋_GB2312" w:cs="Times New Roman"/>
          <w:sz w:val="32"/>
          <w:szCs w:val="32"/>
        </w:rPr>
        <w:t>免去村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党</w:t>
      </w:r>
      <w:r>
        <w:rPr>
          <w:rFonts w:ascii="Times New Roman" w:hAnsi="Times New Roman" w:eastAsia="仿宋_GB2312" w:cs="Times New Roman"/>
          <w:sz w:val="32"/>
          <w:szCs w:val="32"/>
        </w:rPr>
        <w:t>支部书记职务，对耕地抛荒治理工作成效突出的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村</w:t>
      </w:r>
      <w:r>
        <w:rPr>
          <w:rFonts w:ascii="Times New Roman" w:hAnsi="Times New Roman" w:eastAsia="仿宋_GB2312" w:cs="Times New Roman"/>
          <w:sz w:val="32"/>
          <w:szCs w:val="32"/>
        </w:rPr>
        <w:t>通报表扬。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DF0069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line="480" w:lineRule="auto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风边</cp:lastModifiedBy>
  <dcterms:modified xsi:type="dcterms:W3CDTF">2021-04-06T01:39:36Z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DBBD2038A3FE409A87F529B4E8171AE7</vt:lpwstr>
  </property>
</Properties>
</file>