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行政处罚信息公示</w:t>
      </w:r>
      <w:r>
        <w:rPr>
          <w:rFonts w:hint="eastAsia"/>
          <w:sz w:val="44"/>
          <w:szCs w:val="44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Style w:val="5"/>
        <w:tblW w:w="14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451"/>
        <w:gridCol w:w="3063"/>
        <w:gridCol w:w="1466"/>
        <w:gridCol w:w="1495"/>
        <w:gridCol w:w="2583"/>
        <w:gridCol w:w="1875"/>
        <w:gridCol w:w="1425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行政处罚决定书文号</w:t>
            </w:r>
          </w:p>
        </w:tc>
        <w:tc>
          <w:tcPr>
            <w:tcW w:w="3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案件名称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违法主体名称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法定代表人（负责人）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主要违法事实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行政处罚种类和依据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行政处罚内容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处罚日期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bookmarkStart w:id="1" w:name="_GoBack" w:colFirst="0" w:colLast="8"/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清市监处 字〔2020〕155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W w:w="3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衡南县金玥利超市经营超过保质期食品案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衡南县金玥利超市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蒋美福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当事人所经营的“衡南县金玥利超市”销售超过保质期食品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种类：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罚款。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依据：《中华人民共和国食品安全法》</w:t>
            </w:r>
            <w:bookmarkStart w:id="0" w:name="OLE_LINK6"/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第一百二十四条第一款第（五）项</w:t>
            </w:r>
            <w:bookmarkEnd w:id="0"/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处罚款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000元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上缴国库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2020年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</w:t>
            </w:r>
          </w:p>
        </w:tc>
      </w:tr>
      <w:bookmarkEnd w:id="1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C8"/>
    <w:rsid w:val="001F0251"/>
    <w:rsid w:val="00EE18C8"/>
    <w:rsid w:val="05B71AE9"/>
    <w:rsid w:val="08806272"/>
    <w:rsid w:val="2FCF59A2"/>
    <w:rsid w:val="59137E63"/>
    <w:rsid w:val="79E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nhideWhenUsed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45</Words>
  <Characters>257</Characters>
  <Lines>2</Lines>
  <Paragraphs>1</Paragraphs>
  <TotalTime>9</TotalTime>
  <ScaleCrop>false</ScaleCrop>
  <LinksUpToDate>false</LinksUpToDate>
  <CharactersWithSpaces>301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2020-08-27T00:31:00Z</dcterms:created>
  <dc:creator>Administrator</dc:creator>
  <cp:lastModifiedBy>豪ing </cp:lastModifiedBy>
  <dcterms:modified xsi:type="dcterms:W3CDTF">2020-08-27T01:40:40Z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