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3B47CB">
      <w:pPr>
        <w:spacing w:line="600" w:lineRule="exact"/>
        <w:jc w:val="center"/>
        <w:rPr>
          <w:rFonts w:ascii="仿宋" w:hAnsi="仿宋" w:eastAsia="仿宋" w:cs="仿宋"/>
          <w:color w:val="FF0000"/>
          <w:sz w:val="32"/>
          <w:szCs w:val="32"/>
        </w:rPr>
      </w:pPr>
      <w:r>
        <w:rPr>
          <w:rFonts w:hint="eastAsia" w:ascii="仿宋" w:hAnsi="仿宋" w:eastAsia="仿宋" w:cs="仿宋"/>
          <w:color w:val="FF0000"/>
          <w:sz w:val="32"/>
          <w:szCs w:val="32"/>
        </w:rPr>
        <w:t xml:space="preserve">                              </w:t>
      </w: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 衡清环审字〔202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〕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号</w:t>
      </w:r>
    </w:p>
    <w:p w14:paraId="E0E5DB39">
      <w:pPr>
        <w:spacing w:line="600" w:lineRule="exact"/>
        <w:jc w:val="center"/>
        <w:rPr>
          <w:rFonts w:ascii="仿宋" w:hAnsi="仿宋" w:eastAsia="仿宋" w:cs="仿宋"/>
          <w:color w:val="000000"/>
          <w:sz w:val="32"/>
          <w:szCs w:val="32"/>
        </w:rPr>
      </w:pPr>
    </w:p>
    <w:p w14:paraId="F1158B67">
      <w:pPr>
        <w:spacing w:line="660" w:lineRule="exact"/>
        <w:jc w:val="center"/>
        <w:rPr>
          <w:rFonts w:ascii="华文中宋" w:hAnsi="华文中宋" w:eastAsia="华文中宋" w:cs="华文中宋"/>
          <w:b/>
          <w:bCs/>
          <w:color w:val="000000"/>
          <w:sz w:val="42"/>
          <w:szCs w:val="42"/>
        </w:rPr>
      </w:pPr>
      <w:r>
        <w:rPr>
          <w:rFonts w:hint="eastAsia" w:ascii="华文中宋" w:hAnsi="华文中宋" w:eastAsia="华文中宋" w:cs="华文中宋"/>
          <w:b/>
          <w:bCs/>
          <w:color w:val="000000"/>
          <w:sz w:val="42"/>
          <w:szCs w:val="42"/>
        </w:rPr>
        <w:t>衡阳市生态环境局</w:t>
      </w:r>
    </w:p>
    <w:p w14:paraId="323E8CAC">
      <w:pPr>
        <w:spacing w:line="660" w:lineRule="exact"/>
        <w:jc w:val="center"/>
        <w:rPr>
          <w:rFonts w:ascii="华文中宋" w:hAnsi="华文中宋" w:eastAsia="华文中宋" w:cs="华文中宋"/>
          <w:b/>
          <w:bCs/>
          <w:color w:val="000000"/>
          <w:sz w:val="42"/>
          <w:szCs w:val="42"/>
        </w:rPr>
      </w:pPr>
      <w:r>
        <w:rPr>
          <w:rFonts w:hint="eastAsia" w:ascii="华文中宋" w:hAnsi="华文中宋" w:eastAsia="华文中宋" w:cs="华文中宋"/>
          <w:b/>
          <w:bCs/>
          <w:color w:val="000000"/>
          <w:sz w:val="42"/>
          <w:szCs w:val="42"/>
        </w:rPr>
        <w:t>关于《</w:t>
      </w:r>
      <w:r>
        <w:rPr>
          <w:rFonts w:hint="eastAsia" w:ascii="华文中宋" w:hAnsi="华文中宋" w:eastAsia="华文中宋" w:cs="华文中宋"/>
          <w:b/>
          <w:bCs/>
          <w:color w:val="000000"/>
          <w:sz w:val="42"/>
          <w:szCs w:val="42"/>
          <w:lang w:val="en-US" w:eastAsia="zh-CN"/>
        </w:rPr>
        <w:t>湖南万庄彩印包装有限公司年生产160吨食品用塑料包装印刷项目</w:t>
      </w:r>
      <w:r>
        <w:rPr>
          <w:rFonts w:hint="eastAsia" w:ascii="华文中宋" w:hAnsi="华文中宋" w:eastAsia="华文中宋" w:cs="华文中宋"/>
          <w:b/>
          <w:bCs/>
          <w:color w:val="000000"/>
          <w:sz w:val="42"/>
          <w:szCs w:val="42"/>
        </w:rPr>
        <w:t>环境影响报告表》的批复</w:t>
      </w:r>
    </w:p>
    <w:p w14:paraId="36693513">
      <w:pPr>
        <w:spacing w:line="460" w:lineRule="atLeast"/>
        <w:rPr>
          <w:rStyle w:val="50"/>
          <w:rFonts w:ascii="仿宋" w:hAnsi="仿宋" w:eastAsia="仿宋" w:cs="仿宋"/>
          <w:color w:val="000000"/>
          <w:sz w:val="32"/>
          <w:szCs w:val="32"/>
        </w:rPr>
      </w:pPr>
    </w:p>
    <w:p w14:paraId="89D2FFA8">
      <w:pPr>
        <w:widowControl/>
        <w:spacing w:line="600" w:lineRule="exact"/>
        <w:rPr>
          <w:rStyle w:val="50"/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湖南万庄彩印包装有限公司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：</w:t>
      </w:r>
    </w:p>
    <w:p w14:paraId="19FC674B">
      <w:pPr>
        <w:widowControl/>
        <w:spacing w:line="600" w:lineRule="exact"/>
        <w:ind w:firstLine="640" w:firstLineChars="200"/>
        <w:rPr>
          <w:rStyle w:val="50"/>
          <w:rFonts w:ascii="仿宋" w:hAnsi="仿宋" w:eastAsia="仿宋" w:cs="仿宋"/>
          <w:color w:val="000000"/>
          <w:sz w:val="32"/>
          <w:szCs w:val="32"/>
        </w:rPr>
      </w:pP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你公司报送的《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湖南万庄彩印包装有限公司年生产160吨食品用塑料包装印刷项目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环境影响报告表》（报批稿）及专家组评审意见均已收悉，经研究，批复如下：</w:t>
      </w:r>
    </w:p>
    <w:p w14:paraId="47D5CDFB">
      <w:pPr>
        <w:ind w:firstLine="640" w:firstLineChars="200"/>
        <w:rPr>
          <w:rStyle w:val="50"/>
          <w:rFonts w:ascii="仿宋" w:hAnsi="仿宋" w:eastAsia="仿宋" w:cs="仿宋"/>
          <w:color w:val="000000"/>
          <w:sz w:val="32"/>
          <w:szCs w:val="32"/>
        </w:rPr>
      </w:pP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一、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项目建设的主要内容。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湖南万庄彩印包装有限公司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拟投资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300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万元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在衡南高新技术产业开发区租赁科技创业产业园9号标准厂房（1、2层建筑面积约2404.4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m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vertAlign w:val="superscript"/>
        </w:rPr>
        <w:t>2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）及一栋2F宿舍楼（建筑面积约为660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m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vertAlign w:val="superscript"/>
        </w:rPr>
        <w:t>2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）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建设年生产160吨食品用塑料包装袋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项目（主要产品有盐袋自动卷膜，面包充气自动卷膜，月饼、饼干、糖果自动卷膜及双边封袋和熟食袋、槟榔袋等）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vertAlign w:val="baseline"/>
          <w:lang w:eastAsia="zh-CN"/>
        </w:rPr>
        <w:t>。</w:t>
      </w:r>
      <w:r>
        <w:rPr>
          <w:rStyle w:val="50"/>
          <w:rFonts w:hint="default" w:ascii="仿宋" w:hAnsi="仿宋" w:eastAsia="仿宋" w:cs="仿宋"/>
          <w:color w:val="000000"/>
          <w:sz w:val="32"/>
          <w:szCs w:val="32"/>
          <w:lang w:val="en-US" w:eastAsia="zh-CN"/>
        </w:rPr>
        <w:t>主要建设内容包括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：</w:t>
      </w:r>
      <w:r>
        <w:rPr>
          <w:rStyle w:val="50"/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依托现有厂房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建设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1条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年生产160吨食品用塑料包装袋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生产线（高速印刷机2台（一备一用），覆膜机3台，制袋机15台，熟化室6间等），设置有生产车间、</w:t>
      </w:r>
      <w:r>
        <w:rPr>
          <w:rStyle w:val="50"/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原料库、产品库</w:t>
      </w:r>
      <w:r>
        <w:rPr>
          <w:rStyle w:val="50"/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以及</w:t>
      </w:r>
      <w:r>
        <w:rPr>
          <w:rStyle w:val="50"/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辅助工程</w:t>
      </w:r>
      <w:r>
        <w:rPr>
          <w:rStyle w:val="50"/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Style w:val="50"/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公用工程、</w:t>
      </w:r>
      <w:r>
        <w:rPr>
          <w:rStyle w:val="50"/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环保</w:t>
      </w:r>
      <w:r>
        <w:rPr>
          <w:rStyle w:val="50"/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工程等配套设施。</w:t>
      </w:r>
      <w:r>
        <w:rPr>
          <w:rStyle w:val="50"/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该项目环境影响报告表提出的污染防治措施客观可行，从环保角度分析，同意该项目建设。</w:t>
      </w:r>
    </w:p>
    <w:p w14:paraId="DBA74EDC">
      <w:pPr>
        <w:spacing w:line="600" w:lineRule="exac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二、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在项目建设和运行中，必须严格执行环保法律法规，认真落实报告表提出的各项污染防治措施，并着重做好以下工作：</w:t>
      </w:r>
    </w:p>
    <w:p w14:paraId="A73E17EC">
      <w:pPr>
        <w:adjustRightInd w:val="0"/>
        <w:snapToGrid w:val="0"/>
        <w:spacing w:line="600" w:lineRule="exact"/>
        <w:ind w:firstLine="640" w:firstLineChars="200"/>
        <w:rPr>
          <w:rStyle w:val="50"/>
          <w:rFonts w:ascii="仿宋" w:hAnsi="仿宋" w:eastAsia="仿宋" w:cs="仿宋"/>
          <w:color w:val="000000"/>
          <w:sz w:val="32"/>
          <w:szCs w:val="32"/>
        </w:rPr>
      </w:pP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（一）做好大气污染防治工作。项目印刷、覆膜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工序产生的有机废气采取局部封闭并通过集气罩收集，熟化工序产生的有机废气采取全密封负压收集，再对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印刷、覆膜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eastAsia="zh-CN"/>
        </w:rPr>
        <w:t>、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熟化车间封闭后进行</w:t>
      </w:r>
      <w:bookmarkStart w:id="1" w:name="_GoBack"/>
      <w:bookmarkEnd w:id="1"/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二次负压收集，收集后的有机废气经RTO装置处理后由15m高排气筒（DA001）达标排放；RTO装置天然气燃烧过程中产生废气经收集后由15m高排气筒（DA001）达标排放；食堂油烟经油烟净化器处理后达标排放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。</w:t>
      </w:r>
    </w:p>
    <w:p w14:paraId="706855B3">
      <w:pPr>
        <w:pStyle w:val="46"/>
        <w:ind w:firstLine="480"/>
        <w:rPr>
          <w:color w:val="000000"/>
        </w:rPr>
      </w:pPr>
      <w:bookmarkStart w:id="0" w:name="OLE_LINK1"/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（二）</w:t>
      </w:r>
      <w:bookmarkEnd w:id="0"/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强化水污染防治措施。厂区内实行雨污分流。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eastAsia="zh-CN"/>
        </w:rPr>
        <w:t>项目无生产废水产生。食堂废水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通过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eastAsia="zh-CN"/>
        </w:rPr>
        <w:t>隔油处理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后与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eastAsia="zh-CN"/>
        </w:rPr>
        <w:t>生活污水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一并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eastAsia="zh-CN"/>
        </w:rPr>
        <w:t>经化粪池处理达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到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eastAsia="zh-CN"/>
        </w:rPr>
        <w:t>《污水综合排放标准》（GB8978-1996）表 4 中三级标准后，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通过市政管网进入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eastAsia="zh-CN"/>
        </w:rPr>
        <w:t>衡南工业集中区污水处理厂（新塘埠污水处理厂）处理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后达标排放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</w:p>
    <w:p w14:paraId="74FBBE58">
      <w:pPr>
        <w:spacing w:line="600" w:lineRule="exact"/>
        <w:ind w:firstLine="640" w:firstLineChars="200"/>
        <w:rPr>
          <w:color w:val="000000"/>
        </w:rPr>
      </w:pP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（三）加强各类固废管理，并采取有效措施防止二次污染。 项目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eastAsia="zh-CN"/>
        </w:rPr>
        <w:t>废印刷版统一收集后由厂家回收；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废塑料边角料，不合格产品、废原料包装袋等一般固废收集后暂存于一般固体废物暂存间，定期外售给相关单位；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员工生活垃圾通过分类收集后交由当地环卫部门统一处置；废油墨桶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eastAsia="zh-CN"/>
        </w:rPr>
        <w:t>、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废溶剂桶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、废胶桶、废油桶以及废包装物、废润滑油、废擦拭棉纱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等危险废物，经危废暂存间暂存后，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定期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委托有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相应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资质单位进行处置，并办理好危险废物转移手续。一般工业固废暂存间按照《一般工业固体废物贮存和填埋污染控制标准》(GB18599-2020)要求建设；危险废物暂存间严格按照《危险废物贮存污染控制标准》（GB18597-2023）要求建设。</w:t>
      </w:r>
    </w:p>
    <w:p w14:paraId="45EE6473">
      <w:pPr>
        <w:spacing w:line="600" w:lineRule="exact"/>
        <w:ind w:firstLine="640" w:firstLineChars="200"/>
        <w:rPr>
          <w:rStyle w:val="50"/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（四）做好噪声污染控制工作。项目生产噪声通过厂房隔噪，选用低噪声设备，采取消声减震并对设备合理布置等措施，确保营运期噪声符合《工业企业厂界环境噪声排放标准》(GB12348-2008)中的3类标准限值要求。</w:t>
      </w:r>
    </w:p>
    <w:p w14:paraId="75E36461">
      <w:pPr>
        <w:spacing w:line="600" w:lineRule="exact"/>
        <w:ind w:firstLine="640" w:firstLineChars="200"/>
        <w:rPr>
          <w:rFonts w:hint="default" w:eastAsia="仿宋"/>
          <w:vertAlign w:val="baseline"/>
          <w:lang w:val="en-US" w:eastAsia="zh-CN"/>
        </w:rPr>
      </w:pP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(五)总量控制指标：SO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vertAlign w:val="subscript"/>
          <w:lang w:val="en-US" w:eastAsia="zh-CN"/>
        </w:rPr>
        <w:t>2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eastAsia="zh-CN"/>
        </w:rPr>
        <w:t>：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vertAlign w:val="baseline"/>
          <w:lang w:val="en-US" w:eastAsia="zh-CN"/>
        </w:rPr>
        <w:t>0.01t/a  NO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vertAlign w:val="subscript"/>
          <w:lang w:val="en-US" w:eastAsia="zh-CN"/>
        </w:rPr>
        <w:t>X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lang w:eastAsia="zh-CN"/>
        </w:rPr>
        <w:t>：</w:t>
      </w:r>
      <w:r>
        <w:rPr>
          <w:rStyle w:val="50"/>
          <w:rFonts w:hint="eastAsia" w:ascii="仿宋" w:hAnsi="仿宋" w:eastAsia="仿宋" w:cs="仿宋"/>
          <w:color w:val="000000"/>
          <w:sz w:val="32"/>
          <w:szCs w:val="32"/>
          <w:vertAlign w:val="baseline"/>
          <w:lang w:val="en-US" w:eastAsia="zh-CN"/>
        </w:rPr>
        <w:t>0.06t/a</w:t>
      </w:r>
    </w:p>
    <w:p w14:paraId="0B30FD58">
      <w:pPr>
        <w:spacing w:line="600" w:lineRule="exact"/>
        <w:ind w:firstLine="640" w:firstLineChars="200"/>
        <w:rPr>
          <w:rStyle w:val="50"/>
          <w:rFonts w:ascii="仿宋" w:hAnsi="仿宋" w:eastAsia="仿宋" w:cs="仿宋"/>
          <w:color w:val="000000"/>
          <w:sz w:val="32"/>
          <w:szCs w:val="32"/>
        </w:rPr>
      </w:pP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>三、加强日常环境管理。建设单位应安排专职环保管理人员，建立健全环境管理制度，制定有效的风险防范措施和应急预案，防止发生环境风险事故。</w:t>
      </w:r>
    </w:p>
    <w:p w14:paraId="2858B4D2">
      <w:pPr>
        <w:spacing w:line="600" w:lineRule="exact"/>
        <w:ind w:firstLine="640" w:firstLineChars="200"/>
        <w:rPr>
          <w:rStyle w:val="50"/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 xml:space="preserve">四、项目竣工后，必须严格执行排污许可制度,在发生实际排污行为前按照国家有关规定申领排污许可证。同时，按照相关规定要求做好环保竣工验收工作，并主动接受衡南生态环境综合行政执法大队监管。如项目性质、规模、地点、采用的工艺及污染防治措施等发生重大变动，建设单位应当依法重新报批该项目的环境影响评价文件。 </w:t>
      </w:r>
    </w:p>
    <w:p w14:paraId="4AAB351C">
      <w:pPr>
        <w:spacing w:line="6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Style w:val="50"/>
          <w:rFonts w:hint="eastAsia" w:ascii="仿宋" w:hAnsi="仿宋" w:eastAsia="仿宋" w:cs="仿宋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color w:val="000000"/>
          <w:sz w:val="32"/>
          <w:szCs w:val="32"/>
        </w:rPr>
        <w:t xml:space="preserve">     </w:t>
      </w:r>
    </w:p>
    <w:p w14:paraId="8D4CD37D">
      <w:pPr>
        <w:adjustRightInd w:val="0"/>
        <w:snapToGrid w:val="0"/>
        <w:spacing w:line="600" w:lineRule="exact"/>
        <w:jc w:val="center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                         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衡阳市生态环境局</w:t>
      </w:r>
    </w:p>
    <w:p w14:paraId="9AD98C3E">
      <w:pPr>
        <w:spacing w:line="600" w:lineRule="exact"/>
        <w:ind w:firstLine="5120" w:firstLineChars="1600"/>
        <w:jc w:val="both"/>
        <w:rPr>
          <w:rFonts w:ascii="仿宋" w:hAnsi="仿宋" w:eastAsia="仿宋" w:cs="仿宋"/>
          <w:b/>
          <w:bCs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202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年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月</w:t>
      </w:r>
      <w:r>
        <w:rPr>
          <w:rFonts w:hint="default" w:ascii="仿宋" w:hAnsi="仿宋" w:eastAsia="仿宋" w:cs="仿宋"/>
          <w:color w:val="auto"/>
          <w:sz w:val="32"/>
          <w:szCs w:val="32"/>
          <w:lang w:val="en-US"/>
        </w:rPr>
        <w:t>12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日</w:t>
      </w:r>
    </w:p>
    <w:p w14:paraId="CC9A86D0">
      <w:pPr>
        <w:rPr>
          <w:color w:val="FF0000"/>
        </w:rPr>
      </w:pPr>
    </w:p>
    <w:sectPr>
      <w:footerReference r:id="rId3" w:type="default"/>
      <w:pgSz w:w="11906" w:h="16838"/>
      <w:pgMar w:top="1440" w:right="1701" w:bottom="1701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0D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0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AD1E2CB">
    <w:pPr>
      <w:pStyle w:val="19"/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A16E348C">
                          <w:pPr>
                            <w:pStyle w:val="19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C5dblS0AAAAAUBAAAPAAAAAAAAAAEAIAAAACIAAABkcnMvZG93bnJldi54&#10;bWxQSwECFAAUAAAACACHTuJAAlies8kBAACSAwAADgAAAAAAAAABACAAAAAf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A16E348C">
                    <w:pPr>
                      <w:pStyle w:val="19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decimal"/>
      <w:pStyle w:val="49"/>
      <w:suff w:val="nothing"/>
      <w:lvlText w:val="%1、"/>
      <w:lvlJc w:val="left"/>
    </w:lvl>
  </w:abstractNum>
  <w:abstractNum w:abstractNumId="1">
    <w:nsid w:val="00000001"/>
    <w:multiLevelType w:val="singleLevel"/>
    <w:tmpl w:val="00000001"/>
    <w:lvl w:ilvl="0" w:tentative="0">
      <w:start w:val="1"/>
      <w:numFmt w:val="bullet"/>
      <w:pStyle w:val="18"/>
      <w:lvlText w:val=""/>
      <w:lvlJc w:val="left"/>
      <w:pPr>
        <w:tabs>
          <w:tab w:val="left" w:pos="2040"/>
        </w:tabs>
        <w:ind w:left="2040" w:hanging="360"/>
      </w:pPr>
      <w:rPr>
        <w:rFonts w:hint="default" w:ascii="Wingdings" w:hAnsi="Wingdings"/>
      </w:rPr>
    </w:lvl>
  </w:abstractNum>
  <w:abstractNum w:abstractNumId="2">
    <w:nsid w:val="00000002"/>
    <w:multiLevelType w:val="multilevel"/>
    <w:tmpl w:val="00000002"/>
    <w:lvl w:ilvl="0" w:tentative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lvlText w:val="表%1-%5 "/>
      <w:lvlJc w:val="left"/>
      <w:pPr>
        <w:ind w:left="1008" w:hanging="1008"/>
      </w:pPr>
      <w:rPr>
        <w:rFonts w:hint="default" w:ascii="宋体" w:hAnsi="宋体" w:eastAsia="宋体" w:cs="宋体"/>
      </w:rPr>
    </w:lvl>
    <w:lvl w:ilvl="5" w:tentative="0">
      <w:start w:val="1"/>
      <w:numFmt w:val="decimal"/>
      <w:pStyle w:val="12"/>
      <w:lvlText w:val="图%1-%6 "/>
      <w:lvlJc w:val="left"/>
      <w:pPr>
        <w:ind w:left="1151" w:hanging="1151"/>
      </w:pPr>
      <w:rPr>
        <w:rFonts w:hint="default" w:ascii="宋体" w:hAnsi="宋体" w:eastAsia="宋体" w:cs="宋体"/>
      </w:rPr>
    </w:lvl>
    <w:lvl w:ilvl="6" w:tentative="0">
      <w:start w:val="1"/>
      <w:numFmt w:val="decimal"/>
      <w:pStyle w:val="13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14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5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9043BDD"/>
    <w:rsid w:val="426A144A"/>
    <w:rsid w:val="42BB4C12"/>
    <w:rsid w:val="656459EB"/>
    <w:rsid w:val="68CA4A2C"/>
    <w:rsid w:val="72766193"/>
    <w:rsid w:val="73122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qFormat="1"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7">
    <w:name w:val="heading 1"/>
    <w:basedOn w:val="1"/>
    <w:next w:val="1"/>
    <w:link w:val="28"/>
    <w:qFormat/>
    <w:uiPriority w:val="0"/>
    <w:pPr>
      <w:keepNext/>
      <w:keepLines/>
      <w:spacing w:line="360" w:lineRule="auto"/>
      <w:jc w:val="left"/>
      <w:outlineLvl w:val="0"/>
    </w:pPr>
    <w:rPr>
      <w:rFonts w:ascii="Times New Roman" w:hAnsi="Times New Roman" w:eastAsia="宋体" w:cs="Times New Roman"/>
      <w:b/>
      <w:bCs/>
      <w:kern w:val="44"/>
      <w:sz w:val="30"/>
      <w:szCs w:val="44"/>
    </w:rPr>
  </w:style>
  <w:style w:type="paragraph" w:styleId="8">
    <w:name w:val="heading 2"/>
    <w:basedOn w:val="1"/>
    <w:next w:val="1"/>
    <w:link w:val="35"/>
    <w:qFormat/>
    <w:uiPriority w:val="0"/>
    <w:pPr>
      <w:keepLines/>
      <w:spacing w:line="413" w:lineRule="auto"/>
      <w:jc w:val="left"/>
      <w:outlineLvl w:val="1"/>
    </w:pPr>
    <w:rPr>
      <w:rFonts w:ascii="Times New Roman" w:hAnsi="Times New Roman" w:eastAsia="宋体" w:cs="Times New Roman"/>
      <w:b/>
      <w:sz w:val="28"/>
      <w:szCs w:val="22"/>
    </w:rPr>
  </w:style>
  <w:style w:type="paragraph" w:styleId="9">
    <w:name w:val="heading 3"/>
    <w:basedOn w:val="1"/>
    <w:next w:val="1"/>
    <w:link w:val="38"/>
    <w:qFormat/>
    <w:uiPriority w:val="0"/>
    <w:pPr>
      <w:keepNext/>
      <w:keepLines/>
      <w:jc w:val="left"/>
      <w:outlineLvl w:val="2"/>
    </w:pPr>
    <w:rPr>
      <w:rFonts w:ascii="Times New Roman" w:hAnsi="Times New Roman" w:eastAsia="宋体" w:cs="Times New Roman"/>
      <w:b/>
      <w:sz w:val="24"/>
      <w:szCs w:val="22"/>
    </w:rPr>
  </w:style>
  <w:style w:type="paragraph" w:styleId="10">
    <w:name w:val="heading 4"/>
    <w:basedOn w:val="1"/>
    <w:next w:val="1"/>
    <w:qFormat/>
    <w:uiPriority w:val="0"/>
    <w:pPr>
      <w:keepNext/>
      <w:keepLines/>
      <w:spacing w:before="140" w:after="140"/>
      <w:ind w:left="864" w:hanging="864"/>
      <w:jc w:val="left"/>
      <w:outlineLvl w:val="3"/>
    </w:pPr>
    <w:rPr>
      <w:rFonts w:ascii="Times New Roman" w:hAnsi="Times New Roman" w:eastAsia="宋体"/>
      <w:b/>
      <w:sz w:val="24"/>
    </w:rPr>
  </w:style>
  <w:style w:type="paragraph" w:styleId="11">
    <w:name w:val="heading 5"/>
    <w:basedOn w:val="1"/>
    <w:next w:val="1"/>
    <w:qFormat/>
    <w:uiPriority w:val="0"/>
    <w:pPr>
      <w:keepNext/>
      <w:keepLines/>
      <w:spacing w:line="360" w:lineRule="auto"/>
      <w:ind w:firstLine="1044" w:firstLineChars="200"/>
      <w:jc w:val="left"/>
      <w:outlineLvl w:val="4"/>
    </w:pPr>
    <w:rPr>
      <w:rFonts w:ascii="Times New Roman" w:hAnsi="Times New Roman" w:eastAsia="宋体" w:cs="Times New Roman"/>
      <w:b/>
      <w:sz w:val="24"/>
    </w:rPr>
  </w:style>
  <w:style w:type="paragraph" w:styleId="12">
    <w:name w:val="heading 6"/>
    <w:basedOn w:val="1"/>
    <w:next w:val="1"/>
    <w:qFormat/>
    <w:uiPriority w:val="0"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hAnsi="Arial" w:eastAsia="黑体"/>
      <w:b/>
      <w:sz w:val="24"/>
    </w:rPr>
  </w:style>
  <w:style w:type="paragraph" w:styleId="13">
    <w:name w:val="heading 7"/>
    <w:basedOn w:val="1"/>
    <w:next w:val="1"/>
    <w:qFormat/>
    <w:uiPriority w:val="0"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14">
    <w:name w:val="heading 8"/>
    <w:basedOn w:val="1"/>
    <w:next w:val="1"/>
    <w:qFormat/>
    <w:uiPriority w:val="0"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hAnsi="Arial" w:eastAsia="黑体"/>
      <w:sz w:val="24"/>
    </w:rPr>
  </w:style>
  <w:style w:type="paragraph" w:styleId="15">
    <w:name w:val="heading 9"/>
    <w:basedOn w:val="1"/>
    <w:next w:val="1"/>
    <w:qFormat/>
    <w:uiPriority w:val="0"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hAnsi="Arial" w:eastAsia="黑体"/>
    </w:rPr>
  </w:style>
  <w:style w:type="character" w:default="1" w:styleId="25">
    <w:name w:val="Default Paragraph Font"/>
    <w:qFormat/>
    <w:uiPriority w:val="1"/>
  </w:style>
  <w:style w:type="table" w:default="1" w:styleId="24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3"/>
    <w:next w:val="4"/>
    <w:qFormat/>
    <w:uiPriority w:val="0"/>
    <w:pPr>
      <w:autoSpaceDE w:val="0"/>
      <w:autoSpaceDN w:val="0"/>
      <w:spacing w:line="360" w:lineRule="auto"/>
    </w:pPr>
    <w:rPr>
      <w:rFonts w:hint="eastAsia" w:hAnsi="宋体" w:eastAsia="宋体"/>
      <w:color w:val="000000"/>
    </w:rPr>
  </w:style>
  <w:style w:type="paragraph" w:customStyle="1" w:styleId="3">
    <w:name w:val="纯文本1"/>
    <w:basedOn w:val="1"/>
    <w:qFormat/>
    <w:uiPriority w:val="0"/>
    <w:pPr>
      <w:adjustRightInd w:val="0"/>
    </w:pPr>
    <w:rPr>
      <w:rFonts w:ascii="宋体" w:hAnsi="Courier New"/>
      <w:szCs w:val="20"/>
    </w:rPr>
  </w:style>
  <w:style w:type="paragraph" w:styleId="4">
    <w:name w:val="Body Text First Indent 2"/>
    <w:basedOn w:val="5"/>
    <w:next w:val="1"/>
    <w:qFormat/>
    <w:uiPriority w:val="0"/>
    <w:pPr>
      <w:spacing w:line="360" w:lineRule="auto"/>
      <w:ind w:left="0" w:leftChars="0"/>
    </w:pPr>
    <w:rPr>
      <w:rFonts w:ascii="Times New Roman" w:hAnsi="Times New Roman" w:eastAsia="宋体"/>
    </w:rPr>
  </w:style>
  <w:style w:type="paragraph" w:styleId="5">
    <w:name w:val="Body Text Indent"/>
    <w:basedOn w:val="1"/>
    <w:next w:val="6"/>
    <w:qFormat/>
    <w:uiPriority w:val="0"/>
    <w:pPr>
      <w:spacing w:after="120"/>
      <w:ind w:left="420" w:leftChars="200"/>
    </w:pPr>
  </w:style>
  <w:style w:type="paragraph" w:styleId="6">
    <w:name w:val="Body Text Indent 2"/>
    <w:basedOn w:val="1"/>
    <w:next w:val="1"/>
    <w:link w:val="40"/>
    <w:qFormat/>
    <w:uiPriority w:val="0"/>
    <w:pPr>
      <w:tabs>
        <w:tab w:val="left" w:pos="0"/>
      </w:tabs>
      <w:spacing w:line="360" w:lineRule="auto"/>
      <w:jc w:val="center"/>
    </w:pPr>
    <w:rPr>
      <w:rFonts w:ascii="Times New Roman" w:hAnsi="Times New Roman" w:eastAsia="宋体" w:cs="Times New Roman"/>
      <w:b/>
      <w:szCs w:val="22"/>
    </w:rPr>
  </w:style>
  <w:style w:type="paragraph" w:styleId="16">
    <w:name w:val="Normal Indent"/>
    <w:basedOn w:val="1"/>
    <w:qFormat/>
    <w:uiPriority w:val="0"/>
    <w:pPr>
      <w:ind w:firstLine="420" w:firstLineChars="200"/>
    </w:pPr>
  </w:style>
  <w:style w:type="paragraph" w:styleId="17">
    <w:name w:val="Body Text"/>
    <w:basedOn w:val="1"/>
    <w:next w:val="1"/>
    <w:link w:val="36"/>
    <w:qFormat/>
    <w:uiPriority w:val="0"/>
    <w:pPr>
      <w:widowControl/>
      <w:snapToGrid w:val="0"/>
      <w:spacing w:line="260" w:lineRule="auto"/>
      <w:ind w:right="113"/>
    </w:pPr>
    <w:rPr>
      <w:rFonts w:ascii="Times New Roman" w:hAnsi="Times New Roman" w:eastAsia="宋体"/>
      <w:kern w:val="0"/>
      <w:sz w:val="18"/>
      <w:szCs w:val="20"/>
    </w:rPr>
  </w:style>
  <w:style w:type="paragraph" w:styleId="18">
    <w:name w:val="List Bullet 5"/>
    <w:basedOn w:val="1"/>
    <w:qFormat/>
    <w:uiPriority w:val="0"/>
    <w:pPr>
      <w:numPr>
        <w:ilvl w:val="0"/>
        <w:numId w:val="2"/>
      </w:numPr>
    </w:pPr>
  </w:style>
  <w:style w:type="paragraph" w:styleId="1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20">
    <w:name w:val="header"/>
    <w:basedOn w:val="1"/>
    <w:link w:val="4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rFonts w:ascii="Times New Roman" w:hAnsi="Times New Roman" w:eastAsia="宋体"/>
      <w:sz w:val="18"/>
      <w:szCs w:val="18"/>
    </w:rPr>
  </w:style>
  <w:style w:type="paragraph" w:styleId="21">
    <w:name w:val="table of figures"/>
    <w:basedOn w:val="1"/>
    <w:next w:val="1"/>
    <w:qFormat/>
    <w:uiPriority w:val="0"/>
    <w:pPr>
      <w:ind w:left="200" w:leftChars="200" w:hanging="200" w:hangingChars="200"/>
    </w:pPr>
  </w:style>
  <w:style w:type="paragraph" w:styleId="2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23">
    <w:name w:val="Body Text First Indent"/>
    <w:basedOn w:val="17"/>
    <w:next w:val="1"/>
    <w:qFormat/>
    <w:uiPriority w:val="0"/>
    <w:pPr>
      <w:ind w:firstLine="420" w:firstLineChars="100"/>
    </w:pPr>
  </w:style>
  <w:style w:type="paragraph" w:customStyle="1" w:styleId="26">
    <w:name w:val="！正文 Alt+0"/>
    <w:basedOn w:val="1"/>
    <w:qFormat/>
    <w:uiPriority w:val="0"/>
    <w:pPr>
      <w:spacing w:line="360" w:lineRule="auto"/>
      <w:ind w:firstLine="200" w:firstLineChars="200"/>
    </w:pPr>
    <w:rPr>
      <w:rFonts w:ascii="Times New Roman" w:hAnsi="Times New Roman"/>
      <w:sz w:val="28"/>
      <w:szCs w:val="28"/>
    </w:rPr>
  </w:style>
  <w:style w:type="paragraph" w:customStyle="1" w:styleId="27">
    <w:name w:val="0正文唐"/>
    <w:basedOn w:val="1"/>
    <w:link w:val="43"/>
    <w:qFormat/>
    <w:uiPriority w:val="0"/>
    <w:pPr>
      <w:spacing w:line="360" w:lineRule="auto"/>
      <w:ind w:firstLine="720" w:firstLineChars="200"/>
      <w:jc w:val="left"/>
    </w:pPr>
    <w:rPr>
      <w:rFonts w:ascii="Times New Roman" w:hAnsi="Times New Roman" w:eastAsia="宋体" w:cs="Times New Roman"/>
      <w:sz w:val="28"/>
    </w:rPr>
  </w:style>
  <w:style w:type="character" w:customStyle="1" w:styleId="28">
    <w:name w:val="标题 1 Char"/>
    <w:link w:val="7"/>
    <w:qFormat/>
    <w:uiPriority w:val="99"/>
    <w:rPr>
      <w:rFonts w:ascii="Times New Roman" w:hAnsi="Times New Roman" w:eastAsia="宋体" w:cs="Times New Roman"/>
      <w:b/>
      <w:kern w:val="44"/>
      <w:sz w:val="30"/>
    </w:rPr>
  </w:style>
  <w:style w:type="paragraph" w:customStyle="1" w:styleId="29">
    <w:name w:val="正文5号"/>
    <w:basedOn w:val="1"/>
    <w:qFormat/>
    <w:uiPriority w:val="0"/>
    <w:pPr>
      <w:spacing w:line="360" w:lineRule="auto"/>
      <w:ind w:firstLine="422" w:firstLineChars="200"/>
    </w:pPr>
    <w:rPr>
      <w:rFonts w:ascii="Times New Roman" w:hAnsi="Times New Roman"/>
      <w:bCs/>
      <w:kern w:val="24"/>
      <w:szCs w:val="21"/>
    </w:rPr>
  </w:style>
  <w:style w:type="paragraph" w:customStyle="1" w:styleId="30">
    <w:name w:val="正文5号-缩进2"/>
    <w:basedOn w:val="1"/>
    <w:qFormat/>
    <w:uiPriority w:val="0"/>
    <w:pPr>
      <w:autoSpaceDE w:val="0"/>
      <w:autoSpaceDN w:val="0"/>
      <w:adjustRightInd w:val="0"/>
      <w:snapToGrid w:val="0"/>
      <w:spacing w:line="360" w:lineRule="auto"/>
      <w:ind w:firstLine="420" w:firstLineChars="200"/>
    </w:pPr>
    <w:rPr>
      <w:rFonts w:ascii="Times New Roman" w:hAnsi="Times New Roman" w:cs="宋体"/>
      <w:kern w:val="0"/>
      <w:szCs w:val="21"/>
    </w:rPr>
  </w:style>
  <w:style w:type="paragraph" w:customStyle="1" w:styleId="31">
    <w:name w:val="5号-缩进2"/>
    <w:basedOn w:val="1"/>
    <w:qFormat/>
    <w:uiPriority w:val="0"/>
    <w:pPr>
      <w:autoSpaceDE w:val="0"/>
      <w:autoSpaceDN w:val="0"/>
      <w:adjustRightInd w:val="0"/>
      <w:snapToGrid w:val="0"/>
      <w:spacing w:line="360" w:lineRule="auto"/>
      <w:ind w:firstLine="420" w:firstLineChars="200"/>
    </w:pPr>
    <w:rPr>
      <w:rFonts w:ascii="Times New Roman" w:hAnsi="Times New Roman" w:eastAsia="宋体" w:cs="宋体"/>
      <w:kern w:val="0"/>
      <w:szCs w:val="21"/>
    </w:rPr>
  </w:style>
  <w:style w:type="paragraph" w:customStyle="1" w:styleId="32">
    <w:name w:val="5号居中"/>
    <w:basedOn w:val="1"/>
    <w:qFormat/>
    <w:uiPriority w:val="0"/>
    <w:pPr>
      <w:adjustRightInd w:val="0"/>
      <w:snapToGrid w:val="0"/>
      <w:jc w:val="center"/>
    </w:pPr>
    <w:rPr>
      <w:rFonts w:ascii="Times New Roman" w:hAnsi="Times New Roman" w:cs="宋体"/>
      <w:szCs w:val="21"/>
    </w:rPr>
  </w:style>
  <w:style w:type="paragraph" w:customStyle="1" w:styleId="33">
    <w:name w:val="表头"/>
    <w:basedOn w:val="16"/>
    <w:next w:val="1"/>
    <w:qFormat/>
    <w:uiPriority w:val="0"/>
    <w:pPr>
      <w:autoSpaceDE w:val="0"/>
      <w:autoSpaceDN w:val="0"/>
      <w:adjustRightInd w:val="0"/>
      <w:spacing w:before="50" w:beforeLines="50"/>
      <w:ind w:firstLine="0" w:firstLineChars="0"/>
      <w:jc w:val="center"/>
      <w:textAlignment w:val="baseline"/>
    </w:pPr>
    <w:rPr>
      <w:rFonts w:ascii="Times New Roman" w:hAnsi="Times New Roman" w:eastAsia="宋体" w:cs="Times New Roman"/>
      <w:b/>
      <w:color w:val="000000"/>
      <w:szCs w:val="21"/>
    </w:rPr>
  </w:style>
  <w:style w:type="paragraph" w:customStyle="1" w:styleId="34">
    <w:name w:val="表头5号"/>
    <w:basedOn w:val="1"/>
    <w:qFormat/>
    <w:uiPriority w:val="0"/>
    <w:pPr>
      <w:spacing w:before="50" w:beforeLines="50"/>
      <w:jc w:val="center"/>
    </w:pPr>
    <w:rPr>
      <w:rFonts w:ascii="Times New Roman" w:hAnsi="Times New Roman" w:eastAsia="宋体" w:cs="Times New Roman"/>
      <w:b/>
      <w:bCs/>
      <w:szCs w:val="21"/>
      <w:lang w:bidi="en-US"/>
    </w:rPr>
  </w:style>
  <w:style w:type="character" w:customStyle="1" w:styleId="35">
    <w:name w:val="标题 2 Char"/>
    <w:link w:val="8"/>
    <w:qFormat/>
    <w:uiPriority w:val="0"/>
    <w:rPr>
      <w:rFonts w:ascii="Times New Roman" w:hAnsi="Times New Roman" w:eastAsia="宋体" w:cs="Times New Roman"/>
      <w:b/>
      <w:sz w:val="28"/>
      <w:szCs w:val="22"/>
    </w:rPr>
  </w:style>
  <w:style w:type="character" w:customStyle="1" w:styleId="36">
    <w:name w:val="正文文本 Char"/>
    <w:link w:val="17"/>
    <w:qFormat/>
    <w:uiPriority w:val="0"/>
    <w:rPr>
      <w:rFonts w:ascii="Times New Roman" w:hAnsi="Times New Roman" w:eastAsia="宋体"/>
      <w:sz w:val="18"/>
    </w:rPr>
  </w:style>
  <w:style w:type="paragraph" w:customStyle="1" w:styleId="37">
    <w:name w:val="0正文"/>
    <w:basedOn w:val="1"/>
    <w:qFormat/>
    <w:uiPriority w:val="0"/>
    <w:pPr>
      <w:spacing w:line="360" w:lineRule="auto"/>
      <w:ind w:firstLine="1040" w:firstLineChars="200"/>
    </w:pPr>
    <w:rPr>
      <w:rFonts w:ascii="Times New Roman" w:hAnsi="Times New Roman" w:cs="Times New Roman"/>
      <w:sz w:val="24"/>
    </w:rPr>
  </w:style>
  <w:style w:type="character" w:customStyle="1" w:styleId="38">
    <w:name w:val="标题 3 Char"/>
    <w:link w:val="9"/>
    <w:qFormat/>
    <w:uiPriority w:val="0"/>
    <w:rPr>
      <w:rFonts w:ascii="Times New Roman" w:hAnsi="Times New Roman" w:eastAsia="宋体" w:cs="Times New Roman"/>
      <w:b/>
      <w:sz w:val="28"/>
      <w:szCs w:val="30"/>
    </w:rPr>
  </w:style>
  <w:style w:type="paragraph" w:customStyle="1" w:styleId="39">
    <w:name w:val="表 标题"/>
    <w:basedOn w:val="21"/>
    <w:qFormat/>
    <w:uiPriority w:val="0"/>
    <w:pPr>
      <w:spacing w:before="50" w:beforeLines="50"/>
      <w:ind w:left="0" w:leftChars="0" w:firstLine="0" w:firstLineChars="0"/>
      <w:jc w:val="center"/>
    </w:pPr>
    <w:rPr>
      <w:rFonts w:ascii="Times New Roman" w:hAnsi="Times New Roman" w:eastAsia="宋体" w:cs="Times New Roman"/>
      <w:b/>
      <w:szCs w:val="20"/>
    </w:rPr>
  </w:style>
  <w:style w:type="character" w:customStyle="1" w:styleId="40">
    <w:name w:val="正文文本缩进 2 Char"/>
    <w:link w:val="6"/>
    <w:qFormat/>
    <w:uiPriority w:val="0"/>
    <w:rPr>
      <w:rFonts w:ascii="Times New Roman" w:hAnsi="Times New Roman" w:eastAsia="宋体" w:cs="Times New Roman"/>
      <w:b/>
      <w:sz w:val="21"/>
      <w:szCs w:val="22"/>
    </w:rPr>
  </w:style>
  <w:style w:type="paragraph" w:customStyle="1" w:styleId="41">
    <w:name w:val="正  文"/>
    <w:qFormat/>
    <w:uiPriority w:val="0"/>
    <w:pPr>
      <w:widowControl w:val="0"/>
      <w:spacing w:line="360" w:lineRule="auto"/>
      <w:ind w:firstLine="200" w:firstLineChars="200"/>
    </w:pPr>
    <w:rPr>
      <w:rFonts w:ascii="Times New Roman" w:hAnsi="Times New Roman" w:eastAsia="宋体" w:cs="Times New Roman"/>
      <w:kern w:val="2"/>
      <w:sz w:val="24"/>
      <w:szCs w:val="28"/>
      <w:lang w:val="en-US" w:eastAsia="zh-CN" w:bidi="ar-SA"/>
    </w:rPr>
  </w:style>
  <w:style w:type="character" w:customStyle="1" w:styleId="42">
    <w:name w:val="页眉 Char"/>
    <w:link w:val="20"/>
    <w:qFormat/>
    <w:uiPriority w:val="99"/>
    <w:rPr>
      <w:rFonts w:ascii="Times New Roman" w:hAnsi="Times New Roman" w:eastAsia="宋体"/>
      <w:kern w:val="2"/>
      <w:sz w:val="18"/>
      <w:szCs w:val="18"/>
    </w:rPr>
  </w:style>
  <w:style w:type="character" w:customStyle="1" w:styleId="43">
    <w:name w:val="0正文唐 Char"/>
    <w:link w:val="27"/>
    <w:qFormat/>
    <w:uiPriority w:val="0"/>
    <w:rPr>
      <w:rFonts w:ascii="Times New Roman" w:hAnsi="Times New Roman" w:eastAsia="宋体" w:cs="Times New Roman"/>
      <w:sz w:val="28"/>
    </w:rPr>
  </w:style>
  <w:style w:type="paragraph" w:customStyle="1" w:styleId="44">
    <w:name w:val="正文-唐"/>
    <w:basedOn w:val="27"/>
    <w:qFormat/>
    <w:uiPriority w:val="0"/>
    <w:pPr>
      <w:ind w:firstLine="600"/>
    </w:pPr>
    <w:rPr>
      <w:szCs w:val="22"/>
    </w:rPr>
  </w:style>
  <w:style w:type="paragraph" w:customStyle="1" w:styleId="45">
    <w:name w:val="自编-正文"/>
    <w:basedOn w:val="1"/>
    <w:qFormat/>
    <w:uiPriority w:val="0"/>
    <w:pPr>
      <w:spacing w:line="360" w:lineRule="auto"/>
      <w:ind w:firstLine="480" w:firstLineChars="200"/>
      <w:jc w:val="left"/>
    </w:pPr>
    <w:rPr>
      <w:rFonts w:ascii="Times New Roman" w:hAnsi="Times New Roman" w:eastAsia="宋体" w:cs="宋体"/>
      <w:sz w:val="24"/>
    </w:rPr>
  </w:style>
  <w:style w:type="paragraph" w:customStyle="1" w:styleId="46">
    <w:name w:val="报告正文"/>
    <w:basedOn w:val="1"/>
    <w:link w:val="47"/>
    <w:qFormat/>
    <w:uiPriority w:val="0"/>
    <w:pPr>
      <w:spacing w:line="360" w:lineRule="auto"/>
      <w:textAlignment w:val="baseline"/>
    </w:pPr>
    <w:rPr>
      <w:rFonts w:ascii="Times New Roman" w:hAnsi="Times New Roman" w:eastAsia="宋体"/>
      <w:kern w:val="24"/>
      <w:sz w:val="24"/>
    </w:rPr>
  </w:style>
  <w:style w:type="character" w:customStyle="1" w:styleId="47">
    <w:name w:val="报告正文 Char"/>
    <w:link w:val="46"/>
    <w:qFormat/>
    <w:uiPriority w:val="0"/>
    <w:rPr>
      <w:rFonts w:ascii="Times New Roman" w:hAnsi="Times New Roman" w:eastAsia="宋体"/>
      <w:kern w:val="24"/>
      <w:sz w:val="24"/>
      <w:szCs w:val="24"/>
    </w:rPr>
  </w:style>
  <w:style w:type="paragraph" w:customStyle="1" w:styleId="48">
    <w:name w:val="表内文字"/>
    <w:basedOn w:val="1"/>
    <w:qFormat/>
    <w:uiPriority w:val="0"/>
    <w:pPr>
      <w:jc w:val="center"/>
    </w:pPr>
    <w:rPr>
      <w:rFonts w:ascii="Times New Roman" w:hAnsi="Times New Roman" w:eastAsia="宋体" w:cs="Times New Roman"/>
      <w:bCs/>
      <w:szCs w:val="21"/>
    </w:rPr>
  </w:style>
  <w:style w:type="paragraph" w:customStyle="1" w:styleId="49">
    <w:name w:val="0验收正文"/>
    <w:basedOn w:val="27"/>
    <w:next w:val="27"/>
    <w:qFormat/>
    <w:uiPriority w:val="0"/>
    <w:pPr>
      <w:numPr>
        <w:ilvl w:val="0"/>
        <w:numId w:val="3"/>
      </w:numPr>
      <w:jc w:val="both"/>
    </w:pPr>
    <w:rPr>
      <w:bCs/>
    </w:rPr>
  </w:style>
  <w:style w:type="character" w:customStyle="1" w:styleId="50">
    <w:name w:val="content1"/>
    <w:basedOn w:val="25"/>
    <w:qFormat/>
    <w:uiPriority w:val="0"/>
    <w:rPr>
      <w:color w:val="000000"/>
      <w:sz w:val="20"/>
      <w:szCs w:val="20"/>
    </w:rPr>
  </w:style>
  <w:style w:type="paragraph" w:customStyle="1" w:styleId="51">
    <w:name w:val="列出段落1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Kingsoft</Company>
  <Pages>3</Pages>
  <Words>1394</Words>
  <Characters>1503</Characters>
  <Paragraphs>28</Paragraphs>
  <TotalTime>1</TotalTime>
  <ScaleCrop>false</ScaleCrop>
  <LinksUpToDate>false</LinksUpToDate>
  <CharactersWithSpaces>1573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2024-04-01T10:17:00Z</dcterms:created>
  <dc:creator>fm</dc:creator>
  <cp:lastModifiedBy>一叶知秋</cp:lastModifiedBy>
  <cp:lastPrinted>2024-04-12T11:26:00Z</cp:lastPrinted>
  <dcterms:modified xsi:type="dcterms:W3CDTF">2025-05-14T00:56:19Z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76D3CE5119FD401BA4D5724EA02D2D7C_13</vt:lpwstr>
  </property>
  <property fmtid="{D5CDD505-2E9C-101B-9397-08002B2CF9AE}" pid="4" name="KSOTemplateDocerSaveRecord">
    <vt:lpwstr>eyJoZGlkIjoiYzUyYzU3NWY3ZjYwOWRmYWQ3YzVmMGM3ZjdiYWQ2NGYiLCJ1c2VySWQiOiI3MjM4Mzc0MDIifQ==</vt:lpwstr>
  </property>
</Properties>
</file>