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7D4CEB">
      <w:pPr>
        <w:spacing w:line="600" w:lineRule="exact"/>
        <w:jc w:val="right"/>
        <w:rPr>
          <w:rFonts w:hint="default" w:ascii="仿宋" w:hAnsi="仿宋" w:eastAsia="仿宋" w:cs="仿宋"/>
          <w:b/>
          <w:bCs/>
          <w:color w:val="000000" w:themeColor="text1"/>
          <w:sz w:val="32"/>
          <w:szCs w:val="32"/>
          <w:lang w:val="en-US"/>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衡清环审字[2025]3号</w:t>
      </w:r>
    </w:p>
    <w:p w14:paraId="19202E08">
      <w:pPr>
        <w:spacing w:line="600" w:lineRule="exact"/>
        <w:jc w:val="center"/>
        <w:rPr>
          <w:rFonts w:hint="eastAsia" w:ascii="华文中宋" w:hAnsi="华文中宋" w:eastAsia="华文中宋" w:cs="华文中宋"/>
          <w:b/>
          <w:bCs/>
          <w:color w:val="000000" w:themeColor="text1"/>
          <w:sz w:val="38"/>
          <w:szCs w:val="38"/>
          <w14:textFill>
            <w14:solidFill>
              <w14:schemeClr w14:val="tx1"/>
            </w14:solidFill>
          </w14:textFill>
        </w:rPr>
      </w:pPr>
    </w:p>
    <w:p w14:paraId="49E50854">
      <w:pPr>
        <w:spacing w:line="600" w:lineRule="exact"/>
        <w:jc w:val="center"/>
        <w:rPr>
          <w:rFonts w:ascii="华文中宋" w:hAnsi="华文中宋" w:eastAsia="华文中宋" w:cs="华文中宋"/>
          <w:b/>
          <w:bCs/>
          <w:color w:val="000000" w:themeColor="text1"/>
          <w:sz w:val="38"/>
          <w:szCs w:val="38"/>
          <w14:textFill>
            <w14:solidFill>
              <w14:schemeClr w14:val="tx1"/>
            </w14:solidFill>
          </w14:textFill>
        </w:rPr>
      </w:pPr>
      <w:r>
        <w:rPr>
          <w:rFonts w:hint="eastAsia" w:ascii="华文中宋" w:hAnsi="华文中宋" w:eastAsia="华文中宋" w:cs="华文中宋"/>
          <w:b/>
          <w:bCs/>
          <w:color w:val="000000" w:themeColor="text1"/>
          <w:sz w:val="38"/>
          <w:szCs w:val="38"/>
          <w14:textFill>
            <w14:solidFill>
              <w14:schemeClr w14:val="tx1"/>
            </w14:solidFill>
          </w14:textFill>
        </w:rPr>
        <w:t>衡阳市生态环境局</w:t>
      </w:r>
    </w:p>
    <w:p w14:paraId="4D801B23">
      <w:pPr>
        <w:spacing w:line="600" w:lineRule="exact"/>
        <w:jc w:val="center"/>
        <w:rPr>
          <w:rFonts w:ascii="华文中宋" w:hAnsi="华文中宋" w:eastAsia="华文中宋" w:cs="华文中宋"/>
          <w:b/>
          <w:bCs/>
          <w:color w:val="000000" w:themeColor="text1"/>
          <w:sz w:val="38"/>
          <w:szCs w:val="38"/>
          <w14:textFill>
            <w14:solidFill>
              <w14:schemeClr w14:val="tx1"/>
            </w14:solidFill>
          </w14:textFill>
        </w:rPr>
      </w:pPr>
      <w:r>
        <w:rPr>
          <w:rFonts w:hint="eastAsia" w:ascii="华文中宋" w:hAnsi="华文中宋" w:eastAsia="华文中宋" w:cs="华文中宋"/>
          <w:b/>
          <w:bCs/>
          <w:color w:val="000000" w:themeColor="text1"/>
          <w:sz w:val="38"/>
          <w:szCs w:val="38"/>
          <w14:textFill>
            <w14:solidFill>
              <w14:schemeClr w14:val="tx1"/>
            </w14:solidFill>
          </w14:textFill>
        </w:rPr>
        <w:t>关于《衡阳旭泰矿业有限公司干排尾砂废弃资源综合利用项目环境影响报告表》的批复</w:t>
      </w:r>
    </w:p>
    <w:p w14:paraId="346C8263">
      <w:pPr>
        <w:jc w:val="center"/>
        <w:rPr>
          <w:rFonts w:ascii="宋体" w:hAnsi="宋体" w:cs="宋体"/>
          <w:b/>
          <w:bCs/>
          <w:color w:val="000000" w:themeColor="text1"/>
          <w:sz w:val="36"/>
          <w:szCs w:val="36"/>
          <w14:textFill>
            <w14:solidFill>
              <w14:schemeClr w14:val="tx1"/>
            </w14:solidFill>
          </w14:textFill>
        </w:rPr>
      </w:pPr>
    </w:p>
    <w:p w14:paraId="7A6CFDF5">
      <w:pPr>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衡阳旭泰矿业有限公司：</w:t>
      </w:r>
    </w:p>
    <w:p w14:paraId="421CDC98">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你公司</w:t>
      </w:r>
      <w:r>
        <w:rPr>
          <w:rStyle w:val="16"/>
          <w:rFonts w:hint="eastAsia" w:ascii="仿宋" w:hAnsi="仿宋" w:eastAsia="仿宋" w:cs="仿宋"/>
          <w:color w:val="000000" w:themeColor="text1"/>
          <w:sz w:val="32"/>
          <w:szCs w:val="32"/>
          <w:lang w:val="en-US" w:eastAsia="zh-CN"/>
          <w14:textFill>
            <w14:solidFill>
              <w14:schemeClr w14:val="tx1"/>
            </w14:solidFill>
          </w14:textFill>
        </w:rPr>
        <w:t>报送</w:t>
      </w:r>
      <w:r>
        <w:rPr>
          <w:rStyle w:val="16"/>
          <w:rFonts w:hint="eastAsia" w:ascii="仿宋" w:hAnsi="仿宋" w:eastAsia="仿宋" w:cs="仿宋"/>
          <w:color w:val="000000" w:themeColor="text1"/>
          <w:sz w:val="32"/>
          <w:szCs w:val="32"/>
          <w14:textFill>
            <w14:solidFill>
              <w14:schemeClr w14:val="tx1"/>
            </w14:solidFill>
          </w14:textFill>
        </w:rPr>
        <w:t>的《衡阳旭泰矿业有限公司干排尾砂废弃资源综合利用项目环境影响报告表》（报批稿）及专家</w:t>
      </w:r>
      <w:r>
        <w:rPr>
          <w:rStyle w:val="16"/>
          <w:rFonts w:hint="eastAsia" w:ascii="仿宋" w:hAnsi="仿宋" w:eastAsia="仿宋" w:cs="仿宋"/>
          <w:color w:val="000000" w:themeColor="text1"/>
          <w:sz w:val="32"/>
          <w:szCs w:val="32"/>
          <w:lang w:val="en-US" w:eastAsia="zh-CN"/>
          <w14:textFill>
            <w14:solidFill>
              <w14:schemeClr w14:val="tx1"/>
            </w14:solidFill>
          </w14:textFill>
        </w:rPr>
        <w:t>组</w:t>
      </w:r>
      <w:r>
        <w:rPr>
          <w:rStyle w:val="16"/>
          <w:rFonts w:hint="eastAsia" w:ascii="仿宋" w:hAnsi="仿宋" w:eastAsia="仿宋" w:cs="仿宋"/>
          <w:color w:val="000000" w:themeColor="text1"/>
          <w:sz w:val="32"/>
          <w:szCs w:val="32"/>
          <w14:textFill>
            <w14:solidFill>
              <w14:schemeClr w14:val="tx1"/>
            </w14:solidFill>
          </w14:textFill>
        </w:rPr>
        <w:t>评审意见收悉，经研究，批复如下：</w:t>
      </w:r>
    </w:p>
    <w:p w14:paraId="3D4DD4ED">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一</w:t>
      </w:r>
      <w:r>
        <w:rPr>
          <w:rStyle w:val="16"/>
          <w:rFonts w:ascii="仿宋" w:hAnsi="仿宋" w:eastAsia="仿宋" w:cs="仿宋"/>
          <w:color w:val="000000" w:themeColor="text1"/>
          <w:sz w:val="32"/>
          <w:szCs w:val="32"/>
          <w14:textFill>
            <w14:solidFill>
              <w14:schemeClr w14:val="tx1"/>
            </w14:solidFill>
          </w14:textFill>
        </w:rPr>
        <w:t>、</w:t>
      </w:r>
      <w:r>
        <w:rPr>
          <w:rStyle w:val="16"/>
          <w:rFonts w:hint="eastAsia" w:ascii="仿宋" w:hAnsi="仿宋" w:eastAsia="仿宋" w:cs="仿宋"/>
          <w:color w:val="000000" w:themeColor="text1"/>
          <w:sz w:val="32"/>
          <w:szCs w:val="32"/>
          <w14:textFill>
            <w14:solidFill>
              <w14:schemeClr w14:val="tx1"/>
            </w14:solidFill>
          </w14:textFill>
        </w:rPr>
        <w:t>项目</w:t>
      </w:r>
      <w:r>
        <w:rPr>
          <w:rStyle w:val="16"/>
          <w:rFonts w:ascii="仿宋" w:hAnsi="仿宋" w:eastAsia="仿宋" w:cs="仿宋"/>
          <w:color w:val="000000" w:themeColor="text1"/>
          <w:sz w:val="32"/>
          <w:szCs w:val="32"/>
          <w14:textFill>
            <w14:solidFill>
              <w14:schemeClr w14:val="tx1"/>
            </w14:solidFill>
          </w14:textFill>
        </w:rPr>
        <w:t>建设</w:t>
      </w:r>
      <w:r>
        <w:rPr>
          <w:rStyle w:val="16"/>
          <w:rFonts w:hint="eastAsia" w:ascii="仿宋" w:hAnsi="仿宋" w:eastAsia="仿宋" w:cs="仿宋"/>
          <w:color w:val="000000" w:themeColor="text1"/>
          <w:sz w:val="32"/>
          <w:szCs w:val="32"/>
          <w14:textFill>
            <w14:solidFill>
              <w14:schemeClr w14:val="tx1"/>
            </w14:solidFill>
          </w14:textFill>
        </w:rPr>
        <w:t>的</w:t>
      </w:r>
      <w:r>
        <w:rPr>
          <w:rStyle w:val="16"/>
          <w:rFonts w:ascii="仿宋" w:hAnsi="仿宋" w:eastAsia="仿宋" w:cs="仿宋"/>
          <w:color w:val="000000" w:themeColor="text1"/>
          <w:sz w:val="32"/>
          <w:szCs w:val="32"/>
          <w14:textFill>
            <w14:solidFill>
              <w14:schemeClr w14:val="tx1"/>
            </w14:solidFill>
          </w14:textFill>
        </w:rPr>
        <w:t>主要内容</w:t>
      </w:r>
      <w:r>
        <w:rPr>
          <w:rStyle w:val="16"/>
          <w:rFonts w:hint="eastAsia" w:ascii="仿宋" w:hAnsi="仿宋" w:eastAsia="仿宋" w:cs="仿宋"/>
          <w:color w:val="000000" w:themeColor="text1"/>
          <w:sz w:val="32"/>
          <w:szCs w:val="32"/>
          <w14:textFill>
            <w14:solidFill>
              <w14:schemeClr w14:val="tx1"/>
            </w14:solidFill>
          </w14:textFill>
        </w:rPr>
        <w:t>。衡阳旭泰矿业有限公司拟投资800万元</w:t>
      </w:r>
      <w:r>
        <w:rPr>
          <w:rStyle w:val="16"/>
          <w:rFonts w:ascii="仿宋" w:hAnsi="仿宋" w:eastAsia="仿宋" w:cs="仿宋"/>
          <w:color w:val="000000" w:themeColor="text1"/>
          <w:sz w:val="32"/>
          <w:szCs w:val="32"/>
          <w14:textFill>
            <w14:solidFill>
              <w14:schemeClr w14:val="tx1"/>
            </w14:solidFill>
          </w14:textFill>
        </w:rPr>
        <w:t>在</w:t>
      </w:r>
      <w:r>
        <w:rPr>
          <w:rStyle w:val="16"/>
          <w:rFonts w:hint="eastAsia" w:ascii="仿宋" w:hAnsi="仿宋" w:eastAsia="仿宋" w:cs="仿宋"/>
          <w:color w:val="000000" w:themeColor="text1"/>
          <w:sz w:val="32"/>
          <w:szCs w:val="32"/>
          <w14:textFill>
            <w14:solidFill>
              <w14:schemeClr w14:val="tx1"/>
            </w14:solidFill>
          </w14:textFill>
        </w:rPr>
        <w:t>衡南县洪山镇古城村</w:t>
      </w:r>
      <w:r>
        <w:rPr>
          <w:rStyle w:val="16"/>
          <w:rFonts w:hint="eastAsia" w:ascii="仿宋" w:hAnsi="仿宋" w:eastAsia="仿宋" w:cs="仿宋"/>
          <w:color w:val="000000" w:themeColor="text1"/>
          <w:sz w:val="32"/>
          <w:szCs w:val="32"/>
          <w:lang w:eastAsia="zh-CN"/>
          <w14:textFill>
            <w14:solidFill>
              <w14:schemeClr w14:val="tx1"/>
            </w14:solidFill>
          </w14:textFill>
        </w:rPr>
        <w:t>（</w:t>
      </w:r>
      <w:r>
        <w:rPr>
          <w:rStyle w:val="16"/>
          <w:rFonts w:hint="eastAsia" w:ascii="仿宋" w:hAnsi="仿宋" w:eastAsia="仿宋" w:cs="仿宋"/>
          <w:color w:val="000000" w:themeColor="text1"/>
          <w:sz w:val="32"/>
          <w:szCs w:val="32"/>
          <w14:textFill>
            <w14:solidFill>
              <w14:schemeClr w14:val="tx1"/>
            </w14:solidFill>
          </w14:textFill>
        </w:rPr>
        <w:t>租赁原衡阳同心有机食品有限公司</w:t>
      </w:r>
      <w:r>
        <w:rPr>
          <w:rStyle w:val="16"/>
          <w:rFonts w:hint="eastAsia" w:ascii="仿宋" w:hAnsi="仿宋" w:eastAsia="仿宋" w:cs="仿宋"/>
          <w:color w:val="000000" w:themeColor="text1"/>
          <w:sz w:val="32"/>
          <w:szCs w:val="32"/>
          <w:lang w:val="en-US" w:eastAsia="zh-CN"/>
          <w14:textFill>
            <w14:solidFill>
              <w14:schemeClr w14:val="tx1"/>
            </w14:solidFill>
          </w14:textFill>
        </w:rPr>
        <w:t>厂区</w:t>
      </w:r>
      <w:r>
        <w:rPr>
          <w:rStyle w:val="16"/>
          <w:rFonts w:hint="eastAsia" w:ascii="仿宋" w:hAnsi="仿宋" w:eastAsia="仿宋" w:cs="仿宋"/>
          <w:color w:val="000000" w:themeColor="text1"/>
          <w:sz w:val="32"/>
          <w:szCs w:val="32"/>
          <w:lang w:eastAsia="zh-CN"/>
          <w14:textFill>
            <w14:solidFill>
              <w14:schemeClr w14:val="tx1"/>
            </w14:solidFill>
          </w14:textFill>
        </w:rPr>
        <w:t>）</w:t>
      </w:r>
      <w:r>
        <w:rPr>
          <w:rStyle w:val="16"/>
          <w:rFonts w:hint="eastAsia" w:ascii="仿宋" w:hAnsi="仿宋" w:eastAsia="仿宋" w:cs="仿宋"/>
          <w:color w:val="000000" w:themeColor="text1"/>
          <w:sz w:val="32"/>
          <w:szCs w:val="32"/>
          <w14:textFill>
            <w14:solidFill>
              <w14:schemeClr w14:val="tx1"/>
            </w14:solidFill>
          </w14:textFill>
        </w:rPr>
        <w:t>建设</w:t>
      </w:r>
      <w:r>
        <w:rPr>
          <w:rStyle w:val="16"/>
          <w:rFonts w:hint="eastAsia" w:ascii="仿宋" w:hAnsi="仿宋" w:eastAsia="仿宋" w:cs="仿宋"/>
          <w:color w:val="000000" w:themeColor="text1"/>
          <w:sz w:val="32"/>
          <w:szCs w:val="32"/>
          <w:lang w:val="en-US" w:eastAsia="zh-CN"/>
          <w14:textFill>
            <w14:solidFill>
              <w14:schemeClr w14:val="tx1"/>
            </w14:solidFill>
          </w14:textFill>
        </w:rPr>
        <w:t>年</w:t>
      </w:r>
      <w:r>
        <w:rPr>
          <w:rStyle w:val="16"/>
          <w:rFonts w:hint="eastAsia" w:ascii="仿宋" w:hAnsi="仿宋" w:eastAsia="仿宋" w:cs="仿宋"/>
          <w:color w:val="000000" w:themeColor="text1"/>
          <w:sz w:val="32"/>
          <w:szCs w:val="32"/>
          <w14:textFill>
            <w14:solidFill>
              <w14:schemeClr w14:val="tx1"/>
            </w14:solidFill>
          </w14:textFill>
        </w:rPr>
        <w:t>处理18万吨干排尾砂废弃资源综合利用项目</w:t>
      </w:r>
      <w:r>
        <w:rPr>
          <w:rStyle w:val="16"/>
          <w:rFonts w:hint="eastAsia" w:ascii="仿宋" w:hAnsi="仿宋" w:eastAsia="仿宋" w:cs="仿宋"/>
          <w:color w:val="000000" w:themeColor="text1"/>
          <w:sz w:val="32"/>
          <w:szCs w:val="32"/>
          <w:lang w:eastAsia="zh-CN"/>
          <w14:textFill>
            <w14:solidFill>
              <w14:schemeClr w14:val="tx1"/>
            </w14:solidFill>
          </w14:textFill>
        </w:rPr>
        <w:t>。</w:t>
      </w:r>
      <w:r>
        <w:rPr>
          <w:rStyle w:val="16"/>
          <w:rFonts w:hint="eastAsia" w:ascii="仿宋" w:hAnsi="仿宋" w:eastAsia="仿宋" w:cs="仿宋"/>
          <w:color w:val="000000" w:themeColor="text1"/>
          <w:sz w:val="32"/>
          <w:szCs w:val="32"/>
          <w14:textFill>
            <w14:solidFill>
              <w14:schemeClr w14:val="tx1"/>
            </w14:solidFill>
          </w14:textFill>
        </w:rPr>
        <w:t>项目占地面积9313m</w:t>
      </w:r>
      <w:r>
        <w:rPr>
          <w:rStyle w:val="16"/>
          <w:rFonts w:hint="eastAsia" w:ascii="仿宋" w:hAnsi="仿宋" w:eastAsia="仿宋" w:cs="仿宋"/>
          <w:color w:val="000000" w:themeColor="text1"/>
          <w:sz w:val="32"/>
          <w:szCs w:val="32"/>
          <w:vertAlign w:val="superscript"/>
          <w14:textFill>
            <w14:solidFill>
              <w14:schemeClr w14:val="tx1"/>
            </w14:solidFill>
          </w14:textFill>
        </w:rPr>
        <w:t>2</w:t>
      </w:r>
      <w:r>
        <w:rPr>
          <w:rStyle w:val="16"/>
          <w:rFonts w:hint="eastAsia" w:ascii="仿宋" w:hAnsi="仿宋" w:eastAsia="仿宋" w:cs="仿宋"/>
          <w:color w:val="000000" w:themeColor="text1"/>
          <w:sz w:val="32"/>
          <w:szCs w:val="32"/>
          <w14:textFill>
            <w14:solidFill>
              <w14:schemeClr w14:val="tx1"/>
            </w14:solidFill>
          </w14:textFill>
        </w:rPr>
        <w:t>，</w:t>
      </w:r>
      <w:r>
        <w:rPr>
          <w:rStyle w:val="16"/>
          <w:rFonts w:hint="eastAsia" w:ascii="仿宋" w:hAnsi="仿宋" w:eastAsia="仿宋" w:cs="仿宋"/>
          <w:color w:val="000000" w:themeColor="text1"/>
          <w:sz w:val="32"/>
          <w:szCs w:val="32"/>
          <w:lang w:val="en-US" w:eastAsia="zh-CN"/>
          <w14:textFill>
            <w14:solidFill>
              <w14:schemeClr w14:val="tx1"/>
            </w14:solidFill>
          </w14:textFill>
        </w:rPr>
        <w:t>不开采砂石，</w:t>
      </w:r>
      <w:r>
        <w:rPr>
          <w:rStyle w:val="16"/>
          <w:rFonts w:hint="eastAsia" w:ascii="仿宋" w:hAnsi="仿宋" w:eastAsia="仿宋" w:cs="仿宋"/>
          <w:color w:val="000000" w:themeColor="text1"/>
          <w:sz w:val="32"/>
          <w:szCs w:val="32"/>
          <w:lang w:eastAsia="zh-CN"/>
          <w14:textFill>
            <w14:solidFill>
              <w14:schemeClr w14:val="tx1"/>
            </w14:solidFill>
          </w14:textFill>
        </w:rPr>
        <w:t>原料</w:t>
      </w:r>
      <w:r>
        <w:rPr>
          <w:rStyle w:val="16"/>
          <w:rFonts w:hint="eastAsia" w:ascii="仿宋" w:hAnsi="仿宋" w:eastAsia="仿宋" w:cs="仿宋"/>
          <w:color w:val="000000" w:themeColor="text1"/>
          <w:sz w:val="32"/>
          <w:szCs w:val="32"/>
          <w:lang w:val="en-US" w:eastAsia="zh-CN"/>
          <w14:textFill>
            <w14:solidFill>
              <w14:schemeClr w14:val="tx1"/>
            </w14:solidFill>
          </w14:textFill>
        </w:rPr>
        <w:t>来源于</w:t>
      </w:r>
      <w:r>
        <w:rPr>
          <w:rStyle w:val="16"/>
          <w:rFonts w:hint="eastAsia" w:ascii="仿宋" w:hAnsi="仿宋" w:eastAsia="仿宋" w:cs="仿宋"/>
          <w:color w:val="000000" w:themeColor="text1"/>
          <w:sz w:val="32"/>
          <w:szCs w:val="32"/>
          <w14:textFill>
            <w14:solidFill>
              <w14:schemeClr w14:val="tx1"/>
            </w14:solidFill>
          </w14:textFill>
        </w:rPr>
        <w:t>衡阳远景钨业有限责任公司</w:t>
      </w:r>
      <w:r>
        <w:rPr>
          <w:rStyle w:val="16"/>
          <w:rFonts w:hint="eastAsia" w:ascii="仿宋" w:hAnsi="仿宋" w:eastAsia="仿宋" w:cs="仿宋"/>
          <w:color w:val="000000" w:themeColor="text1"/>
          <w:sz w:val="32"/>
          <w:szCs w:val="32"/>
          <w:lang w:val="en-US" w:eastAsia="zh-CN"/>
          <w14:textFill>
            <w14:solidFill>
              <w14:schemeClr w14:val="tx1"/>
            </w14:solidFill>
          </w14:textFill>
        </w:rPr>
        <w:t>委托</w:t>
      </w:r>
      <w:r>
        <w:rPr>
          <w:rStyle w:val="16"/>
          <w:rFonts w:hint="eastAsia" w:ascii="仿宋" w:hAnsi="仿宋" w:eastAsia="仿宋" w:cs="仿宋"/>
          <w:color w:val="000000" w:themeColor="text1"/>
          <w:sz w:val="32"/>
          <w:szCs w:val="32"/>
          <w14:textFill>
            <w14:solidFill>
              <w14:schemeClr w14:val="tx1"/>
            </w14:solidFill>
          </w14:textFill>
        </w:rPr>
        <w:t>湖南泓盛新型建材有限公司</w:t>
      </w:r>
      <w:r>
        <w:rPr>
          <w:rStyle w:val="16"/>
          <w:rFonts w:hint="eastAsia" w:ascii="仿宋" w:hAnsi="仿宋" w:eastAsia="仿宋" w:cs="仿宋"/>
          <w:color w:val="000000" w:themeColor="text1"/>
          <w:sz w:val="32"/>
          <w:szCs w:val="32"/>
          <w:lang w:val="en-US" w:eastAsia="zh-CN"/>
          <w14:textFill>
            <w14:solidFill>
              <w14:schemeClr w14:val="tx1"/>
            </w14:solidFill>
          </w14:textFill>
        </w:rPr>
        <w:t>处理的</w:t>
      </w:r>
      <w:r>
        <w:rPr>
          <w:rStyle w:val="16"/>
          <w:rFonts w:hint="eastAsia" w:ascii="仿宋" w:hAnsi="仿宋" w:eastAsia="仿宋" w:cs="仿宋"/>
          <w:color w:val="000000" w:themeColor="text1"/>
          <w:sz w:val="32"/>
          <w:szCs w:val="32"/>
          <w14:textFill>
            <w14:solidFill>
              <w14:schemeClr w14:val="tx1"/>
            </w14:solidFill>
          </w14:textFill>
        </w:rPr>
        <w:t>选矿干排尾砂</w:t>
      </w:r>
      <w:r>
        <w:rPr>
          <w:rStyle w:val="16"/>
          <w:rFonts w:hint="eastAsia" w:ascii="仿宋" w:hAnsi="仿宋" w:eastAsia="仿宋" w:cs="仿宋"/>
          <w:color w:val="000000" w:themeColor="text1"/>
          <w:sz w:val="32"/>
          <w:szCs w:val="32"/>
          <w:vertAlign w:val="baseline"/>
          <w:lang w:eastAsia="zh-CN"/>
          <w14:textFill>
            <w14:solidFill>
              <w14:schemeClr w14:val="tx1"/>
            </w14:solidFill>
          </w14:textFill>
        </w:rPr>
        <w:t>。</w:t>
      </w:r>
      <w:r>
        <w:rPr>
          <w:rStyle w:val="16"/>
          <w:rFonts w:hint="eastAsia" w:ascii="仿宋" w:hAnsi="仿宋" w:eastAsia="仿宋" w:cs="仿宋"/>
          <w:color w:val="000000" w:themeColor="text1"/>
          <w:sz w:val="32"/>
          <w:szCs w:val="32"/>
          <w:lang w:val="en-US" w:eastAsia="zh-CN"/>
          <w14:textFill>
            <w14:solidFill>
              <w14:schemeClr w14:val="tx1"/>
            </w14:solidFill>
          </w14:textFill>
        </w:rPr>
        <w:t>主要</w:t>
      </w:r>
      <w:r>
        <w:rPr>
          <w:rStyle w:val="16"/>
          <w:rFonts w:ascii="仿宋" w:hAnsi="仿宋" w:eastAsia="仿宋" w:cs="仿宋"/>
          <w:color w:val="000000" w:themeColor="text1"/>
          <w:sz w:val="32"/>
          <w:szCs w:val="32"/>
          <w14:textFill>
            <w14:solidFill>
              <w14:schemeClr w14:val="tx1"/>
            </w14:solidFill>
          </w14:textFill>
        </w:rPr>
        <w:t>建设内容</w:t>
      </w:r>
      <w:r>
        <w:rPr>
          <w:rStyle w:val="16"/>
          <w:rFonts w:hint="eastAsia" w:ascii="仿宋" w:hAnsi="仿宋" w:eastAsia="仿宋" w:cs="仿宋"/>
          <w:color w:val="000000" w:themeColor="text1"/>
          <w:sz w:val="32"/>
          <w:szCs w:val="32"/>
          <w:lang w:val="en-US" w:eastAsia="zh-CN"/>
          <w14:textFill>
            <w14:solidFill>
              <w14:schemeClr w14:val="tx1"/>
            </w14:solidFill>
          </w14:textFill>
        </w:rPr>
        <w:t>为</w:t>
      </w:r>
      <w:r>
        <w:rPr>
          <w:rStyle w:val="16"/>
          <w:rFonts w:hint="eastAsia" w:ascii="仿宋" w:hAnsi="仿宋" w:eastAsia="仿宋" w:cs="仿宋"/>
          <w:color w:val="000000" w:themeColor="text1"/>
          <w:sz w:val="32"/>
          <w:szCs w:val="32"/>
          <w14:textFill>
            <w14:solidFill>
              <w14:schemeClr w14:val="tx1"/>
            </w14:solidFill>
          </w14:textFill>
        </w:rPr>
        <w:t>：</w:t>
      </w:r>
      <w:r>
        <w:rPr>
          <w:rStyle w:val="16"/>
          <w:rFonts w:hint="eastAsia" w:ascii="仿宋" w:hAnsi="仿宋" w:eastAsia="仿宋" w:cs="仿宋"/>
          <w:color w:val="000000" w:themeColor="text1"/>
          <w:sz w:val="32"/>
          <w:szCs w:val="32"/>
          <w:lang w:val="en-US" w:eastAsia="zh-CN"/>
          <w14:textFill>
            <w14:solidFill>
              <w14:schemeClr w14:val="tx1"/>
            </w14:solidFill>
          </w14:textFill>
        </w:rPr>
        <w:t>依托现有两栋厂房建设1条年</w:t>
      </w:r>
      <w:r>
        <w:rPr>
          <w:rStyle w:val="16"/>
          <w:rFonts w:hint="eastAsia" w:ascii="仿宋" w:hAnsi="仿宋" w:eastAsia="仿宋" w:cs="仿宋"/>
          <w:color w:val="000000" w:themeColor="text1"/>
          <w:sz w:val="32"/>
          <w:szCs w:val="32"/>
          <w14:textFill>
            <w14:solidFill>
              <w14:schemeClr w14:val="tx1"/>
            </w14:solidFill>
          </w14:textFill>
        </w:rPr>
        <w:t>处理18万吨干排尾砂</w:t>
      </w:r>
      <w:r>
        <w:rPr>
          <w:rStyle w:val="16"/>
          <w:rFonts w:hint="eastAsia" w:ascii="仿宋" w:hAnsi="仿宋" w:eastAsia="仿宋" w:cs="仿宋"/>
          <w:color w:val="000000" w:themeColor="text1"/>
          <w:sz w:val="32"/>
          <w:szCs w:val="32"/>
          <w:lang w:val="en-US" w:eastAsia="zh-CN"/>
          <w14:textFill>
            <w14:solidFill>
              <w14:schemeClr w14:val="tx1"/>
            </w14:solidFill>
          </w14:textFill>
        </w:rPr>
        <w:t>废弃</w:t>
      </w:r>
      <w:r>
        <w:rPr>
          <w:rStyle w:val="16"/>
          <w:rFonts w:hint="eastAsia" w:ascii="仿宋" w:hAnsi="仿宋" w:eastAsia="仿宋" w:cs="仿宋"/>
          <w:color w:val="000000" w:themeColor="text1"/>
          <w:sz w:val="32"/>
          <w:szCs w:val="32"/>
          <w14:textFill>
            <w14:solidFill>
              <w14:schemeClr w14:val="tx1"/>
            </w14:solidFill>
          </w14:textFill>
        </w:rPr>
        <w:t>资源综合利用</w:t>
      </w:r>
      <w:r>
        <w:rPr>
          <w:rStyle w:val="16"/>
          <w:rFonts w:hint="eastAsia" w:ascii="仿宋" w:hAnsi="仿宋" w:eastAsia="仿宋" w:cs="仿宋"/>
          <w:color w:val="000000" w:themeColor="text1"/>
          <w:sz w:val="32"/>
          <w:szCs w:val="32"/>
          <w:lang w:val="en-US" w:eastAsia="zh-CN"/>
          <w14:textFill>
            <w14:solidFill>
              <w14:schemeClr w14:val="tx1"/>
            </w14:solidFill>
          </w14:textFill>
        </w:rPr>
        <w:t>生产线（布沟机8台、塑钢摇床30台），一栋3层综合楼改建为办公大楼，新建原料堆场、产品堆场</w:t>
      </w:r>
      <w:r>
        <w:rPr>
          <w:rStyle w:val="16"/>
          <w:rFonts w:hint="eastAsia" w:ascii="仿宋" w:hAnsi="仿宋" w:eastAsia="仿宋" w:cs="仿宋"/>
          <w:color w:val="000000" w:themeColor="text1"/>
          <w:sz w:val="32"/>
          <w:szCs w:val="32"/>
          <w14:textFill>
            <w14:solidFill>
              <w14:schemeClr w14:val="tx1"/>
            </w14:solidFill>
          </w14:textFill>
        </w:rPr>
        <w:t>以及</w:t>
      </w:r>
      <w:r>
        <w:rPr>
          <w:rStyle w:val="16"/>
          <w:rFonts w:ascii="仿宋" w:hAnsi="仿宋" w:eastAsia="仿宋" w:cs="仿宋"/>
          <w:color w:val="000000" w:themeColor="text1"/>
          <w:sz w:val="32"/>
          <w:szCs w:val="32"/>
          <w14:textFill>
            <w14:solidFill>
              <w14:schemeClr w14:val="tx1"/>
            </w14:solidFill>
          </w14:textFill>
        </w:rPr>
        <w:t>辅助工程</w:t>
      </w:r>
      <w:r>
        <w:rPr>
          <w:rStyle w:val="16"/>
          <w:rFonts w:hint="eastAsia" w:ascii="仿宋" w:hAnsi="仿宋" w:eastAsia="仿宋" w:cs="仿宋"/>
          <w:color w:val="000000" w:themeColor="text1"/>
          <w:sz w:val="32"/>
          <w:szCs w:val="32"/>
          <w14:textFill>
            <w14:solidFill>
              <w14:schemeClr w14:val="tx1"/>
            </w14:solidFill>
          </w14:textFill>
        </w:rPr>
        <w:t>、</w:t>
      </w:r>
      <w:r>
        <w:rPr>
          <w:rStyle w:val="16"/>
          <w:rFonts w:ascii="仿宋" w:hAnsi="仿宋" w:eastAsia="仿宋" w:cs="仿宋"/>
          <w:color w:val="000000" w:themeColor="text1"/>
          <w:sz w:val="32"/>
          <w:szCs w:val="32"/>
          <w14:textFill>
            <w14:solidFill>
              <w14:schemeClr w14:val="tx1"/>
            </w14:solidFill>
          </w14:textFill>
        </w:rPr>
        <w:t>公用工程、</w:t>
      </w:r>
      <w:r>
        <w:rPr>
          <w:rStyle w:val="16"/>
          <w:rFonts w:hint="eastAsia" w:ascii="仿宋" w:hAnsi="仿宋" w:eastAsia="仿宋" w:cs="仿宋"/>
          <w:color w:val="000000" w:themeColor="text1"/>
          <w:sz w:val="32"/>
          <w:szCs w:val="32"/>
          <w14:textFill>
            <w14:solidFill>
              <w14:schemeClr w14:val="tx1"/>
            </w14:solidFill>
          </w14:textFill>
        </w:rPr>
        <w:t>环保</w:t>
      </w:r>
      <w:r>
        <w:rPr>
          <w:rStyle w:val="16"/>
          <w:rFonts w:ascii="仿宋" w:hAnsi="仿宋" w:eastAsia="仿宋" w:cs="仿宋"/>
          <w:color w:val="000000" w:themeColor="text1"/>
          <w:sz w:val="32"/>
          <w:szCs w:val="32"/>
          <w14:textFill>
            <w14:solidFill>
              <w14:schemeClr w14:val="tx1"/>
            </w14:solidFill>
          </w14:textFill>
        </w:rPr>
        <w:t>工程等配套设施。</w:t>
      </w:r>
      <w:r>
        <w:rPr>
          <w:rStyle w:val="16"/>
          <w:rFonts w:hint="eastAsia" w:ascii="仿宋" w:hAnsi="仿宋" w:eastAsia="仿宋" w:cs="仿宋"/>
          <w:color w:val="000000" w:themeColor="text1"/>
          <w:sz w:val="32"/>
          <w:szCs w:val="32"/>
          <w14:textFill>
            <w14:solidFill>
              <w14:schemeClr w14:val="tx1"/>
            </w14:solidFill>
          </w14:textFill>
        </w:rPr>
        <w:t>该项目环境影响报告表提出的污染防治措施客观可行，从环保角度分析，同意该项目建设。</w:t>
      </w:r>
    </w:p>
    <w:p w14:paraId="2EB16572">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二、在项目建设和运行中，必须严格执行环保法律法规，认真落实报告表提出的各项污染防治措施，并着重做好以下工作：</w:t>
      </w:r>
    </w:p>
    <w:p w14:paraId="13A0F798">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(一)做好大气</w:t>
      </w:r>
      <w:r>
        <w:rPr>
          <w:rStyle w:val="16"/>
          <w:rFonts w:ascii="仿宋" w:hAnsi="仿宋" w:eastAsia="仿宋" w:cs="仿宋"/>
          <w:color w:val="000000" w:themeColor="text1"/>
          <w:sz w:val="32"/>
          <w:szCs w:val="32"/>
          <w14:textFill>
            <w14:solidFill>
              <w14:schemeClr w14:val="tx1"/>
            </w14:solidFill>
          </w14:textFill>
        </w:rPr>
        <w:t>污染防治工作</w:t>
      </w:r>
      <w:r>
        <w:rPr>
          <w:rStyle w:val="16"/>
          <w:rFonts w:hint="eastAsia" w:ascii="仿宋" w:hAnsi="仿宋" w:eastAsia="仿宋" w:cs="仿宋"/>
          <w:color w:val="000000" w:themeColor="text1"/>
          <w:sz w:val="32"/>
          <w:szCs w:val="32"/>
          <w14:textFill>
            <w14:solidFill>
              <w14:schemeClr w14:val="tx1"/>
            </w14:solidFill>
          </w14:textFill>
        </w:rPr>
        <w:t>。项目</w:t>
      </w:r>
      <w:r>
        <w:rPr>
          <w:rStyle w:val="16"/>
          <w:rFonts w:ascii="仿宋" w:hAnsi="仿宋" w:eastAsia="仿宋" w:cs="仿宋"/>
          <w:color w:val="000000" w:themeColor="text1"/>
          <w:sz w:val="32"/>
          <w:szCs w:val="32"/>
          <w14:textFill>
            <w14:solidFill>
              <w14:schemeClr w14:val="tx1"/>
            </w14:solidFill>
          </w14:textFill>
        </w:rPr>
        <w:t>装卸、堆存</w:t>
      </w:r>
      <w:r>
        <w:rPr>
          <w:rStyle w:val="16"/>
          <w:rFonts w:hint="eastAsia" w:ascii="仿宋" w:hAnsi="仿宋" w:eastAsia="仿宋" w:cs="仿宋"/>
          <w:color w:val="000000" w:themeColor="text1"/>
          <w:sz w:val="32"/>
          <w:szCs w:val="32"/>
          <w14:textFill>
            <w14:solidFill>
              <w14:schemeClr w14:val="tx1"/>
            </w14:solidFill>
          </w14:textFill>
        </w:rPr>
        <w:t>、给料</w:t>
      </w:r>
      <w:r>
        <w:rPr>
          <w:rStyle w:val="16"/>
          <w:rFonts w:ascii="仿宋" w:hAnsi="仿宋" w:eastAsia="仿宋" w:cs="仿宋"/>
          <w:color w:val="000000" w:themeColor="text1"/>
          <w:sz w:val="32"/>
          <w:szCs w:val="32"/>
          <w14:textFill>
            <w14:solidFill>
              <w14:schemeClr w14:val="tx1"/>
            </w14:solidFill>
          </w14:textFill>
        </w:rPr>
        <w:t>、破碎筛分</w:t>
      </w:r>
      <w:r>
        <w:rPr>
          <w:rStyle w:val="16"/>
          <w:rFonts w:hint="eastAsia" w:ascii="仿宋" w:hAnsi="仿宋" w:eastAsia="仿宋" w:cs="仿宋"/>
          <w:color w:val="000000" w:themeColor="text1"/>
          <w:sz w:val="32"/>
          <w:szCs w:val="32"/>
          <w14:textFill>
            <w14:solidFill>
              <w14:schemeClr w14:val="tx1"/>
            </w14:solidFill>
          </w14:textFill>
        </w:rPr>
        <w:t>等</w:t>
      </w:r>
      <w:r>
        <w:rPr>
          <w:rStyle w:val="16"/>
          <w:rFonts w:ascii="仿宋" w:hAnsi="仿宋" w:eastAsia="仿宋" w:cs="仿宋"/>
          <w:color w:val="000000" w:themeColor="text1"/>
          <w:sz w:val="32"/>
          <w:szCs w:val="32"/>
          <w14:textFill>
            <w14:solidFill>
              <w14:schemeClr w14:val="tx1"/>
            </w14:solidFill>
          </w14:textFill>
        </w:rPr>
        <w:t>工序产生的</w:t>
      </w:r>
      <w:r>
        <w:rPr>
          <w:rStyle w:val="16"/>
          <w:rFonts w:hint="eastAsia" w:ascii="仿宋" w:hAnsi="仿宋" w:eastAsia="仿宋" w:cs="仿宋"/>
          <w:color w:val="000000" w:themeColor="text1"/>
          <w:sz w:val="32"/>
          <w:szCs w:val="32"/>
          <w14:textFill>
            <w14:solidFill>
              <w14:schemeClr w14:val="tx1"/>
            </w14:solidFill>
          </w14:textFill>
        </w:rPr>
        <w:t>粉尘通过密闭</w:t>
      </w:r>
      <w:r>
        <w:rPr>
          <w:rStyle w:val="16"/>
          <w:rFonts w:ascii="仿宋" w:hAnsi="仿宋" w:eastAsia="仿宋" w:cs="仿宋"/>
          <w:color w:val="000000" w:themeColor="text1"/>
          <w:sz w:val="32"/>
          <w:szCs w:val="32"/>
          <w14:textFill>
            <w14:solidFill>
              <w14:schemeClr w14:val="tx1"/>
            </w14:solidFill>
          </w14:textFill>
        </w:rPr>
        <w:t>车间、喷雾</w:t>
      </w:r>
      <w:r>
        <w:rPr>
          <w:rStyle w:val="16"/>
          <w:rFonts w:hint="eastAsia" w:ascii="仿宋" w:hAnsi="仿宋" w:eastAsia="仿宋" w:cs="仿宋"/>
          <w:color w:val="000000" w:themeColor="text1"/>
          <w:sz w:val="32"/>
          <w:szCs w:val="32"/>
          <w14:textFill>
            <w14:solidFill>
              <w14:schemeClr w14:val="tx1"/>
            </w14:solidFill>
          </w14:textFill>
        </w:rPr>
        <w:t>除尘</w:t>
      </w:r>
      <w:r>
        <w:rPr>
          <w:rStyle w:val="16"/>
          <w:rFonts w:hint="eastAsia" w:ascii="仿宋" w:hAnsi="仿宋" w:eastAsia="仿宋" w:cs="仿宋"/>
          <w:color w:val="000000" w:themeColor="text1"/>
          <w:sz w:val="32"/>
          <w:szCs w:val="32"/>
          <w:lang w:val="en-US" w:eastAsia="zh-CN"/>
          <w14:textFill>
            <w14:solidFill>
              <w14:schemeClr w14:val="tx1"/>
            </w14:solidFill>
          </w14:textFill>
        </w:rPr>
        <w:t>等措施</w:t>
      </w:r>
      <w:r>
        <w:rPr>
          <w:rStyle w:val="16"/>
          <w:rFonts w:hint="eastAsia" w:ascii="仿宋" w:hAnsi="仿宋" w:eastAsia="仿宋" w:cs="仿宋"/>
          <w:color w:val="000000" w:themeColor="text1"/>
          <w:sz w:val="32"/>
          <w:szCs w:val="32"/>
          <w14:textFill>
            <w14:solidFill>
              <w14:schemeClr w14:val="tx1"/>
            </w14:solidFill>
          </w14:textFill>
        </w:rPr>
        <w:t>后</w:t>
      </w:r>
      <w:r>
        <w:rPr>
          <w:rStyle w:val="16"/>
          <w:rFonts w:ascii="仿宋" w:hAnsi="仿宋" w:eastAsia="仿宋" w:cs="仿宋"/>
          <w:color w:val="000000" w:themeColor="text1"/>
          <w:sz w:val="32"/>
          <w:szCs w:val="32"/>
          <w14:textFill>
            <w14:solidFill>
              <w14:schemeClr w14:val="tx1"/>
            </w14:solidFill>
          </w14:textFill>
        </w:rPr>
        <w:t>无组织达标排放，运输扬尘</w:t>
      </w:r>
      <w:r>
        <w:rPr>
          <w:rStyle w:val="16"/>
          <w:rFonts w:hint="eastAsia" w:ascii="仿宋" w:hAnsi="仿宋" w:eastAsia="仿宋" w:cs="仿宋"/>
          <w:color w:val="000000" w:themeColor="text1"/>
          <w:sz w:val="32"/>
          <w:szCs w:val="32"/>
          <w:lang w:val="en-US" w:eastAsia="zh-CN"/>
          <w14:textFill>
            <w14:solidFill>
              <w14:schemeClr w14:val="tx1"/>
            </w14:solidFill>
          </w14:textFill>
        </w:rPr>
        <w:t>采取</w:t>
      </w:r>
      <w:r>
        <w:rPr>
          <w:rStyle w:val="16"/>
          <w:rFonts w:hint="eastAsia" w:ascii="仿宋" w:hAnsi="仿宋" w:eastAsia="仿宋" w:cs="仿宋"/>
          <w:color w:val="000000" w:themeColor="text1"/>
          <w:sz w:val="32"/>
          <w:szCs w:val="32"/>
          <w14:textFill>
            <w14:solidFill>
              <w14:schemeClr w14:val="tx1"/>
            </w14:solidFill>
          </w14:textFill>
        </w:rPr>
        <w:t>硬化地面、洒水抑尘、车辆冲洗等措施</w:t>
      </w:r>
      <w:r>
        <w:rPr>
          <w:rStyle w:val="16"/>
          <w:rFonts w:ascii="仿宋" w:hAnsi="仿宋" w:eastAsia="仿宋" w:cs="仿宋"/>
          <w:color w:val="000000" w:themeColor="text1"/>
          <w:sz w:val="32"/>
          <w:szCs w:val="32"/>
          <w14:textFill>
            <w14:solidFill>
              <w14:schemeClr w14:val="tx1"/>
            </w14:solidFill>
          </w14:textFill>
        </w:rPr>
        <w:t>后无组织达标排放</w:t>
      </w:r>
      <w:r>
        <w:rPr>
          <w:rStyle w:val="16"/>
          <w:rFonts w:hint="eastAsia" w:ascii="仿宋" w:hAnsi="仿宋" w:eastAsia="仿宋" w:cs="仿宋"/>
          <w:color w:val="000000" w:themeColor="text1"/>
          <w:sz w:val="32"/>
          <w:szCs w:val="32"/>
          <w14:textFill>
            <w14:solidFill>
              <w14:schemeClr w14:val="tx1"/>
            </w14:solidFill>
          </w14:textFill>
        </w:rPr>
        <w:t>。无组织废气颗粒物执行《大气污染物综合排放标准》（GB16297-1996）中表2无组织排放限值。</w:t>
      </w:r>
    </w:p>
    <w:p w14:paraId="47487017">
      <w:pPr>
        <w:numPr>
          <w:ilvl w:val="255"/>
          <w:numId w:val="0"/>
        </w:numPr>
        <w:spacing w:line="360" w:lineRule="auto"/>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（二）强化水污染防治措施。</w:t>
      </w:r>
      <w:r>
        <w:rPr>
          <w:rStyle w:val="16"/>
          <w:rFonts w:hint="eastAsia" w:ascii="仿宋" w:hAnsi="仿宋" w:eastAsia="仿宋" w:cs="仿宋"/>
          <w:color w:val="000000" w:themeColor="text1"/>
          <w:sz w:val="32"/>
          <w:szCs w:val="32"/>
          <w:lang w:eastAsia="zh-CN"/>
          <w14:textFill>
            <w14:solidFill>
              <w14:schemeClr w14:val="tx1"/>
            </w14:solidFill>
          </w14:textFill>
        </w:rPr>
        <w:t>项目采用</w:t>
      </w:r>
      <w:r>
        <w:rPr>
          <w:rStyle w:val="16"/>
          <w:rFonts w:ascii="仿宋" w:hAnsi="仿宋" w:eastAsia="仿宋" w:cs="仿宋"/>
          <w:color w:val="000000" w:themeColor="text1"/>
          <w:sz w:val="32"/>
          <w:szCs w:val="32"/>
          <w14:textFill>
            <w14:solidFill>
              <w14:schemeClr w14:val="tx1"/>
            </w14:solidFill>
          </w14:textFill>
        </w:rPr>
        <w:t>雨</w:t>
      </w:r>
      <w:r>
        <w:rPr>
          <w:rStyle w:val="16"/>
          <w:rFonts w:hint="eastAsia" w:ascii="仿宋" w:hAnsi="仿宋" w:eastAsia="仿宋" w:cs="仿宋"/>
          <w:color w:val="000000" w:themeColor="text1"/>
          <w:sz w:val="32"/>
          <w:szCs w:val="32"/>
          <w14:textFill>
            <w14:solidFill>
              <w14:schemeClr w14:val="tx1"/>
            </w14:solidFill>
          </w14:textFill>
        </w:rPr>
        <w:t>污分流，初期雨水经沉淀后回用于厂区抑尘、绿化等不外排；</w:t>
      </w:r>
      <w:r>
        <w:rPr>
          <w:rStyle w:val="16"/>
          <w:rFonts w:ascii="仿宋" w:hAnsi="仿宋" w:eastAsia="仿宋" w:cs="仿宋"/>
          <w:color w:val="000000" w:themeColor="text1"/>
          <w:sz w:val="32"/>
          <w:szCs w:val="32"/>
          <w14:textFill>
            <w14:solidFill>
              <w14:schemeClr w14:val="tx1"/>
            </w14:solidFill>
          </w14:textFill>
        </w:rPr>
        <w:t>车辆冲洗水</w:t>
      </w:r>
      <w:r>
        <w:rPr>
          <w:rStyle w:val="16"/>
          <w:rFonts w:hint="eastAsia" w:ascii="仿宋" w:hAnsi="仿宋" w:eastAsia="仿宋" w:cs="仿宋"/>
          <w:color w:val="000000" w:themeColor="text1"/>
          <w:sz w:val="32"/>
          <w:szCs w:val="32"/>
          <w:lang w:eastAsia="zh-CN"/>
          <w14:textFill>
            <w14:solidFill>
              <w14:schemeClr w14:val="tx1"/>
            </w14:solidFill>
          </w14:textFill>
        </w:rPr>
        <w:t>经</w:t>
      </w:r>
      <w:r>
        <w:rPr>
          <w:rStyle w:val="16"/>
          <w:rFonts w:hint="eastAsia" w:ascii="仿宋" w:hAnsi="仿宋" w:eastAsia="仿宋" w:cs="仿宋"/>
          <w:color w:val="000000" w:themeColor="text1"/>
          <w:sz w:val="32"/>
          <w:szCs w:val="32"/>
          <w:lang w:val="en-US" w:eastAsia="zh-CN"/>
          <w14:textFill>
            <w14:solidFill>
              <w14:schemeClr w14:val="tx1"/>
            </w14:solidFill>
          </w14:textFill>
        </w:rPr>
        <w:t>隔油+</w:t>
      </w:r>
      <w:r>
        <w:rPr>
          <w:rStyle w:val="16"/>
          <w:rFonts w:hint="eastAsia" w:ascii="仿宋" w:hAnsi="仿宋" w:eastAsia="仿宋" w:cs="仿宋"/>
          <w:color w:val="000000" w:themeColor="text1"/>
          <w:sz w:val="32"/>
          <w:szCs w:val="32"/>
          <w:lang w:eastAsia="zh-CN"/>
          <w14:textFill>
            <w14:solidFill>
              <w14:schemeClr w14:val="tx1"/>
            </w14:solidFill>
          </w14:textFill>
        </w:rPr>
        <w:t>沉淀处理后回用</w:t>
      </w:r>
      <w:r>
        <w:rPr>
          <w:rStyle w:val="16"/>
          <w:rFonts w:ascii="仿宋" w:hAnsi="仿宋" w:eastAsia="仿宋" w:cs="仿宋"/>
          <w:color w:val="000000" w:themeColor="text1"/>
          <w:sz w:val="32"/>
          <w:szCs w:val="32"/>
          <w14:textFill>
            <w14:solidFill>
              <w14:schemeClr w14:val="tx1"/>
            </w14:solidFill>
          </w14:textFill>
        </w:rPr>
        <w:t>不外排</w:t>
      </w:r>
      <w:r>
        <w:rPr>
          <w:rStyle w:val="16"/>
          <w:rFonts w:hint="eastAsia" w:ascii="仿宋" w:hAnsi="仿宋" w:eastAsia="仿宋" w:cs="仿宋"/>
          <w:color w:val="000000" w:themeColor="text1"/>
          <w:sz w:val="32"/>
          <w:szCs w:val="32"/>
          <w:lang w:eastAsia="zh-CN"/>
          <w14:textFill>
            <w14:solidFill>
              <w14:schemeClr w14:val="tx1"/>
            </w14:solidFill>
          </w14:textFill>
        </w:rPr>
        <w:t>；生产</w:t>
      </w:r>
      <w:r>
        <w:rPr>
          <w:rStyle w:val="16"/>
          <w:rFonts w:ascii="仿宋" w:hAnsi="仿宋" w:eastAsia="仿宋" w:cs="仿宋"/>
          <w:color w:val="000000" w:themeColor="text1"/>
          <w:sz w:val="32"/>
          <w:szCs w:val="32"/>
          <w14:textFill>
            <w14:solidFill>
              <w14:schemeClr w14:val="tx1"/>
            </w14:solidFill>
          </w14:textFill>
        </w:rPr>
        <w:t>废水</w:t>
      </w:r>
      <w:r>
        <w:rPr>
          <w:rStyle w:val="16"/>
          <w:rFonts w:hint="eastAsia" w:ascii="仿宋" w:hAnsi="仿宋" w:eastAsia="仿宋" w:cs="仿宋"/>
          <w:color w:val="000000" w:themeColor="text1"/>
          <w:sz w:val="32"/>
          <w:szCs w:val="32"/>
          <w:lang w:eastAsia="zh-CN"/>
          <w14:textFill>
            <w14:solidFill>
              <w14:schemeClr w14:val="tx1"/>
            </w14:solidFill>
          </w14:textFill>
        </w:rPr>
        <w:t>经</w:t>
      </w:r>
      <w:r>
        <w:rPr>
          <w:rStyle w:val="16"/>
          <w:rFonts w:hint="eastAsia" w:ascii="仿宋" w:hAnsi="仿宋" w:eastAsia="仿宋" w:cs="仿宋"/>
          <w:color w:val="000000" w:themeColor="text1"/>
          <w:sz w:val="32"/>
          <w:szCs w:val="32"/>
          <w:lang w:val="en-US" w:eastAsia="zh-CN"/>
          <w14:textFill>
            <w14:solidFill>
              <w14:schemeClr w14:val="tx1"/>
            </w14:solidFill>
          </w14:textFill>
        </w:rPr>
        <w:t>混凝+</w:t>
      </w:r>
      <w:r>
        <w:rPr>
          <w:rStyle w:val="16"/>
          <w:rFonts w:hint="eastAsia" w:ascii="仿宋" w:hAnsi="仿宋" w:eastAsia="仿宋" w:cs="仿宋"/>
          <w:color w:val="000000" w:themeColor="text1"/>
          <w:sz w:val="32"/>
          <w:szCs w:val="32"/>
          <w:lang w:eastAsia="zh-CN"/>
          <w14:textFill>
            <w14:solidFill>
              <w14:schemeClr w14:val="tx1"/>
            </w14:solidFill>
          </w14:textFill>
        </w:rPr>
        <w:t>多级沉淀</w:t>
      </w:r>
      <w:r>
        <w:rPr>
          <w:rStyle w:val="16"/>
          <w:rFonts w:hint="eastAsia" w:ascii="仿宋" w:hAnsi="仿宋" w:eastAsia="仿宋" w:cs="仿宋"/>
          <w:color w:val="000000" w:themeColor="text1"/>
          <w:sz w:val="32"/>
          <w:szCs w:val="32"/>
          <w:lang w:val="en-US" w:eastAsia="zh-CN"/>
          <w14:textFill>
            <w14:solidFill>
              <w14:schemeClr w14:val="tx1"/>
            </w14:solidFill>
          </w14:textFill>
        </w:rPr>
        <w:t>处理</w:t>
      </w:r>
      <w:r>
        <w:rPr>
          <w:rStyle w:val="16"/>
          <w:rFonts w:hint="eastAsia" w:ascii="仿宋" w:hAnsi="仿宋" w:eastAsia="仿宋" w:cs="仿宋"/>
          <w:color w:val="000000" w:themeColor="text1"/>
          <w:sz w:val="32"/>
          <w:szCs w:val="32"/>
          <w:lang w:eastAsia="zh-CN"/>
          <w14:textFill>
            <w14:solidFill>
              <w14:schemeClr w14:val="tx1"/>
            </w14:solidFill>
          </w14:textFill>
        </w:rPr>
        <w:t>后</w:t>
      </w:r>
      <w:r>
        <w:rPr>
          <w:rStyle w:val="16"/>
          <w:rFonts w:hint="eastAsia" w:ascii="仿宋" w:hAnsi="仿宋" w:eastAsia="仿宋" w:cs="仿宋"/>
          <w:color w:val="000000" w:themeColor="text1"/>
          <w:sz w:val="32"/>
          <w:szCs w:val="32"/>
          <w:lang w:val="en-US" w:eastAsia="zh-CN"/>
          <w14:textFill>
            <w14:solidFill>
              <w14:schemeClr w14:val="tx1"/>
            </w14:solidFill>
          </w14:textFill>
        </w:rPr>
        <w:t>循环利用</w:t>
      </w:r>
      <w:r>
        <w:rPr>
          <w:rStyle w:val="16"/>
          <w:rFonts w:hint="eastAsia" w:ascii="仿宋" w:hAnsi="仿宋" w:eastAsia="仿宋" w:cs="仿宋"/>
          <w:color w:val="000000" w:themeColor="text1"/>
          <w:sz w:val="32"/>
          <w:szCs w:val="32"/>
          <w:lang w:eastAsia="zh-CN"/>
          <w14:textFill>
            <w14:solidFill>
              <w14:schemeClr w14:val="tx1"/>
            </w14:solidFill>
          </w14:textFill>
        </w:rPr>
        <w:t>不外排；</w:t>
      </w:r>
      <w:r>
        <w:rPr>
          <w:rStyle w:val="16"/>
          <w:rFonts w:hint="eastAsia" w:ascii="仿宋" w:hAnsi="仿宋" w:eastAsia="仿宋" w:cs="仿宋"/>
          <w:color w:val="000000" w:themeColor="text1"/>
          <w:sz w:val="32"/>
          <w:szCs w:val="32"/>
          <w14:textFill>
            <w14:solidFill>
              <w14:schemeClr w14:val="tx1"/>
            </w14:solidFill>
          </w14:textFill>
        </w:rPr>
        <w:t>生活污水经化粪池处理后</w:t>
      </w:r>
      <w:r>
        <w:rPr>
          <w:rStyle w:val="16"/>
          <w:rFonts w:hint="eastAsia" w:ascii="仿宋" w:hAnsi="仿宋" w:eastAsia="仿宋" w:cs="仿宋"/>
          <w:color w:val="000000" w:themeColor="text1"/>
          <w:sz w:val="32"/>
          <w:szCs w:val="32"/>
          <w:lang w:eastAsia="zh-CN"/>
          <w14:textFill>
            <w14:solidFill>
              <w14:schemeClr w14:val="tx1"/>
            </w14:solidFill>
          </w14:textFill>
        </w:rPr>
        <w:t>用</w:t>
      </w:r>
      <w:r>
        <w:rPr>
          <w:rStyle w:val="16"/>
          <w:rFonts w:hint="eastAsia" w:ascii="仿宋" w:hAnsi="仿宋" w:eastAsia="仿宋" w:cs="仿宋"/>
          <w:color w:val="000000" w:themeColor="text1"/>
          <w:sz w:val="32"/>
          <w:szCs w:val="32"/>
          <w14:textFill>
            <w14:solidFill>
              <w14:schemeClr w14:val="tx1"/>
            </w14:solidFill>
          </w14:textFill>
        </w:rPr>
        <w:t>作</w:t>
      </w:r>
      <w:r>
        <w:rPr>
          <w:rStyle w:val="16"/>
          <w:rFonts w:hint="eastAsia" w:ascii="仿宋" w:hAnsi="仿宋" w:eastAsia="仿宋" w:cs="仿宋"/>
          <w:color w:val="000000" w:themeColor="text1"/>
          <w:sz w:val="32"/>
          <w:szCs w:val="32"/>
          <w:lang w:eastAsia="zh-CN"/>
          <w14:textFill>
            <w14:solidFill>
              <w14:schemeClr w14:val="tx1"/>
            </w14:solidFill>
          </w14:textFill>
        </w:rPr>
        <w:t>周边</w:t>
      </w:r>
      <w:r>
        <w:rPr>
          <w:rStyle w:val="16"/>
          <w:rFonts w:hint="eastAsia" w:ascii="仿宋" w:hAnsi="仿宋" w:eastAsia="仿宋" w:cs="仿宋"/>
          <w:color w:val="000000" w:themeColor="text1"/>
          <w:sz w:val="32"/>
          <w:szCs w:val="32"/>
          <w14:textFill>
            <w14:solidFill>
              <w14:schemeClr w14:val="tx1"/>
            </w14:solidFill>
          </w14:textFill>
        </w:rPr>
        <w:t>农肥不外排。</w:t>
      </w:r>
    </w:p>
    <w:p w14:paraId="212F66A6">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ascii="仿宋" w:hAnsi="仿宋" w:eastAsia="仿宋" w:cs="仿宋"/>
          <w:color w:val="000000" w:themeColor="text1"/>
          <w:sz w:val="32"/>
          <w:szCs w:val="32"/>
          <w14:textFill>
            <w14:solidFill>
              <w14:schemeClr w14:val="tx1"/>
            </w14:solidFill>
          </w14:textFill>
        </w:rPr>
        <w:t>(三)</w:t>
      </w:r>
      <w:r>
        <w:rPr>
          <w:rStyle w:val="16"/>
          <w:rFonts w:hint="eastAsia" w:ascii="仿宋" w:hAnsi="仿宋" w:eastAsia="仿宋" w:cs="仿宋"/>
          <w:color w:val="000000" w:themeColor="text1"/>
          <w:sz w:val="32"/>
          <w:szCs w:val="32"/>
          <w14:textFill>
            <w14:solidFill>
              <w14:schemeClr w14:val="tx1"/>
            </w14:solidFill>
          </w14:textFill>
        </w:rPr>
        <w:t>加强各类固废管理，并采取有效措施防止二次污染。</w:t>
      </w:r>
    </w:p>
    <w:p w14:paraId="55318D5F">
      <w:pPr>
        <w:rPr>
          <w:rFonts w:hint="eastAsia" w:eastAsia="仿宋"/>
          <w:color w:val="FF0000"/>
          <w:lang w:eastAsia="zh-CN"/>
        </w:rPr>
      </w:pPr>
      <w:r>
        <w:rPr>
          <w:rStyle w:val="16"/>
          <w:rFonts w:hint="eastAsia" w:ascii="仿宋" w:hAnsi="仿宋" w:eastAsia="仿宋" w:cs="仿宋"/>
          <w:color w:val="000000" w:themeColor="text1"/>
          <w:sz w:val="32"/>
          <w:szCs w:val="32"/>
          <w:lang w:val="zh-CN"/>
          <w14:textFill>
            <w14:solidFill>
              <w14:schemeClr w14:val="tx1"/>
            </w14:solidFill>
          </w14:textFill>
        </w:rPr>
        <w:t>沉淀池沉渣</w:t>
      </w:r>
      <w:r>
        <w:rPr>
          <w:rStyle w:val="16"/>
          <w:rFonts w:hint="eastAsia" w:ascii="仿宋" w:hAnsi="仿宋" w:eastAsia="仿宋" w:cs="仿宋"/>
          <w:color w:val="000000" w:themeColor="text1"/>
          <w:sz w:val="32"/>
          <w:szCs w:val="32"/>
          <w:lang w:val="en-US" w:eastAsia="zh-CN"/>
          <w14:textFill>
            <w14:solidFill>
              <w14:schemeClr w14:val="tx1"/>
            </w14:solidFill>
          </w14:textFill>
        </w:rPr>
        <w:t>经压滤晾干后外售制加气砖</w:t>
      </w:r>
      <w:r>
        <w:rPr>
          <w:rStyle w:val="16"/>
          <w:rFonts w:hint="eastAsia" w:ascii="仿宋" w:hAnsi="仿宋" w:eastAsia="仿宋" w:cs="仿宋"/>
          <w:color w:val="000000" w:themeColor="text1"/>
          <w:sz w:val="32"/>
          <w:szCs w:val="32"/>
          <w:lang w:val="zh-CN"/>
          <w14:textFill>
            <w14:solidFill>
              <w14:schemeClr w14:val="tx1"/>
            </w14:solidFill>
          </w14:textFill>
        </w:rPr>
        <w:t>；</w:t>
      </w:r>
      <w:r>
        <w:rPr>
          <w:rStyle w:val="16"/>
          <w:rFonts w:hint="eastAsia" w:ascii="仿宋" w:hAnsi="仿宋" w:eastAsia="仿宋" w:cs="仿宋"/>
          <w:color w:val="000000" w:themeColor="text1"/>
          <w:sz w:val="32"/>
          <w:szCs w:val="32"/>
          <w14:textFill>
            <w14:solidFill>
              <w14:schemeClr w14:val="tx1"/>
            </w14:solidFill>
          </w14:textFill>
        </w:rPr>
        <w:t>生活垃圾</w:t>
      </w:r>
      <w:r>
        <w:rPr>
          <w:rStyle w:val="16"/>
          <w:rFonts w:hint="eastAsia" w:ascii="仿宋" w:hAnsi="仿宋" w:eastAsia="仿宋" w:cs="仿宋"/>
          <w:color w:val="000000" w:themeColor="text1"/>
          <w:sz w:val="32"/>
          <w:szCs w:val="32"/>
          <w:lang w:eastAsia="zh-CN"/>
          <w14:textFill>
            <w14:solidFill>
              <w14:schemeClr w14:val="tx1"/>
            </w14:solidFill>
          </w14:textFill>
        </w:rPr>
        <w:t>委托</w:t>
      </w:r>
      <w:r>
        <w:rPr>
          <w:rStyle w:val="16"/>
          <w:rFonts w:hint="eastAsia" w:ascii="仿宋" w:hAnsi="仿宋" w:eastAsia="仿宋" w:cs="仿宋"/>
          <w:color w:val="000000" w:themeColor="text1"/>
          <w:sz w:val="32"/>
          <w:szCs w:val="32"/>
          <w14:textFill>
            <w14:solidFill>
              <w14:schemeClr w14:val="tx1"/>
            </w14:solidFill>
          </w14:textFill>
        </w:rPr>
        <w:t>环卫部门</w:t>
      </w:r>
      <w:r>
        <w:rPr>
          <w:rStyle w:val="16"/>
          <w:rFonts w:hint="eastAsia" w:ascii="仿宋" w:hAnsi="仿宋" w:eastAsia="仿宋" w:cs="仿宋"/>
          <w:color w:val="000000" w:themeColor="text1"/>
          <w:sz w:val="32"/>
          <w:szCs w:val="32"/>
          <w:lang w:eastAsia="zh-CN"/>
          <w14:textFill>
            <w14:solidFill>
              <w14:schemeClr w14:val="tx1"/>
            </w14:solidFill>
          </w14:textFill>
        </w:rPr>
        <w:t>定期清运</w:t>
      </w:r>
      <w:r>
        <w:rPr>
          <w:rStyle w:val="16"/>
          <w:rFonts w:hint="eastAsia" w:ascii="仿宋" w:hAnsi="仿宋" w:eastAsia="仿宋" w:cs="仿宋"/>
          <w:color w:val="000000" w:themeColor="text1"/>
          <w:sz w:val="32"/>
          <w:szCs w:val="32"/>
          <w14:textFill>
            <w14:solidFill>
              <w14:schemeClr w14:val="tx1"/>
            </w14:solidFill>
          </w14:textFill>
        </w:rPr>
        <w:t>；</w:t>
      </w:r>
      <w:r>
        <w:rPr>
          <w:rStyle w:val="16"/>
          <w:rFonts w:hint="eastAsia" w:ascii="仿宋" w:hAnsi="仿宋" w:eastAsia="仿宋" w:cs="仿宋"/>
          <w:color w:val="000000" w:themeColor="text1"/>
          <w:sz w:val="32"/>
          <w:szCs w:val="32"/>
          <w:lang w:eastAsia="zh-CN"/>
          <w14:textFill>
            <w14:solidFill>
              <w14:schemeClr w14:val="tx1"/>
            </w14:solidFill>
          </w14:textFill>
        </w:rPr>
        <w:t>副产物硫铁和白钨作为一般固废收集暂存后，外售给具有相应资质的单位综合利用；</w:t>
      </w:r>
      <w:r>
        <w:rPr>
          <w:rStyle w:val="16"/>
          <w:rFonts w:hint="eastAsia" w:ascii="仿宋" w:hAnsi="仿宋" w:eastAsia="仿宋" w:cs="仿宋"/>
          <w:color w:val="000000" w:themeColor="text1"/>
          <w:sz w:val="32"/>
          <w:szCs w:val="32"/>
          <w14:textFill>
            <w14:solidFill>
              <w14:schemeClr w14:val="tx1"/>
            </w14:solidFill>
          </w14:textFill>
        </w:rPr>
        <w:t>洗车废水隔油池浮油渣、隔油池泥沙以及废机油、废含油手套</w:t>
      </w:r>
      <w:r>
        <w:rPr>
          <w:rStyle w:val="16"/>
          <w:rFonts w:hint="eastAsia" w:ascii="仿宋" w:hAnsi="仿宋" w:eastAsia="仿宋" w:cs="仿宋"/>
          <w:color w:val="000000" w:themeColor="text1"/>
          <w:sz w:val="32"/>
          <w:szCs w:val="32"/>
          <w:lang w:eastAsia="zh-CN"/>
          <w14:textFill>
            <w14:solidFill>
              <w14:schemeClr w14:val="tx1"/>
            </w14:solidFill>
          </w14:textFill>
        </w:rPr>
        <w:t>、</w:t>
      </w:r>
      <w:r>
        <w:rPr>
          <w:rStyle w:val="16"/>
          <w:rFonts w:hint="eastAsia" w:ascii="仿宋" w:hAnsi="仿宋" w:eastAsia="仿宋" w:cs="仿宋"/>
          <w:color w:val="000000" w:themeColor="text1"/>
          <w:sz w:val="32"/>
          <w:szCs w:val="32"/>
          <w:lang w:val="en-US" w:eastAsia="zh-CN"/>
          <w14:textFill>
            <w14:solidFill>
              <w14:schemeClr w14:val="tx1"/>
            </w14:solidFill>
          </w14:textFill>
        </w:rPr>
        <w:t>废含油</w:t>
      </w:r>
      <w:r>
        <w:rPr>
          <w:rStyle w:val="16"/>
          <w:rFonts w:hint="eastAsia" w:ascii="仿宋" w:hAnsi="仿宋" w:eastAsia="仿宋" w:cs="仿宋"/>
          <w:color w:val="000000" w:themeColor="text1"/>
          <w:sz w:val="32"/>
          <w:szCs w:val="32"/>
          <w14:textFill>
            <w14:solidFill>
              <w14:schemeClr w14:val="tx1"/>
            </w14:solidFill>
          </w14:textFill>
        </w:rPr>
        <w:t>抹布等</w:t>
      </w:r>
      <w:r>
        <w:rPr>
          <w:rStyle w:val="16"/>
          <w:rFonts w:ascii="仿宋" w:hAnsi="仿宋" w:eastAsia="仿宋" w:cs="仿宋"/>
          <w:color w:val="000000" w:themeColor="text1"/>
          <w:sz w:val="32"/>
          <w:szCs w:val="32"/>
          <w14:textFill>
            <w14:solidFill>
              <w14:schemeClr w14:val="tx1"/>
            </w14:solidFill>
          </w14:textFill>
        </w:rPr>
        <w:t>危险废物，</w:t>
      </w:r>
      <w:r>
        <w:rPr>
          <w:rStyle w:val="16"/>
          <w:rFonts w:hint="eastAsia" w:ascii="仿宋" w:hAnsi="仿宋" w:eastAsia="仿宋" w:cs="仿宋"/>
          <w:color w:val="000000" w:themeColor="text1"/>
          <w:sz w:val="32"/>
          <w:szCs w:val="32"/>
          <w14:textFill>
            <w14:solidFill>
              <w14:schemeClr w14:val="tx1"/>
            </w14:solidFill>
          </w14:textFill>
        </w:rPr>
        <w:t>经危废暂存间暂存后</w:t>
      </w:r>
      <w:r>
        <w:rPr>
          <w:rStyle w:val="16"/>
          <w:rFonts w:ascii="仿宋" w:hAnsi="仿宋" w:eastAsia="仿宋" w:cs="仿宋"/>
          <w:color w:val="000000" w:themeColor="text1"/>
          <w:sz w:val="32"/>
          <w:szCs w:val="32"/>
          <w14:textFill>
            <w14:solidFill>
              <w14:schemeClr w14:val="tx1"/>
            </w14:solidFill>
          </w14:textFill>
        </w:rPr>
        <w:t>，委托</w:t>
      </w:r>
      <w:r>
        <w:rPr>
          <w:rStyle w:val="16"/>
          <w:rFonts w:hint="eastAsia" w:ascii="仿宋" w:hAnsi="仿宋" w:eastAsia="仿宋" w:cs="仿宋"/>
          <w:color w:val="000000" w:themeColor="text1"/>
          <w:sz w:val="32"/>
          <w:szCs w:val="32"/>
          <w14:textFill>
            <w14:solidFill>
              <w14:schemeClr w14:val="tx1"/>
            </w14:solidFill>
          </w14:textFill>
        </w:rPr>
        <w:t>有</w:t>
      </w:r>
      <w:r>
        <w:rPr>
          <w:rStyle w:val="16"/>
          <w:rFonts w:ascii="仿宋" w:hAnsi="仿宋" w:eastAsia="仿宋" w:cs="仿宋"/>
          <w:color w:val="000000" w:themeColor="text1"/>
          <w:sz w:val="32"/>
          <w:szCs w:val="32"/>
          <w14:textFill>
            <w14:solidFill>
              <w14:schemeClr w14:val="tx1"/>
            </w14:solidFill>
          </w14:textFill>
        </w:rPr>
        <w:t>危险废物</w:t>
      </w:r>
      <w:r>
        <w:rPr>
          <w:rStyle w:val="16"/>
          <w:rFonts w:hint="eastAsia" w:ascii="仿宋" w:hAnsi="仿宋" w:eastAsia="仿宋" w:cs="仿宋"/>
          <w:color w:val="000000" w:themeColor="text1"/>
          <w:sz w:val="32"/>
          <w:szCs w:val="32"/>
          <w14:textFill>
            <w14:solidFill>
              <w14:schemeClr w14:val="tx1"/>
            </w14:solidFill>
          </w14:textFill>
        </w:rPr>
        <w:t>经营</w:t>
      </w:r>
      <w:r>
        <w:rPr>
          <w:rStyle w:val="16"/>
          <w:rFonts w:ascii="仿宋" w:hAnsi="仿宋" w:eastAsia="仿宋" w:cs="仿宋"/>
          <w:color w:val="000000" w:themeColor="text1"/>
          <w:sz w:val="32"/>
          <w:szCs w:val="32"/>
          <w14:textFill>
            <w14:solidFill>
              <w14:schemeClr w14:val="tx1"/>
            </w14:solidFill>
          </w14:textFill>
        </w:rPr>
        <w:t>资质单位进行处置</w:t>
      </w:r>
      <w:r>
        <w:rPr>
          <w:rStyle w:val="16"/>
          <w:rFonts w:hint="eastAsia" w:ascii="仿宋" w:hAnsi="仿宋" w:eastAsia="仿宋" w:cs="仿宋"/>
          <w:color w:val="000000" w:themeColor="text1"/>
          <w:sz w:val="32"/>
          <w:szCs w:val="32"/>
          <w14:textFill>
            <w14:solidFill>
              <w14:schemeClr w14:val="tx1"/>
            </w14:solidFill>
          </w14:textFill>
        </w:rPr>
        <w:t>，</w:t>
      </w:r>
      <w:r>
        <w:rPr>
          <w:rStyle w:val="16"/>
          <w:rFonts w:ascii="仿宋" w:hAnsi="仿宋" w:eastAsia="仿宋" w:cs="仿宋"/>
          <w:color w:val="000000" w:themeColor="text1"/>
          <w:sz w:val="32"/>
          <w:szCs w:val="32"/>
          <w14:textFill>
            <w14:solidFill>
              <w14:schemeClr w14:val="tx1"/>
            </w14:solidFill>
          </w14:textFill>
        </w:rPr>
        <w:t>并办理好</w:t>
      </w:r>
      <w:r>
        <w:rPr>
          <w:rStyle w:val="16"/>
          <w:rFonts w:hint="eastAsia" w:ascii="仿宋" w:hAnsi="仿宋" w:eastAsia="仿宋" w:cs="仿宋"/>
          <w:color w:val="000000" w:themeColor="text1"/>
          <w:sz w:val="32"/>
          <w:szCs w:val="32"/>
          <w14:textFill>
            <w14:solidFill>
              <w14:schemeClr w14:val="tx1"/>
            </w14:solidFill>
          </w14:textFill>
        </w:rPr>
        <w:t>危险</w:t>
      </w:r>
      <w:r>
        <w:rPr>
          <w:rStyle w:val="16"/>
          <w:rFonts w:ascii="仿宋" w:hAnsi="仿宋" w:eastAsia="仿宋" w:cs="仿宋"/>
          <w:color w:val="000000" w:themeColor="text1"/>
          <w:sz w:val="32"/>
          <w:szCs w:val="32"/>
          <w14:textFill>
            <w14:solidFill>
              <w14:schemeClr w14:val="tx1"/>
            </w14:solidFill>
          </w14:textFill>
        </w:rPr>
        <w:t>废物转移手续。</w:t>
      </w:r>
      <w:r>
        <w:rPr>
          <w:rStyle w:val="16"/>
          <w:rFonts w:hint="eastAsia" w:ascii="仿宋" w:hAnsi="仿宋" w:eastAsia="仿宋" w:cs="仿宋"/>
          <w:color w:val="000000" w:themeColor="text1"/>
          <w:sz w:val="32"/>
          <w:szCs w:val="32"/>
          <w14:textFill>
            <w14:solidFill>
              <w14:schemeClr w14:val="tx1"/>
            </w14:solidFill>
          </w14:textFill>
        </w:rPr>
        <w:t>一般工业固废暂存间按照《一般工业固体废物贮存和填埋污染控制标准》(GB18599-2020)要求建设；危险废物</w:t>
      </w:r>
      <w:r>
        <w:rPr>
          <w:rStyle w:val="16"/>
          <w:rFonts w:hint="eastAsia" w:ascii="仿宋" w:hAnsi="仿宋" w:eastAsia="仿宋" w:cs="仿宋"/>
          <w:color w:val="000000" w:themeColor="text1"/>
          <w:sz w:val="32"/>
          <w:szCs w:val="32"/>
          <w:lang w:val="en-US" w:eastAsia="zh-CN"/>
          <w14:textFill>
            <w14:solidFill>
              <w14:schemeClr w14:val="tx1"/>
            </w14:solidFill>
          </w14:textFill>
        </w:rPr>
        <w:t>暂存间</w:t>
      </w:r>
      <w:bookmarkStart w:id="0" w:name="_GoBack"/>
      <w:bookmarkEnd w:id="0"/>
      <w:r>
        <w:rPr>
          <w:rStyle w:val="16"/>
          <w:rFonts w:hint="eastAsia" w:ascii="仿宋" w:hAnsi="仿宋" w:eastAsia="仿宋" w:cs="仿宋"/>
          <w:color w:val="000000" w:themeColor="text1"/>
          <w:sz w:val="32"/>
          <w:szCs w:val="32"/>
          <w14:textFill>
            <w14:solidFill>
              <w14:schemeClr w14:val="tx1"/>
            </w14:solidFill>
          </w14:textFill>
        </w:rPr>
        <w:t>按照《危险废物贮存污染控制标准》（GB18597-2023）要求建设</w:t>
      </w:r>
      <w:r>
        <w:rPr>
          <w:rStyle w:val="16"/>
          <w:rFonts w:hint="eastAsia" w:ascii="仿宋" w:hAnsi="仿宋" w:eastAsia="仿宋" w:cs="仿宋"/>
          <w:color w:val="000000" w:themeColor="text1"/>
          <w:sz w:val="32"/>
          <w:szCs w:val="32"/>
          <w:lang w:eastAsia="zh-CN"/>
          <w14:textFill>
            <w14:solidFill>
              <w14:schemeClr w14:val="tx1"/>
            </w14:solidFill>
          </w14:textFill>
        </w:rPr>
        <w:t>。</w:t>
      </w:r>
    </w:p>
    <w:p w14:paraId="1303AC66">
      <w:pPr>
        <w:ind w:firstLine="640" w:firstLineChars="200"/>
        <w:rPr>
          <w:rFonts w:hint="eastAsia" w:ascii="仿宋" w:hAnsi="仿宋" w:eastAsia="仿宋" w:cs="仿宋"/>
          <w:sz w:val="32"/>
          <w:szCs w:val="32"/>
        </w:rPr>
      </w:pPr>
      <w:r>
        <w:rPr>
          <w:rStyle w:val="16"/>
          <w:rFonts w:hint="eastAsia" w:ascii="仿宋" w:hAnsi="仿宋" w:eastAsia="仿宋" w:cs="仿宋"/>
          <w:color w:val="000000" w:themeColor="text1"/>
          <w:sz w:val="32"/>
          <w:szCs w:val="32"/>
          <w14:textFill>
            <w14:solidFill>
              <w14:schemeClr w14:val="tx1"/>
            </w14:solidFill>
          </w14:textFill>
        </w:rPr>
        <w:t>(四)</w:t>
      </w:r>
      <w:r>
        <w:rPr>
          <w:rStyle w:val="16"/>
          <w:rFonts w:ascii="仿宋" w:hAnsi="仿宋" w:eastAsia="仿宋" w:cs="仿宋"/>
          <w:color w:val="000000" w:themeColor="text1"/>
          <w:sz w:val="32"/>
          <w:szCs w:val="32"/>
          <w14:textFill>
            <w14:solidFill>
              <w14:schemeClr w14:val="tx1"/>
            </w14:solidFill>
          </w14:textFill>
        </w:rPr>
        <w:t>做好噪声污染控制工作。</w:t>
      </w:r>
      <w:r>
        <w:rPr>
          <w:rFonts w:hint="eastAsia" w:ascii="仿宋" w:hAnsi="仿宋" w:eastAsia="仿宋" w:cs="仿宋"/>
          <w:sz w:val="32"/>
          <w:szCs w:val="32"/>
        </w:rPr>
        <w:t>项目生产设备噪声通过厂房隔噪，选用低噪声设备，采取消声减振并对设备合理布置等措施，确保营运期厂界噪声达到《工业企业厂界环境噪声排放标准》(GB12348-2008)中的2类标准限值要求。</w:t>
      </w:r>
    </w:p>
    <w:p w14:paraId="5DB17BE3">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三、加强日常环境管理。建设单位应安排专职环保管理人员，建立健全环境管理制度，制定</w:t>
      </w:r>
      <w:r>
        <w:rPr>
          <w:rStyle w:val="16"/>
          <w:rFonts w:ascii="仿宋" w:hAnsi="仿宋" w:eastAsia="仿宋" w:cs="仿宋"/>
          <w:color w:val="000000" w:themeColor="text1"/>
          <w:sz w:val="32"/>
          <w:szCs w:val="32"/>
          <w14:textFill>
            <w14:solidFill>
              <w14:schemeClr w14:val="tx1"/>
            </w14:solidFill>
          </w14:textFill>
        </w:rPr>
        <w:t>有效的风险防范措施和应急预案，</w:t>
      </w:r>
      <w:r>
        <w:rPr>
          <w:rStyle w:val="16"/>
          <w:rFonts w:hint="eastAsia" w:ascii="仿宋" w:hAnsi="仿宋" w:eastAsia="仿宋" w:cs="仿宋"/>
          <w:color w:val="000000" w:themeColor="text1"/>
          <w:sz w:val="32"/>
          <w:szCs w:val="32"/>
          <w14:textFill>
            <w14:solidFill>
              <w14:schemeClr w14:val="tx1"/>
            </w14:solidFill>
          </w14:textFill>
        </w:rPr>
        <w:t>防止发生环境风险事故。</w:t>
      </w:r>
    </w:p>
    <w:p w14:paraId="56779006">
      <w:pPr>
        <w:ind w:firstLine="640" w:firstLineChars="200"/>
        <w:rPr>
          <w:rStyle w:val="16"/>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四、</w:t>
      </w:r>
      <w:r>
        <w:rPr>
          <w:rStyle w:val="16"/>
          <w:rFonts w:hint="eastAsia" w:ascii="仿宋" w:hAnsi="仿宋" w:eastAsia="仿宋"/>
          <w:color w:val="000000" w:themeColor="text1"/>
          <w:sz w:val="32"/>
          <w:szCs w:val="32"/>
          <w14:textFill>
            <w14:solidFill>
              <w14:schemeClr w14:val="tx1"/>
            </w14:solidFill>
          </w14:textFill>
        </w:rPr>
        <w:t>项目竣工后，必须严格执行排污许可制度，在发生实际排污行为前按照国家有关规定申领排污许可证。同时，</w:t>
      </w:r>
      <w:r>
        <w:rPr>
          <w:rStyle w:val="16"/>
          <w:rFonts w:hint="eastAsia" w:ascii="仿宋" w:hAnsi="仿宋" w:eastAsia="仿宋"/>
          <w:color w:val="000000" w:themeColor="text1"/>
          <w:sz w:val="32"/>
          <w:szCs w:val="32"/>
          <w:lang w:eastAsia="zh-CN"/>
          <w14:textFill>
            <w14:solidFill>
              <w14:schemeClr w14:val="tx1"/>
            </w14:solidFill>
          </w14:textFill>
        </w:rPr>
        <w:t>按规定要求完成项目</w:t>
      </w:r>
      <w:r>
        <w:rPr>
          <w:rStyle w:val="16"/>
          <w:rFonts w:hint="eastAsia" w:ascii="仿宋" w:hAnsi="仿宋" w:eastAsia="仿宋"/>
          <w:color w:val="000000" w:themeColor="text1"/>
          <w:sz w:val="32"/>
          <w:szCs w:val="32"/>
          <w:lang w:val="en-US" w:eastAsia="zh-CN"/>
          <w14:textFill>
            <w14:solidFill>
              <w14:schemeClr w14:val="tx1"/>
            </w14:solidFill>
          </w14:textFill>
        </w:rPr>
        <w:t>竣工环境保护验收</w:t>
      </w:r>
      <w:r>
        <w:rPr>
          <w:rStyle w:val="16"/>
          <w:rFonts w:hint="eastAsia" w:ascii="仿宋" w:hAnsi="仿宋" w:eastAsia="仿宋"/>
          <w:color w:val="000000" w:themeColor="text1"/>
          <w:sz w:val="32"/>
          <w:szCs w:val="32"/>
          <w14:textFill>
            <w14:solidFill>
              <w14:schemeClr w14:val="tx1"/>
            </w14:solidFill>
          </w14:textFill>
        </w:rPr>
        <w:t>，并主动接受衡南生态环境综合行政执法大队监管。如项目性质、规模、地点、采用的工艺及污染防治措施等发生重大变动，建设单位应当依法重新报批该项目的环境影响评价文件。</w:t>
      </w:r>
    </w:p>
    <w:p w14:paraId="45BD5ADB">
      <w:pPr>
        <w:adjustRightInd w:val="0"/>
        <w:snapToGrid w:val="0"/>
        <w:spacing w:line="570" w:lineRule="exact"/>
        <w:jc w:val="right"/>
        <w:rPr>
          <w:rFonts w:ascii="仿宋" w:hAnsi="仿宋" w:eastAsia="仿宋" w:cs="仿宋"/>
          <w:color w:val="000000" w:themeColor="text1"/>
          <w:sz w:val="32"/>
          <w:szCs w:val="32"/>
          <w14:textFill>
            <w14:solidFill>
              <w14:schemeClr w14:val="tx1"/>
            </w14:solidFill>
          </w14:textFill>
        </w:rPr>
      </w:pPr>
      <w:r>
        <w:rPr>
          <w:rStyle w:val="16"/>
          <w:rFonts w:hint="eastAsia" w:ascii="仿宋" w:hAnsi="仿宋" w:eastAsia="仿宋" w:cs="仿宋"/>
          <w:color w:val="000000" w:themeColor="text1"/>
          <w:sz w:val="32"/>
          <w:szCs w:val="32"/>
          <w14:textFill>
            <w14:solidFill>
              <w14:schemeClr w14:val="tx1"/>
            </w14:solidFill>
          </w14:textFill>
        </w:rPr>
        <w:t xml:space="preserve">                    </w:t>
      </w:r>
      <w:r>
        <w:rPr>
          <w:rFonts w:hint="eastAsia" w:ascii="仿宋" w:hAnsi="仿宋" w:eastAsia="仿宋" w:cs="仿宋"/>
          <w:color w:val="000000" w:themeColor="text1"/>
          <w:sz w:val="32"/>
          <w:szCs w:val="32"/>
          <w14:textFill>
            <w14:solidFill>
              <w14:schemeClr w14:val="tx1"/>
            </w14:solidFill>
          </w14:textFill>
        </w:rPr>
        <w:t xml:space="preserve">       </w:t>
      </w:r>
    </w:p>
    <w:p w14:paraId="6DEE7E88">
      <w:pPr>
        <w:adjustRightInd w:val="0"/>
        <w:spacing w:line="570" w:lineRule="exact"/>
        <w:jc w:val="center"/>
        <w:rPr>
          <w:rFonts w:ascii="仿宋" w:hAnsi="仿宋" w:eastAsia="仿宋" w:cs="仿宋"/>
          <w:bCs/>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                            </w:t>
      </w:r>
      <w:r>
        <w:rPr>
          <w:rFonts w:hint="eastAsia" w:ascii="仿宋" w:hAnsi="仿宋" w:eastAsia="仿宋" w:cs="仿宋"/>
          <w:bCs/>
          <w:color w:val="000000" w:themeColor="text1"/>
          <w:sz w:val="32"/>
          <w:szCs w:val="32"/>
          <w14:textFill>
            <w14:solidFill>
              <w14:schemeClr w14:val="tx1"/>
            </w14:solidFill>
          </w14:textFill>
        </w:rPr>
        <w:t>衡阳市生态环境局</w:t>
      </w:r>
    </w:p>
    <w:p w14:paraId="32772702">
      <w:pPr>
        <w:spacing w:line="580" w:lineRule="exact"/>
        <w:jc w:val="center"/>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                            202</w:t>
      </w:r>
      <w:r>
        <w:rPr>
          <w:rFonts w:ascii="仿宋" w:hAnsi="仿宋" w:eastAsia="仿宋" w:cs="仿宋"/>
          <w:color w:val="000000" w:themeColor="text1"/>
          <w:sz w:val="32"/>
          <w:szCs w:val="32"/>
          <w14:textFill>
            <w14:solidFill>
              <w14:schemeClr w14:val="tx1"/>
            </w14:solidFill>
          </w14:textFill>
        </w:rPr>
        <w:t>5</w:t>
      </w:r>
      <w:r>
        <w:rPr>
          <w:rFonts w:hint="eastAsia" w:ascii="仿宋" w:hAnsi="仿宋" w:eastAsia="仿宋" w:cs="仿宋"/>
          <w:color w:val="000000" w:themeColor="text1"/>
          <w:sz w:val="32"/>
          <w:szCs w:val="32"/>
          <w14:textFill>
            <w14:solidFill>
              <w14:schemeClr w14:val="tx1"/>
            </w14:solidFill>
          </w14:textFill>
        </w:rPr>
        <w:t>年</w:t>
      </w:r>
      <w:r>
        <w:rPr>
          <w:rFonts w:hint="eastAsia" w:ascii="仿宋" w:hAnsi="仿宋" w:eastAsia="仿宋" w:cs="仿宋"/>
          <w:color w:val="000000" w:themeColor="text1"/>
          <w:sz w:val="32"/>
          <w:szCs w:val="32"/>
          <w:lang w:val="en-US" w:eastAsia="zh-CN"/>
          <w14:textFill>
            <w14:solidFill>
              <w14:schemeClr w14:val="tx1"/>
            </w14:solidFill>
          </w14:textFill>
        </w:rPr>
        <w:t>5</w:t>
      </w:r>
      <w:r>
        <w:rPr>
          <w:rFonts w:hint="eastAsia" w:ascii="仿宋" w:hAnsi="仿宋" w:eastAsia="仿宋" w:cs="仿宋"/>
          <w:color w:val="000000" w:themeColor="text1"/>
          <w:sz w:val="32"/>
          <w:szCs w:val="32"/>
          <w14:textFill>
            <w14:solidFill>
              <w14:schemeClr w14:val="tx1"/>
            </w14:solidFill>
          </w14:textFill>
        </w:rPr>
        <w:t>月</w:t>
      </w:r>
      <w:r>
        <w:rPr>
          <w:rFonts w:hint="eastAsia" w:ascii="仿宋" w:hAnsi="仿宋" w:eastAsia="仿宋" w:cs="仿宋"/>
          <w:color w:val="000000" w:themeColor="text1"/>
          <w:sz w:val="32"/>
          <w:szCs w:val="32"/>
          <w:lang w:val="en-US" w:eastAsia="zh-CN"/>
          <w14:textFill>
            <w14:solidFill>
              <w14:schemeClr w14:val="tx1"/>
            </w14:solidFill>
          </w14:textFill>
        </w:rPr>
        <w:t>6</w:t>
      </w:r>
      <w:r>
        <w:rPr>
          <w:rFonts w:hint="eastAsia" w:ascii="仿宋" w:hAnsi="仿宋" w:eastAsia="仿宋" w:cs="仿宋"/>
          <w:color w:val="000000" w:themeColor="text1"/>
          <w:sz w:val="32"/>
          <w:szCs w:val="32"/>
          <w14:textFill>
            <w14:solidFill>
              <w14:schemeClr w14:val="tx1"/>
            </w14:solidFill>
          </w14:textFill>
        </w:rPr>
        <w:t>日</w:t>
      </w:r>
    </w:p>
    <w:p w14:paraId="583867D5">
      <w:pPr>
        <w:rPr>
          <w:color w:val="FF0000"/>
        </w:rPr>
      </w:pPr>
    </w:p>
    <w:sectPr>
      <w:footerReference r:id="rId3" w:type="default"/>
      <w:pgSz w:w="11906" w:h="16838"/>
      <w:pgMar w:top="1440"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18030">
    <w:altName w:val="宋体"/>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03304">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EE55672">
                          <w:pPr>
                            <w:pStyle w:val="1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3EE55672">
                    <w:pPr>
                      <w:pStyle w:val="1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3MTI3MzU4MjBmMzZhNDcyNDU3ZWQ2YTU3YjJiMzAifQ=="/>
  </w:docVars>
  <w:rsids>
    <w:rsidRoot w:val="561F50AC"/>
    <w:rsid w:val="000B3149"/>
    <w:rsid w:val="000E4CCF"/>
    <w:rsid w:val="000F67C5"/>
    <w:rsid w:val="00143C92"/>
    <w:rsid w:val="001F6DD7"/>
    <w:rsid w:val="00223229"/>
    <w:rsid w:val="00282085"/>
    <w:rsid w:val="0032436E"/>
    <w:rsid w:val="0037222E"/>
    <w:rsid w:val="003D2950"/>
    <w:rsid w:val="003F44AD"/>
    <w:rsid w:val="00422E73"/>
    <w:rsid w:val="00450A23"/>
    <w:rsid w:val="004918F6"/>
    <w:rsid w:val="004E77D4"/>
    <w:rsid w:val="00650F8F"/>
    <w:rsid w:val="006604CF"/>
    <w:rsid w:val="007B61E7"/>
    <w:rsid w:val="0089183D"/>
    <w:rsid w:val="009356D1"/>
    <w:rsid w:val="00A25820"/>
    <w:rsid w:val="00A4540C"/>
    <w:rsid w:val="00AC663F"/>
    <w:rsid w:val="00B90C19"/>
    <w:rsid w:val="00BB447F"/>
    <w:rsid w:val="00C4755C"/>
    <w:rsid w:val="00CD2D79"/>
    <w:rsid w:val="00CD6675"/>
    <w:rsid w:val="00D736A2"/>
    <w:rsid w:val="00DE75E4"/>
    <w:rsid w:val="00E60ADD"/>
    <w:rsid w:val="00EB0370"/>
    <w:rsid w:val="00EC3302"/>
    <w:rsid w:val="00EC3B41"/>
    <w:rsid w:val="00F43306"/>
    <w:rsid w:val="02935F72"/>
    <w:rsid w:val="04BA736B"/>
    <w:rsid w:val="0584418A"/>
    <w:rsid w:val="0732666D"/>
    <w:rsid w:val="0ED24785"/>
    <w:rsid w:val="10282981"/>
    <w:rsid w:val="1226519C"/>
    <w:rsid w:val="130F728F"/>
    <w:rsid w:val="143F0C8B"/>
    <w:rsid w:val="17500209"/>
    <w:rsid w:val="1A756CC1"/>
    <w:rsid w:val="1AB211B1"/>
    <w:rsid w:val="1B2D76A8"/>
    <w:rsid w:val="1C404595"/>
    <w:rsid w:val="1CC00B7A"/>
    <w:rsid w:val="213E2E05"/>
    <w:rsid w:val="24D040C9"/>
    <w:rsid w:val="25E96079"/>
    <w:rsid w:val="279B17AE"/>
    <w:rsid w:val="2970274E"/>
    <w:rsid w:val="2A995B3D"/>
    <w:rsid w:val="2B6A232A"/>
    <w:rsid w:val="2EA56414"/>
    <w:rsid w:val="2FB10BDC"/>
    <w:rsid w:val="3143321D"/>
    <w:rsid w:val="3276059E"/>
    <w:rsid w:val="3AA10B26"/>
    <w:rsid w:val="3CE63B66"/>
    <w:rsid w:val="3DCC7E1D"/>
    <w:rsid w:val="4006473D"/>
    <w:rsid w:val="414B5A37"/>
    <w:rsid w:val="424669BC"/>
    <w:rsid w:val="42FB153F"/>
    <w:rsid w:val="43A973B2"/>
    <w:rsid w:val="44E87F0C"/>
    <w:rsid w:val="45C10DCC"/>
    <w:rsid w:val="4DCB22D0"/>
    <w:rsid w:val="4E82053C"/>
    <w:rsid w:val="4F9B226D"/>
    <w:rsid w:val="53DB1A4A"/>
    <w:rsid w:val="54FB150B"/>
    <w:rsid w:val="561F50AC"/>
    <w:rsid w:val="578B51E2"/>
    <w:rsid w:val="57F71722"/>
    <w:rsid w:val="5BB71F8E"/>
    <w:rsid w:val="5C314974"/>
    <w:rsid w:val="5E2B1C17"/>
    <w:rsid w:val="5FF948DA"/>
    <w:rsid w:val="636B706F"/>
    <w:rsid w:val="66C801EA"/>
    <w:rsid w:val="6A8D6A74"/>
    <w:rsid w:val="6E38512B"/>
    <w:rsid w:val="6F1C4EE4"/>
    <w:rsid w:val="70D72610"/>
    <w:rsid w:val="70F00EB8"/>
    <w:rsid w:val="729C1357"/>
    <w:rsid w:val="73B37255"/>
    <w:rsid w:val="78D84678"/>
    <w:rsid w:val="7FD032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7">
    <w:name w:val="heading 2"/>
    <w:basedOn w:val="1"/>
    <w:next w:val="1"/>
    <w:qFormat/>
    <w:uiPriority w:val="9"/>
    <w:pPr>
      <w:keepNext/>
      <w:keepLines/>
      <w:spacing w:line="360" w:lineRule="auto"/>
      <w:ind w:firstLine="640" w:firstLineChars="200"/>
      <w:outlineLvl w:val="1"/>
    </w:pPr>
    <w:rPr>
      <w:rFonts w:ascii="Arial" w:hAnsi="Arial"/>
      <w:b/>
    </w:rPr>
  </w:style>
  <w:style w:type="paragraph" w:styleId="8">
    <w:name w:val="heading 3"/>
    <w:basedOn w:val="1"/>
    <w:next w:val="1"/>
    <w:qFormat/>
    <w:uiPriority w:val="0"/>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Default"/>
    <w:basedOn w:val="3"/>
    <w:next w:val="4"/>
    <w:unhideWhenUsed/>
    <w:qFormat/>
    <w:uiPriority w:val="99"/>
    <w:pPr>
      <w:autoSpaceDE w:val="0"/>
      <w:autoSpaceDN w:val="0"/>
      <w:adjustRightInd w:val="0"/>
    </w:pPr>
    <w:rPr>
      <w:rFonts w:ascii="Times New Roman" w:hAnsi="Times New Roman" w:eastAsia="Times New Roman"/>
      <w:color w:val="000000"/>
      <w:sz w:val="24"/>
      <w:szCs w:val="22"/>
    </w:rPr>
  </w:style>
  <w:style w:type="paragraph" w:customStyle="1" w:styleId="3">
    <w:name w:val="纯文本1"/>
    <w:basedOn w:val="1"/>
    <w:qFormat/>
    <w:uiPriority w:val="0"/>
    <w:rPr>
      <w:rFonts w:hint="eastAsia" w:ascii="宋体" w:hAnsi="Courier New"/>
    </w:rPr>
  </w:style>
  <w:style w:type="paragraph" w:styleId="4">
    <w:name w:val="Body Text First Indent 2"/>
    <w:basedOn w:val="5"/>
    <w:next w:val="1"/>
    <w:qFormat/>
    <w:uiPriority w:val="0"/>
    <w:pPr>
      <w:tabs>
        <w:tab w:val="left" w:pos="540"/>
      </w:tabs>
      <w:ind w:firstLine="420" w:firstLineChars="200"/>
    </w:pPr>
    <w:rPr>
      <w:sz w:val="21"/>
    </w:rPr>
  </w:style>
  <w:style w:type="paragraph" w:styleId="5">
    <w:name w:val="Body Text Indent"/>
    <w:basedOn w:val="1"/>
    <w:next w:val="6"/>
    <w:qFormat/>
    <w:uiPriority w:val="0"/>
    <w:pPr>
      <w:spacing w:after="120"/>
      <w:ind w:left="420" w:leftChars="200"/>
    </w:pPr>
    <w:rPr>
      <w:kern w:val="0"/>
      <w:sz w:val="24"/>
      <w:szCs w:val="20"/>
    </w:rPr>
  </w:style>
  <w:style w:type="paragraph" w:styleId="6">
    <w:name w:val="Body Text Indent 2"/>
    <w:basedOn w:val="1"/>
    <w:next w:val="1"/>
    <w:qFormat/>
    <w:uiPriority w:val="0"/>
    <w:pPr>
      <w:spacing w:after="120" w:line="480" w:lineRule="auto"/>
      <w:ind w:left="420" w:leftChars="200"/>
    </w:pPr>
  </w:style>
  <w:style w:type="paragraph" w:styleId="9">
    <w:name w:val="Body Text"/>
    <w:basedOn w:val="1"/>
    <w:next w:val="1"/>
    <w:qFormat/>
    <w:uiPriority w:val="0"/>
    <w:pPr>
      <w:spacing w:line="0" w:lineRule="atLeast"/>
    </w:pPr>
    <w:rPr>
      <w:sz w:val="28"/>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12">
    <w:name w:val="Body Text First Indent"/>
    <w:basedOn w:val="9"/>
    <w:next w:val="1"/>
    <w:qFormat/>
    <w:uiPriority w:val="0"/>
    <w:pPr>
      <w:spacing w:after="120" w:line="360" w:lineRule="auto"/>
      <w:ind w:firstLine="420" w:firstLineChars="100"/>
    </w:pPr>
    <w:rPr>
      <w:sz w:val="24"/>
    </w:rPr>
  </w:style>
  <w:style w:type="paragraph" w:customStyle="1" w:styleId="15">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sz w:val="24"/>
    </w:rPr>
  </w:style>
  <w:style w:type="character" w:customStyle="1" w:styleId="16">
    <w:name w:val="content1"/>
    <w:basedOn w:val="14"/>
    <w:qFormat/>
    <w:uiPriority w:val="0"/>
    <w:rPr>
      <w:color w:val="000000"/>
      <w:sz w:val="20"/>
      <w:szCs w:val="20"/>
    </w:rPr>
  </w:style>
  <w:style w:type="paragraph" w:customStyle="1" w:styleId="17">
    <w:name w:val="Char Char1 Char Char Char Char Char Char Char Char Char Char Char Char Char Char Char Char Char Char Char Char1 Char"/>
    <w:basedOn w:val="1"/>
    <w:qFormat/>
    <w:uiPriority w:val="0"/>
    <w:pPr>
      <w:spacing w:line="360" w:lineRule="auto"/>
      <w:ind w:firstLine="200" w:firstLineChars="200"/>
    </w:pPr>
  </w:style>
  <w:style w:type="character" w:customStyle="1" w:styleId="18">
    <w:name w:val="页眉 字符"/>
    <w:basedOn w:val="14"/>
    <w:link w:val="11"/>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Pages>
  <Words>1255</Words>
  <Characters>1316</Characters>
  <Lines>9</Lines>
  <Paragraphs>2</Paragraphs>
  <TotalTime>4</TotalTime>
  <ScaleCrop>false</ScaleCrop>
  <LinksUpToDate>false</LinksUpToDate>
  <CharactersWithSpaces>1399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2023-04-26T03:36:00Z</dcterms:created>
  <dc:creator>111</dc:creator>
  <cp:lastModifiedBy>一叶知秋</cp:lastModifiedBy>
  <cp:lastPrinted>2023-05-05T04:57:00Z</cp:lastPrinted>
  <dcterms:modified xsi:type="dcterms:W3CDTF">2025-05-06T01:53:42Z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D33CA0B7DB0246E6879AC0B16C79FE62</vt:lpwstr>
  </property>
  <property fmtid="{D5CDD505-2E9C-101B-9397-08002B2CF9AE}" pid="4" name="KSOTemplateDocerSaveRecord">
    <vt:lpwstr>eyJoZGlkIjoiYzUyYzU3NWY3ZjYwOWRmYWQ3YzVmMGM3ZjdiYWQ2NGYiLCJ1c2VySWQiOiI3MjM4Mzc0MDIifQ==</vt:lpwstr>
  </property>
</Properties>
</file>