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1"/>
        <w:rPr>
          <w:rFonts w:hint="default" w:ascii="Times New Roman" w:hAnsi="Times New Roman" w:eastAsia="宋体" w:cs="Times New Roman"/>
          <w:color w:val="auto"/>
          <w:highlight w:val="none"/>
          <w:u w:val="none" w:color="auto"/>
          <w:lang w:val="en-US" w:eastAsia="zh-CN"/>
        </w:rPr>
      </w:pPr>
    </w:p>
    <w:p>
      <w:pPr>
        <w:rPr>
          <w:rFonts w:hint="default" w:ascii="Times New Roman" w:hAnsi="Times New Roman" w:cs="Times New Roman"/>
          <w:color w:val="auto"/>
          <w:highlight w:val="none"/>
          <w:u w:val="none" w:color="auto"/>
        </w:rPr>
      </w:pPr>
    </w:p>
    <w:p>
      <w:pPr>
        <w:rPr>
          <w:rFonts w:hint="default" w:ascii="Times New Roman" w:hAnsi="Times New Roman" w:eastAsia="仿宋_GB2312" w:cs="Times New Roman"/>
          <w:color w:val="auto"/>
          <w:sz w:val="36"/>
          <w:szCs w:val="36"/>
          <w:highlight w:val="none"/>
          <w:u w:val="none" w:color="auto"/>
        </w:rPr>
      </w:pPr>
    </w:p>
    <w:p>
      <w:pPr>
        <w:rPr>
          <w:rFonts w:hint="default" w:ascii="Times New Roman" w:hAnsi="Times New Roman" w:eastAsia="仿宋_GB2312" w:cs="Times New Roman"/>
          <w:color w:val="auto"/>
          <w:sz w:val="36"/>
          <w:szCs w:val="36"/>
          <w:highlight w:val="none"/>
          <w:u w:val="none" w:color="auto"/>
        </w:rPr>
      </w:pPr>
    </w:p>
    <w:p>
      <w:pPr>
        <w:adjustRightInd w:val="0"/>
        <w:snapToGrid w:val="0"/>
        <w:jc w:val="center"/>
        <w:outlineLvl w:val="9"/>
        <w:rPr>
          <w:rFonts w:hint="default" w:ascii="Times New Roman" w:hAnsi="Times New Roman" w:eastAsia="方正小标宋_GBK" w:cs="Times New Roman"/>
          <w:bCs/>
          <w:color w:val="auto"/>
          <w:sz w:val="52"/>
          <w:szCs w:val="52"/>
          <w:highlight w:val="none"/>
          <w:u w:val="none" w:color="auto"/>
          <w:lang w:eastAsia="zh-CN"/>
        </w:rPr>
      </w:pPr>
      <w:r>
        <w:rPr>
          <w:rFonts w:hint="default" w:ascii="Times New Roman" w:hAnsi="Times New Roman" w:eastAsia="方正小标宋_GBK" w:cs="Times New Roman"/>
          <w:bCs/>
          <w:color w:val="auto"/>
          <w:sz w:val="52"/>
          <w:szCs w:val="52"/>
          <w:highlight w:val="none"/>
          <w:u w:val="none" w:color="auto"/>
          <w:lang w:eastAsia="zh-CN"/>
        </w:rPr>
        <w:t>建设</w:t>
      </w:r>
      <w:r>
        <w:rPr>
          <w:rFonts w:hint="eastAsia" w:eastAsia="方正小标宋_GBK" w:cs="Times New Roman"/>
          <w:bCs/>
          <w:color w:val="auto"/>
          <w:sz w:val="52"/>
          <w:szCs w:val="52"/>
          <w:highlight w:val="none"/>
          <w:u w:val="none" w:color="auto"/>
          <w:lang w:val="en-US" w:eastAsia="zh-CN"/>
        </w:rPr>
        <w:t>1</w:t>
      </w:r>
      <w:r>
        <w:rPr>
          <w:rFonts w:hint="default" w:ascii="Times New Roman" w:hAnsi="Times New Roman" w:eastAsia="方正小标宋_GBK" w:cs="Times New Roman"/>
          <w:bCs/>
          <w:color w:val="auto"/>
          <w:sz w:val="52"/>
          <w:szCs w:val="52"/>
          <w:highlight w:val="none"/>
          <w:u w:val="none" w:color="auto"/>
          <w:lang w:eastAsia="zh-CN"/>
        </w:rPr>
        <w:t>项目环境影响报告表</w:t>
      </w:r>
    </w:p>
    <w:p>
      <w:pPr>
        <w:adjustRightInd w:val="0"/>
        <w:snapToGrid w:val="0"/>
        <w:spacing w:before="192" w:beforeLines="80"/>
        <w:jc w:val="center"/>
        <w:rPr>
          <w:rFonts w:hint="default" w:ascii="Times New Roman" w:hAnsi="Times New Roman" w:eastAsia="楷体_GB2312" w:cs="Times New Roman"/>
          <w:bCs/>
          <w:color w:val="auto"/>
          <w:sz w:val="48"/>
          <w:szCs w:val="48"/>
          <w:highlight w:val="none"/>
          <w:u w:val="none" w:color="auto"/>
        </w:rPr>
      </w:pPr>
      <w:r>
        <w:rPr>
          <w:rFonts w:hint="default" w:ascii="Times New Roman" w:hAnsi="Times New Roman" w:eastAsia="楷体_GB2312" w:cs="Times New Roman"/>
          <w:bCs/>
          <w:color w:val="auto"/>
          <w:sz w:val="48"/>
          <w:szCs w:val="48"/>
          <w:highlight w:val="none"/>
          <w:u w:val="none" w:color="auto"/>
        </w:rPr>
        <w:t>（污染影响类）</w:t>
      </w:r>
    </w:p>
    <w:p>
      <w:pPr>
        <w:adjustRightInd w:val="0"/>
        <w:snapToGrid w:val="0"/>
        <w:spacing w:line="288" w:lineRule="auto"/>
        <w:jc w:val="center"/>
        <w:rPr>
          <w:rFonts w:hint="default" w:ascii="Times New Roman" w:hAnsi="Times New Roman" w:eastAsia="楷体_GB2312" w:cs="Times New Roman"/>
          <w:bCs/>
          <w:color w:val="auto"/>
          <w:sz w:val="28"/>
          <w:szCs w:val="28"/>
          <w:highlight w:val="none"/>
          <w:u w:val="none" w:color="auto"/>
        </w:rPr>
      </w:pPr>
      <w:r>
        <w:rPr>
          <w:rFonts w:hint="eastAsia" w:eastAsia="楷体_GB2312" w:cs="Times New Roman"/>
          <w:bCs/>
          <w:color w:val="auto"/>
          <w:sz w:val="28"/>
          <w:szCs w:val="28"/>
          <w:highlight w:val="none"/>
          <w:u w:val="none" w:color="auto"/>
          <w:lang w:val="en-US" w:eastAsia="zh-CN"/>
        </w:rPr>
        <w:t>报批</w:t>
      </w:r>
      <w:r>
        <w:rPr>
          <w:rFonts w:hint="eastAsia" w:eastAsia="楷体_GB2312" w:cs="Times New Roman"/>
          <w:bCs/>
          <w:color w:val="auto"/>
          <w:sz w:val="28"/>
          <w:szCs w:val="28"/>
          <w:highlight w:val="none"/>
          <w:u w:val="none" w:color="auto"/>
          <w:lang w:eastAsia="zh-CN"/>
        </w:rPr>
        <w:t>稿</w:t>
      </w:r>
    </w:p>
    <w:p>
      <w:pPr>
        <w:jc w:val="center"/>
        <w:rPr>
          <w:rFonts w:hint="default" w:ascii="Times New Roman" w:hAnsi="Times New Roman" w:eastAsia="仿宋" w:cs="Times New Roman"/>
          <w:color w:val="auto"/>
          <w:sz w:val="52"/>
          <w:szCs w:val="52"/>
          <w:highlight w:val="none"/>
          <w:u w:val="none" w:color="auto"/>
        </w:rPr>
      </w:pPr>
    </w:p>
    <w:p>
      <w:pPr>
        <w:ind w:firstLine="1040"/>
        <w:rPr>
          <w:rFonts w:hint="default" w:ascii="Times New Roman" w:hAnsi="Times New Roman" w:eastAsia="仿宋" w:cs="Times New Roman"/>
          <w:color w:val="auto"/>
          <w:sz w:val="44"/>
          <w:szCs w:val="44"/>
          <w:highlight w:val="none"/>
          <w:u w:val="none" w:color="auto"/>
        </w:rPr>
      </w:pPr>
    </w:p>
    <w:p>
      <w:pPr>
        <w:ind w:firstLine="1040"/>
        <w:rPr>
          <w:rFonts w:hint="default" w:ascii="Times New Roman" w:hAnsi="Times New Roman" w:eastAsia="仿宋" w:cs="Times New Roman"/>
          <w:color w:val="auto"/>
          <w:sz w:val="44"/>
          <w:szCs w:val="44"/>
          <w:highlight w:val="none"/>
          <w:u w:val="none" w:color="auto"/>
        </w:rPr>
      </w:pPr>
    </w:p>
    <w:p>
      <w:pPr>
        <w:ind w:firstLine="1040"/>
        <w:rPr>
          <w:rFonts w:hint="default" w:ascii="Times New Roman" w:hAnsi="Times New Roman" w:eastAsia="仿宋" w:cs="Times New Roman"/>
          <w:color w:val="auto"/>
          <w:sz w:val="44"/>
          <w:szCs w:val="44"/>
          <w:highlight w:val="none"/>
          <w:u w:val="none" w:color="auto"/>
        </w:rPr>
      </w:pPr>
    </w:p>
    <w:p>
      <w:pPr>
        <w:ind w:firstLine="1040"/>
        <w:rPr>
          <w:rFonts w:hint="default" w:ascii="Times New Roman" w:hAnsi="Times New Roman" w:eastAsia="仿宋" w:cs="Times New Roman"/>
          <w:color w:val="auto"/>
          <w:sz w:val="44"/>
          <w:szCs w:val="44"/>
          <w:highlight w:val="none"/>
          <w:u w:val="none" w:color="auto"/>
        </w:rPr>
      </w:pPr>
    </w:p>
    <w:p>
      <w:pPr>
        <w:keepNext w:val="0"/>
        <w:keepLines w:val="0"/>
        <w:pageBreakBefore w:val="0"/>
        <w:widowControl w:val="0"/>
        <w:kinsoku/>
        <w:wordWrap/>
        <w:overflowPunct/>
        <w:topLinePunct w:val="0"/>
        <w:autoSpaceDE/>
        <w:autoSpaceDN/>
        <w:bidi w:val="0"/>
        <w:adjustRightInd w:val="0"/>
        <w:snapToGrid w:val="0"/>
        <w:spacing w:line="360" w:lineRule="auto"/>
        <w:ind w:left="3240" w:hanging="3240" w:hangingChars="900"/>
        <w:jc w:val="left"/>
        <w:textAlignment w:val="auto"/>
        <w:rPr>
          <w:rFonts w:hint="eastAsia" w:eastAsia="仿宋_GB2312" w:cs="Times New Roman"/>
          <w:color w:val="auto"/>
          <w:sz w:val="36"/>
          <w:szCs w:val="36"/>
          <w:highlight w:val="none"/>
          <w:u w:val="single" w:color="auto"/>
          <w:lang w:val="en-US" w:eastAsia="zh-CN"/>
        </w:rPr>
      </w:pPr>
      <w:r>
        <w:rPr>
          <w:rFonts w:hint="default" w:ascii="Times New Roman" w:hAnsi="Times New Roman" w:eastAsia="仿宋_GB2312" w:cs="Times New Roman"/>
          <w:color w:val="auto"/>
          <w:sz w:val="36"/>
          <w:szCs w:val="36"/>
          <w:highlight w:val="none"/>
          <w:u w:val="none" w:color="auto"/>
        </w:rPr>
        <w:t>项目名称：</w:t>
      </w:r>
      <w:r>
        <w:rPr>
          <w:rFonts w:hint="default" w:ascii="Times New Roman" w:hAnsi="Times New Roman" w:eastAsia="仿宋_GB2312" w:cs="Times New Roman"/>
          <w:color w:val="auto"/>
          <w:sz w:val="36"/>
          <w:szCs w:val="36"/>
          <w:highlight w:val="none"/>
          <w:u w:val="single" w:color="auto"/>
        </w:rPr>
        <w:t xml:space="preserve"> </w:t>
      </w:r>
      <w:r>
        <w:rPr>
          <w:rFonts w:hint="eastAsia" w:eastAsia="仿宋_GB2312" w:cs="Times New Roman"/>
          <w:color w:val="auto"/>
          <w:sz w:val="36"/>
          <w:szCs w:val="36"/>
          <w:highlight w:val="none"/>
          <w:u w:val="single" w:color="auto"/>
          <w:lang w:val="en-US" w:eastAsia="zh-CN"/>
        </w:rPr>
        <w:t xml:space="preserve">     衡阳市美艺工艺品厂喷漆生产线项目            </w:t>
      </w:r>
    </w:p>
    <w:p>
      <w:pPr>
        <w:adjustRightInd w:val="0"/>
        <w:snapToGrid w:val="0"/>
        <w:spacing w:line="360" w:lineRule="auto"/>
        <w:ind w:left="2160" w:hanging="2160" w:hangingChars="600"/>
        <w:jc w:val="left"/>
        <w:rPr>
          <w:rFonts w:hint="default" w:ascii="Times New Roman" w:hAnsi="Times New Roman" w:eastAsia="仿宋_GB2312" w:cs="Times New Roman"/>
          <w:color w:val="auto"/>
          <w:sz w:val="36"/>
          <w:szCs w:val="36"/>
          <w:highlight w:val="none"/>
          <w:u w:val="none" w:color="auto"/>
        </w:rPr>
      </w:pPr>
      <w:r>
        <w:rPr>
          <w:rFonts w:hint="default" w:ascii="Times New Roman" w:hAnsi="Times New Roman" w:eastAsia="仿宋_GB2312" w:cs="Times New Roman"/>
          <w:color w:val="auto"/>
          <w:sz w:val="36"/>
          <w:szCs w:val="36"/>
          <w:highlight w:val="none"/>
          <w:u w:val="none" w:color="auto"/>
        </w:rPr>
        <w:t>建设单位（盖章）：</w:t>
      </w:r>
      <w:r>
        <w:rPr>
          <w:rFonts w:hint="default" w:ascii="Times New Roman" w:hAnsi="Times New Roman" w:eastAsia="仿宋_GB2312" w:cs="Times New Roman"/>
          <w:color w:val="auto"/>
          <w:sz w:val="36"/>
          <w:szCs w:val="36"/>
          <w:highlight w:val="none"/>
          <w:u w:val="single" w:color="auto"/>
          <w:lang w:val="en-US" w:eastAsia="zh-CN"/>
        </w:rPr>
        <w:t xml:space="preserve">    </w:t>
      </w:r>
      <w:r>
        <w:rPr>
          <w:rFonts w:hint="eastAsia" w:ascii="Times New Roman" w:hAnsi="Times New Roman" w:eastAsia="仿宋_GB2312" w:cs="Times New Roman"/>
          <w:color w:val="auto"/>
          <w:sz w:val="36"/>
          <w:szCs w:val="36"/>
          <w:highlight w:val="none"/>
          <w:u w:val="single" w:color="auto"/>
          <w:lang w:val="en-US" w:eastAsia="zh-CN"/>
        </w:rPr>
        <w:t xml:space="preserve"> </w:t>
      </w:r>
      <w:r>
        <w:rPr>
          <w:rFonts w:hint="eastAsia" w:eastAsia="仿宋_GB2312" w:cs="Times New Roman"/>
          <w:color w:val="auto"/>
          <w:sz w:val="36"/>
          <w:szCs w:val="36"/>
          <w:highlight w:val="none"/>
          <w:u w:val="single" w:color="auto"/>
          <w:lang w:val="en-US" w:eastAsia="zh-CN"/>
        </w:rPr>
        <w:t xml:space="preserve">    衡阳市美艺工艺品厂   </w:t>
      </w:r>
      <w:r>
        <w:rPr>
          <w:rFonts w:hint="default" w:ascii="Times New Roman" w:hAnsi="Times New Roman" w:eastAsia="仿宋_GB2312" w:cs="Times New Roman"/>
          <w:color w:val="auto"/>
          <w:sz w:val="36"/>
          <w:szCs w:val="36"/>
          <w:highlight w:val="none"/>
          <w:u w:val="single" w:color="auto"/>
          <w:lang w:val="en-US" w:eastAsia="zh-CN"/>
        </w:rPr>
        <w:t xml:space="preserve">   </w:t>
      </w:r>
      <w:r>
        <w:rPr>
          <w:rFonts w:hint="eastAsia" w:ascii="Times New Roman" w:hAnsi="Times New Roman" w:eastAsia="仿宋_GB2312" w:cs="Times New Roman"/>
          <w:color w:val="auto"/>
          <w:sz w:val="36"/>
          <w:szCs w:val="36"/>
          <w:highlight w:val="none"/>
          <w:u w:val="single" w:color="auto"/>
          <w:lang w:val="en-US" w:eastAsia="zh-CN"/>
        </w:rPr>
        <w:t xml:space="preserve"> </w:t>
      </w:r>
      <w:r>
        <w:rPr>
          <w:rFonts w:hint="default" w:ascii="Times New Roman" w:hAnsi="Times New Roman" w:eastAsia="仿宋_GB2312" w:cs="Times New Roman"/>
          <w:color w:val="auto"/>
          <w:sz w:val="36"/>
          <w:szCs w:val="36"/>
          <w:highlight w:val="none"/>
          <w:u w:val="single" w:color="auto"/>
        </w:rPr>
        <w:t xml:space="preserve">  </w:t>
      </w:r>
    </w:p>
    <w:p>
      <w:pPr>
        <w:adjustRightInd w:val="0"/>
        <w:snapToGrid w:val="0"/>
        <w:spacing w:line="360" w:lineRule="auto"/>
        <w:jc w:val="left"/>
        <w:rPr>
          <w:rFonts w:hint="default" w:ascii="Times New Roman" w:hAnsi="Times New Roman" w:eastAsia="仿宋_GB2312" w:cs="Times New Roman"/>
          <w:color w:val="auto"/>
          <w:sz w:val="36"/>
          <w:szCs w:val="36"/>
          <w:highlight w:val="none"/>
          <w:u w:val="none" w:color="auto"/>
        </w:rPr>
      </w:pPr>
      <w:r>
        <w:rPr>
          <w:rFonts w:hint="default" w:ascii="Times New Roman" w:hAnsi="Times New Roman" w:eastAsia="仿宋_GB2312" w:cs="Times New Roman"/>
          <w:color w:val="auto"/>
          <w:sz w:val="36"/>
          <w:szCs w:val="36"/>
          <w:highlight w:val="none"/>
          <w:u w:val="none" w:color="auto"/>
        </w:rPr>
        <w:t>编制日期：</w:t>
      </w:r>
      <w:r>
        <w:rPr>
          <w:rFonts w:hint="default" w:ascii="Times New Roman" w:hAnsi="Times New Roman" w:eastAsia="仿宋_GB2312" w:cs="Times New Roman"/>
          <w:color w:val="auto"/>
          <w:sz w:val="36"/>
          <w:szCs w:val="36"/>
          <w:highlight w:val="none"/>
          <w:u w:val="single" w:color="auto"/>
        </w:rPr>
        <w:t xml:space="preserve"> </w:t>
      </w:r>
      <w:r>
        <w:rPr>
          <w:rFonts w:hint="default" w:ascii="Times New Roman" w:hAnsi="Times New Roman" w:eastAsia="仿宋_GB2312" w:cs="Times New Roman"/>
          <w:color w:val="auto"/>
          <w:sz w:val="36"/>
          <w:szCs w:val="36"/>
          <w:highlight w:val="none"/>
          <w:u w:val="single" w:color="auto"/>
          <w:lang w:val="en-US" w:eastAsia="zh-CN"/>
        </w:rPr>
        <w:t xml:space="preserve">              </w:t>
      </w:r>
      <w:r>
        <w:rPr>
          <w:rFonts w:hint="default" w:ascii="Times New Roman" w:hAnsi="Times New Roman" w:eastAsia="仿宋_GB2312" w:cs="Times New Roman"/>
          <w:color w:val="auto"/>
          <w:sz w:val="36"/>
          <w:szCs w:val="36"/>
          <w:highlight w:val="none"/>
          <w:u w:val="single" w:color="auto"/>
        </w:rPr>
        <w:t>202</w:t>
      </w:r>
      <w:r>
        <w:rPr>
          <w:rFonts w:hint="eastAsia" w:eastAsia="仿宋_GB2312" w:cs="Times New Roman"/>
          <w:color w:val="auto"/>
          <w:sz w:val="36"/>
          <w:szCs w:val="36"/>
          <w:highlight w:val="none"/>
          <w:u w:val="single" w:color="auto"/>
          <w:lang w:val="en-US" w:eastAsia="zh-CN"/>
        </w:rPr>
        <w:t>3</w:t>
      </w:r>
      <w:r>
        <w:rPr>
          <w:rFonts w:hint="default" w:ascii="Times New Roman" w:hAnsi="Times New Roman" w:eastAsia="仿宋_GB2312" w:cs="Times New Roman"/>
          <w:color w:val="auto"/>
          <w:sz w:val="36"/>
          <w:szCs w:val="36"/>
          <w:highlight w:val="none"/>
          <w:u w:val="single" w:color="auto"/>
        </w:rPr>
        <w:t>年</w:t>
      </w:r>
      <w:r>
        <w:rPr>
          <w:rFonts w:hint="eastAsia" w:eastAsia="仿宋_GB2312" w:cs="Times New Roman"/>
          <w:color w:val="auto"/>
          <w:sz w:val="36"/>
          <w:szCs w:val="36"/>
          <w:highlight w:val="none"/>
          <w:u w:val="single" w:color="auto"/>
          <w:lang w:val="en-US" w:eastAsia="zh-CN"/>
        </w:rPr>
        <w:t>7</w:t>
      </w:r>
      <w:r>
        <w:rPr>
          <w:rFonts w:hint="default" w:ascii="Times New Roman" w:hAnsi="Times New Roman" w:eastAsia="仿宋_GB2312" w:cs="Times New Roman"/>
          <w:color w:val="auto"/>
          <w:sz w:val="36"/>
          <w:szCs w:val="36"/>
          <w:highlight w:val="none"/>
          <w:u w:val="single" w:color="auto"/>
        </w:rPr>
        <w:t xml:space="preserve">月         </w:t>
      </w:r>
      <w:r>
        <w:rPr>
          <w:rFonts w:hint="default" w:ascii="Times New Roman" w:hAnsi="Times New Roman" w:eastAsia="仿宋_GB2312" w:cs="Times New Roman"/>
          <w:color w:val="auto"/>
          <w:sz w:val="36"/>
          <w:szCs w:val="36"/>
          <w:highlight w:val="none"/>
          <w:u w:val="single" w:color="auto"/>
          <w:lang w:val="en-US" w:eastAsia="zh-CN"/>
        </w:rPr>
        <w:t xml:space="preserve">    </w:t>
      </w:r>
      <w:r>
        <w:rPr>
          <w:rFonts w:hint="default" w:ascii="Times New Roman" w:hAnsi="Times New Roman" w:eastAsia="仿宋_GB2312" w:cs="Times New Roman"/>
          <w:color w:val="auto"/>
          <w:sz w:val="36"/>
          <w:szCs w:val="36"/>
          <w:highlight w:val="none"/>
          <w:u w:val="single" w:color="auto"/>
        </w:rPr>
        <w:t xml:space="preserve">      </w:t>
      </w:r>
    </w:p>
    <w:p>
      <w:pPr>
        <w:adjustRightInd w:val="0"/>
        <w:snapToGrid w:val="0"/>
        <w:spacing w:line="288" w:lineRule="auto"/>
        <w:ind w:firstLine="1040"/>
        <w:rPr>
          <w:rFonts w:hint="default" w:ascii="Times New Roman" w:hAnsi="Times New Roman" w:eastAsia="仿宋_GB2312" w:cs="Times New Roman"/>
          <w:color w:val="auto"/>
          <w:sz w:val="36"/>
          <w:szCs w:val="36"/>
          <w:highlight w:val="none"/>
          <w:u w:val="none" w:color="auto"/>
        </w:rPr>
      </w:pPr>
      <w:bookmarkStart w:id="0" w:name="_Hlk57884087"/>
    </w:p>
    <w:p>
      <w:pPr>
        <w:adjustRightInd w:val="0"/>
        <w:snapToGrid w:val="0"/>
        <w:spacing w:line="288" w:lineRule="auto"/>
        <w:rPr>
          <w:rFonts w:hint="default" w:ascii="Times New Roman" w:hAnsi="Times New Roman" w:eastAsia="仿宋_GB2312" w:cs="Times New Roman"/>
          <w:color w:val="auto"/>
          <w:sz w:val="36"/>
          <w:szCs w:val="36"/>
          <w:highlight w:val="none"/>
          <w:u w:val="none" w:color="auto"/>
        </w:rPr>
      </w:pPr>
    </w:p>
    <w:bookmarkEnd w:id="0"/>
    <w:p>
      <w:pPr>
        <w:adjustRightInd w:val="0"/>
        <w:snapToGrid w:val="0"/>
        <w:spacing w:line="288" w:lineRule="auto"/>
        <w:jc w:val="center"/>
        <w:rPr>
          <w:rFonts w:hint="default" w:ascii="Times New Roman" w:hAnsi="Times New Roman" w:eastAsia="楷体_GB2312" w:cs="Times New Roman"/>
          <w:color w:val="auto"/>
          <w:sz w:val="36"/>
          <w:szCs w:val="36"/>
          <w:highlight w:val="none"/>
          <w:u w:val="none" w:color="auto"/>
        </w:rPr>
      </w:pPr>
      <w:r>
        <w:rPr>
          <w:rFonts w:hint="default" w:ascii="Times New Roman" w:hAnsi="Times New Roman" w:eastAsia="楷体_GB2312" w:cs="Times New Roman"/>
          <w:color w:val="auto"/>
          <w:sz w:val="36"/>
          <w:szCs w:val="36"/>
          <w:highlight w:val="none"/>
          <w:u w:val="none" w:color="auto"/>
        </w:rPr>
        <w:t>中华人民共和国生态环境部制</w:t>
      </w:r>
    </w:p>
    <w:p>
      <w:pPr>
        <w:adjustRightInd w:val="0"/>
        <w:snapToGrid w:val="0"/>
        <w:spacing w:line="288" w:lineRule="auto"/>
        <w:jc w:val="center"/>
        <w:rPr>
          <w:rFonts w:hint="default" w:ascii="Times New Roman" w:hAnsi="Times New Roman" w:cs="Times New Roman"/>
          <w:color w:val="auto"/>
          <w:highlight w:val="none"/>
          <w:u w:val="none" w:color="auto"/>
        </w:rPr>
      </w:pPr>
    </w:p>
    <w:p>
      <w:pPr>
        <w:pStyle w:val="45"/>
        <w:spacing w:line="360" w:lineRule="auto"/>
        <w:jc w:val="center"/>
        <w:rPr>
          <w:rFonts w:hint="default" w:ascii="Times New Roman" w:hAnsi="Times New Roman" w:cs="Times New Roman"/>
          <w:b/>
          <w:bCs/>
          <w:color w:val="auto"/>
          <w:sz w:val="30"/>
          <w:szCs w:val="30"/>
          <w:highlight w:val="none"/>
          <w:u w:val="none" w:color="auto"/>
        </w:rPr>
      </w:pPr>
    </w:p>
    <w:p>
      <w:pPr>
        <w:pStyle w:val="45"/>
        <w:spacing w:line="360" w:lineRule="auto"/>
        <w:jc w:val="center"/>
        <w:rPr>
          <w:rFonts w:hint="default" w:ascii="Times New Roman" w:hAnsi="Times New Roman" w:cs="Times New Roman"/>
          <w:b/>
          <w:bCs/>
          <w:color w:val="auto"/>
          <w:sz w:val="30"/>
          <w:szCs w:val="30"/>
          <w:highlight w:val="none"/>
          <w:u w:val="none" w:color="auto"/>
        </w:rPr>
      </w:pPr>
    </w:p>
    <w:p>
      <w:pPr>
        <w:pStyle w:val="137"/>
        <w:spacing w:before="120"/>
        <w:ind w:left="0" w:leftChars="0" w:firstLine="0" w:firstLineChars="0"/>
        <w:rPr>
          <w:rFonts w:hint="default" w:ascii="Times New Roman" w:hAnsi="Times New Roman" w:cs="Times New Roman"/>
          <w:color w:val="auto"/>
          <w:highlight w:val="none"/>
          <w:u w:val="none" w:color="auto"/>
        </w:rPr>
      </w:pPr>
    </w:p>
    <w:p>
      <w:pPr>
        <w:rPr>
          <w:rFonts w:hint="default" w:ascii="Times New Roman" w:hAnsi="Times New Roman" w:cs="Times New Roman"/>
          <w:color w:val="auto"/>
          <w:highlight w:val="none"/>
          <w:u w:val="none" w:color="auto"/>
        </w:rPr>
      </w:pPr>
    </w:p>
    <w:p>
      <w:pPr>
        <w:pStyle w:val="45"/>
        <w:rPr>
          <w:rFonts w:hint="default" w:ascii="Times New Roman" w:hAnsi="Times New Roman" w:cs="Times New Roman"/>
          <w:color w:val="auto"/>
          <w:highlight w:val="none"/>
          <w:u w:val="none" w:color="auto"/>
        </w:rPr>
        <w:sectPr>
          <w:headerReference r:id="rId3" w:type="default"/>
          <w:footerReference r:id="rId5" w:type="default"/>
          <w:headerReference r:id="rId4" w:type="even"/>
          <w:pgSz w:w="11906" w:h="16838"/>
          <w:pgMar w:top="1440" w:right="1080" w:bottom="1440" w:left="1080" w:header="851" w:footer="1077" w:gutter="0"/>
          <w:pgBorders>
            <w:top w:val="none" w:sz="0" w:space="0"/>
            <w:left w:val="none" w:sz="0" w:space="0"/>
            <w:bottom w:val="none" w:sz="0" w:space="0"/>
            <w:right w:val="none" w:sz="0" w:space="0"/>
          </w:pgBorders>
          <w:pgNumType w:start="3"/>
          <w:cols w:space="720" w:num="1"/>
          <w:docGrid w:linePitch="312" w:charSpace="0"/>
        </w:sectPr>
      </w:pPr>
    </w:p>
    <w:p>
      <w:pPr>
        <w:pStyle w:val="13"/>
        <w:ind w:left="0" w:leftChars="0" w:firstLine="0" w:firstLineChars="0"/>
        <w:jc w:val="center"/>
        <w:rPr>
          <w:rFonts w:hint="eastAsia"/>
          <w:b/>
          <w:bCs/>
          <w:sz w:val="30"/>
          <w:szCs w:val="30"/>
          <w:lang w:val="en-US" w:eastAsia="zh-CN"/>
        </w:rPr>
      </w:pPr>
      <w:r>
        <w:rPr>
          <w:rFonts w:hint="eastAsia"/>
          <w:b/>
          <w:bCs/>
          <w:sz w:val="30"/>
          <w:szCs w:val="30"/>
          <w:lang w:val="en-US" w:eastAsia="zh-CN"/>
        </w:rPr>
        <w:t>衡阳市美艺工艺品厂喷漆生产线项目技术评审意见</w:t>
      </w:r>
    </w:p>
    <w:p>
      <w:pPr>
        <w:pStyle w:val="13"/>
        <w:ind w:left="0" w:leftChars="0" w:firstLine="0" w:firstLineChars="0"/>
        <w:jc w:val="center"/>
        <w:rPr>
          <w:rFonts w:hint="eastAsia"/>
          <w:b/>
          <w:bCs/>
          <w:sz w:val="30"/>
          <w:szCs w:val="30"/>
          <w:lang w:val="en-US" w:eastAsia="zh-CN"/>
        </w:rPr>
      </w:pPr>
      <w:r>
        <w:rPr>
          <w:rFonts w:hint="eastAsia"/>
          <w:b/>
          <w:bCs/>
          <w:sz w:val="30"/>
          <w:szCs w:val="30"/>
          <w:lang w:val="en-US" w:eastAsia="zh-CN"/>
        </w:rPr>
        <w:t>修改清单</w:t>
      </w:r>
    </w:p>
    <w:tbl>
      <w:tblPr>
        <w:tblStyle w:val="38"/>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9"/>
        <w:gridCol w:w="5314"/>
        <w:gridCol w:w="39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366" w:type="pct"/>
            <w:vAlign w:val="center"/>
          </w:tcPr>
          <w:p>
            <w:pPr>
              <w:pStyle w:val="179"/>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bCs/>
                <w:color w:val="auto"/>
                <w:sz w:val="24"/>
                <w:szCs w:val="24"/>
                <w:vertAlign w:val="baseline"/>
                <w:lang w:val="en-US" w:eastAsia="zh-CN"/>
              </w:rPr>
            </w:pPr>
            <w:r>
              <w:rPr>
                <w:rFonts w:hint="default" w:ascii="Times New Roman" w:hAnsi="Times New Roman" w:eastAsia="宋体" w:cs="Times New Roman"/>
                <w:b/>
                <w:bCs/>
                <w:color w:val="auto"/>
                <w:sz w:val="24"/>
                <w:szCs w:val="24"/>
                <w:vertAlign w:val="baseline"/>
                <w:lang w:val="en-US" w:eastAsia="zh-CN"/>
              </w:rPr>
              <w:t>序号</w:t>
            </w:r>
          </w:p>
        </w:tc>
        <w:tc>
          <w:tcPr>
            <w:tcW w:w="2666" w:type="pct"/>
            <w:vAlign w:val="center"/>
          </w:tcPr>
          <w:p>
            <w:pPr>
              <w:pStyle w:val="179"/>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bCs/>
                <w:color w:val="auto"/>
                <w:sz w:val="24"/>
                <w:szCs w:val="24"/>
                <w:vertAlign w:val="baseline"/>
                <w:lang w:val="en-US" w:eastAsia="zh-CN"/>
              </w:rPr>
            </w:pPr>
            <w:r>
              <w:rPr>
                <w:rFonts w:hint="default" w:ascii="Times New Roman" w:hAnsi="Times New Roman" w:eastAsia="宋体" w:cs="Times New Roman"/>
                <w:b/>
                <w:bCs/>
                <w:color w:val="auto"/>
                <w:sz w:val="24"/>
                <w:szCs w:val="24"/>
                <w:vertAlign w:val="baseline"/>
                <w:lang w:val="en-US" w:eastAsia="zh-CN"/>
              </w:rPr>
              <w:t>技术评审意见</w:t>
            </w:r>
          </w:p>
        </w:tc>
        <w:tc>
          <w:tcPr>
            <w:tcW w:w="1966" w:type="pct"/>
            <w:vAlign w:val="center"/>
          </w:tcPr>
          <w:p>
            <w:pPr>
              <w:pStyle w:val="179"/>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bCs/>
                <w:color w:val="auto"/>
                <w:sz w:val="24"/>
                <w:szCs w:val="24"/>
                <w:vertAlign w:val="baseline"/>
                <w:lang w:val="en-US" w:eastAsia="zh-CN"/>
              </w:rPr>
            </w:pPr>
            <w:r>
              <w:rPr>
                <w:rFonts w:hint="default" w:ascii="Times New Roman" w:hAnsi="Times New Roman" w:eastAsia="宋体" w:cs="Times New Roman"/>
                <w:b/>
                <w:bCs/>
                <w:color w:val="auto"/>
                <w:sz w:val="24"/>
                <w:szCs w:val="24"/>
                <w:vertAlign w:val="baseline"/>
                <w:lang w:val="en-US" w:eastAsia="zh-CN"/>
              </w:rPr>
              <w:t>修改内容及索引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66" w:type="pct"/>
            <w:vAlign w:val="center"/>
          </w:tcPr>
          <w:p>
            <w:pPr>
              <w:pStyle w:val="179"/>
              <w:keepNext w:val="0"/>
              <w:keepLines w:val="0"/>
              <w:pageBreakBefore w:val="0"/>
              <w:widowControl w:val="0"/>
              <w:kinsoku/>
              <w:wordWrap/>
              <w:overflowPunct/>
              <w:topLinePunct w:val="0"/>
              <w:autoSpaceDE/>
              <w:autoSpaceDN/>
              <w:bidi w:val="0"/>
              <w:adjustRightInd/>
              <w:snapToGrid/>
              <w:spacing w:line="336" w:lineRule="auto"/>
              <w:ind w:firstLine="0" w:firstLineChars="0"/>
              <w:jc w:val="center"/>
              <w:textAlignment w:val="auto"/>
              <w:rPr>
                <w:rFonts w:hint="default" w:ascii="Times New Roman" w:hAnsi="Times New Roman" w:eastAsia="宋体" w:cs="Times New Roman"/>
                <w:color w:val="auto"/>
                <w:sz w:val="24"/>
                <w:szCs w:val="24"/>
                <w:vertAlign w:val="baseline"/>
                <w:lang w:val="en-US" w:eastAsia="zh-CN"/>
              </w:rPr>
            </w:pPr>
            <w:r>
              <w:rPr>
                <w:rFonts w:hint="default" w:ascii="Times New Roman" w:hAnsi="Times New Roman" w:eastAsia="宋体" w:cs="Times New Roman"/>
                <w:color w:val="auto"/>
                <w:sz w:val="24"/>
                <w:szCs w:val="24"/>
                <w:vertAlign w:val="baseline"/>
                <w:lang w:val="en-US" w:eastAsia="zh-CN"/>
              </w:rPr>
              <w:t>1</w:t>
            </w:r>
          </w:p>
        </w:tc>
        <w:tc>
          <w:tcPr>
            <w:tcW w:w="2666" w:type="pct"/>
            <w:vAlign w:val="center"/>
          </w:tcPr>
          <w:p>
            <w:pPr>
              <w:pStyle w:val="179"/>
              <w:keepNext w:val="0"/>
              <w:keepLines w:val="0"/>
              <w:pageBreakBefore w:val="0"/>
              <w:widowControl w:val="0"/>
              <w:kinsoku/>
              <w:wordWrap/>
              <w:overflowPunct/>
              <w:topLinePunct w:val="0"/>
              <w:autoSpaceDE/>
              <w:autoSpaceDN/>
              <w:bidi w:val="0"/>
              <w:adjustRightInd/>
              <w:snapToGrid/>
              <w:spacing w:line="336" w:lineRule="auto"/>
              <w:ind w:firstLine="480" w:firstLineChars="200"/>
              <w:jc w:val="left"/>
              <w:textAlignment w:val="auto"/>
              <w:rPr>
                <w:rFonts w:hint="default" w:ascii="Times New Roman" w:hAnsi="Times New Roman" w:eastAsia="宋体" w:cs="Times New Roman"/>
                <w:color w:val="auto"/>
                <w:sz w:val="24"/>
                <w:szCs w:val="24"/>
                <w:vertAlign w:val="baseline"/>
                <w:lang w:val="en-US" w:eastAsia="zh-CN"/>
              </w:rPr>
            </w:pPr>
            <w:r>
              <w:rPr>
                <w:rFonts w:hint="default" w:ascii="Times New Roman" w:hAnsi="Times New Roman" w:eastAsia="宋体" w:cs="Times New Roman"/>
                <w:kern w:val="0"/>
                <w:sz w:val="24"/>
                <w:szCs w:val="24"/>
                <w:lang w:eastAsia="zh-CN"/>
              </w:rPr>
              <w:t>完善项目建设背景，</w:t>
            </w:r>
            <w:r>
              <w:rPr>
                <w:rFonts w:hint="default" w:ascii="Times New Roman" w:hAnsi="Times New Roman" w:eastAsia="宋体" w:cs="Times New Roman"/>
                <w:kern w:val="0"/>
                <w:sz w:val="24"/>
                <w:szCs w:val="24"/>
                <w:lang w:val="en-US" w:eastAsia="zh-CN"/>
              </w:rPr>
              <w:t>细化项目建设的符合性分析</w:t>
            </w:r>
          </w:p>
        </w:tc>
        <w:tc>
          <w:tcPr>
            <w:tcW w:w="1966" w:type="pct"/>
            <w:vAlign w:val="center"/>
          </w:tcPr>
          <w:p>
            <w:pPr>
              <w:pStyle w:val="179"/>
              <w:keepNext w:val="0"/>
              <w:keepLines w:val="0"/>
              <w:pageBreakBefore w:val="0"/>
              <w:widowControl w:val="0"/>
              <w:numPr>
                <w:ilvl w:val="0"/>
                <w:numId w:val="2"/>
              </w:numPr>
              <w:kinsoku/>
              <w:wordWrap/>
              <w:overflowPunct/>
              <w:topLinePunct w:val="0"/>
              <w:autoSpaceDE/>
              <w:autoSpaceDN/>
              <w:bidi w:val="0"/>
              <w:adjustRightInd/>
              <w:snapToGrid/>
              <w:spacing w:line="336" w:lineRule="auto"/>
              <w:ind w:firstLine="0" w:firstLineChars="0"/>
              <w:jc w:val="both"/>
              <w:textAlignment w:val="auto"/>
              <w:rPr>
                <w:rFonts w:hint="eastAsia" w:ascii="Times New Roman" w:hAnsi="Times New Roman" w:eastAsia="宋体" w:cs="Times New Roman"/>
                <w:color w:val="auto"/>
                <w:sz w:val="24"/>
                <w:szCs w:val="24"/>
                <w:vertAlign w:val="baseline"/>
                <w:lang w:val="en-US" w:eastAsia="zh-CN"/>
              </w:rPr>
            </w:pPr>
            <w:r>
              <w:rPr>
                <w:rFonts w:hint="eastAsia" w:ascii="Times New Roman" w:hAnsi="Times New Roman" w:eastAsia="宋体" w:cs="Times New Roman"/>
                <w:color w:val="auto"/>
                <w:sz w:val="24"/>
                <w:szCs w:val="24"/>
                <w:vertAlign w:val="baseline"/>
                <w:lang w:val="en-US" w:eastAsia="zh-CN"/>
              </w:rPr>
              <w:t>已完善，详见P14；</w:t>
            </w:r>
          </w:p>
          <w:p>
            <w:pPr>
              <w:pStyle w:val="179"/>
              <w:keepNext w:val="0"/>
              <w:keepLines w:val="0"/>
              <w:pageBreakBefore w:val="0"/>
              <w:widowControl w:val="0"/>
              <w:numPr>
                <w:ilvl w:val="0"/>
                <w:numId w:val="2"/>
              </w:numPr>
              <w:kinsoku/>
              <w:wordWrap/>
              <w:overflowPunct/>
              <w:topLinePunct w:val="0"/>
              <w:autoSpaceDE/>
              <w:autoSpaceDN/>
              <w:bidi w:val="0"/>
              <w:adjustRightInd/>
              <w:snapToGrid/>
              <w:spacing w:line="336" w:lineRule="auto"/>
              <w:ind w:firstLine="0" w:firstLineChars="0"/>
              <w:jc w:val="both"/>
              <w:textAlignment w:val="auto"/>
              <w:rPr>
                <w:rFonts w:hint="default" w:ascii="Times New Roman" w:hAnsi="Times New Roman" w:eastAsia="宋体" w:cs="Times New Roman"/>
                <w:color w:val="auto"/>
                <w:sz w:val="24"/>
                <w:szCs w:val="24"/>
                <w:vertAlign w:val="baseline"/>
                <w:lang w:val="en-US" w:eastAsia="zh-CN"/>
              </w:rPr>
            </w:pPr>
            <w:r>
              <w:rPr>
                <w:rFonts w:hint="eastAsia" w:ascii="Times New Roman" w:hAnsi="Times New Roman" w:eastAsia="宋体" w:cs="Times New Roman"/>
                <w:color w:val="auto"/>
                <w:sz w:val="24"/>
                <w:szCs w:val="24"/>
                <w:vertAlign w:val="baseline"/>
                <w:lang w:val="en-US" w:eastAsia="zh-CN"/>
              </w:rPr>
              <w:t>已细化，详见P2~P12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66" w:type="pct"/>
            <w:vAlign w:val="center"/>
          </w:tcPr>
          <w:p>
            <w:pPr>
              <w:pStyle w:val="179"/>
              <w:keepNext w:val="0"/>
              <w:keepLines w:val="0"/>
              <w:pageBreakBefore w:val="0"/>
              <w:widowControl w:val="0"/>
              <w:kinsoku/>
              <w:wordWrap/>
              <w:overflowPunct/>
              <w:topLinePunct w:val="0"/>
              <w:autoSpaceDE/>
              <w:autoSpaceDN/>
              <w:bidi w:val="0"/>
              <w:adjustRightInd/>
              <w:snapToGrid/>
              <w:spacing w:line="336" w:lineRule="auto"/>
              <w:ind w:firstLine="0" w:firstLineChars="0"/>
              <w:jc w:val="center"/>
              <w:textAlignment w:val="auto"/>
              <w:rPr>
                <w:rFonts w:hint="default" w:ascii="Times New Roman" w:hAnsi="Times New Roman" w:eastAsia="宋体" w:cs="Times New Roman"/>
                <w:color w:val="auto"/>
                <w:sz w:val="24"/>
                <w:szCs w:val="24"/>
                <w:vertAlign w:val="baseline"/>
                <w:lang w:val="en-US" w:eastAsia="zh-CN"/>
              </w:rPr>
            </w:pPr>
            <w:r>
              <w:rPr>
                <w:rFonts w:hint="default" w:ascii="Times New Roman" w:hAnsi="Times New Roman" w:eastAsia="宋体" w:cs="Times New Roman"/>
                <w:color w:val="auto"/>
                <w:sz w:val="24"/>
                <w:szCs w:val="24"/>
                <w:vertAlign w:val="baseline"/>
                <w:lang w:val="en-US" w:eastAsia="zh-CN"/>
              </w:rPr>
              <w:t>2</w:t>
            </w:r>
          </w:p>
        </w:tc>
        <w:tc>
          <w:tcPr>
            <w:tcW w:w="2666" w:type="pct"/>
            <w:vAlign w:val="center"/>
          </w:tcPr>
          <w:p>
            <w:pPr>
              <w:pStyle w:val="179"/>
              <w:keepNext w:val="0"/>
              <w:keepLines w:val="0"/>
              <w:pageBreakBefore w:val="0"/>
              <w:widowControl w:val="0"/>
              <w:kinsoku/>
              <w:wordWrap/>
              <w:overflowPunct/>
              <w:topLinePunct w:val="0"/>
              <w:autoSpaceDE/>
              <w:autoSpaceDN/>
              <w:bidi w:val="0"/>
              <w:adjustRightInd/>
              <w:snapToGrid/>
              <w:spacing w:line="336" w:lineRule="auto"/>
              <w:ind w:firstLine="480" w:firstLineChars="200"/>
              <w:jc w:val="left"/>
              <w:textAlignment w:val="auto"/>
              <w:rPr>
                <w:rFonts w:hint="default" w:ascii="Times New Roman" w:hAnsi="Times New Roman" w:eastAsia="宋体" w:cs="Times New Roman"/>
                <w:kern w:val="0"/>
                <w:sz w:val="24"/>
                <w:szCs w:val="24"/>
                <w:lang w:eastAsia="zh-CN"/>
              </w:rPr>
            </w:pPr>
            <w:r>
              <w:rPr>
                <w:rFonts w:hint="eastAsia" w:cs="Times New Roman"/>
                <w:color w:val="auto"/>
                <w:kern w:val="0"/>
                <w:sz w:val="24"/>
                <w:szCs w:val="24"/>
                <w:lang w:val="en-US" w:eastAsia="zh-CN"/>
              </w:rPr>
              <w:t>（1）</w:t>
            </w:r>
            <w:r>
              <w:rPr>
                <w:rFonts w:hint="default" w:ascii="Times New Roman" w:hAnsi="Times New Roman" w:eastAsia="宋体" w:cs="Times New Roman"/>
                <w:color w:val="auto"/>
                <w:kern w:val="0"/>
                <w:sz w:val="24"/>
                <w:szCs w:val="24"/>
                <w:lang w:val="en-US" w:eastAsia="zh-CN"/>
              </w:rPr>
              <w:t>核实产品方案，</w:t>
            </w:r>
            <w:r>
              <w:rPr>
                <w:rFonts w:hint="default" w:ascii="Times New Roman" w:hAnsi="Times New Roman" w:eastAsia="宋体" w:cs="Times New Roman"/>
                <w:kern w:val="0"/>
                <w:sz w:val="24"/>
                <w:szCs w:val="24"/>
                <w:lang w:eastAsia="zh-CN"/>
              </w:rPr>
              <w:t>依据生产工艺</w:t>
            </w:r>
            <w:r>
              <w:rPr>
                <w:rFonts w:hint="default" w:ascii="Times New Roman" w:hAnsi="Times New Roman" w:eastAsia="宋体" w:cs="Times New Roman"/>
                <w:kern w:val="0"/>
                <w:sz w:val="24"/>
                <w:szCs w:val="24"/>
                <w:lang w:val="en-US" w:eastAsia="zh-CN"/>
              </w:rPr>
              <w:t>核算物料平衡，</w:t>
            </w:r>
            <w:r>
              <w:rPr>
                <w:rFonts w:hint="default" w:ascii="Times New Roman" w:hAnsi="Times New Roman" w:eastAsia="宋体" w:cs="Times New Roman"/>
                <w:kern w:val="0"/>
                <w:sz w:val="24"/>
                <w:szCs w:val="24"/>
                <w:lang w:eastAsia="zh-CN"/>
              </w:rPr>
              <w:t>核准原辅材料用量；</w:t>
            </w:r>
          </w:p>
          <w:p>
            <w:pPr>
              <w:pStyle w:val="179"/>
              <w:keepNext w:val="0"/>
              <w:keepLines w:val="0"/>
              <w:pageBreakBefore w:val="0"/>
              <w:widowControl w:val="0"/>
              <w:kinsoku/>
              <w:wordWrap/>
              <w:overflowPunct/>
              <w:topLinePunct w:val="0"/>
              <w:autoSpaceDE/>
              <w:autoSpaceDN/>
              <w:bidi w:val="0"/>
              <w:adjustRightInd/>
              <w:snapToGrid/>
              <w:spacing w:line="336" w:lineRule="auto"/>
              <w:ind w:firstLine="480" w:firstLineChars="200"/>
              <w:jc w:val="left"/>
              <w:textAlignment w:val="auto"/>
              <w:rPr>
                <w:rFonts w:hint="default" w:ascii="Times New Roman" w:hAnsi="Times New Roman" w:eastAsia="宋体" w:cs="Times New Roman"/>
                <w:color w:val="auto"/>
                <w:sz w:val="24"/>
                <w:szCs w:val="24"/>
                <w:vertAlign w:val="baseline"/>
                <w:lang w:val="en-US" w:eastAsia="zh-CN"/>
              </w:rPr>
            </w:pPr>
            <w:r>
              <w:rPr>
                <w:rFonts w:hint="eastAsia" w:cs="Times New Roman"/>
                <w:kern w:val="0"/>
                <w:sz w:val="24"/>
                <w:szCs w:val="24"/>
                <w:lang w:val="en-US" w:eastAsia="zh-CN"/>
              </w:rPr>
              <w:t>（2）</w:t>
            </w:r>
            <w:r>
              <w:rPr>
                <w:rFonts w:hint="default" w:ascii="Times New Roman" w:hAnsi="Times New Roman" w:eastAsia="宋体" w:cs="Times New Roman"/>
                <w:kern w:val="0"/>
                <w:sz w:val="24"/>
                <w:szCs w:val="24"/>
                <w:lang w:val="en-US" w:eastAsia="zh-CN"/>
              </w:rPr>
              <w:t>依据生产规模、工艺和同楼栋企业生产现状优化功能布置（喷漆间的位置，调漆房、晾干间和风压机房设置等），核实生产面积，并完善项目组成一览表和主要生产设备表</w:t>
            </w:r>
          </w:p>
        </w:tc>
        <w:tc>
          <w:tcPr>
            <w:tcW w:w="1966" w:type="pct"/>
            <w:vAlign w:val="center"/>
          </w:tcPr>
          <w:p>
            <w:pPr>
              <w:pStyle w:val="179"/>
              <w:keepNext w:val="0"/>
              <w:keepLines w:val="0"/>
              <w:pageBreakBefore w:val="0"/>
              <w:widowControl w:val="0"/>
              <w:kinsoku/>
              <w:wordWrap/>
              <w:overflowPunct/>
              <w:topLinePunct w:val="0"/>
              <w:autoSpaceDE/>
              <w:autoSpaceDN/>
              <w:bidi w:val="0"/>
              <w:adjustRightInd/>
              <w:snapToGrid/>
              <w:spacing w:line="336" w:lineRule="auto"/>
              <w:ind w:firstLine="0" w:firstLineChars="0"/>
              <w:jc w:val="left"/>
              <w:textAlignment w:val="auto"/>
              <w:rPr>
                <w:rFonts w:hint="default" w:cs="Times New Roman"/>
                <w:color w:val="auto"/>
                <w:sz w:val="24"/>
                <w:szCs w:val="24"/>
                <w:vertAlign w:val="baseline"/>
                <w:lang w:val="en-US" w:eastAsia="zh-CN"/>
              </w:rPr>
            </w:pPr>
            <w:r>
              <w:rPr>
                <w:rFonts w:hint="eastAsia" w:cs="Times New Roman"/>
                <w:color w:val="auto"/>
                <w:sz w:val="24"/>
                <w:szCs w:val="24"/>
                <w:vertAlign w:val="baseline"/>
                <w:lang w:val="en-US" w:eastAsia="zh-CN"/>
              </w:rPr>
              <w:t>（1）已核实，详见P15~P18</w:t>
            </w:r>
          </w:p>
          <w:p>
            <w:pPr>
              <w:pStyle w:val="179"/>
              <w:keepNext w:val="0"/>
              <w:keepLines w:val="0"/>
              <w:pageBreakBefore w:val="0"/>
              <w:widowControl w:val="0"/>
              <w:kinsoku/>
              <w:wordWrap/>
              <w:overflowPunct/>
              <w:topLinePunct w:val="0"/>
              <w:autoSpaceDE/>
              <w:autoSpaceDN/>
              <w:bidi w:val="0"/>
              <w:adjustRightInd/>
              <w:snapToGrid/>
              <w:spacing w:line="336" w:lineRule="auto"/>
              <w:ind w:firstLine="0" w:firstLineChars="0"/>
              <w:jc w:val="left"/>
              <w:textAlignment w:val="auto"/>
              <w:rPr>
                <w:rFonts w:hint="default" w:ascii="Times New Roman" w:hAnsi="Times New Roman" w:eastAsia="宋体" w:cs="Times New Roman"/>
                <w:color w:val="auto"/>
                <w:sz w:val="24"/>
                <w:szCs w:val="24"/>
                <w:vertAlign w:val="baseline"/>
                <w:lang w:val="en-US" w:eastAsia="zh-CN"/>
              </w:rPr>
            </w:pPr>
            <w:r>
              <w:rPr>
                <w:rFonts w:hint="eastAsia" w:cs="Times New Roman"/>
                <w:color w:val="auto"/>
                <w:sz w:val="24"/>
                <w:szCs w:val="24"/>
                <w:vertAlign w:val="baseline"/>
                <w:lang w:val="en-US" w:eastAsia="zh-CN"/>
              </w:rPr>
              <w:t>（2）已核实完善，详见P14~P15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66" w:type="pct"/>
            <w:vAlign w:val="center"/>
          </w:tcPr>
          <w:p>
            <w:pPr>
              <w:pStyle w:val="179"/>
              <w:keepNext w:val="0"/>
              <w:keepLines w:val="0"/>
              <w:pageBreakBefore w:val="0"/>
              <w:widowControl w:val="0"/>
              <w:kinsoku/>
              <w:wordWrap/>
              <w:overflowPunct/>
              <w:topLinePunct w:val="0"/>
              <w:autoSpaceDE/>
              <w:autoSpaceDN/>
              <w:bidi w:val="0"/>
              <w:adjustRightInd/>
              <w:snapToGrid/>
              <w:spacing w:line="336" w:lineRule="auto"/>
              <w:ind w:firstLine="0" w:firstLineChars="0"/>
              <w:jc w:val="center"/>
              <w:textAlignment w:val="auto"/>
              <w:rPr>
                <w:rFonts w:hint="default" w:ascii="Times New Roman" w:hAnsi="Times New Roman" w:eastAsia="宋体" w:cs="Times New Roman"/>
                <w:color w:val="auto"/>
                <w:sz w:val="24"/>
                <w:szCs w:val="24"/>
                <w:vertAlign w:val="baseline"/>
                <w:lang w:val="en-US" w:eastAsia="zh-CN"/>
              </w:rPr>
            </w:pPr>
            <w:r>
              <w:rPr>
                <w:rFonts w:hint="default" w:ascii="Times New Roman" w:hAnsi="Times New Roman" w:eastAsia="宋体" w:cs="Times New Roman"/>
                <w:color w:val="auto"/>
                <w:sz w:val="24"/>
                <w:szCs w:val="24"/>
                <w:vertAlign w:val="baseline"/>
                <w:lang w:val="en-US" w:eastAsia="zh-CN"/>
              </w:rPr>
              <w:t>3</w:t>
            </w:r>
          </w:p>
        </w:tc>
        <w:tc>
          <w:tcPr>
            <w:tcW w:w="2666" w:type="pct"/>
            <w:vAlign w:val="center"/>
          </w:tcPr>
          <w:p>
            <w:pPr>
              <w:pStyle w:val="179"/>
              <w:keepNext w:val="0"/>
              <w:keepLines w:val="0"/>
              <w:pageBreakBefore w:val="0"/>
              <w:widowControl w:val="0"/>
              <w:kinsoku/>
              <w:wordWrap/>
              <w:overflowPunct/>
              <w:topLinePunct w:val="0"/>
              <w:autoSpaceDE/>
              <w:autoSpaceDN/>
              <w:bidi w:val="0"/>
              <w:adjustRightInd/>
              <w:snapToGrid/>
              <w:spacing w:line="336" w:lineRule="auto"/>
              <w:ind w:firstLine="480" w:firstLineChars="200"/>
              <w:jc w:val="left"/>
              <w:textAlignment w:val="auto"/>
              <w:rPr>
                <w:rFonts w:hint="default" w:ascii="Times New Roman" w:hAnsi="Times New Roman" w:eastAsia="宋体" w:cs="Times New Roman"/>
                <w:color w:val="auto"/>
                <w:kern w:val="0"/>
                <w:sz w:val="24"/>
                <w:szCs w:val="24"/>
                <w:lang w:val="en-US" w:eastAsia="zh-CN"/>
              </w:rPr>
            </w:pPr>
            <w:r>
              <w:rPr>
                <w:rFonts w:hint="eastAsia" w:cs="Times New Roman"/>
                <w:kern w:val="0"/>
                <w:sz w:val="24"/>
                <w:szCs w:val="24"/>
                <w:lang w:val="en-US" w:eastAsia="zh-CN"/>
              </w:rPr>
              <w:t>（1）</w:t>
            </w:r>
            <w:r>
              <w:rPr>
                <w:rFonts w:hint="default" w:ascii="Times New Roman" w:hAnsi="Times New Roman" w:eastAsia="宋体" w:cs="Times New Roman"/>
                <w:kern w:val="0"/>
                <w:sz w:val="24"/>
                <w:szCs w:val="24"/>
                <w:lang w:val="en-US" w:eastAsia="zh-CN"/>
              </w:rPr>
              <w:t>细化项目生产工艺及产排污节点分析，并依据喷涂面积、喷涂厚度、喷涂次数和附着率</w:t>
            </w:r>
            <w:r>
              <w:rPr>
                <w:rFonts w:hint="default" w:ascii="Times New Roman" w:hAnsi="Times New Roman" w:eastAsia="宋体" w:cs="Times New Roman"/>
                <w:color w:val="auto"/>
                <w:kern w:val="0"/>
                <w:sz w:val="24"/>
                <w:szCs w:val="24"/>
                <w:lang w:val="en-US" w:eastAsia="zh-CN"/>
              </w:rPr>
              <w:t>等，复核非甲烷总烃、苯系物和颗粒物等污染物的产排污源强，并完善废气收集措施和处理工艺的可行性分析；</w:t>
            </w:r>
          </w:p>
          <w:p>
            <w:pPr>
              <w:pStyle w:val="179"/>
              <w:keepNext w:val="0"/>
              <w:keepLines w:val="0"/>
              <w:pageBreakBefore w:val="0"/>
              <w:widowControl w:val="0"/>
              <w:kinsoku/>
              <w:wordWrap/>
              <w:overflowPunct/>
              <w:topLinePunct w:val="0"/>
              <w:autoSpaceDE/>
              <w:autoSpaceDN/>
              <w:bidi w:val="0"/>
              <w:adjustRightInd/>
              <w:snapToGrid/>
              <w:spacing w:line="336" w:lineRule="auto"/>
              <w:ind w:firstLine="480" w:firstLineChars="200"/>
              <w:jc w:val="left"/>
              <w:textAlignment w:val="auto"/>
              <w:rPr>
                <w:rFonts w:hint="default" w:ascii="Times New Roman" w:hAnsi="Times New Roman" w:eastAsia="宋体" w:cs="Times New Roman"/>
                <w:color w:val="auto"/>
                <w:sz w:val="24"/>
                <w:szCs w:val="24"/>
                <w:vertAlign w:val="baseline"/>
                <w:lang w:val="en-US" w:eastAsia="zh-CN"/>
              </w:rPr>
            </w:pPr>
            <w:r>
              <w:rPr>
                <w:rFonts w:hint="eastAsia" w:cs="Times New Roman"/>
                <w:color w:val="auto"/>
                <w:kern w:val="0"/>
                <w:sz w:val="24"/>
                <w:szCs w:val="24"/>
                <w:lang w:val="en-US" w:eastAsia="zh-CN"/>
              </w:rPr>
              <w:t>（2）</w:t>
            </w:r>
            <w:r>
              <w:rPr>
                <w:rFonts w:hint="default" w:ascii="Times New Roman" w:hAnsi="Times New Roman" w:eastAsia="宋体" w:cs="Times New Roman"/>
                <w:color w:val="auto"/>
                <w:kern w:val="0"/>
                <w:sz w:val="24"/>
                <w:szCs w:val="24"/>
                <w:lang w:val="en-US" w:eastAsia="zh-CN"/>
              </w:rPr>
              <w:t>完善噪声影响预测</w:t>
            </w:r>
          </w:p>
        </w:tc>
        <w:tc>
          <w:tcPr>
            <w:tcW w:w="1966" w:type="pct"/>
            <w:vAlign w:val="center"/>
          </w:tcPr>
          <w:p>
            <w:pPr>
              <w:pStyle w:val="179"/>
              <w:keepNext w:val="0"/>
              <w:keepLines w:val="0"/>
              <w:pageBreakBefore w:val="0"/>
              <w:widowControl w:val="0"/>
              <w:kinsoku/>
              <w:wordWrap/>
              <w:overflowPunct/>
              <w:topLinePunct w:val="0"/>
              <w:autoSpaceDE/>
              <w:autoSpaceDN/>
              <w:bidi w:val="0"/>
              <w:adjustRightInd/>
              <w:snapToGrid/>
              <w:spacing w:line="336" w:lineRule="auto"/>
              <w:ind w:firstLine="0" w:firstLineChars="0"/>
              <w:jc w:val="both"/>
              <w:textAlignment w:val="auto"/>
              <w:rPr>
                <w:rFonts w:hint="eastAsia" w:cs="Times New Roman"/>
                <w:color w:val="auto"/>
                <w:sz w:val="24"/>
                <w:szCs w:val="24"/>
                <w:vertAlign w:val="baseline"/>
                <w:lang w:val="en-US" w:eastAsia="zh-CN"/>
              </w:rPr>
            </w:pPr>
            <w:r>
              <w:rPr>
                <w:rFonts w:hint="eastAsia" w:cs="Times New Roman"/>
                <w:color w:val="auto"/>
                <w:sz w:val="24"/>
                <w:szCs w:val="24"/>
                <w:vertAlign w:val="baseline"/>
                <w:lang w:val="en-US" w:eastAsia="zh-CN"/>
              </w:rPr>
              <w:t>（1）已细化完善，详见P19~P20，P31~P33；</w:t>
            </w:r>
          </w:p>
          <w:p>
            <w:pPr>
              <w:pStyle w:val="179"/>
              <w:keepNext w:val="0"/>
              <w:keepLines w:val="0"/>
              <w:pageBreakBefore w:val="0"/>
              <w:widowControl w:val="0"/>
              <w:kinsoku/>
              <w:wordWrap/>
              <w:overflowPunct/>
              <w:topLinePunct w:val="0"/>
              <w:autoSpaceDE/>
              <w:autoSpaceDN/>
              <w:bidi w:val="0"/>
              <w:adjustRightInd/>
              <w:snapToGrid/>
              <w:spacing w:line="336" w:lineRule="auto"/>
              <w:ind w:firstLine="0" w:firstLineChars="0"/>
              <w:jc w:val="both"/>
              <w:textAlignment w:val="auto"/>
              <w:rPr>
                <w:rFonts w:hint="default" w:ascii="Times New Roman" w:hAnsi="Times New Roman" w:eastAsia="宋体" w:cs="Times New Roman"/>
                <w:color w:val="auto"/>
                <w:sz w:val="24"/>
                <w:szCs w:val="24"/>
                <w:vertAlign w:val="baseline"/>
                <w:lang w:val="en-US" w:eastAsia="zh-CN"/>
              </w:rPr>
            </w:pPr>
            <w:r>
              <w:rPr>
                <w:rFonts w:hint="eastAsia" w:cs="Times New Roman"/>
                <w:color w:val="auto"/>
                <w:sz w:val="24"/>
                <w:szCs w:val="24"/>
                <w:vertAlign w:val="baseline"/>
                <w:lang w:val="en-US" w:eastAsia="zh-CN"/>
              </w:rPr>
              <w:t>（2）已完善，详见P41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66" w:type="pct"/>
            <w:vAlign w:val="center"/>
          </w:tcPr>
          <w:p>
            <w:pPr>
              <w:pStyle w:val="179"/>
              <w:keepNext w:val="0"/>
              <w:keepLines w:val="0"/>
              <w:pageBreakBefore w:val="0"/>
              <w:widowControl w:val="0"/>
              <w:kinsoku/>
              <w:wordWrap/>
              <w:overflowPunct/>
              <w:topLinePunct w:val="0"/>
              <w:autoSpaceDE/>
              <w:autoSpaceDN/>
              <w:bidi w:val="0"/>
              <w:adjustRightInd/>
              <w:snapToGrid/>
              <w:spacing w:line="336" w:lineRule="auto"/>
              <w:ind w:firstLine="0" w:firstLineChars="0"/>
              <w:jc w:val="center"/>
              <w:textAlignment w:val="auto"/>
              <w:rPr>
                <w:rFonts w:hint="default" w:ascii="Times New Roman" w:hAnsi="Times New Roman" w:eastAsia="宋体" w:cs="Times New Roman"/>
                <w:color w:val="auto"/>
                <w:sz w:val="24"/>
                <w:szCs w:val="24"/>
                <w:vertAlign w:val="baseline"/>
                <w:lang w:val="en-US" w:eastAsia="zh-CN"/>
              </w:rPr>
            </w:pPr>
            <w:r>
              <w:rPr>
                <w:rFonts w:hint="default" w:ascii="Times New Roman" w:hAnsi="Times New Roman" w:eastAsia="宋体" w:cs="Times New Roman"/>
                <w:color w:val="auto"/>
                <w:sz w:val="24"/>
                <w:szCs w:val="24"/>
                <w:vertAlign w:val="baseline"/>
                <w:lang w:val="en-US" w:eastAsia="zh-CN"/>
              </w:rPr>
              <w:t>4</w:t>
            </w:r>
          </w:p>
        </w:tc>
        <w:tc>
          <w:tcPr>
            <w:tcW w:w="2666" w:type="pct"/>
            <w:vAlign w:val="center"/>
          </w:tcPr>
          <w:p>
            <w:pPr>
              <w:pStyle w:val="179"/>
              <w:keepNext w:val="0"/>
              <w:keepLines w:val="0"/>
              <w:pageBreakBefore w:val="0"/>
              <w:widowControl w:val="0"/>
              <w:kinsoku/>
              <w:wordWrap/>
              <w:overflowPunct/>
              <w:topLinePunct w:val="0"/>
              <w:autoSpaceDE/>
              <w:autoSpaceDN/>
              <w:bidi w:val="0"/>
              <w:adjustRightInd/>
              <w:snapToGrid/>
              <w:spacing w:line="336" w:lineRule="auto"/>
              <w:ind w:firstLine="480" w:firstLineChars="200"/>
              <w:jc w:val="left"/>
              <w:textAlignment w:val="auto"/>
              <w:rPr>
                <w:rFonts w:hint="eastAsia" w:cs="Times New Roman"/>
                <w:color w:val="auto"/>
                <w:kern w:val="0"/>
                <w:sz w:val="24"/>
                <w:szCs w:val="24"/>
                <w:lang w:val="en-US" w:eastAsia="zh-CN"/>
              </w:rPr>
            </w:pPr>
            <w:r>
              <w:rPr>
                <w:rFonts w:hint="eastAsia" w:cs="Times New Roman"/>
                <w:color w:val="auto"/>
                <w:kern w:val="0"/>
                <w:sz w:val="24"/>
                <w:szCs w:val="24"/>
                <w:lang w:val="en-US" w:eastAsia="zh-CN"/>
              </w:rPr>
              <w:t>（1）</w:t>
            </w:r>
            <w:r>
              <w:rPr>
                <w:rFonts w:hint="default" w:ascii="Times New Roman" w:hAnsi="Times New Roman" w:eastAsia="宋体" w:cs="Times New Roman"/>
                <w:color w:val="auto"/>
                <w:kern w:val="0"/>
                <w:sz w:val="24"/>
                <w:szCs w:val="24"/>
                <w:lang w:val="en-US" w:eastAsia="zh-CN"/>
              </w:rPr>
              <w:t>核实危废的种类和产生量</w:t>
            </w:r>
            <w:r>
              <w:rPr>
                <w:rFonts w:hint="eastAsia" w:cs="Times New Roman"/>
                <w:color w:val="auto"/>
                <w:kern w:val="0"/>
                <w:sz w:val="24"/>
                <w:szCs w:val="24"/>
                <w:lang w:val="en-US" w:eastAsia="zh-CN"/>
              </w:rPr>
              <w:t>；</w:t>
            </w:r>
          </w:p>
          <w:p>
            <w:pPr>
              <w:pStyle w:val="179"/>
              <w:keepNext w:val="0"/>
              <w:keepLines w:val="0"/>
              <w:pageBreakBefore w:val="0"/>
              <w:widowControl w:val="0"/>
              <w:kinsoku/>
              <w:wordWrap/>
              <w:overflowPunct/>
              <w:topLinePunct w:val="0"/>
              <w:autoSpaceDE/>
              <w:autoSpaceDN/>
              <w:bidi w:val="0"/>
              <w:adjustRightInd/>
              <w:snapToGrid/>
              <w:spacing w:line="336" w:lineRule="auto"/>
              <w:ind w:firstLine="480" w:firstLineChars="200"/>
              <w:jc w:val="left"/>
              <w:textAlignment w:val="auto"/>
              <w:rPr>
                <w:rFonts w:hint="default" w:ascii="Times New Roman" w:hAnsi="Times New Roman" w:eastAsia="宋体" w:cs="Times New Roman"/>
                <w:color w:val="auto"/>
                <w:sz w:val="24"/>
                <w:szCs w:val="24"/>
                <w:vertAlign w:val="baseline"/>
                <w:lang w:val="en-US" w:eastAsia="zh-CN"/>
              </w:rPr>
            </w:pPr>
            <w:r>
              <w:rPr>
                <w:rFonts w:hint="eastAsia" w:cs="Times New Roman"/>
                <w:color w:val="auto"/>
                <w:kern w:val="0"/>
                <w:sz w:val="24"/>
                <w:szCs w:val="24"/>
                <w:lang w:val="en-US" w:eastAsia="zh-CN"/>
              </w:rPr>
              <w:t>（2）</w:t>
            </w:r>
            <w:r>
              <w:rPr>
                <w:rFonts w:hint="default" w:ascii="Times New Roman" w:hAnsi="Times New Roman" w:eastAsia="宋体" w:cs="Times New Roman"/>
                <w:color w:val="auto"/>
                <w:kern w:val="0"/>
                <w:sz w:val="24"/>
                <w:szCs w:val="24"/>
                <w:lang w:val="en-US" w:eastAsia="zh-CN"/>
              </w:rPr>
              <w:t>细化项目分区防渗情况及防渗要求</w:t>
            </w:r>
          </w:p>
        </w:tc>
        <w:tc>
          <w:tcPr>
            <w:tcW w:w="1966" w:type="pct"/>
            <w:vAlign w:val="center"/>
          </w:tcPr>
          <w:p>
            <w:pPr>
              <w:pStyle w:val="179"/>
              <w:keepNext w:val="0"/>
              <w:keepLines w:val="0"/>
              <w:pageBreakBefore w:val="0"/>
              <w:widowControl w:val="0"/>
              <w:numPr>
                <w:ilvl w:val="0"/>
                <w:numId w:val="3"/>
              </w:numPr>
              <w:kinsoku/>
              <w:wordWrap/>
              <w:overflowPunct/>
              <w:topLinePunct w:val="0"/>
              <w:autoSpaceDE/>
              <w:autoSpaceDN/>
              <w:bidi w:val="0"/>
              <w:adjustRightInd/>
              <w:snapToGrid/>
              <w:spacing w:line="336" w:lineRule="auto"/>
              <w:ind w:firstLine="0" w:firstLineChars="0"/>
              <w:jc w:val="both"/>
              <w:textAlignment w:val="auto"/>
              <w:rPr>
                <w:rFonts w:hint="eastAsia" w:cs="Times New Roman"/>
                <w:color w:val="auto"/>
                <w:sz w:val="24"/>
                <w:szCs w:val="24"/>
                <w:vertAlign w:val="baseline"/>
                <w:lang w:val="en-US" w:eastAsia="zh-CN"/>
              </w:rPr>
            </w:pPr>
            <w:r>
              <w:rPr>
                <w:rFonts w:hint="eastAsia" w:cs="Times New Roman"/>
                <w:color w:val="auto"/>
                <w:sz w:val="24"/>
                <w:szCs w:val="24"/>
                <w:vertAlign w:val="baseline"/>
                <w:lang w:val="en-US" w:eastAsia="zh-CN"/>
              </w:rPr>
              <w:t>已核实，详见P41~P43；</w:t>
            </w:r>
          </w:p>
          <w:p>
            <w:pPr>
              <w:pStyle w:val="179"/>
              <w:keepNext w:val="0"/>
              <w:keepLines w:val="0"/>
              <w:pageBreakBefore w:val="0"/>
              <w:widowControl w:val="0"/>
              <w:numPr>
                <w:ilvl w:val="0"/>
                <w:numId w:val="3"/>
              </w:numPr>
              <w:kinsoku/>
              <w:wordWrap/>
              <w:overflowPunct/>
              <w:topLinePunct w:val="0"/>
              <w:autoSpaceDE/>
              <w:autoSpaceDN/>
              <w:bidi w:val="0"/>
              <w:adjustRightInd/>
              <w:snapToGrid/>
              <w:spacing w:line="336" w:lineRule="auto"/>
              <w:ind w:firstLine="0" w:firstLineChars="0"/>
              <w:jc w:val="both"/>
              <w:textAlignment w:val="auto"/>
              <w:rPr>
                <w:rFonts w:hint="default" w:ascii="Times New Roman" w:hAnsi="Times New Roman" w:eastAsia="宋体" w:cs="Times New Roman"/>
                <w:color w:val="auto"/>
                <w:sz w:val="24"/>
                <w:szCs w:val="24"/>
                <w:vertAlign w:val="baseline"/>
                <w:lang w:val="en-US" w:eastAsia="zh-CN"/>
              </w:rPr>
            </w:pPr>
            <w:r>
              <w:rPr>
                <w:rFonts w:hint="eastAsia" w:cs="Times New Roman"/>
                <w:color w:val="auto"/>
                <w:sz w:val="24"/>
                <w:szCs w:val="24"/>
                <w:vertAlign w:val="baseline"/>
                <w:lang w:val="en-US" w:eastAsia="zh-CN"/>
              </w:rPr>
              <w:t>已细化，详见P45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66" w:type="pct"/>
            <w:vAlign w:val="center"/>
          </w:tcPr>
          <w:p>
            <w:pPr>
              <w:pStyle w:val="179"/>
              <w:keepNext w:val="0"/>
              <w:keepLines w:val="0"/>
              <w:pageBreakBefore w:val="0"/>
              <w:widowControl w:val="0"/>
              <w:kinsoku/>
              <w:wordWrap/>
              <w:overflowPunct/>
              <w:topLinePunct w:val="0"/>
              <w:autoSpaceDE/>
              <w:autoSpaceDN/>
              <w:bidi w:val="0"/>
              <w:adjustRightInd/>
              <w:snapToGrid/>
              <w:spacing w:line="336" w:lineRule="auto"/>
              <w:ind w:firstLine="0" w:firstLineChars="0"/>
              <w:jc w:val="center"/>
              <w:textAlignment w:val="auto"/>
              <w:rPr>
                <w:rFonts w:hint="default" w:ascii="Times New Roman" w:hAnsi="Times New Roman" w:eastAsia="宋体" w:cs="Times New Roman"/>
                <w:color w:val="auto"/>
                <w:sz w:val="24"/>
                <w:szCs w:val="24"/>
                <w:vertAlign w:val="baseline"/>
                <w:lang w:val="en-US" w:eastAsia="zh-CN"/>
              </w:rPr>
            </w:pPr>
            <w:r>
              <w:rPr>
                <w:rFonts w:hint="default" w:ascii="Times New Roman" w:hAnsi="Times New Roman" w:eastAsia="宋体" w:cs="Times New Roman"/>
                <w:color w:val="auto"/>
                <w:sz w:val="24"/>
                <w:szCs w:val="24"/>
                <w:vertAlign w:val="baseline"/>
                <w:lang w:val="en-US" w:eastAsia="zh-CN"/>
              </w:rPr>
              <w:t>5</w:t>
            </w:r>
          </w:p>
        </w:tc>
        <w:tc>
          <w:tcPr>
            <w:tcW w:w="2666" w:type="pct"/>
            <w:vAlign w:val="center"/>
          </w:tcPr>
          <w:p>
            <w:pPr>
              <w:pStyle w:val="179"/>
              <w:keepNext w:val="0"/>
              <w:keepLines w:val="0"/>
              <w:pageBreakBefore w:val="0"/>
              <w:widowControl w:val="0"/>
              <w:kinsoku/>
              <w:wordWrap/>
              <w:overflowPunct/>
              <w:topLinePunct w:val="0"/>
              <w:autoSpaceDE/>
              <w:autoSpaceDN/>
              <w:bidi w:val="0"/>
              <w:adjustRightInd/>
              <w:snapToGrid/>
              <w:spacing w:line="336" w:lineRule="auto"/>
              <w:ind w:firstLine="480" w:firstLineChars="200"/>
              <w:jc w:val="left"/>
              <w:textAlignment w:val="auto"/>
              <w:rPr>
                <w:rFonts w:hint="default" w:ascii="Times New Roman" w:hAnsi="Times New Roman" w:eastAsia="宋体" w:cs="Times New Roman"/>
                <w:color w:val="auto"/>
                <w:sz w:val="24"/>
                <w:szCs w:val="24"/>
                <w:vertAlign w:val="baseline"/>
                <w:lang w:val="en-US" w:eastAsia="zh-CN"/>
              </w:rPr>
            </w:pPr>
            <w:r>
              <w:rPr>
                <w:rFonts w:hint="default" w:ascii="Times New Roman" w:hAnsi="Times New Roman" w:eastAsia="宋体" w:cs="Times New Roman"/>
                <w:color w:val="auto"/>
                <w:kern w:val="0"/>
                <w:sz w:val="24"/>
                <w:szCs w:val="24"/>
                <w:lang w:val="en-US" w:eastAsia="zh-CN"/>
              </w:rPr>
              <w:t>完善建设项目污染物排放汇总表</w:t>
            </w:r>
          </w:p>
        </w:tc>
        <w:tc>
          <w:tcPr>
            <w:tcW w:w="1966" w:type="pct"/>
            <w:vAlign w:val="center"/>
          </w:tcPr>
          <w:p>
            <w:pPr>
              <w:pStyle w:val="179"/>
              <w:keepNext w:val="0"/>
              <w:keepLines w:val="0"/>
              <w:pageBreakBefore w:val="0"/>
              <w:widowControl w:val="0"/>
              <w:kinsoku/>
              <w:wordWrap/>
              <w:overflowPunct/>
              <w:topLinePunct w:val="0"/>
              <w:autoSpaceDE/>
              <w:autoSpaceDN/>
              <w:bidi w:val="0"/>
              <w:adjustRightInd/>
              <w:snapToGrid/>
              <w:spacing w:line="336" w:lineRule="auto"/>
              <w:ind w:firstLine="0" w:firstLineChars="0"/>
              <w:jc w:val="both"/>
              <w:textAlignment w:val="auto"/>
              <w:rPr>
                <w:rFonts w:hint="default" w:ascii="Times New Roman" w:hAnsi="Times New Roman" w:eastAsia="宋体" w:cs="Times New Roman"/>
                <w:color w:val="auto"/>
                <w:sz w:val="24"/>
                <w:szCs w:val="24"/>
                <w:vertAlign w:val="baseline"/>
                <w:lang w:val="en-US" w:eastAsia="zh-CN"/>
              </w:rPr>
            </w:pPr>
            <w:r>
              <w:rPr>
                <w:rFonts w:hint="eastAsia" w:cs="Times New Roman"/>
                <w:color w:val="auto"/>
                <w:sz w:val="24"/>
                <w:szCs w:val="24"/>
                <w:vertAlign w:val="baseline"/>
                <w:lang w:val="en-US" w:eastAsia="zh-CN"/>
              </w:rPr>
              <w:t>已完善，详见该汇总表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66" w:type="pct"/>
            <w:vAlign w:val="center"/>
          </w:tcPr>
          <w:p>
            <w:pPr>
              <w:pStyle w:val="179"/>
              <w:keepNext w:val="0"/>
              <w:keepLines w:val="0"/>
              <w:pageBreakBefore w:val="0"/>
              <w:widowControl w:val="0"/>
              <w:kinsoku/>
              <w:wordWrap/>
              <w:overflowPunct/>
              <w:topLinePunct w:val="0"/>
              <w:autoSpaceDE/>
              <w:autoSpaceDN/>
              <w:bidi w:val="0"/>
              <w:adjustRightInd/>
              <w:snapToGrid/>
              <w:spacing w:line="336" w:lineRule="auto"/>
              <w:ind w:firstLine="0" w:firstLineChars="0"/>
              <w:jc w:val="center"/>
              <w:textAlignment w:val="auto"/>
              <w:rPr>
                <w:rFonts w:hint="default" w:ascii="Times New Roman" w:hAnsi="Times New Roman" w:eastAsia="宋体" w:cs="Times New Roman"/>
                <w:color w:val="auto"/>
                <w:sz w:val="24"/>
                <w:szCs w:val="24"/>
                <w:vertAlign w:val="baseline"/>
                <w:lang w:val="en-US" w:eastAsia="zh-CN"/>
              </w:rPr>
            </w:pPr>
            <w:r>
              <w:rPr>
                <w:rFonts w:hint="default" w:ascii="Times New Roman" w:hAnsi="Times New Roman" w:eastAsia="宋体" w:cs="Times New Roman"/>
                <w:color w:val="auto"/>
                <w:sz w:val="24"/>
                <w:szCs w:val="24"/>
                <w:vertAlign w:val="baseline"/>
                <w:lang w:val="en-US" w:eastAsia="zh-CN"/>
              </w:rPr>
              <w:t>6</w:t>
            </w:r>
          </w:p>
        </w:tc>
        <w:tc>
          <w:tcPr>
            <w:tcW w:w="2666" w:type="pct"/>
            <w:vAlign w:val="center"/>
          </w:tcPr>
          <w:p>
            <w:pPr>
              <w:pStyle w:val="179"/>
              <w:keepNext w:val="0"/>
              <w:keepLines w:val="0"/>
              <w:pageBreakBefore w:val="0"/>
              <w:widowControl w:val="0"/>
              <w:kinsoku/>
              <w:wordWrap/>
              <w:overflowPunct/>
              <w:topLinePunct w:val="0"/>
              <w:autoSpaceDE/>
              <w:autoSpaceDN/>
              <w:bidi w:val="0"/>
              <w:adjustRightInd/>
              <w:snapToGrid/>
              <w:spacing w:line="336" w:lineRule="auto"/>
              <w:ind w:firstLine="480" w:firstLineChars="200"/>
              <w:jc w:val="left"/>
              <w:textAlignment w:val="auto"/>
              <w:rPr>
                <w:rFonts w:hint="default" w:ascii="Times New Roman" w:hAnsi="Times New Roman" w:eastAsia="宋体" w:cs="Times New Roman"/>
                <w:color w:val="auto"/>
                <w:sz w:val="24"/>
                <w:szCs w:val="24"/>
                <w:vertAlign w:val="baseline"/>
                <w:lang w:val="en-US" w:eastAsia="zh-CN"/>
              </w:rPr>
            </w:pPr>
            <w:r>
              <w:rPr>
                <w:rFonts w:hint="default" w:ascii="Times New Roman" w:hAnsi="Times New Roman" w:eastAsia="宋体" w:cs="Times New Roman"/>
                <w:color w:val="auto"/>
                <w:kern w:val="0"/>
                <w:sz w:val="24"/>
                <w:szCs w:val="24"/>
                <w:lang w:val="en-US" w:eastAsia="zh-CN"/>
              </w:rPr>
              <w:t>完善厂区平面布置图，补充废气收集管网图</w:t>
            </w:r>
          </w:p>
        </w:tc>
        <w:tc>
          <w:tcPr>
            <w:tcW w:w="1966" w:type="pct"/>
            <w:vAlign w:val="center"/>
          </w:tcPr>
          <w:p>
            <w:pPr>
              <w:pStyle w:val="179"/>
              <w:keepNext w:val="0"/>
              <w:keepLines w:val="0"/>
              <w:pageBreakBefore w:val="0"/>
              <w:widowControl w:val="0"/>
              <w:kinsoku/>
              <w:wordWrap/>
              <w:overflowPunct/>
              <w:topLinePunct w:val="0"/>
              <w:autoSpaceDE/>
              <w:autoSpaceDN/>
              <w:bidi w:val="0"/>
              <w:adjustRightInd/>
              <w:snapToGrid/>
              <w:spacing w:line="336" w:lineRule="auto"/>
              <w:ind w:firstLine="0" w:firstLineChars="0"/>
              <w:jc w:val="both"/>
              <w:textAlignment w:val="auto"/>
              <w:rPr>
                <w:rFonts w:hint="default" w:ascii="Times New Roman" w:hAnsi="Times New Roman" w:eastAsia="宋体" w:cs="Times New Roman"/>
                <w:color w:val="auto"/>
                <w:sz w:val="24"/>
                <w:szCs w:val="24"/>
                <w:vertAlign w:val="baseline"/>
                <w:lang w:val="en-US" w:eastAsia="zh-CN"/>
              </w:rPr>
            </w:pPr>
            <w:r>
              <w:rPr>
                <w:rFonts w:hint="eastAsia" w:cs="Times New Roman"/>
                <w:color w:val="auto"/>
                <w:sz w:val="24"/>
                <w:szCs w:val="24"/>
                <w:vertAlign w:val="baseline"/>
                <w:lang w:val="en-US" w:eastAsia="zh-CN"/>
              </w:rPr>
              <w:t>已完善，详见附图3</w:t>
            </w:r>
          </w:p>
        </w:tc>
      </w:tr>
    </w:tbl>
    <w:p>
      <w:pPr>
        <w:rPr>
          <w:rFonts w:hint="default"/>
          <w:lang w:val="en-US" w:eastAsia="zh-CN"/>
        </w:rPr>
      </w:pPr>
    </w:p>
    <w:p>
      <w:pPr>
        <w:rPr>
          <w:rFonts w:hint="eastAsia"/>
          <w:lang w:val="en-US" w:eastAsia="zh-CN"/>
        </w:rPr>
      </w:pPr>
      <w:r>
        <w:rPr>
          <w:rFonts w:hint="eastAsia"/>
          <w:lang w:val="en-US" w:eastAsia="zh-CN"/>
        </w:rPr>
        <w:br w:type="page"/>
      </w:r>
    </w:p>
    <w:p>
      <w:pPr>
        <w:pStyle w:val="11"/>
        <w:jc w:val="center"/>
        <w:rPr>
          <w:rFonts w:hint="default" w:ascii="Times New Roman" w:hAnsi="Times New Roman" w:cs="Times New Roman"/>
          <w:b/>
          <w:bCs/>
          <w:color w:val="auto"/>
          <w:sz w:val="32"/>
          <w:szCs w:val="32"/>
          <w:highlight w:val="none"/>
          <w:u w:val="none" w:color="auto"/>
        </w:rPr>
      </w:pPr>
      <w:r>
        <w:rPr>
          <w:rFonts w:hint="default" w:ascii="Times New Roman" w:hAnsi="Times New Roman" w:cs="Times New Roman"/>
          <w:b/>
          <w:bCs/>
          <w:color w:val="auto"/>
          <w:sz w:val="32"/>
          <w:szCs w:val="32"/>
          <w:highlight w:val="none"/>
          <w:u w:val="none" w:color="auto"/>
        </w:rPr>
        <w:t>目  录</w:t>
      </w:r>
    </w:p>
    <w:p>
      <w:pPr>
        <w:pStyle w:val="18"/>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default" w:ascii="Times New Roman" w:hAnsi="Times New Roman" w:eastAsia="宋体" w:cs="Times New Roman"/>
          <w:b w:val="0"/>
          <w:bCs w:val="0"/>
          <w:color w:val="auto"/>
          <w:sz w:val="24"/>
          <w:szCs w:val="24"/>
          <w:highlight w:val="none"/>
          <w:u w:val="none" w:color="auto"/>
        </w:rPr>
      </w:pPr>
      <w:r>
        <w:rPr>
          <w:rFonts w:hint="default" w:ascii="Times New Roman" w:hAnsi="Times New Roman" w:eastAsia="宋体" w:cs="Times New Roman"/>
          <w:b w:val="0"/>
          <w:bCs w:val="0"/>
          <w:color w:val="auto"/>
          <w:sz w:val="24"/>
          <w:szCs w:val="24"/>
          <w:highlight w:val="none"/>
          <w:u w:val="none" w:color="auto"/>
        </w:rPr>
        <w:fldChar w:fldCharType="begin"/>
      </w:r>
      <w:r>
        <w:rPr>
          <w:rFonts w:hint="default" w:ascii="Times New Roman" w:hAnsi="Times New Roman" w:eastAsia="宋体" w:cs="Times New Roman"/>
          <w:b w:val="0"/>
          <w:bCs w:val="0"/>
          <w:color w:val="auto"/>
          <w:sz w:val="24"/>
          <w:szCs w:val="24"/>
          <w:highlight w:val="none"/>
          <w:u w:val="none" w:color="auto"/>
        </w:rPr>
        <w:instrText xml:space="preserve">TOC \o "1-3" \t "" \h \z \u </w:instrText>
      </w:r>
      <w:r>
        <w:rPr>
          <w:rFonts w:hint="default" w:ascii="Times New Roman" w:hAnsi="Times New Roman" w:eastAsia="宋体" w:cs="Times New Roman"/>
          <w:b w:val="0"/>
          <w:bCs w:val="0"/>
          <w:color w:val="auto"/>
          <w:sz w:val="24"/>
          <w:szCs w:val="24"/>
          <w:highlight w:val="none"/>
          <w:u w:val="none" w:color="auto"/>
        </w:rPr>
        <w:fldChar w:fldCharType="separate"/>
      </w:r>
      <w:r>
        <w:rPr>
          <w:rFonts w:hint="default" w:ascii="Times New Roman" w:hAnsi="Times New Roman" w:eastAsia="宋体" w:cs="Times New Roman"/>
          <w:b w:val="0"/>
          <w:bCs w:val="0"/>
          <w:color w:val="auto"/>
          <w:sz w:val="24"/>
          <w:szCs w:val="24"/>
          <w:highlight w:val="none"/>
          <w:u w:val="none" w:color="auto"/>
        </w:rPr>
        <w:fldChar w:fldCharType="begin"/>
      </w:r>
      <w:r>
        <w:rPr>
          <w:rFonts w:hint="default" w:ascii="Times New Roman" w:hAnsi="Times New Roman" w:eastAsia="宋体" w:cs="Times New Roman"/>
          <w:b w:val="0"/>
          <w:bCs w:val="0"/>
          <w:color w:val="auto"/>
          <w:sz w:val="24"/>
          <w:szCs w:val="24"/>
          <w:highlight w:val="none"/>
          <w:u w:val="none" w:color="auto"/>
        </w:rPr>
        <w:instrText xml:space="preserve"> HYPERLINK \l _Toc2241 </w:instrText>
      </w:r>
      <w:r>
        <w:rPr>
          <w:rFonts w:hint="default" w:ascii="Times New Roman" w:hAnsi="Times New Roman" w:eastAsia="宋体" w:cs="Times New Roman"/>
          <w:b w:val="0"/>
          <w:bCs w:val="0"/>
          <w:color w:val="auto"/>
          <w:sz w:val="24"/>
          <w:szCs w:val="24"/>
          <w:highlight w:val="none"/>
          <w:u w:val="none" w:color="auto"/>
        </w:rPr>
        <w:fldChar w:fldCharType="separate"/>
      </w:r>
      <w:r>
        <w:rPr>
          <w:rFonts w:hint="default" w:ascii="Times New Roman" w:hAnsi="Times New Roman" w:eastAsia="宋体" w:cs="Times New Roman"/>
          <w:b w:val="0"/>
          <w:bCs w:val="0"/>
          <w:snapToGrid w:val="0"/>
          <w:color w:val="auto"/>
          <w:sz w:val="24"/>
          <w:szCs w:val="24"/>
          <w:highlight w:val="none"/>
          <w:u w:val="none" w:color="auto"/>
        </w:rPr>
        <w:t>一、建设项目基本情况</w:t>
      </w:r>
      <w:r>
        <w:rPr>
          <w:rFonts w:hint="default" w:ascii="Times New Roman" w:hAnsi="Times New Roman" w:eastAsia="宋体" w:cs="Times New Roman"/>
          <w:b w:val="0"/>
          <w:bCs w:val="0"/>
          <w:color w:val="auto"/>
          <w:sz w:val="24"/>
          <w:szCs w:val="24"/>
          <w:highlight w:val="none"/>
          <w:u w:val="none" w:color="auto"/>
        </w:rPr>
        <w:tab/>
      </w:r>
      <w:r>
        <w:rPr>
          <w:rFonts w:hint="default" w:ascii="Times New Roman" w:hAnsi="Times New Roman" w:eastAsia="宋体" w:cs="Times New Roman"/>
          <w:b w:val="0"/>
          <w:bCs w:val="0"/>
          <w:color w:val="auto"/>
          <w:sz w:val="24"/>
          <w:szCs w:val="24"/>
          <w:highlight w:val="none"/>
          <w:u w:val="none" w:color="auto"/>
        </w:rPr>
        <w:fldChar w:fldCharType="begin"/>
      </w:r>
      <w:r>
        <w:rPr>
          <w:rFonts w:hint="default" w:ascii="Times New Roman" w:hAnsi="Times New Roman" w:eastAsia="宋体" w:cs="Times New Roman"/>
          <w:b w:val="0"/>
          <w:bCs w:val="0"/>
          <w:color w:val="auto"/>
          <w:sz w:val="24"/>
          <w:szCs w:val="24"/>
          <w:highlight w:val="none"/>
          <w:u w:val="none" w:color="auto"/>
        </w:rPr>
        <w:instrText xml:space="preserve"> PAGEREF _Toc2241 </w:instrText>
      </w:r>
      <w:r>
        <w:rPr>
          <w:rFonts w:hint="default" w:ascii="Times New Roman" w:hAnsi="Times New Roman" w:eastAsia="宋体" w:cs="Times New Roman"/>
          <w:b w:val="0"/>
          <w:bCs w:val="0"/>
          <w:color w:val="auto"/>
          <w:sz w:val="24"/>
          <w:szCs w:val="24"/>
          <w:highlight w:val="none"/>
          <w:u w:val="none" w:color="auto"/>
        </w:rPr>
        <w:fldChar w:fldCharType="separate"/>
      </w:r>
      <w:r>
        <w:rPr>
          <w:rFonts w:hint="default" w:ascii="Times New Roman" w:hAnsi="Times New Roman" w:eastAsia="宋体" w:cs="Times New Roman"/>
          <w:b w:val="0"/>
          <w:bCs w:val="0"/>
          <w:color w:val="auto"/>
          <w:sz w:val="24"/>
          <w:szCs w:val="24"/>
          <w:highlight w:val="none"/>
          <w:u w:val="none" w:color="auto"/>
        </w:rPr>
        <w:t>1</w:t>
      </w:r>
      <w:r>
        <w:rPr>
          <w:rFonts w:hint="default" w:ascii="Times New Roman" w:hAnsi="Times New Roman" w:eastAsia="宋体" w:cs="Times New Roman"/>
          <w:b w:val="0"/>
          <w:bCs w:val="0"/>
          <w:color w:val="auto"/>
          <w:sz w:val="24"/>
          <w:szCs w:val="24"/>
          <w:highlight w:val="none"/>
          <w:u w:val="none" w:color="auto"/>
        </w:rPr>
        <w:fldChar w:fldCharType="end"/>
      </w:r>
      <w:r>
        <w:rPr>
          <w:rFonts w:hint="default" w:ascii="Times New Roman" w:hAnsi="Times New Roman" w:eastAsia="宋体" w:cs="Times New Roman"/>
          <w:b w:val="0"/>
          <w:bCs w:val="0"/>
          <w:color w:val="auto"/>
          <w:sz w:val="24"/>
          <w:szCs w:val="24"/>
          <w:highlight w:val="none"/>
          <w:u w:val="none" w:color="auto"/>
        </w:rPr>
        <w:fldChar w:fldCharType="end"/>
      </w:r>
    </w:p>
    <w:p>
      <w:pPr>
        <w:pStyle w:val="18"/>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default" w:ascii="Times New Roman" w:hAnsi="Times New Roman" w:eastAsia="宋体" w:cs="Times New Roman"/>
          <w:b w:val="0"/>
          <w:bCs w:val="0"/>
          <w:color w:val="auto"/>
          <w:sz w:val="24"/>
          <w:szCs w:val="24"/>
          <w:highlight w:val="none"/>
          <w:u w:val="none" w:color="auto"/>
        </w:rPr>
      </w:pPr>
      <w:r>
        <w:rPr>
          <w:rFonts w:hint="default" w:ascii="Times New Roman" w:hAnsi="Times New Roman" w:eastAsia="宋体" w:cs="Times New Roman"/>
          <w:b w:val="0"/>
          <w:bCs w:val="0"/>
          <w:color w:val="auto"/>
          <w:sz w:val="24"/>
          <w:szCs w:val="24"/>
          <w:highlight w:val="none"/>
          <w:u w:val="none" w:color="auto"/>
        </w:rPr>
        <w:fldChar w:fldCharType="begin"/>
      </w:r>
      <w:r>
        <w:rPr>
          <w:rFonts w:hint="default" w:ascii="Times New Roman" w:hAnsi="Times New Roman" w:eastAsia="宋体" w:cs="Times New Roman"/>
          <w:b w:val="0"/>
          <w:bCs w:val="0"/>
          <w:color w:val="auto"/>
          <w:sz w:val="24"/>
          <w:szCs w:val="24"/>
          <w:highlight w:val="none"/>
          <w:u w:val="none" w:color="auto"/>
        </w:rPr>
        <w:instrText xml:space="preserve"> HYPERLINK \l _Toc14194 </w:instrText>
      </w:r>
      <w:r>
        <w:rPr>
          <w:rFonts w:hint="default" w:ascii="Times New Roman" w:hAnsi="Times New Roman" w:eastAsia="宋体" w:cs="Times New Roman"/>
          <w:b w:val="0"/>
          <w:bCs w:val="0"/>
          <w:color w:val="auto"/>
          <w:sz w:val="24"/>
          <w:szCs w:val="24"/>
          <w:highlight w:val="none"/>
          <w:u w:val="none" w:color="auto"/>
        </w:rPr>
        <w:fldChar w:fldCharType="separate"/>
      </w:r>
      <w:r>
        <w:rPr>
          <w:rFonts w:hint="default" w:ascii="Times New Roman" w:hAnsi="Times New Roman" w:eastAsia="宋体" w:cs="Times New Roman"/>
          <w:b w:val="0"/>
          <w:bCs w:val="0"/>
          <w:snapToGrid w:val="0"/>
          <w:color w:val="auto"/>
          <w:sz w:val="24"/>
          <w:szCs w:val="24"/>
          <w:highlight w:val="none"/>
          <w:u w:val="none" w:color="auto"/>
        </w:rPr>
        <w:t>二、建设项目工程分析</w:t>
      </w:r>
      <w:r>
        <w:rPr>
          <w:rFonts w:hint="default" w:ascii="Times New Roman" w:hAnsi="Times New Roman" w:eastAsia="宋体" w:cs="Times New Roman"/>
          <w:b w:val="0"/>
          <w:bCs w:val="0"/>
          <w:color w:val="auto"/>
          <w:sz w:val="24"/>
          <w:szCs w:val="24"/>
          <w:highlight w:val="none"/>
          <w:u w:val="none" w:color="auto"/>
        </w:rPr>
        <w:tab/>
      </w:r>
      <w:r>
        <w:rPr>
          <w:rFonts w:hint="default" w:ascii="Times New Roman" w:hAnsi="Times New Roman" w:eastAsia="宋体" w:cs="Times New Roman"/>
          <w:b w:val="0"/>
          <w:bCs w:val="0"/>
          <w:color w:val="auto"/>
          <w:sz w:val="24"/>
          <w:szCs w:val="24"/>
          <w:highlight w:val="none"/>
          <w:u w:val="none" w:color="auto"/>
        </w:rPr>
        <w:fldChar w:fldCharType="begin"/>
      </w:r>
      <w:r>
        <w:rPr>
          <w:rFonts w:hint="default" w:ascii="Times New Roman" w:hAnsi="Times New Roman" w:eastAsia="宋体" w:cs="Times New Roman"/>
          <w:b w:val="0"/>
          <w:bCs w:val="0"/>
          <w:color w:val="auto"/>
          <w:sz w:val="24"/>
          <w:szCs w:val="24"/>
          <w:highlight w:val="none"/>
          <w:u w:val="none" w:color="auto"/>
        </w:rPr>
        <w:instrText xml:space="preserve"> PAGEREF _Toc14194 </w:instrText>
      </w:r>
      <w:r>
        <w:rPr>
          <w:rFonts w:hint="default" w:ascii="Times New Roman" w:hAnsi="Times New Roman" w:eastAsia="宋体" w:cs="Times New Roman"/>
          <w:b w:val="0"/>
          <w:bCs w:val="0"/>
          <w:color w:val="auto"/>
          <w:sz w:val="24"/>
          <w:szCs w:val="24"/>
          <w:highlight w:val="none"/>
          <w:u w:val="none" w:color="auto"/>
        </w:rPr>
        <w:fldChar w:fldCharType="separate"/>
      </w:r>
      <w:r>
        <w:rPr>
          <w:rFonts w:hint="default" w:ascii="Times New Roman" w:hAnsi="Times New Roman" w:eastAsia="宋体" w:cs="Times New Roman"/>
          <w:b w:val="0"/>
          <w:bCs w:val="0"/>
          <w:color w:val="auto"/>
          <w:sz w:val="24"/>
          <w:szCs w:val="24"/>
          <w:highlight w:val="none"/>
          <w:u w:val="none" w:color="auto"/>
        </w:rPr>
        <w:t>14</w:t>
      </w:r>
      <w:r>
        <w:rPr>
          <w:rFonts w:hint="default" w:ascii="Times New Roman" w:hAnsi="Times New Roman" w:eastAsia="宋体" w:cs="Times New Roman"/>
          <w:b w:val="0"/>
          <w:bCs w:val="0"/>
          <w:color w:val="auto"/>
          <w:sz w:val="24"/>
          <w:szCs w:val="24"/>
          <w:highlight w:val="none"/>
          <w:u w:val="none" w:color="auto"/>
        </w:rPr>
        <w:fldChar w:fldCharType="end"/>
      </w:r>
      <w:r>
        <w:rPr>
          <w:rFonts w:hint="default" w:ascii="Times New Roman" w:hAnsi="Times New Roman" w:eastAsia="宋体" w:cs="Times New Roman"/>
          <w:b w:val="0"/>
          <w:bCs w:val="0"/>
          <w:color w:val="auto"/>
          <w:sz w:val="24"/>
          <w:szCs w:val="24"/>
          <w:highlight w:val="none"/>
          <w:u w:val="none" w:color="auto"/>
        </w:rPr>
        <w:fldChar w:fldCharType="end"/>
      </w:r>
    </w:p>
    <w:p>
      <w:pPr>
        <w:pStyle w:val="18"/>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default" w:ascii="Times New Roman" w:hAnsi="Times New Roman" w:eastAsia="宋体" w:cs="Times New Roman"/>
          <w:b w:val="0"/>
          <w:bCs w:val="0"/>
          <w:color w:val="auto"/>
          <w:sz w:val="24"/>
          <w:szCs w:val="24"/>
          <w:highlight w:val="none"/>
          <w:u w:val="none" w:color="auto"/>
        </w:rPr>
      </w:pPr>
      <w:r>
        <w:rPr>
          <w:rFonts w:hint="default" w:ascii="Times New Roman" w:hAnsi="Times New Roman" w:eastAsia="宋体" w:cs="Times New Roman"/>
          <w:b w:val="0"/>
          <w:bCs w:val="0"/>
          <w:color w:val="auto"/>
          <w:sz w:val="24"/>
          <w:szCs w:val="24"/>
          <w:highlight w:val="none"/>
          <w:u w:val="none" w:color="auto"/>
        </w:rPr>
        <w:fldChar w:fldCharType="begin"/>
      </w:r>
      <w:r>
        <w:rPr>
          <w:rFonts w:hint="default" w:ascii="Times New Roman" w:hAnsi="Times New Roman" w:eastAsia="宋体" w:cs="Times New Roman"/>
          <w:b w:val="0"/>
          <w:bCs w:val="0"/>
          <w:color w:val="auto"/>
          <w:sz w:val="24"/>
          <w:szCs w:val="24"/>
          <w:highlight w:val="none"/>
          <w:u w:val="none" w:color="auto"/>
        </w:rPr>
        <w:instrText xml:space="preserve"> HYPERLINK \l _Toc11268 </w:instrText>
      </w:r>
      <w:r>
        <w:rPr>
          <w:rFonts w:hint="default" w:ascii="Times New Roman" w:hAnsi="Times New Roman" w:eastAsia="宋体" w:cs="Times New Roman"/>
          <w:b w:val="0"/>
          <w:bCs w:val="0"/>
          <w:color w:val="auto"/>
          <w:sz w:val="24"/>
          <w:szCs w:val="24"/>
          <w:highlight w:val="none"/>
          <w:u w:val="none" w:color="auto"/>
        </w:rPr>
        <w:fldChar w:fldCharType="separate"/>
      </w:r>
      <w:r>
        <w:rPr>
          <w:rFonts w:hint="default" w:ascii="Times New Roman" w:hAnsi="Times New Roman" w:eastAsia="宋体" w:cs="Times New Roman"/>
          <w:b w:val="0"/>
          <w:bCs w:val="0"/>
          <w:snapToGrid w:val="0"/>
          <w:color w:val="auto"/>
          <w:sz w:val="24"/>
          <w:szCs w:val="24"/>
          <w:highlight w:val="none"/>
          <w:u w:val="none" w:color="auto"/>
        </w:rPr>
        <w:t>三、区域环境质量现状、环境保护目标及评价标准</w:t>
      </w:r>
      <w:r>
        <w:rPr>
          <w:rFonts w:hint="default" w:ascii="Times New Roman" w:hAnsi="Times New Roman" w:eastAsia="宋体" w:cs="Times New Roman"/>
          <w:b w:val="0"/>
          <w:bCs w:val="0"/>
          <w:color w:val="auto"/>
          <w:sz w:val="24"/>
          <w:szCs w:val="24"/>
          <w:highlight w:val="none"/>
          <w:u w:val="none" w:color="auto"/>
        </w:rPr>
        <w:tab/>
      </w:r>
      <w:r>
        <w:rPr>
          <w:rFonts w:hint="default" w:ascii="Times New Roman" w:hAnsi="Times New Roman" w:eastAsia="宋体" w:cs="Times New Roman"/>
          <w:b w:val="0"/>
          <w:bCs w:val="0"/>
          <w:color w:val="auto"/>
          <w:sz w:val="24"/>
          <w:szCs w:val="24"/>
          <w:highlight w:val="none"/>
          <w:u w:val="none" w:color="auto"/>
        </w:rPr>
        <w:fldChar w:fldCharType="begin"/>
      </w:r>
      <w:r>
        <w:rPr>
          <w:rFonts w:hint="default" w:ascii="Times New Roman" w:hAnsi="Times New Roman" w:eastAsia="宋体" w:cs="Times New Roman"/>
          <w:b w:val="0"/>
          <w:bCs w:val="0"/>
          <w:color w:val="auto"/>
          <w:sz w:val="24"/>
          <w:szCs w:val="24"/>
          <w:highlight w:val="none"/>
          <w:u w:val="none" w:color="auto"/>
        </w:rPr>
        <w:instrText xml:space="preserve"> PAGEREF _Toc11268 </w:instrText>
      </w:r>
      <w:r>
        <w:rPr>
          <w:rFonts w:hint="default" w:ascii="Times New Roman" w:hAnsi="Times New Roman" w:eastAsia="宋体" w:cs="Times New Roman"/>
          <w:b w:val="0"/>
          <w:bCs w:val="0"/>
          <w:color w:val="auto"/>
          <w:sz w:val="24"/>
          <w:szCs w:val="24"/>
          <w:highlight w:val="none"/>
          <w:u w:val="none" w:color="auto"/>
        </w:rPr>
        <w:fldChar w:fldCharType="separate"/>
      </w:r>
      <w:r>
        <w:rPr>
          <w:rFonts w:hint="default" w:ascii="Times New Roman" w:hAnsi="Times New Roman" w:eastAsia="宋体" w:cs="Times New Roman"/>
          <w:b w:val="0"/>
          <w:bCs w:val="0"/>
          <w:color w:val="auto"/>
          <w:sz w:val="24"/>
          <w:szCs w:val="24"/>
          <w:highlight w:val="none"/>
          <w:u w:val="none" w:color="auto"/>
        </w:rPr>
        <w:t>22</w:t>
      </w:r>
      <w:r>
        <w:rPr>
          <w:rFonts w:hint="default" w:ascii="Times New Roman" w:hAnsi="Times New Roman" w:eastAsia="宋体" w:cs="Times New Roman"/>
          <w:b w:val="0"/>
          <w:bCs w:val="0"/>
          <w:color w:val="auto"/>
          <w:sz w:val="24"/>
          <w:szCs w:val="24"/>
          <w:highlight w:val="none"/>
          <w:u w:val="none" w:color="auto"/>
        </w:rPr>
        <w:fldChar w:fldCharType="end"/>
      </w:r>
      <w:r>
        <w:rPr>
          <w:rFonts w:hint="default" w:ascii="Times New Roman" w:hAnsi="Times New Roman" w:eastAsia="宋体" w:cs="Times New Roman"/>
          <w:b w:val="0"/>
          <w:bCs w:val="0"/>
          <w:color w:val="auto"/>
          <w:sz w:val="24"/>
          <w:szCs w:val="24"/>
          <w:highlight w:val="none"/>
          <w:u w:val="none" w:color="auto"/>
        </w:rPr>
        <w:fldChar w:fldCharType="end"/>
      </w:r>
    </w:p>
    <w:p>
      <w:pPr>
        <w:pStyle w:val="18"/>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default" w:ascii="Times New Roman" w:hAnsi="Times New Roman" w:eastAsia="宋体" w:cs="Times New Roman"/>
          <w:b w:val="0"/>
          <w:bCs w:val="0"/>
          <w:color w:val="auto"/>
          <w:sz w:val="24"/>
          <w:szCs w:val="24"/>
          <w:highlight w:val="none"/>
          <w:u w:val="none" w:color="auto"/>
        </w:rPr>
      </w:pPr>
      <w:r>
        <w:rPr>
          <w:rFonts w:hint="default" w:ascii="Times New Roman" w:hAnsi="Times New Roman" w:eastAsia="宋体" w:cs="Times New Roman"/>
          <w:b w:val="0"/>
          <w:bCs w:val="0"/>
          <w:color w:val="auto"/>
          <w:sz w:val="24"/>
          <w:szCs w:val="24"/>
          <w:highlight w:val="none"/>
          <w:u w:val="none" w:color="auto"/>
        </w:rPr>
        <w:fldChar w:fldCharType="begin"/>
      </w:r>
      <w:r>
        <w:rPr>
          <w:rFonts w:hint="default" w:ascii="Times New Roman" w:hAnsi="Times New Roman" w:eastAsia="宋体" w:cs="Times New Roman"/>
          <w:b w:val="0"/>
          <w:bCs w:val="0"/>
          <w:color w:val="auto"/>
          <w:sz w:val="24"/>
          <w:szCs w:val="24"/>
          <w:highlight w:val="none"/>
          <w:u w:val="none" w:color="auto"/>
        </w:rPr>
        <w:instrText xml:space="preserve"> HYPERLINK \l _Toc21705 </w:instrText>
      </w:r>
      <w:r>
        <w:rPr>
          <w:rFonts w:hint="default" w:ascii="Times New Roman" w:hAnsi="Times New Roman" w:eastAsia="宋体" w:cs="Times New Roman"/>
          <w:b w:val="0"/>
          <w:bCs w:val="0"/>
          <w:color w:val="auto"/>
          <w:sz w:val="24"/>
          <w:szCs w:val="24"/>
          <w:highlight w:val="none"/>
          <w:u w:val="none" w:color="auto"/>
        </w:rPr>
        <w:fldChar w:fldCharType="separate"/>
      </w:r>
      <w:r>
        <w:rPr>
          <w:rFonts w:hint="default" w:ascii="Times New Roman" w:hAnsi="Times New Roman" w:eastAsia="宋体" w:cs="Times New Roman"/>
          <w:b w:val="0"/>
          <w:bCs w:val="0"/>
          <w:snapToGrid w:val="0"/>
          <w:color w:val="auto"/>
          <w:sz w:val="24"/>
          <w:szCs w:val="24"/>
          <w:highlight w:val="none"/>
          <w:u w:val="none" w:color="auto"/>
        </w:rPr>
        <w:t>四、主要环境影响和保护措施</w:t>
      </w:r>
      <w:r>
        <w:rPr>
          <w:rFonts w:hint="default" w:ascii="Times New Roman" w:hAnsi="Times New Roman" w:eastAsia="宋体" w:cs="Times New Roman"/>
          <w:b w:val="0"/>
          <w:bCs w:val="0"/>
          <w:color w:val="auto"/>
          <w:sz w:val="24"/>
          <w:szCs w:val="24"/>
          <w:highlight w:val="none"/>
          <w:u w:val="none" w:color="auto"/>
        </w:rPr>
        <w:tab/>
      </w:r>
      <w:r>
        <w:rPr>
          <w:rFonts w:hint="default" w:ascii="Times New Roman" w:hAnsi="Times New Roman" w:eastAsia="宋体" w:cs="Times New Roman"/>
          <w:b w:val="0"/>
          <w:bCs w:val="0"/>
          <w:color w:val="auto"/>
          <w:sz w:val="24"/>
          <w:szCs w:val="24"/>
          <w:highlight w:val="none"/>
          <w:u w:val="none" w:color="auto"/>
        </w:rPr>
        <w:fldChar w:fldCharType="begin"/>
      </w:r>
      <w:r>
        <w:rPr>
          <w:rFonts w:hint="default" w:ascii="Times New Roman" w:hAnsi="Times New Roman" w:eastAsia="宋体" w:cs="Times New Roman"/>
          <w:b w:val="0"/>
          <w:bCs w:val="0"/>
          <w:color w:val="auto"/>
          <w:sz w:val="24"/>
          <w:szCs w:val="24"/>
          <w:highlight w:val="none"/>
          <w:u w:val="none" w:color="auto"/>
        </w:rPr>
        <w:instrText xml:space="preserve"> PAGEREF _Toc21705 </w:instrText>
      </w:r>
      <w:r>
        <w:rPr>
          <w:rFonts w:hint="default" w:ascii="Times New Roman" w:hAnsi="Times New Roman" w:eastAsia="宋体" w:cs="Times New Roman"/>
          <w:b w:val="0"/>
          <w:bCs w:val="0"/>
          <w:color w:val="auto"/>
          <w:sz w:val="24"/>
          <w:szCs w:val="24"/>
          <w:highlight w:val="none"/>
          <w:u w:val="none" w:color="auto"/>
        </w:rPr>
        <w:fldChar w:fldCharType="separate"/>
      </w:r>
      <w:r>
        <w:rPr>
          <w:rFonts w:hint="default" w:ascii="Times New Roman" w:hAnsi="Times New Roman" w:eastAsia="宋体" w:cs="Times New Roman"/>
          <w:b w:val="0"/>
          <w:bCs w:val="0"/>
          <w:color w:val="auto"/>
          <w:sz w:val="24"/>
          <w:szCs w:val="24"/>
          <w:highlight w:val="none"/>
          <w:u w:val="none" w:color="auto"/>
        </w:rPr>
        <w:t>29</w:t>
      </w:r>
      <w:r>
        <w:rPr>
          <w:rFonts w:hint="default" w:ascii="Times New Roman" w:hAnsi="Times New Roman" w:eastAsia="宋体" w:cs="Times New Roman"/>
          <w:b w:val="0"/>
          <w:bCs w:val="0"/>
          <w:color w:val="auto"/>
          <w:sz w:val="24"/>
          <w:szCs w:val="24"/>
          <w:highlight w:val="none"/>
          <w:u w:val="none" w:color="auto"/>
        </w:rPr>
        <w:fldChar w:fldCharType="end"/>
      </w:r>
      <w:r>
        <w:rPr>
          <w:rFonts w:hint="default" w:ascii="Times New Roman" w:hAnsi="Times New Roman" w:eastAsia="宋体" w:cs="Times New Roman"/>
          <w:b w:val="0"/>
          <w:bCs w:val="0"/>
          <w:color w:val="auto"/>
          <w:sz w:val="24"/>
          <w:szCs w:val="24"/>
          <w:highlight w:val="none"/>
          <w:u w:val="none" w:color="auto"/>
        </w:rPr>
        <w:fldChar w:fldCharType="end"/>
      </w:r>
    </w:p>
    <w:p>
      <w:pPr>
        <w:pStyle w:val="18"/>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default" w:ascii="Times New Roman" w:hAnsi="Times New Roman" w:eastAsia="宋体" w:cs="Times New Roman"/>
          <w:b w:val="0"/>
          <w:bCs w:val="0"/>
          <w:color w:val="auto"/>
          <w:sz w:val="24"/>
          <w:szCs w:val="24"/>
          <w:highlight w:val="none"/>
          <w:u w:val="none" w:color="auto"/>
        </w:rPr>
      </w:pPr>
      <w:r>
        <w:rPr>
          <w:rFonts w:hint="default" w:ascii="Times New Roman" w:hAnsi="Times New Roman" w:eastAsia="宋体" w:cs="Times New Roman"/>
          <w:b w:val="0"/>
          <w:bCs w:val="0"/>
          <w:color w:val="auto"/>
          <w:sz w:val="24"/>
          <w:szCs w:val="24"/>
          <w:highlight w:val="none"/>
          <w:u w:val="none" w:color="auto"/>
        </w:rPr>
        <w:fldChar w:fldCharType="begin"/>
      </w:r>
      <w:r>
        <w:rPr>
          <w:rFonts w:hint="default" w:ascii="Times New Roman" w:hAnsi="Times New Roman" w:eastAsia="宋体" w:cs="Times New Roman"/>
          <w:b w:val="0"/>
          <w:bCs w:val="0"/>
          <w:color w:val="auto"/>
          <w:sz w:val="24"/>
          <w:szCs w:val="24"/>
          <w:highlight w:val="none"/>
          <w:u w:val="none" w:color="auto"/>
        </w:rPr>
        <w:instrText xml:space="preserve"> HYPERLINK \l _Toc28092 </w:instrText>
      </w:r>
      <w:r>
        <w:rPr>
          <w:rFonts w:hint="default" w:ascii="Times New Roman" w:hAnsi="Times New Roman" w:eastAsia="宋体" w:cs="Times New Roman"/>
          <w:b w:val="0"/>
          <w:bCs w:val="0"/>
          <w:color w:val="auto"/>
          <w:sz w:val="24"/>
          <w:szCs w:val="24"/>
          <w:highlight w:val="none"/>
          <w:u w:val="none" w:color="auto"/>
        </w:rPr>
        <w:fldChar w:fldCharType="separate"/>
      </w:r>
      <w:r>
        <w:rPr>
          <w:rFonts w:hint="default" w:ascii="Times New Roman" w:hAnsi="Times New Roman" w:eastAsia="宋体" w:cs="Times New Roman"/>
          <w:b w:val="0"/>
          <w:bCs w:val="0"/>
          <w:snapToGrid w:val="0"/>
          <w:color w:val="auto"/>
          <w:sz w:val="24"/>
          <w:szCs w:val="24"/>
          <w:highlight w:val="none"/>
          <w:u w:val="none" w:color="auto"/>
        </w:rPr>
        <w:t>五、环境保护措施监督检查清单</w:t>
      </w:r>
      <w:r>
        <w:rPr>
          <w:rFonts w:hint="default" w:ascii="Times New Roman" w:hAnsi="Times New Roman" w:eastAsia="宋体" w:cs="Times New Roman"/>
          <w:b w:val="0"/>
          <w:bCs w:val="0"/>
          <w:color w:val="auto"/>
          <w:sz w:val="24"/>
          <w:szCs w:val="24"/>
          <w:highlight w:val="none"/>
          <w:u w:val="none" w:color="auto"/>
        </w:rPr>
        <w:tab/>
      </w:r>
      <w:r>
        <w:rPr>
          <w:rFonts w:hint="default" w:ascii="Times New Roman" w:hAnsi="Times New Roman" w:eastAsia="宋体" w:cs="Times New Roman"/>
          <w:b w:val="0"/>
          <w:bCs w:val="0"/>
          <w:color w:val="auto"/>
          <w:sz w:val="24"/>
          <w:szCs w:val="24"/>
          <w:highlight w:val="none"/>
          <w:u w:val="none" w:color="auto"/>
        </w:rPr>
        <w:fldChar w:fldCharType="begin"/>
      </w:r>
      <w:r>
        <w:rPr>
          <w:rFonts w:hint="default" w:ascii="Times New Roman" w:hAnsi="Times New Roman" w:eastAsia="宋体" w:cs="Times New Roman"/>
          <w:b w:val="0"/>
          <w:bCs w:val="0"/>
          <w:color w:val="auto"/>
          <w:sz w:val="24"/>
          <w:szCs w:val="24"/>
          <w:highlight w:val="none"/>
          <w:u w:val="none" w:color="auto"/>
        </w:rPr>
        <w:instrText xml:space="preserve"> PAGEREF _Toc28092 </w:instrText>
      </w:r>
      <w:r>
        <w:rPr>
          <w:rFonts w:hint="default" w:ascii="Times New Roman" w:hAnsi="Times New Roman" w:eastAsia="宋体" w:cs="Times New Roman"/>
          <w:b w:val="0"/>
          <w:bCs w:val="0"/>
          <w:color w:val="auto"/>
          <w:sz w:val="24"/>
          <w:szCs w:val="24"/>
          <w:highlight w:val="none"/>
          <w:u w:val="none" w:color="auto"/>
        </w:rPr>
        <w:fldChar w:fldCharType="separate"/>
      </w:r>
      <w:r>
        <w:rPr>
          <w:rFonts w:hint="default" w:ascii="Times New Roman" w:hAnsi="Times New Roman" w:eastAsia="宋体" w:cs="Times New Roman"/>
          <w:b w:val="0"/>
          <w:bCs w:val="0"/>
          <w:color w:val="auto"/>
          <w:sz w:val="24"/>
          <w:szCs w:val="24"/>
          <w:highlight w:val="none"/>
          <w:u w:val="none" w:color="auto"/>
        </w:rPr>
        <w:t>50</w:t>
      </w:r>
      <w:r>
        <w:rPr>
          <w:rFonts w:hint="default" w:ascii="Times New Roman" w:hAnsi="Times New Roman" w:eastAsia="宋体" w:cs="Times New Roman"/>
          <w:b w:val="0"/>
          <w:bCs w:val="0"/>
          <w:color w:val="auto"/>
          <w:sz w:val="24"/>
          <w:szCs w:val="24"/>
          <w:highlight w:val="none"/>
          <w:u w:val="none" w:color="auto"/>
        </w:rPr>
        <w:fldChar w:fldCharType="end"/>
      </w:r>
      <w:r>
        <w:rPr>
          <w:rFonts w:hint="default" w:ascii="Times New Roman" w:hAnsi="Times New Roman" w:eastAsia="宋体" w:cs="Times New Roman"/>
          <w:b w:val="0"/>
          <w:bCs w:val="0"/>
          <w:color w:val="auto"/>
          <w:sz w:val="24"/>
          <w:szCs w:val="24"/>
          <w:highlight w:val="none"/>
          <w:u w:val="none" w:color="auto"/>
        </w:rPr>
        <w:fldChar w:fldCharType="end"/>
      </w:r>
    </w:p>
    <w:p>
      <w:pPr>
        <w:pStyle w:val="18"/>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default" w:ascii="Times New Roman" w:hAnsi="Times New Roman" w:eastAsia="宋体" w:cs="Times New Roman"/>
          <w:b w:val="0"/>
          <w:bCs w:val="0"/>
          <w:color w:val="auto"/>
          <w:sz w:val="24"/>
          <w:szCs w:val="24"/>
          <w:highlight w:val="none"/>
          <w:u w:val="none" w:color="auto"/>
        </w:rPr>
      </w:pPr>
      <w:r>
        <w:rPr>
          <w:rFonts w:hint="default" w:ascii="Times New Roman" w:hAnsi="Times New Roman" w:eastAsia="宋体" w:cs="Times New Roman"/>
          <w:b w:val="0"/>
          <w:bCs w:val="0"/>
          <w:color w:val="auto"/>
          <w:sz w:val="24"/>
          <w:szCs w:val="24"/>
          <w:highlight w:val="none"/>
          <w:u w:val="none" w:color="auto"/>
        </w:rPr>
        <w:fldChar w:fldCharType="begin"/>
      </w:r>
      <w:r>
        <w:rPr>
          <w:rFonts w:hint="default" w:ascii="Times New Roman" w:hAnsi="Times New Roman" w:eastAsia="宋体" w:cs="Times New Roman"/>
          <w:b w:val="0"/>
          <w:bCs w:val="0"/>
          <w:color w:val="auto"/>
          <w:sz w:val="24"/>
          <w:szCs w:val="24"/>
          <w:highlight w:val="none"/>
          <w:u w:val="none" w:color="auto"/>
        </w:rPr>
        <w:instrText xml:space="preserve"> HYPERLINK \l _Toc13580 </w:instrText>
      </w:r>
      <w:r>
        <w:rPr>
          <w:rFonts w:hint="default" w:ascii="Times New Roman" w:hAnsi="Times New Roman" w:eastAsia="宋体" w:cs="Times New Roman"/>
          <w:b w:val="0"/>
          <w:bCs w:val="0"/>
          <w:color w:val="auto"/>
          <w:sz w:val="24"/>
          <w:szCs w:val="24"/>
          <w:highlight w:val="none"/>
          <w:u w:val="none" w:color="auto"/>
        </w:rPr>
        <w:fldChar w:fldCharType="separate"/>
      </w:r>
      <w:r>
        <w:rPr>
          <w:rFonts w:hint="default" w:ascii="Times New Roman" w:hAnsi="Times New Roman" w:eastAsia="宋体" w:cs="Times New Roman"/>
          <w:b w:val="0"/>
          <w:bCs w:val="0"/>
          <w:snapToGrid w:val="0"/>
          <w:color w:val="auto"/>
          <w:sz w:val="24"/>
          <w:szCs w:val="24"/>
          <w:highlight w:val="none"/>
          <w:u w:val="none" w:color="auto"/>
        </w:rPr>
        <w:t>六、结论</w:t>
      </w:r>
      <w:r>
        <w:rPr>
          <w:rFonts w:hint="default" w:ascii="Times New Roman" w:hAnsi="Times New Roman" w:eastAsia="宋体" w:cs="Times New Roman"/>
          <w:b w:val="0"/>
          <w:bCs w:val="0"/>
          <w:color w:val="auto"/>
          <w:sz w:val="24"/>
          <w:szCs w:val="24"/>
          <w:highlight w:val="none"/>
          <w:u w:val="none" w:color="auto"/>
        </w:rPr>
        <w:tab/>
      </w:r>
      <w:r>
        <w:rPr>
          <w:rFonts w:hint="default" w:ascii="Times New Roman" w:hAnsi="Times New Roman" w:eastAsia="宋体" w:cs="Times New Roman"/>
          <w:b w:val="0"/>
          <w:bCs w:val="0"/>
          <w:color w:val="auto"/>
          <w:sz w:val="24"/>
          <w:szCs w:val="24"/>
          <w:highlight w:val="none"/>
          <w:u w:val="none" w:color="auto"/>
        </w:rPr>
        <w:fldChar w:fldCharType="begin"/>
      </w:r>
      <w:r>
        <w:rPr>
          <w:rFonts w:hint="default" w:ascii="Times New Roman" w:hAnsi="Times New Roman" w:eastAsia="宋体" w:cs="Times New Roman"/>
          <w:b w:val="0"/>
          <w:bCs w:val="0"/>
          <w:color w:val="auto"/>
          <w:sz w:val="24"/>
          <w:szCs w:val="24"/>
          <w:highlight w:val="none"/>
          <w:u w:val="none" w:color="auto"/>
        </w:rPr>
        <w:instrText xml:space="preserve"> PAGEREF _Toc13580 </w:instrText>
      </w:r>
      <w:r>
        <w:rPr>
          <w:rFonts w:hint="default" w:ascii="Times New Roman" w:hAnsi="Times New Roman" w:eastAsia="宋体" w:cs="Times New Roman"/>
          <w:b w:val="0"/>
          <w:bCs w:val="0"/>
          <w:color w:val="auto"/>
          <w:sz w:val="24"/>
          <w:szCs w:val="24"/>
          <w:highlight w:val="none"/>
          <w:u w:val="none" w:color="auto"/>
        </w:rPr>
        <w:fldChar w:fldCharType="separate"/>
      </w:r>
      <w:r>
        <w:rPr>
          <w:rFonts w:hint="default" w:ascii="Times New Roman" w:hAnsi="Times New Roman" w:eastAsia="宋体" w:cs="Times New Roman"/>
          <w:b w:val="0"/>
          <w:bCs w:val="0"/>
          <w:color w:val="auto"/>
          <w:sz w:val="24"/>
          <w:szCs w:val="24"/>
          <w:highlight w:val="none"/>
          <w:u w:val="none" w:color="auto"/>
        </w:rPr>
        <w:t>52</w:t>
      </w:r>
      <w:r>
        <w:rPr>
          <w:rFonts w:hint="default" w:ascii="Times New Roman" w:hAnsi="Times New Roman" w:eastAsia="宋体" w:cs="Times New Roman"/>
          <w:b w:val="0"/>
          <w:bCs w:val="0"/>
          <w:color w:val="auto"/>
          <w:sz w:val="24"/>
          <w:szCs w:val="24"/>
          <w:highlight w:val="none"/>
          <w:u w:val="none" w:color="auto"/>
        </w:rPr>
        <w:fldChar w:fldCharType="end"/>
      </w:r>
      <w:r>
        <w:rPr>
          <w:rFonts w:hint="default" w:ascii="Times New Roman" w:hAnsi="Times New Roman" w:eastAsia="宋体" w:cs="Times New Roman"/>
          <w:b w:val="0"/>
          <w:bCs w:val="0"/>
          <w:color w:val="auto"/>
          <w:sz w:val="24"/>
          <w:szCs w:val="24"/>
          <w:highlight w:val="none"/>
          <w:u w:val="none" w:color="auto"/>
        </w:rPr>
        <w:fldChar w:fldCharType="end"/>
      </w:r>
    </w:p>
    <w:p>
      <w:pPr>
        <w:pStyle w:val="18"/>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default" w:ascii="Times New Roman" w:hAnsi="Times New Roman" w:eastAsia="宋体" w:cs="Times New Roman"/>
          <w:b w:val="0"/>
          <w:bCs w:val="0"/>
          <w:color w:val="auto"/>
          <w:sz w:val="24"/>
          <w:szCs w:val="24"/>
          <w:highlight w:val="none"/>
          <w:u w:val="none" w:color="auto"/>
        </w:rPr>
      </w:pPr>
      <w:r>
        <w:rPr>
          <w:rFonts w:hint="default" w:ascii="Times New Roman" w:hAnsi="Times New Roman" w:eastAsia="宋体" w:cs="Times New Roman"/>
          <w:b w:val="0"/>
          <w:bCs w:val="0"/>
          <w:color w:val="auto"/>
          <w:sz w:val="24"/>
          <w:szCs w:val="24"/>
          <w:highlight w:val="none"/>
          <w:u w:val="none" w:color="auto"/>
        </w:rPr>
        <w:fldChar w:fldCharType="begin"/>
      </w:r>
      <w:r>
        <w:rPr>
          <w:rFonts w:hint="default" w:ascii="Times New Roman" w:hAnsi="Times New Roman" w:eastAsia="宋体" w:cs="Times New Roman"/>
          <w:b w:val="0"/>
          <w:bCs w:val="0"/>
          <w:color w:val="auto"/>
          <w:sz w:val="24"/>
          <w:szCs w:val="24"/>
          <w:highlight w:val="none"/>
          <w:u w:val="none" w:color="auto"/>
        </w:rPr>
        <w:instrText xml:space="preserve"> HYPERLINK \l _Toc1232 </w:instrText>
      </w:r>
      <w:r>
        <w:rPr>
          <w:rFonts w:hint="default" w:ascii="Times New Roman" w:hAnsi="Times New Roman" w:eastAsia="宋体" w:cs="Times New Roman"/>
          <w:b w:val="0"/>
          <w:bCs w:val="0"/>
          <w:color w:val="auto"/>
          <w:sz w:val="24"/>
          <w:szCs w:val="24"/>
          <w:highlight w:val="none"/>
          <w:u w:val="none" w:color="auto"/>
        </w:rPr>
        <w:fldChar w:fldCharType="separate"/>
      </w:r>
      <w:r>
        <w:rPr>
          <w:rFonts w:hint="default" w:ascii="Times New Roman" w:hAnsi="Times New Roman" w:eastAsia="宋体" w:cs="Times New Roman"/>
          <w:b w:val="0"/>
          <w:bCs w:val="0"/>
          <w:snapToGrid w:val="0"/>
          <w:color w:val="auto"/>
          <w:sz w:val="24"/>
          <w:szCs w:val="24"/>
          <w:highlight w:val="none"/>
          <w:u w:val="none" w:color="auto"/>
        </w:rPr>
        <w:t>附表</w:t>
      </w:r>
      <w:r>
        <w:rPr>
          <w:rFonts w:hint="default" w:ascii="Times New Roman" w:hAnsi="Times New Roman" w:eastAsia="宋体" w:cs="Times New Roman"/>
          <w:b w:val="0"/>
          <w:bCs w:val="0"/>
          <w:color w:val="auto"/>
          <w:sz w:val="24"/>
          <w:szCs w:val="24"/>
          <w:highlight w:val="none"/>
          <w:u w:val="none" w:color="auto"/>
        </w:rPr>
        <w:tab/>
      </w:r>
      <w:r>
        <w:rPr>
          <w:rFonts w:hint="default" w:ascii="Times New Roman" w:hAnsi="Times New Roman" w:eastAsia="宋体" w:cs="Times New Roman"/>
          <w:b w:val="0"/>
          <w:bCs w:val="0"/>
          <w:color w:val="auto"/>
          <w:sz w:val="24"/>
          <w:szCs w:val="24"/>
          <w:highlight w:val="none"/>
          <w:u w:val="none" w:color="auto"/>
        </w:rPr>
        <w:fldChar w:fldCharType="begin"/>
      </w:r>
      <w:r>
        <w:rPr>
          <w:rFonts w:hint="default" w:ascii="Times New Roman" w:hAnsi="Times New Roman" w:eastAsia="宋体" w:cs="Times New Roman"/>
          <w:b w:val="0"/>
          <w:bCs w:val="0"/>
          <w:color w:val="auto"/>
          <w:sz w:val="24"/>
          <w:szCs w:val="24"/>
          <w:highlight w:val="none"/>
          <w:u w:val="none" w:color="auto"/>
        </w:rPr>
        <w:instrText xml:space="preserve"> PAGEREF _Toc1232 </w:instrText>
      </w:r>
      <w:r>
        <w:rPr>
          <w:rFonts w:hint="default" w:ascii="Times New Roman" w:hAnsi="Times New Roman" w:eastAsia="宋体" w:cs="Times New Roman"/>
          <w:b w:val="0"/>
          <w:bCs w:val="0"/>
          <w:color w:val="auto"/>
          <w:sz w:val="24"/>
          <w:szCs w:val="24"/>
          <w:highlight w:val="none"/>
          <w:u w:val="none" w:color="auto"/>
        </w:rPr>
        <w:fldChar w:fldCharType="separate"/>
      </w:r>
      <w:r>
        <w:rPr>
          <w:rFonts w:hint="default" w:ascii="Times New Roman" w:hAnsi="Times New Roman" w:eastAsia="宋体" w:cs="Times New Roman"/>
          <w:b w:val="0"/>
          <w:bCs w:val="0"/>
          <w:color w:val="auto"/>
          <w:sz w:val="24"/>
          <w:szCs w:val="24"/>
          <w:highlight w:val="none"/>
          <w:u w:val="none" w:color="auto"/>
        </w:rPr>
        <w:t>53</w:t>
      </w:r>
      <w:r>
        <w:rPr>
          <w:rFonts w:hint="default" w:ascii="Times New Roman" w:hAnsi="Times New Roman" w:eastAsia="宋体" w:cs="Times New Roman"/>
          <w:b w:val="0"/>
          <w:bCs w:val="0"/>
          <w:color w:val="auto"/>
          <w:sz w:val="24"/>
          <w:szCs w:val="24"/>
          <w:highlight w:val="none"/>
          <w:u w:val="none" w:color="auto"/>
        </w:rPr>
        <w:fldChar w:fldCharType="end"/>
      </w:r>
      <w:r>
        <w:rPr>
          <w:rFonts w:hint="default" w:ascii="Times New Roman" w:hAnsi="Times New Roman" w:eastAsia="宋体" w:cs="Times New Roman"/>
          <w:b w:val="0"/>
          <w:bCs w:val="0"/>
          <w:color w:val="auto"/>
          <w:sz w:val="24"/>
          <w:szCs w:val="24"/>
          <w:highlight w:val="none"/>
          <w:u w:val="none" w:color="auto"/>
        </w:rPr>
        <w:fldChar w:fldCharType="end"/>
      </w:r>
    </w:p>
    <w:p>
      <w:pPr>
        <w:pStyle w:val="18"/>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default" w:ascii="Times New Roman" w:hAnsi="Times New Roman" w:eastAsia="宋体" w:cs="Times New Roman"/>
          <w:b w:val="0"/>
          <w:bCs w:val="0"/>
          <w:color w:val="auto"/>
          <w:sz w:val="24"/>
          <w:szCs w:val="24"/>
          <w:highlight w:val="none"/>
          <w:u w:val="none" w:color="auto"/>
        </w:rPr>
      </w:pPr>
      <w:r>
        <w:rPr>
          <w:rFonts w:hint="default" w:ascii="Times New Roman" w:hAnsi="Times New Roman" w:eastAsia="宋体" w:cs="Times New Roman"/>
          <w:b w:val="0"/>
          <w:bCs w:val="0"/>
          <w:color w:val="auto"/>
          <w:sz w:val="24"/>
          <w:szCs w:val="24"/>
          <w:highlight w:val="none"/>
          <w:u w:val="none" w:color="auto"/>
        </w:rPr>
        <w:fldChar w:fldCharType="begin"/>
      </w:r>
      <w:r>
        <w:rPr>
          <w:rFonts w:hint="default" w:ascii="Times New Roman" w:hAnsi="Times New Roman" w:eastAsia="宋体" w:cs="Times New Roman"/>
          <w:b w:val="0"/>
          <w:bCs w:val="0"/>
          <w:color w:val="auto"/>
          <w:sz w:val="24"/>
          <w:szCs w:val="24"/>
          <w:highlight w:val="none"/>
          <w:u w:val="none" w:color="auto"/>
        </w:rPr>
        <w:instrText xml:space="preserve"> HYPERLINK \l _Toc20442 </w:instrText>
      </w:r>
      <w:r>
        <w:rPr>
          <w:rFonts w:hint="default" w:ascii="Times New Roman" w:hAnsi="Times New Roman" w:eastAsia="宋体" w:cs="Times New Roman"/>
          <w:b w:val="0"/>
          <w:bCs w:val="0"/>
          <w:color w:val="auto"/>
          <w:sz w:val="24"/>
          <w:szCs w:val="24"/>
          <w:highlight w:val="none"/>
          <w:u w:val="none" w:color="auto"/>
        </w:rPr>
        <w:fldChar w:fldCharType="separate"/>
      </w:r>
      <w:r>
        <w:rPr>
          <w:rFonts w:hint="default" w:ascii="Times New Roman" w:hAnsi="Times New Roman" w:eastAsia="宋体" w:cs="Times New Roman"/>
          <w:b w:val="0"/>
          <w:bCs w:val="0"/>
          <w:snapToGrid w:val="0"/>
          <w:color w:val="auto"/>
          <w:sz w:val="24"/>
          <w:szCs w:val="24"/>
          <w:highlight w:val="none"/>
          <w:u w:val="none" w:color="auto"/>
        </w:rPr>
        <w:t>建设项目污染物排放量汇总表</w:t>
      </w:r>
      <w:r>
        <w:rPr>
          <w:rFonts w:hint="default" w:ascii="Times New Roman" w:hAnsi="Times New Roman" w:eastAsia="宋体" w:cs="Times New Roman"/>
          <w:b w:val="0"/>
          <w:bCs w:val="0"/>
          <w:color w:val="auto"/>
          <w:sz w:val="24"/>
          <w:szCs w:val="24"/>
          <w:highlight w:val="none"/>
          <w:u w:val="none" w:color="auto"/>
        </w:rPr>
        <w:tab/>
      </w:r>
      <w:r>
        <w:rPr>
          <w:rFonts w:hint="default" w:ascii="Times New Roman" w:hAnsi="Times New Roman" w:eastAsia="宋体" w:cs="Times New Roman"/>
          <w:b w:val="0"/>
          <w:bCs w:val="0"/>
          <w:color w:val="auto"/>
          <w:sz w:val="24"/>
          <w:szCs w:val="24"/>
          <w:highlight w:val="none"/>
          <w:u w:val="none" w:color="auto"/>
        </w:rPr>
        <w:fldChar w:fldCharType="begin"/>
      </w:r>
      <w:r>
        <w:rPr>
          <w:rFonts w:hint="default" w:ascii="Times New Roman" w:hAnsi="Times New Roman" w:eastAsia="宋体" w:cs="Times New Roman"/>
          <w:b w:val="0"/>
          <w:bCs w:val="0"/>
          <w:color w:val="auto"/>
          <w:sz w:val="24"/>
          <w:szCs w:val="24"/>
          <w:highlight w:val="none"/>
          <w:u w:val="none" w:color="auto"/>
        </w:rPr>
        <w:instrText xml:space="preserve"> PAGEREF _Toc20442 </w:instrText>
      </w:r>
      <w:r>
        <w:rPr>
          <w:rFonts w:hint="default" w:ascii="Times New Roman" w:hAnsi="Times New Roman" w:eastAsia="宋体" w:cs="Times New Roman"/>
          <w:b w:val="0"/>
          <w:bCs w:val="0"/>
          <w:color w:val="auto"/>
          <w:sz w:val="24"/>
          <w:szCs w:val="24"/>
          <w:highlight w:val="none"/>
          <w:u w:val="none" w:color="auto"/>
        </w:rPr>
        <w:fldChar w:fldCharType="separate"/>
      </w:r>
      <w:r>
        <w:rPr>
          <w:rFonts w:hint="default" w:ascii="Times New Roman" w:hAnsi="Times New Roman" w:eastAsia="宋体" w:cs="Times New Roman"/>
          <w:b w:val="0"/>
          <w:bCs w:val="0"/>
          <w:color w:val="auto"/>
          <w:sz w:val="24"/>
          <w:szCs w:val="24"/>
          <w:highlight w:val="none"/>
          <w:u w:val="none" w:color="auto"/>
        </w:rPr>
        <w:t>53</w:t>
      </w:r>
      <w:r>
        <w:rPr>
          <w:rFonts w:hint="default" w:ascii="Times New Roman" w:hAnsi="Times New Roman" w:eastAsia="宋体" w:cs="Times New Roman"/>
          <w:b w:val="0"/>
          <w:bCs w:val="0"/>
          <w:color w:val="auto"/>
          <w:sz w:val="24"/>
          <w:szCs w:val="24"/>
          <w:highlight w:val="none"/>
          <w:u w:val="none" w:color="auto"/>
        </w:rPr>
        <w:fldChar w:fldCharType="end"/>
      </w:r>
      <w:r>
        <w:rPr>
          <w:rFonts w:hint="default" w:ascii="Times New Roman" w:hAnsi="Times New Roman" w:eastAsia="宋体" w:cs="Times New Roman"/>
          <w:b w:val="0"/>
          <w:bCs w:val="0"/>
          <w:color w:val="auto"/>
          <w:sz w:val="24"/>
          <w:szCs w:val="24"/>
          <w:highlight w:val="none"/>
          <w:u w:val="none" w:color="auto"/>
        </w:rPr>
        <w:fldChar w:fldCharType="end"/>
      </w:r>
    </w:p>
    <w:p>
      <w:pPr>
        <w:keepNext w:val="0"/>
        <w:keepLines w:val="0"/>
        <w:pageBreakBefore w:val="0"/>
        <w:widowControl w:val="0"/>
        <w:kinsoku/>
        <w:wordWrap/>
        <w:overflowPunct/>
        <w:topLinePunct w:val="0"/>
        <w:autoSpaceDE/>
        <w:autoSpaceDN/>
        <w:bidi w:val="0"/>
        <w:adjustRightInd/>
        <w:snapToGrid/>
        <w:spacing w:line="312" w:lineRule="auto"/>
        <w:textAlignment w:val="auto"/>
        <w:rPr>
          <w:rFonts w:hint="eastAsia" w:ascii="Times New Roman" w:hAnsi="Times New Roman" w:eastAsia="宋体" w:cs="Times New Roman"/>
          <w:b/>
          <w:bCs/>
          <w:color w:val="auto"/>
          <w:sz w:val="24"/>
          <w:szCs w:val="24"/>
          <w:highlight w:val="none"/>
          <w:u w:val="none" w:color="auto"/>
          <w:lang w:val="en-US" w:eastAsia="zh-CN"/>
        </w:rPr>
      </w:pPr>
      <w:r>
        <w:rPr>
          <w:rFonts w:hint="default" w:ascii="Times New Roman" w:hAnsi="Times New Roman" w:eastAsia="宋体" w:cs="Times New Roman"/>
          <w:b w:val="0"/>
          <w:bCs w:val="0"/>
          <w:color w:val="auto"/>
          <w:sz w:val="24"/>
          <w:szCs w:val="24"/>
          <w:highlight w:val="none"/>
          <w:u w:val="none" w:color="auto"/>
        </w:rPr>
        <w:fldChar w:fldCharType="end"/>
      </w:r>
      <w:r>
        <w:rPr>
          <w:rFonts w:hint="eastAsia" w:cs="Times New Roman"/>
          <w:b/>
          <w:bCs/>
          <w:color w:val="auto"/>
          <w:sz w:val="24"/>
          <w:szCs w:val="24"/>
          <w:highlight w:val="none"/>
          <w:u w:val="none" w:color="auto"/>
          <w:lang w:val="en-US" w:eastAsia="zh-CN"/>
        </w:rPr>
        <w:t>附件</w:t>
      </w:r>
    </w:p>
    <w:p>
      <w:pPr>
        <w:keepNext w:val="0"/>
        <w:keepLines w:val="0"/>
        <w:pageBreakBefore w:val="0"/>
        <w:widowControl w:val="0"/>
        <w:kinsoku/>
        <w:wordWrap/>
        <w:overflowPunct/>
        <w:topLinePunct w:val="0"/>
        <w:autoSpaceDE/>
        <w:autoSpaceDN/>
        <w:bidi w:val="0"/>
        <w:adjustRightInd/>
        <w:snapToGrid/>
        <w:spacing w:line="312" w:lineRule="auto"/>
        <w:textAlignment w:val="auto"/>
        <w:rPr>
          <w:rFonts w:hint="default"/>
          <w:color w:val="auto"/>
          <w:sz w:val="24"/>
          <w:szCs w:val="24"/>
          <w:highlight w:val="none"/>
        </w:rPr>
      </w:pPr>
      <w:r>
        <w:rPr>
          <w:rFonts w:hint="default"/>
          <w:color w:val="auto"/>
          <w:sz w:val="24"/>
          <w:szCs w:val="24"/>
          <w:highlight w:val="none"/>
        </w:rPr>
        <w:t>附件1：委托书</w:t>
      </w:r>
    </w:p>
    <w:p>
      <w:pPr>
        <w:pStyle w:val="18"/>
        <w:keepNext w:val="0"/>
        <w:keepLines w:val="0"/>
        <w:pageBreakBefore w:val="0"/>
        <w:widowControl w:val="0"/>
        <w:kinsoku/>
        <w:wordWrap/>
        <w:overflowPunct/>
        <w:topLinePunct w:val="0"/>
        <w:autoSpaceDE/>
        <w:autoSpaceDN/>
        <w:bidi w:val="0"/>
        <w:adjustRightInd/>
        <w:snapToGrid/>
        <w:spacing w:line="312" w:lineRule="auto"/>
        <w:textAlignment w:val="auto"/>
        <w:rPr>
          <w:rFonts w:hint="default"/>
          <w:color w:val="auto"/>
          <w:sz w:val="24"/>
          <w:szCs w:val="24"/>
          <w:highlight w:val="none"/>
        </w:rPr>
      </w:pPr>
      <w:r>
        <w:rPr>
          <w:rFonts w:hint="default"/>
          <w:color w:val="auto"/>
          <w:sz w:val="24"/>
          <w:szCs w:val="24"/>
          <w:highlight w:val="none"/>
        </w:rPr>
        <w:t>附件2：营业执照</w:t>
      </w:r>
    </w:p>
    <w:p>
      <w:pPr>
        <w:pStyle w:val="18"/>
        <w:keepNext w:val="0"/>
        <w:keepLines w:val="0"/>
        <w:pageBreakBefore w:val="0"/>
        <w:widowControl w:val="0"/>
        <w:kinsoku/>
        <w:wordWrap/>
        <w:overflowPunct/>
        <w:topLinePunct w:val="0"/>
        <w:autoSpaceDE/>
        <w:autoSpaceDN/>
        <w:bidi w:val="0"/>
        <w:adjustRightInd/>
        <w:snapToGrid/>
        <w:spacing w:line="312" w:lineRule="auto"/>
        <w:textAlignment w:val="auto"/>
        <w:rPr>
          <w:rFonts w:hint="default"/>
          <w:color w:val="auto"/>
          <w:sz w:val="24"/>
          <w:szCs w:val="24"/>
          <w:highlight w:val="none"/>
        </w:rPr>
      </w:pPr>
      <w:r>
        <w:rPr>
          <w:rFonts w:hint="default"/>
          <w:color w:val="auto"/>
          <w:sz w:val="24"/>
          <w:szCs w:val="24"/>
          <w:highlight w:val="none"/>
        </w:rPr>
        <w:t>附件3：园区管委会同意本项目入园的函</w:t>
      </w:r>
    </w:p>
    <w:p>
      <w:pPr>
        <w:pStyle w:val="18"/>
        <w:keepNext w:val="0"/>
        <w:keepLines w:val="0"/>
        <w:pageBreakBefore w:val="0"/>
        <w:widowControl w:val="0"/>
        <w:kinsoku/>
        <w:wordWrap/>
        <w:overflowPunct/>
        <w:topLinePunct w:val="0"/>
        <w:autoSpaceDE/>
        <w:autoSpaceDN/>
        <w:bidi w:val="0"/>
        <w:adjustRightInd/>
        <w:snapToGrid/>
        <w:spacing w:line="312" w:lineRule="auto"/>
        <w:textAlignment w:val="auto"/>
        <w:rPr>
          <w:rFonts w:hint="default"/>
          <w:color w:val="auto"/>
          <w:sz w:val="24"/>
          <w:szCs w:val="24"/>
          <w:highlight w:val="none"/>
        </w:rPr>
      </w:pPr>
      <w:r>
        <w:rPr>
          <w:rFonts w:hint="default"/>
          <w:color w:val="auto"/>
          <w:sz w:val="24"/>
          <w:szCs w:val="24"/>
          <w:highlight w:val="none"/>
        </w:rPr>
        <w:t>附件</w:t>
      </w:r>
      <w:r>
        <w:rPr>
          <w:rFonts w:hint="eastAsia"/>
          <w:color w:val="auto"/>
          <w:sz w:val="24"/>
          <w:szCs w:val="24"/>
          <w:highlight w:val="none"/>
          <w:lang w:val="en-US" w:eastAsia="zh-CN"/>
        </w:rPr>
        <w:t>4</w:t>
      </w:r>
      <w:r>
        <w:rPr>
          <w:rFonts w:hint="default"/>
          <w:color w:val="auto"/>
          <w:sz w:val="24"/>
          <w:szCs w:val="24"/>
          <w:highlight w:val="none"/>
        </w:rPr>
        <w:t>：厂房租赁协议及不动产证书</w:t>
      </w:r>
    </w:p>
    <w:p>
      <w:pPr>
        <w:pStyle w:val="18"/>
        <w:keepNext w:val="0"/>
        <w:keepLines w:val="0"/>
        <w:pageBreakBefore w:val="0"/>
        <w:widowControl w:val="0"/>
        <w:kinsoku/>
        <w:wordWrap/>
        <w:overflowPunct/>
        <w:topLinePunct w:val="0"/>
        <w:autoSpaceDE/>
        <w:autoSpaceDN/>
        <w:bidi w:val="0"/>
        <w:adjustRightInd/>
        <w:snapToGrid/>
        <w:spacing w:line="312" w:lineRule="auto"/>
        <w:textAlignment w:val="auto"/>
        <w:rPr>
          <w:rFonts w:hint="default"/>
          <w:color w:val="auto"/>
          <w:sz w:val="24"/>
          <w:szCs w:val="24"/>
          <w:highlight w:val="none"/>
        </w:rPr>
      </w:pPr>
      <w:r>
        <w:rPr>
          <w:rFonts w:hint="default"/>
          <w:color w:val="auto"/>
          <w:sz w:val="24"/>
          <w:szCs w:val="24"/>
          <w:highlight w:val="none"/>
        </w:rPr>
        <w:t>附件</w:t>
      </w:r>
      <w:r>
        <w:rPr>
          <w:rFonts w:hint="eastAsia"/>
          <w:color w:val="auto"/>
          <w:sz w:val="24"/>
          <w:szCs w:val="24"/>
          <w:highlight w:val="none"/>
          <w:lang w:val="en-US" w:eastAsia="zh-CN"/>
        </w:rPr>
        <w:t>5</w:t>
      </w:r>
      <w:r>
        <w:rPr>
          <w:rFonts w:hint="default"/>
          <w:color w:val="auto"/>
          <w:sz w:val="24"/>
          <w:szCs w:val="24"/>
          <w:highlight w:val="none"/>
        </w:rPr>
        <w:t>：衡南县云集工业集中区环评批复</w:t>
      </w:r>
    </w:p>
    <w:p>
      <w:pPr>
        <w:pStyle w:val="18"/>
        <w:keepNext w:val="0"/>
        <w:keepLines w:val="0"/>
        <w:pageBreakBefore w:val="0"/>
        <w:widowControl w:val="0"/>
        <w:kinsoku/>
        <w:wordWrap/>
        <w:overflowPunct/>
        <w:topLinePunct w:val="0"/>
        <w:autoSpaceDE/>
        <w:autoSpaceDN/>
        <w:bidi w:val="0"/>
        <w:adjustRightInd/>
        <w:snapToGrid/>
        <w:spacing w:line="312" w:lineRule="auto"/>
        <w:textAlignment w:val="auto"/>
        <w:rPr>
          <w:rFonts w:hint="eastAsia" w:eastAsia="宋体"/>
          <w:color w:val="auto"/>
          <w:sz w:val="24"/>
          <w:szCs w:val="24"/>
          <w:highlight w:val="none"/>
          <w:lang w:eastAsia="zh-CN"/>
        </w:rPr>
      </w:pPr>
      <w:r>
        <w:rPr>
          <w:rFonts w:hint="default"/>
          <w:color w:val="auto"/>
          <w:sz w:val="24"/>
          <w:szCs w:val="24"/>
          <w:highlight w:val="none"/>
        </w:rPr>
        <w:t>附件</w:t>
      </w:r>
      <w:r>
        <w:rPr>
          <w:rFonts w:hint="eastAsia"/>
          <w:color w:val="auto"/>
          <w:sz w:val="24"/>
          <w:szCs w:val="24"/>
          <w:highlight w:val="none"/>
          <w:lang w:val="en-US" w:eastAsia="zh-CN"/>
        </w:rPr>
        <w:t>6</w:t>
      </w:r>
      <w:r>
        <w:rPr>
          <w:rFonts w:hint="default"/>
          <w:color w:val="auto"/>
          <w:sz w:val="24"/>
          <w:szCs w:val="24"/>
          <w:highlight w:val="none"/>
        </w:rPr>
        <w:t>：聚氨酯底漆</w:t>
      </w:r>
      <w:r>
        <w:rPr>
          <w:rFonts w:hint="eastAsia"/>
          <w:color w:val="auto"/>
          <w:sz w:val="24"/>
          <w:szCs w:val="24"/>
          <w:highlight w:val="none"/>
          <w:lang w:eastAsia="zh-CN"/>
        </w:rPr>
        <w:t>MSDS说明书</w:t>
      </w:r>
    </w:p>
    <w:p>
      <w:pPr>
        <w:pStyle w:val="18"/>
        <w:keepNext w:val="0"/>
        <w:keepLines w:val="0"/>
        <w:pageBreakBefore w:val="0"/>
        <w:widowControl w:val="0"/>
        <w:kinsoku/>
        <w:wordWrap/>
        <w:overflowPunct/>
        <w:topLinePunct w:val="0"/>
        <w:autoSpaceDE/>
        <w:autoSpaceDN/>
        <w:bidi w:val="0"/>
        <w:adjustRightInd/>
        <w:snapToGrid/>
        <w:spacing w:line="312" w:lineRule="auto"/>
        <w:textAlignment w:val="auto"/>
        <w:rPr>
          <w:rFonts w:hint="eastAsia" w:eastAsia="宋体"/>
          <w:color w:val="auto"/>
          <w:sz w:val="24"/>
          <w:szCs w:val="24"/>
          <w:highlight w:val="none"/>
          <w:lang w:eastAsia="zh-CN"/>
        </w:rPr>
      </w:pPr>
      <w:r>
        <w:rPr>
          <w:rFonts w:hint="default"/>
          <w:color w:val="auto"/>
          <w:sz w:val="24"/>
          <w:szCs w:val="24"/>
          <w:highlight w:val="none"/>
        </w:rPr>
        <w:t>附件</w:t>
      </w:r>
      <w:r>
        <w:rPr>
          <w:rFonts w:hint="eastAsia"/>
          <w:color w:val="auto"/>
          <w:sz w:val="24"/>
          <w:szCs w:val="24"/>
          <w:highlight w:val="none"/>
          <w:lang w:val="en-US" w:eastAsia="zh-CN"/>
        </w:rPr>
        <w:t>7</w:t>
      </w:r>
      <w:r>
        <w:rPr>
          <w:rFonts w:hint="default"/>
          <w:color w:val="auto"/>
          <w:sz w:val="24"/>
          <w:szCs w:val="24"/>
          <w:highlight w:val="none"/>
        </w:rPr>
        <w:t>：聚氨酯固化剂</w:t>
      </w:r>
      <w:r>
        <w:rPr>
          <w:rFonts w:hint="eastAsia"/>
          <w:color w:val="auto"/>
          <w:sz w:val="24"/>
          <w:szCs w:val="24"/>
          <w:highlight w:val="none"/>
          <w:lang w:eastAsia="zh-CN"/>
        </w:rPr>
        <w:t>MSDS说明书</w:t>
      </w:r>
    </w:p>
    <w:p>
      <w:pPr>
        <w:pStyle w:val="18"/>
        <w:keepNext w:val="0"/>
        <w:keepLines w:val="0"/>
        <w:pageBreakBefore w:val="0"/>
        <w:widowControl w:val="0"/>
        <w:kinsoku/>
        <w:wordWrap/>
        <w:overflowPunct/>
        <w:topLinePunct w:val="0"/>
        <w:autoSpaceDE/>
        <w:autoSpaceDN/>
        <w:bidi w:val="0"/>
        <w:adjustRightInd/>
        <w:snapToGrid/>
        <w:spacing w:line="312" w:lineRule="auto"/>
        <w:textAlignment w:val="auto"/>
        <w:rPr>
          <w:rFonts w:hint="eastAsia" w:eastAsia="宋体"/>
          <w:color w:val="auto"/>
          <w:sz w:val="24"/>
          <w:szCs w:val="24"/>
          <w:highlight w:val="none"/>
          <w:lang w:eastAsia="zh-CN"/>
        </w:rPr>
      </w:pPr>
      <w:r>
        <w:rPr>
          <w:rFonts w:hint="default"/>
          <w:color w:val="auto"/>
          <w:sz w:val="24"/>
          <w:szCs w:val="24"/>
          <w:highlight w:val="none"/>
        </w:rPr>
        <w:t>附件</w:t>
      </w:r>
      <w:r>
        <w:rPr>
          <w:rFonts w:hint="eastAsia"/>
          <w:color w:val="auto"/>
          <w:sz w:val="24"/>
          <w:szCs w:val="24"/>
          <w:highlight w:val="none"/>
          <w:lang w:val="en-US" w:eastAsia="zh-CN"/>
        </w:rPr>
        <w:t>8</w:t>
      </w:r>
      <w:r>
        <w:rPr>
          <w:rFonts w:hint="default"/>
          <w:color w:val="auto"/>
          <w:sz w:val="24"/>
          <w:szCs w:val="24"/>
          <w:highlight w:val="none"/>
        </w:rPr>
        <w:t>：硝基漆</w:t>
      </w:r>
      <w:r>
        <w:rPr>
          <w:rFonts w:hint="eastAsia"/>
          <w:color w:val="auto"/>
          <w:sz w:val="24"/>
          <w:szCs w:val="24"/>
          <w:highlight w:val="none"/>
          <w:lang w:eastAsia="zh-CN"/>
        </w:rPr>
        <w:t>MSDS说明书</w:t>
      </w:r>
    </w:p>
    <w:p>
      <w:pPr>
        <w:pStyle w:val="18"/>
        <w:keepNext w:val="0"/>
        <w:keepLines w:val="0"/>
        <w:pageBreakBefore w:val="0"/>
        <w:widowControl w:val="0"/>
        <w:kinsoku/>
        <w:wordWrap/>
        <w:overflowPunct/>
        <w:topLinePunct w:val="0"/>
        <w:autoSpaceDE/>
        <w:autoSpaceDN/>
        <w:bidi w:val="0"/>
        <w:adjustRightInd/>
        <w:snapToGrid/>
        <w:spacing w:line="312" w:lineRule="auto"/>
        <w:textAlignment w:val="auto"/>
        <w:rPr>
          <w:rFonts w:hint="eastAsia" w:eastAsia="宋体"/>
          <w:color w:val="auto"/>
          <w:sz w:val="24"/>
          <w:szCs w:val="24"/>
          <w:highlight w:val="none"/>
          <w:lang w:eastAsia="zh-CN"/>
        </w:rPr>
      </w:pPr>
      <w:r>
        <w:rPr>
          <w:rFonts w:hint="default"/>
          <w:color w:val="auto"/>
          <w:sz w:val="24"/>
          <w:szCs w:val="24"/>
          <w:highlight w:val="none"/>
        </w:rPr>
        <w:t>附件</w:t>
      </w:r>
      <w:r>
        <w:rPr>
          <w:rFonts w:hint="eastAsia"/>
          <w:color w:val="auto"/>
          <w:sz w:val="24"/>
          <w:szCs w:val="24"/>
          <w:highlight w:val="none"/>
          <w:lang w:val="en-US" w:eastAsia="zh-CN"/>
        </w:rPr>
        <w:t>9</w:t>
      </w:r>
      <w:r>
        <w:rPr>
          <w:rFonts w:hint="default"/>
          <w:color w:val="auto"/>
          <w:sz w:val="24"/>
          <w:szCs w:val="24"/>
          <w:highlight w:val="none"/>
        </w:rPr>
        <w:t>：稀释剂</w:t>
      </w:r>
      <w:r>
        <w:rPr>
          <w:rFonts w:hint="eastAsia"/>
          <w:color w:val="auto"/>
          <w:sz w:val="24"/>
          <w:szCs w:val="24"/>
          <w:highlight w:val="none"/>
          <w:lang w:eastAsia="zh-CN"/>
        </w:rPr>
        <w:t>MSDS说明书</w:t>
      </w:r>
    </w:p>
    <w:p>
      <w:pPr>
        <w:pStyle w:val="18"/>
        <w:keepNext w:val="0"/>
        <w:keepLines w:val="0"/>
        <w:pageBreakBefore w:val="0"/>
        <w:widowControl w:val="0"/>
        <w:kinsoku/>
        <w:wordWrap/>
        <w:overflowPunct/>
        <w:topLinePunct w:val="0"/>
        <w:autoSpaceDE/>
        <w:autoSpaceDN/>
        <w:bidi w:val="0"/>
        <w:adjustRightInd/>
        <w:snapToGrid/>
        <w:spacing w:line="312" w:lineRule="auto"/>
        <w:textAlignment w:val="auto"/>
        <w:rPr>
          <w:rFonts w:hint="default"/>
          <w:color w:val="auto"/>
          <w:sz w:val="24"/>
          <w:szCs w:val="24"/>
          <w:highlight w:val="none"/>
        </w:rPr>
      </w:pPr>
      <w:r>
        <w:rPr>
          <w:rFonts w:hint="default"/>
          <w:color w:val="auto"/>
          <w:sz w:val="24"/>
          <w:szCs w:val="24"/>
          <w:highlight w:val="none"/>
        </w:rPr>
        <w:t>附件</w:t>
      </w:r>
      <w:r>
        <w:rPr>
          <w:rFonts w:hint="eastAsia"/>
          <w:color w:val="auto"/>
          <w:sz w:val="24"/>
          <w:szCs w:val="24"/>
          <w:highlight w:val="none"/>
          <w:lang w:val="en-US" w:eastAsia="zh-CN"/>
        </w:rPr>
        <w:t>10</w:t>
      </w:r>
      <w:r>
        <w:rPr>
          <w:rFonts w:hint="default"/>
          <w:color w:val="auto"/>
          <w:sz w:val="24"/>
          <w:szCs w:val="24"/>
          <w:highlight w:val="none"/>
        </w:rPr>
        <w:t>：引用的环境现状监测报告</w:t>
      </w:r>
    </w:p>
    <w:p>
      <w:pPr>
        <w:pStyle w:val="18"/>
        <w:keepNext w:val="0"/>
        <w:keepLines w:val="0"/>
        <w:pageBreakBefore w:val="0"/>
        <w:widowControl w:val="0"/>
        <w:kinsoku/>
        <w:wordWrap/>
        <w:overflowPunct/>
        <w:topLinePunct w:val="0"/>
        <w:autoSpaceDE/>
        <w:autoSpaceDN/>
        <w:bidi w:val="0"/>
        <w:adjustRightInd/>
        <w:snapToGrid/>
        <w:spacing w:line="312" w:lineRule="auto"/>
        <w:textAlignment w:val="auto"/>
        <w:rPr>
          <w:rFonts w:hint="default"/>
          <w:color w:val="auto"/>
          <w:sz w:val="24"/>
          <w:szCs w:val="24"/>
          <w:highlight w:val="none"/>
        </w:rPr>
      </w:pPr>
      <w:r>
        <w:rPr>
          <w:rFonts w:hint="default"/>
          <w:color w:val="auto"/>
          <w:sz w:val="24"/>
          <w:szCs w:val="24"/>
          <w:highlight w:val="none"/>
        </w:rPr>
        <w:t>附件1</w:t>
      </w:r>
      <w:r>
        <w:rPr>
          <w:rFonts w:hint="eastAsia"/>
          <w:color w:val="auto"/>
          <w:sz w:val="24"/>
          <w:szCs w:val="24"/>
          <w:highlight w:val="none"/>
          <w:lang w:val="en-US" w:eastAsia="zh-CN"/>
        </w:rPr>
        <w:t>1</w:t>
      </w:r>
      <w:r>
        <w:rPr>
          <w:rFonts w:hint="default"/>
          <w:color w:val="auto"/>
          <w:sz w:val="24"/>
          <w:szCs w:val="24"/>
          <w:highlight w:val="none"/>
        </w:rPr>
        <w:t>：衡南产业开发区监测报告</w:t>
      </w:r>
    </w:p>
    <w:p>
      <w:pPr>
        <w:pStyle w:val="18"/>
        <w:keepNext w:val="0"/>
        <w:keepLines w:val="0"/>
        <w:pageBreakBefore w:val="0"/>
        <w:widowControl w:val="0"/>
        <w:kinsoku/>
        <w:wordWrap/>
        <w:overflowPunct/>
        <w:topLinePunct w:val="0"/>
        <w:autoSpaceDE/>
        <w:autoSpaceDN/>
        <w:bidi w:val="0"/>
        <w:adjustRightInd/>
        <w:snapToGrid/>
        <w:spacing w:line="312" w:lineRule="auto"/>
        <w:textAlignment w:val="auto"/>
        <w:rPr>
          <w:rFonts w:hint="default"/>
          <w:color w:val="auto"/>
          <w:sz w:val="24"/>
          <w:szCs w:val="24"/>
          <w:highlight w:val="none"/>
        </w:rPr>
      </w:pPr>
      <w:r>
        <w:rPr>
          <w:rFonts w:hint="default"/>
          <w:color w:val="auto"/>
          <w:sz w:val="24"/>
          <w:szCs w:val="24"/>
          <w:highlight w:val="none"/>
        </w:rPr>
        <w:t>附件12：补充声环境现状监测报告</w:t>
      </w:r>
    </w:p>
    <w:p>
      <w:pPr>
        <w:pStyle w:val="18"/>
        <w:keepNext w:val="0"/>
        <w:keepLines w:val="0"/>
        <w:pageBreakBefore w:val="0"/>
        <w:widowControl w:val="0"/>
        <w:kinsoku/>
        <w:wordWrap/>
        <w:overflowPunct/>
        <w:topLinePunct w:val="0"/>
        <w:autoSpaceDE/>
        <w:autoSpaceDN/>
        <w:bidi w:val="0"/>
        <w:adjustRightInd/>
        <w:snapToGrid/>
        <w:spacing w:line="312" w:lineRule="auto"/>
        <w:textAlignment w:val="auto"/>
        <w:rPr>
          <w:rFonts w:hint="default" w:eastAsia="宋体"/>
          <w:color w:val="auto"/>
          <w:sz w:val="24"/>
          <w:szCs w:val="24"/>
          <w:highlight w:val="none"/>
          <w:lang w:val="en-US" w:eastAsia="zh-CN"/>
        </w:rPr>
      </w:pPr>
      <w:r>
        <w:rPr>
          <w:rFonts w:hint="eastAsia"/>
          <w:color w:val="auto"/>
          <w:sz w:val="24"/>
          <w:szCs w:val="24"/>
          <w:highlight w:val="none"/>
          <w:lang w:val="en-US" w:eastAsia="zh-CN"/>
        </w:rPr>
        <w:t>附件13：技术评审意见及签到表</w:t>
      </w:r>
    </w:p>
    <w:p>
      <w:pPr>
        <w:pStyle w:val="18"/>
        <w:keepNext w:val="0"/>
        <w:keepLines w:val="0"/>
        <w:pageBreakBefore w:val="0"/>
        <w:widowControl w:val="0"/>
        <w:kinsoku/>
        <w:wordWrap/>
        <w:overflowPunct/>
        <w:topLinePunct w:val="0"/>
        <w:autoSpaceDE/>
        <w:autoSpaceDN/>
        <w:bidi w:val="0"/>
        <w:adjustRightInd/>
        <w:snapToGrid/>
        <w:spacing w:line="312" w:lineRule="auto"/>
        <w:textAlignment w:val="auto"/>
        <w:rPr>
          <w:rFonts w:hint="eastAsia"/>
          <w:b/>
          <w:bCs/>
          <w:color w:val="auto"/>
          <w:sz w:val="24"/>
          <w:szCs w:val="24"/>
          <w:highlight w:val="none"/>
          <w:lang w:val="en-US" w:eastAsia="zh-CN"/>
        </w:rPr>
      </w:pPr>
      <w:r>
        <w:rPr>
          <w:rFonts w:hint="eastAsia"/>
          <w:b/>
          <w:bCs/>
          <w:color w:val="auto"/>
          <w:sz w:val="24"/>
          <w:szCs w:val="24"/>
          <w:highlight w:val="none"/>
          <w:lang w:val="en-US" w:eastAsia="zh-CN"/>
        </w:rPr>
        <w:t>附图</w:t>
      </w:r>
    </w:p>
    <w:p>
      <w:pPr>
        <w:pStyle w:val="18"/>
        <w:keepNext w:val="0"/>
        <w:keepLines w:val="0"/>
        <w:pageBreakBefore w:val="0"/>
        <w:widowControl w:val="0"/>
        <w:kinsoku/>
        <w:wordWrap/>
        <w:overflowPunct/>
        <w:topLinePunct w:val="0"/>
        <w:autoSpaceDE/>
        <w:autoSpaceDN/>
        <w:bidi w:val="0"/>
        <w:adjustRightInd/>
        <w:snapToGrid/>
        <w:spacing w:line="312" w:lineRule="auto"/>
        <w:textAlignment w:val="auto"/>
        <w:rPr>
          <w:rFonts w:hint="default"/>
          <w:color w:val="auto"/>
          <w:sz w:val="24"/>
          <w:szCs w:val="24"/>
          <w:highlight w:val="none"/>
        </w:rPr>
      </w:pPr>
      <w:r>
        <w:rPr>
          <w:rFonts w:hint="default"/>
          <w:color w:val="auto"/>
          <w:sz w:val="24"/>
          <w:szCs w:val="24"/>
          <w:highlight w:val="none"/>
        </w:rPr>
        <w:t>附图1：项目地理位置图</w:t>
      </w:r>
    </w:p>
    <w:p>
      <w:pPr>
        <w:pStyle w:val="18"/>
        <w:keepNext w:val="0"/>
        <w:keepLines w:val="0"/>
        <w:pageBreakBefore w:val="0"/>
        <w:widowControl w:val="0"/>
        <w:kinsoku/>
        <w:wordWrap/>
        <w:overflowPunct/>
        <w:topLinePunct w:val="0"/>
        <w:autoSpaceDE/>
        <w:autoSpaceDN/>
        <w:bidi w:val="0"/>
        <w:adjustRightInd/>
        <w:snapToGrid/>
        <w:spacing w:line="312" w:lineRule="auto"/>
        <w:textAlignment w:val="auto"/>
        <w:rPr>
          <w:rFonts w:hint="default"/>
          <w:color w:val="auto"/>
          <w:sz w:val="24"/>
          <w:szCs w:val="24"/>
          <w:highlight w:val="none"/>
        </w:rPr>
      </w:pPr>
      <w:r>
        <w:rPr>
          <w:rFonts w:hint="default"/>
          <w:color w:val="auto"/>
          <w:sz w:val="24"/>
          <w:szCs w:val="24"/>
          <w:highlight w:val="none"/>
        </w:rPr>
        <w:t>附图2：厂区周边环境保护目标分布图</w:t>
      </w:r>
    </w:p>
    <w:p>
      <w:pPr>
        <w:pStyle w:val="18"/>
        <w:keepNext w:val="0"/>
        <w:keepLines w:val="0"/>
        <w:pageBreakBefore w:val="0"/>
        <w:widowControl w:val="0"/>
        <w:kinsoku/>
        <w:wordWrap/>
        <w:overflowPunct/>
        <w:topLinePunct w:val="0"/>
        <w:autoSpaceDE/>
        <w:autoSpaceDN/>
        <w:bidi w:val="0"/>
        <w:adjustRightInd/>
        <w:snapToGrid/>
        <w:spacing w:line="312" w:lineRule="auto"/>
        <w:textAlignment w:val="auto"/>
        <w:rPr>
          <w:rFonts w:hint="default"/>
          <w:color w:val="auto"/>
          <w:sz w:val="24"/>
          <w:szCs w:val="24"/>
          <w:highlight w:val="none"/>
        </w:rPr>
      </w:pPr>
      <w:r>
        <w:rPr>
          <w:rFonts w:hint="default"/>
          <w:color w:val="auto"/>
          <w:sz w:val="24"/>
          <w:szCs w:val="24"/>
          <w:highlight w:val="none"/>
        </w:rPr>
        <w:t>附图3：项目平面布置图及分区防渗图</w:t>
      </w:r>
    </w:p>
    <w:p>
      <w:pPr>
        <w:pStyle w:val="18"/>
        <w:keepNext w:val="0"/>
        <w:keepLines w:val="0"/>
        <w:pageBreakBefore w:val="0"/>
        <w:widowControl w:val="0"/>
        <w:kinsoku/>
        <w:wordWrap/>
        <w:overflowPunct/>
        <w:topLinePunct w:val="0"/>
        <w:autoSpaceDE/>
        <w:autoSpaceDN/>
        <w:bidi w:val="0"/>
        <w:adjustRightInd/>
        <w:snapToGrid/>
        <w:spacing w:line="312" w:lineRule="auto"/>
        <w:textAlignment w:val="auto"/>
        <w:rPr>
          <w:rFonts w:hint="eastAsia"/>
          <w:color w:val="auto"/>
          <w:sz w:val="24"/>
          <w:szCs w:val="24"/>
          <w:highlight w:val="none"/>
          <w:lang w:val="en-US" w:eastAsia="zh-CN"/>
        </w:rPr>
      </w:pPr>
      <w:r>
        <w:rPr>
          <w:rFonts w:hint="default"/>
          <w:color w:val="auto"/>
          <w:sz w:val="24"/>
          <w:szCs w:val="24"/>
          <w:highlight w:val="none"/>
        </w:rPr>
        <w:t>附图4：</w:t>
      </w:r>
      <w:r>
        <w:rPr>
          <w:rFonts w:hint="eastAsia"/>
          <w:color w:val="auto"/>
          <w:sz w:val="24"/>
          <w:szCs w:val="24"/>
          <w:highlight w:val="none"/>
          <w:lang w:val="en-US" w:eastAsia="zh-CN"/>
        </w:rPr>
        <w:t>声环境现状监测点位图</w:t>
      </w:r>
    </w:p>
    <w:p>
      <w:pPr>
        <w:pStyle w:val="18"/>
        <w:keepNext w:val="0"/>
        <w:keepLines w:val="0"/>
        <w:pageBreakBefore w:val="0"/>
        <w:widowControl w:val="0"/>
        <w:kinsoku/>
        <w:wordWrap/>
        <w:overflowPunct/>
        <w:topLinePunct w:val="0"/>
        <w:autoSpaceDE/>
        <w:autoSpaceDN/>
        <w:bidi w:val="0"/>
        <w:adjustRightInd/>
        <w:snapToGrid/>
        <w:spacing w:line="312" w:lineRule="auto"/>
        <w:textAlignment w:val="auto"/>
        <w:rPr>
          <w:rFonts w:hint="default"/>
          <w:color w:val="auto"/>
          <w:sz w:val="24"/>
          <w:szCs w:val="24"/>
          <w:highlight w:val="none"/>
        </w:rPr>
      </w:pPr>
      <w:r>
        <w:rPr>
          <w:rFonts w:hint="eastAsia"/>
          <w:color w:val="auto"/>
          <w:sz w:val="24"/>
          <w:szCs w:val="24"/>
          <w:highlight w:val="none"/>
          <w:lang w:val="en-US" w:eastAsia="zh-CN"/>
        </w:rPr>
        <w:t>附图5：</w:t>
      </w:r>
      <w:r>
        <w:rPr>
          <w:rFonts w:hint="default"/>
          <w:color w:val="auto"/>
          <w:sz w:val="24"/>
          <w:szCs w:val="24"/>
          <w:highlight w:val="none"/>
        </w:rPr>
        <w:t>衡南县工业集中区总体规划（2014-2030年）—土地利用规划图</w:t>
      </w:r>
    </w:p>
    <w:p>
      <w:pPr>
        <w:pStyle w:val="18"/>
        <w:keepNext w:val="0"/>
        <w:keepLines w:val="0"/>
        <w:pageBreakBefore w:val="0"/>
        <w:widowControl w:val="0"/>
        <w:kinsoku/>
        <w:wordWrap/>
        <w:overflowPunct/>
        <w:topLinePunct w:val="0"/>
        <w:autoSpaceDE/>
        <w:autoSpaceDN/>
        <w:bidi w:val="0"/>
        <w:adjustRightInd/>
        <w:snapToGrid/>
        <w:spacing w:line="312" w:lineRule="auto"/>
        <w:textAlignment w:val="auto"/>
        <w:rPr>
          <w:rFonts w:hint="default"/>
          <w:color w:val="auto"/>
          <w:sz w:val="24"/>
          <w:szCs w:val="24"/>
          <w:highlight w:val="none"/>
        </w:rPr>
      </w:pPr>
      <w:r>
        <w:rPr>
          <w:rFonts w:hint="default"/>
          <w:color w:val="auto"/>
          <w:sz w:val="24"/>
          <w:szCs w:val="24"/>
          <w:highlight w:val="none"/>
        </w:rPr>
        <w:t>附图</w:t>
      </w:r>
      <w:r>
        <w:rPr>
          <w:rFonts w:hint="eastAsia"/>
          <w:color w:val="auto"/>
          <w:sz w:val="24"/>
          <w:szCs w:val="24"/>
          <w:highlight w:val="none"/>
          <w:lang w:val="en-US" w:eastAsia="zh-CN"/>
        </w:rPr>
        <w:t>6</w:t>
      </w:r>
      <w:r>
        <w:rPr>
          <w:rFonts w:hint="default"/>
          <w:color w:val="auto"/>
          <w:sz w:val="24"/>
          <w:szCs w:val="24"/>
          <w:highlight w:val="none"/>
        </w:rPr>
        <w:t>：生活污水排放路径图</w:t>
      </w:r>
    </w:p>
    <w:p>
      <w:pPr>
        <w:pStyle w:val="18"/>
        <w:keepNext w:val="0"/>
        <w:keepLines w:val="0"/>
        <w:pageBreakBefore w:val="0"/>
        <w:widowControl w:val="0"/>
        <w:kinsoku/>
        <w:wordWrap/>
        <w:overflowPunct/>
        <w:topLinePunct w:val="0"/>
        <w:autoSpaceDE/>
        <w:autoSpaceDN/>
        <w:bidi w:val="0"/>
        <w:adjustRightInd/>
        <w:snapToGrid/>
        <w:spacing w:line="312" w:lineRule="auto"/>
        <w:textAlignment w:val="auto"/>
        <w:rPr>
          <w:rFonts w:hint="default"/>
          <w:color w:val="auto"/>
          <w:sz w:val="24"/>
          <w:szCs w:val="24"/>
          <w:highlight w:val="none"/>
        </w:rPr>
      </w:pPr>
      <w:r>
        <w:rPr>
          <w:rFonts w:hint="default"/>
          <w:color w:val="auto"/>
          <w:sz w:val="24"/>
          <w:szCs w:val="24"/>
          <w:highlight w:val="none"/>
        </w:rPr>
        <w:t>附图</w:t>
      </w:r>
      <w:r>
        <w:rPr>
          <w:rFonts w:hint="eastAsia"/>
          <w:color w:val="auto"/>
          <w:sz w:val="24"/>
          <w:szCs w:val="24"/>
          <w:highlight w:val="none"/>
          <w:lang w:val="en-US" w:eastAsia="zh-CN"/>
        </w:rPr>
        <w:t>7</w:t>
      </w:r>
      <w:r>
        <w:rPr>
          <w:rFonts w:hint="default"/>
          <w:color w:val="auto"/>
          <w:sz w:val="24"/>
          <w:szCs w:val="24"/>
          <w:highlight w:val="none"/>
        </w:rPr>
        <w:t>：衡阳市环境管控单元图</w:t>
      </w:r>
    </w:p>
    <w:p>
      <w:pPr>
        <w:pStyle w:val="18"/>
        <w:keepNext w:val="0"/>
        <w:keepLines w:val="0"/>
        <w:pageBreakBefore w:val="0"/>
        <w:widowControl w:val="0"/>
        <w:kinsoku/>
        <w:wordWrap/>
        <w:overflowPunct/>
        <w:topLinePunct w:val="0"/>
        <w:autoSpaceDE/>
        <w:autoSpaceDN/>
        <w:bidi w:val="0"/>
        <w:adjustRightInd/>
        <w:snapToGrid/>
        <w:spacing w:line="312" w:lineRule="auto"/>
        <w:textAlignment w:val="auto"/>
        <w:rPr>
          <w:rFonts w:hint="default" w:ascii="Times New Roman" w:hAnsi="Times New Roman" w:cs="Times New Roman"/>
          <w:color w:val="auto"/>
          <w:sz w:val="24"/>
          <w:szCs w:val="24"/>
          <w:highlight w:val="none"/>
          <w:u w:val="none" w:color="auto"/>
        </w:rPr>
      </w:pPr>
      <w:r>
        <w:rPr>
          <w:rFonts w:hint="default"/>
          <w:color w:val="auto"/>
          <w:sz w:val="24"/>
          <w:szCs w:val="24"/>
          <w:highlight w:val="none"/>
        </w:rPr>
        <w:t>附图</w:t>
      </w:r>
      <w:r>
        <w:rPr>
          <w:rFonts w:hint="eastAsia"/>
          <w:color w:val="auto"/>
          <w:sz w:val="24"/>
          <w:szCs w:val="24"/>
          <w:highlight w:val="none"/>
          <w:lang w:val="en-US" w:eastAsia="zh-CN"/>
        </w:rPr>
        <w:t>8</w:t>
      </w:r>
      <w:r>
        <w:rPr>
          <w:rFonts w:hint="default"/>
          <w:color w:val="auto"/>
          <w:sz w:val="24"/>
          <w:szCs w:val="24"/>
          <w:highlight w:val="none"/>
        </w:rPr>
        <w:t>：项目所在地现状图</w:t>
      </w:r>
      <w:r>
        <w:rPr>
          <w:rFonts w:hint="default" w:ascii="Times New Roman" w:hAnsi="Times New Roman" w:cs="Times New Roman"/>
          <w:color w:val="auto"/>
          <w:sz w:val="24"/>
          <w:szCs w:val="24"/>
          <w:highlight w:val="none"/>
          <w:u w:val="none" w:color="auto"/>
        </w:rPr>
        <w:t xml:space="preserve"> </w:t>
      </w:r>
    </w:p>
    <w:p>
      <w:pPr>
        <w:pStyle w:val="51"/>
        <w:ind w:firstLine="0" w:firstLineChars="0"/>
        <w:rPr>
          <w:rFonts w:hint="default" w:ascii="Times New Roman" w:hAnsi="Times New Roman" w:cs="Times New Roman"/>
          <w:color w:val="auto"/>
          <w:sz w:val="24"/>
          <w:szCs w:val="24"/>
          <w:highlight w:val="none"/>
          <w:u w:val="none" w:color="auto"/>
        </w:rPr>
        <w:sectPr>
          <w:footerReference r:id="rId6" w:type="default"/>
          <w:pgSz w:w="11906" w:h="16838"/>
          <w:pgMar w:top="1440" w:right="1080" w:bottom="1440" w:left="1080" w:header="992" w:footer="850" w:gutter="0"/>
          <w:pgBorders>
            <w:top w:val="none" w:sz="0" w:space="0"/>
            <w:left w:val="none" w:sz="0" w:space="0"/>
            <w:bottom w:val="none" w:sz="0" w:space="0"/>
            <w:right w:val="none" w:sz="0" w:space="0"/>
          </w:pgBorders>
          <w:pgNumType w:start="1"/>
          <w:cols w:space="720" w:num="1"/>
          <w:docGrid w:type="lines" w:linePitch="312" w:charSpace="0"/>
        </w:sectPr>
      </w:pPr>
    </w:p>
    <w:p>
      <w:pPr>
        <w:pStyle w:val="33"/>
        <w:spacing w:before="0" w:beforeAutospacing="0" w:after="0" w:afterAutospacing="0"/>
        <w:jc w:val="center"/>
        <w:outlineLvl w:val="0"/>
        <w:rPr>
          <w:rFonts w:hint="default" w:ascii="Times New Roman" w:hAnsi="Times New Roman" w:eastAsia="黑体" w:cs="Times New Roman"/>
          <w:b/>
          <w:bCs/>
          <w:snapToGrid w:val="0"/>
          <w:color w:val="auto"/>
          <w:sz w:val="30"/>
          <w:szCs w:val="30"/>
          <w:highlight w:val="none"/>
          <w:u w:val="none" w:color="auto"/>
        </w:rPr>
      </w:pPr>
      <w:bookmarkStart w:id="1" w:name="_Toc2241"/>
      <w:r>
        <w:rPr>
          <w:rFonts w:hint="default" w:ascii="Times New Roman" w:hAnsi="Times New Roman" w:eastAsia="黑体" w:cs="Times New Roman"/>
          <w:b/>
          <w:bCs/>
          <w:snapToGrid w:val="0"/>
          <w:color w:val="auto"/>
          <w:sz w:val="30"/>
          <w:szCs w:val="30"/>
          <w:highlight w:val="none"/>
          <w:u w:val="none" w:color="auto"/>
        </w:rPr>
        <w:t>一、建设项目基本情况</w:t>
      </w:r>
      <w:bookmarkEnd w:id="1"/>
    </w:p>
    <w:tbl>
      <w:tblPr>
        <w:tblStyle w:val="37"/>
        <w:tblW w:w="9921"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0" w:type="dxa"/>
          <w:bottom w:w="0" w:type="dxa"/>
          <w:right w:w="0" w:type="dxa"/>
        </w:tblCellMar>
      </w:tblPr>
      <w:tblGrid>
        <w:gridCol w:w="712"/>
        <w:gridCol w:w="2469"/>
        <w:gridCol w:w="3004"/>
        <w:gridCol w:w="4514"/>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9" w:hRule="atLeast"/>
          <w:jc w:val="center"/>
        </w:trPr>
        <w:tc>
          <w:tcPr>
            <w:tcW w:w="994" w:type="dxa"/>
            <w:tcMar>
              <w:top w:w="16" w:type="dxa"/>
              <w:left w:w="16" w:type="dxa"/>
              <w:right w:w="16" w:type="dxa"/>
            </w:tcMar>
            <w:vAlign w:val="center"/>
          </w:tcPr>
          <w:p>
            <w:pPr>
              <w:adjustRightInd w:val="0"/>
              <w:snapToGrid w:val="0"/>
              <w:jc w:val="center"/>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建设项目名称</w:t>
            </w:r>
          </w:p>
        </w:tc>
        <w:tc>
          <w:tcPr>
            <w:tcW w:w="9211" w:type="dxa"/>
            <w:gridSpan w:val="3"/>
            <w:vAlign w:val="center"/>
          </w:tcPr>
          <w:p>
            <w:pPr>
              <w:adjustRightInd w:val="0"/>
              <w:snapToGrid w:val="0"/>
              <w:jc w:val="center"/>
              <w:rPr>
                <w:rFonts w:hint="default" w:ascii="Times New Roman" w:hAnsi="Times New Roman" w:eastAsia="宋体" w:cs="Times New Roman"/>
                <w:color w:val="auto"/>
                <w:sz w:val="24"/>
                <w:szCs w:val="24"/>
                <w:highlight w:val="none"/>
                <w:u w:val="none" w:color="auto"/>
                <w:lang w:eastAsia="zh-CN"/>
              </w:rPr>
            </w:pPr>
            <w:r>
              <w:rPr>
                <w:rFonts w:hint="eastAsia" w:cs="Times New Roman"/>
                <w:color w:val="auto"/>
                <w:sz w:val="24"/>
                <w:szCs w:val="24"/>
                <w:highlight w:val="none"/>
                <w:u w:val="none" w:color="auto"/>
                <w:lang w:eastAsia="zh-CN"/>
              </w:rPr>
              <w:t>衡阳市美艺工艺品厂喷漆生产线项目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994" w:type="dxa"/>
            <w:tcMar>
              <w:top w:w="16" w:type="dxa"/>
              <w:left w:w="16" w:type="dxa"/>
              <w:right w:w="16" w:type="dxa"/>
            </w:tcMar>
            <w:vAlign w:val="center"/>
          </w:tcPr>
          <w:p>
            <w:pPr>
              <w:adjustRightInd w:val="0"/>
              <w:snapToGrid w:val="0"/>
              <w:jc w:val="center"/>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项目代码</w:t>
            </w:r>
          </w:p>
        </w:tc>
        <w:tc>
          <w:tcPr>
            <w:tcW w:w="9211" w:type="dxa"/>
            <w:gridSpan w:val="3"/>
            <w:vAlign w:val="center"/>
          </w:tcPr>
          <w:p>
            <w:pPr>
              <w:adjustRightInd w:val="0"/>
              <w:snapToGrid w:val="0"/>
              <w:jc w:val="center"/>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994" w:type="dxa"/>
            <w:tcMar>
              <w:top w:w="16" w:type="dxa"/>
              <w:left w:w="16" w:type="dxa"/>
              <w:right w:w="16" w:type="dxa"/>
            </w:tcMar>
            <w:vAlign w:val="center"/>
          </w:tcPr>
          <w:p>
            <w:pPr>
              <w:adjustRightInd w:val="0"/>
              <w:snapToGrid w:val="0"/>
              <w:jc w:val="center"/>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建设单位联系人</w:t>
            </w:r>
          </w:p>
        </w:tc>
        <w:tc>
          <w:tcPr>
            <w:tcW w:w="2300" w:type="dxa"/>
            <w:vAlign w:val="center"/>
          </w:tcPr>
          <w:p>
            <w:pPr>
              <w:adjustRightInd w:val="0"/>
              <w:snapToGrid w:val="0"/>
              <w:jc w:val="center"/>
              <w:rPr>
                <w:rFonts w:hint="default" w:ascii="Times New Roman" w:hAnsi="Times New Roman" w:eastAsia="宋体" w:cs="Times New Roman"/>
                <w:color w:val="auto"/>
                <w:sz w:val="24"/>
                <w:szCs w:val="24"/>
                <w:highlight w:val="none"/>
                <w:u w:val="none" w:color="auto"/>
                <w:lang w:val="en-US" w:eastAsia="zh-CN"/>
              </w:rPr>
            </w:pPr>
            <w:r>
              <w:rPr>
                <w:rFonts w:hint="eastAsia" w:cs="Times New Roman"/>
                <w:color w:val="auto"/>
                <w:sz w:val="24"/>
                <w:szCs w:val="24"/>
                <w:highlight w:val="none"/>
                <w:u w:val="none" w:color="auto"/>
                <w:lang w:eastAsia="zh-CN"/>
              </w:rPr>
              <w:t>黄颖</w:t>
            </w:r>
            <w:r>
              <w:rPr>
                <w:rFonts w:hint="eastAsia" w:cs="Times New Roman"/>
                <w:color w:val="auto"/>
                <w:sz w:val="24"/>
                <w:szCs w:val="24"/>
                <w:highlight w:val="none"/>
                <w:u w:val="none" w:color="auto"/>
                <w:lang w:val="en-US" w:eastAsia="zh-CN"/>
              </w:rPr>
              <w:t>建</w:t>
            </w:r>
          </w:p>
        </w:tc>
        <w:tc>
          <w:tcPr>
            <w:tcW w:w="2850" w:type="dxa"/>
            <w:vAlign w:val="center"/>
          </w:tcPr>
          <w:p>
            <w:pPr>
              <w:adjustRightInd w:val="0"/>
              <w:snapToGrid w:val="0"/>
              <w:jc w:val="center"/>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联系方式</w:t>
            </w:r>
          </w:p>
        </w:tc>
        <w:tc>
          <w:tcPr>
            <w:tcW w:w="4061" w:type="dxa"/>
            <w:vAlign w:val="center"/>
          </w:tcPr>
          <w:p>
            <w:pPr>
              <w:adjustRightInd w:val="0"/>
              <w:snapToGrid w:val="0"/>
              <w:jc w:val="center"/>
              <w:rPr>
                <w:rFonts w:hint="default" w:ascii="Times New Roman" w:hAnsi="Times New Roman" w:eastAsia="宋体" w:cs="Times New Roman"/>
                <w:color w:val="auto"/>
                <w:sz w:val="24"/>
                <w:szCs w:val="24"/>
                <w:highlight w:val="none"/>
                <w:u w:val="none" w:color="auto"/>
                <w:lang w:eastAsia="zh-CN"/>
              </w:rPr>
            </w:pPr>
            <w:r>
              <w:rPr>
                <w:rFonts w:hint="eastAsia" w:cs="Times New Roman"/>
                <w:color w:val="auto"/>
                <w:sz w:val="24"/>
                <w:szCs w:val="24"/>
                <w:highlight w:val="none"/>
                <w:u w:val="none" w:color="auto"/>
                <w:lang w:val="en-US" w:eastAsia="zh-CN"/>
              </w:rPr>
              <w:t>18607346030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9" w:hRule="atLeast"/>
          <w:jc w:val="center"/>
        </w:trPr>
        <w:tc>
          <w:tcPr>
            <w:tcW w:w="994" w:type="dxa"/>
            <w:tcMar>
              <w:top w:w="16" w:type="dxa"/>
              <w:left w:w="16" w:type="dxa"/>
              <w:right w:w="16" w:type="dxa"/>
            </w:tcMar>
            <w:vAlign w:val="center"/>
          </w:tcPr>
          <w:p>
            <w:pPr>
              <w:adjustRightInd w:val="0"/>
              <w:snapToGrid w:val="0"/>
              <w:jc w:val="center"/>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建设地点</w:t>
            </w:r>
          </w:p>
        </w:tc>
        <w:tc>
          <w:tcPr>
            <w:tcW w:w="9211" w:type="dxa"/>
            <w:gridSpan w:val="3"/>
            <w:vAlign w:val="center"/>
          </w:tcPr>
          <w:p>
            <w:pPr>
              <w:adjustRightInd w:val="0"/>
              <w:snapToGrid w:val="0"/>
              <w:jc w:val="center"/>
              <w:rPr>
                <w:rFonts w:hint="eastAsia" w:ascii="Times New Roman" w:hAnsi="Times New Roman" w:eastAsia="宋体" w:cs="Times New Roman"/>
                <w:color w:val="auto"/>
                <w:sz w:val="24"/>
                <w:szCs w:val="24"/>
                <w:highlight w:val="none"/>
                <w:u w:val="none" w:color="auto"/>
                <w:lang w:val="en-US" w:eastAsia="zh-CN"/>
              </w:rPr>
            </w:pPr>
            <w:r>
              <w:rPr>
                <w:rFonts w:hint="eastAsia" w:ascii="Times New Roman" w:hAnsi="Times New Roman" w:eastAsia="宋体" w:cs="Times New Roman"/>
                <w:color w:val="auto"/>
                <w:sz w:val="24"/>
                <w:szCs w:val="24"/>
                <w:highlight w:val="none"/>
                <w:u w:val="none" w:color="auto"/>
                <w:lang w:eastAsia="zh-CN"/>
              </w:rPr>
              <w:t>湖南省衡阳市</w:t>
            </w:r>
            <w:r>
              <w:rPr>
                <w:rFonts w:hint="eastAsia" w:ascii="Times New Roman" w:hAnsi="Times New Roman" w:eastAsia="宋体" w:cs="Times New Roman"/>
                <w:color w:val="auto"/>
                <w:sz w:val="24"/>
                <w:szCs w:val="24"/>
                <w:highlight w:val="none"/>
                <w:u w:val="none" w:color="auto"/>
                <w:lang w:val="en-US" w:eastAsia="zh-CN"/>
              </w:rPr>
              <w:t>衡南产业开发区</w:t>
            </w:r>
            <w:r>
              <w:rPr>
                <w:rFonts w:hint="eastAsia" w:cs="Times New Roman"/>
                <w:color w:val="auto"/>
                <w:sz w:val="24"/>
                <w:szCs w:val="24"/>
                <w:highlight w:val="none"/>
                <w:u w:val="none" w:color="auto"/>
                <w:lang w:eastAsia="zh-CN"/>
              </w:rPr>
              <w:t>云集工业园鸿兴路99号2#厂房1楼南面</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994" w:type="dxa"/>
            <w:tcMar>
              <w:top w:w="16" w:type="dxa"/>
              <w:left w:w="16" w:type="dxa"/>
              <w:right w:w="16" w:type="dxa"/>
            </w:tcMar>
            <w:vAlign w:val="center"/>
          </w:tcPr>
          <w:p>
            <w:pPr>
              <w:adjustRightInd w:val="0"/>
              <w:snapToGrid w:val="0"/>
              <w:jc w:val="center"/>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地理坐标</w:t>
            </w:r>
          </w:p>
        </w:tc>
        <w:tc>
          <w:tcPr>
            <w:tcW w:w="9211" w:type="dxa"/>
            <w:gridSpan w:val="3"/>
            <w:vAlign w:val="center"/>
          </w:tcPr>
          <w:p>
            <w:pPr>
              <w:jc w:val="center"/>
              <w:rPr>
                <w:rFonts w:hint="default" w:ascii="Times New Roman" w:hAnsi="Times New Roman" w:eastAsia="宋体" w:cs="Times New Roman"/>
                <w:color w:val="auto"/>
                <w:sz w:val="24"/>
                <w:szCs w:val="24"/>
                <w:highlight w:val="none"/>
                <w:u w:val="none" w:color="auto"/>
                <w:lang w:val="en-US" w:eastAsia="zh-CN"/>
              </w:rPr>
            </w:pPr>
            <w:r>
              <w:rPr>
                <w:rFonts w:hint="default" w:ascii="Times New Roman" w:hAnsi="Times New Roman" w:cs="Times New Roman"/>
                <w:color w:val="auto"/>
                <w:sz w:val="24"/>
                <w:szCs w:val="24"/>
                <w:highlight w:val="none"/>
                <w:u w:val="none" w:color="auto"/>
              </w:rPr>
              <w:t>（</w:t>
            </w:r>
            <w:r>
              <w:rPr>
                <w:rFonts w:hint="default" w:ascii="Times New Roman" w:hAnsi="Times New Roman" w:eastAsia="宋体" w:cs="Times New Roman"/>
                <w:color w:val="auto"/>
                <w:sz w:val="24"/>
                <w:szCs w:val="24"/>
                <w:highlight w:val="none"/>
                <w:u w:val="none" w:color="auto"/>
              </w:rPr>
              <w:t>经度：11</w:t>
            </w:r>
            <w:r>
              <w:rPr>
                <w:rFonts w:hint="eastAsia" w:ascii="Times New Roman" w:hAnsi="Times New Roman" w:eastAsia="宋体" w:cs="Times New Roman"/>
                <w:color w:val="auto"/>
                <w:sz w:val="24"/>
                <w:szCs w:val="24"/>
                <w:highlight w:val="none"/>
                <w:u w:val="none" w:color="auto"/>
                <w:lang w:val="en-US" w:eastAsia="zh-CN"/>
              </w:rPr>
              <w:t>2</w:t>
            </w:r>
            <w:r>
              <w:rPr>
                <w:rFonts w:hint="default" w:ascii="Times New Roman" w:hAnsi="Times New Roman" w:eastAsia="宋体" w:cs="Times New Roman"/>
                <w:color w:val="auto"/>
                <w:sz w:val="24"/>
                <w:szCs w:val="24"/>
                <w:highlight w:val="none"/>
                <w:u w:val="none" w:color="auto"/>
                <w:lang w:val="en-US" w:eastAsia="zh-CN"/>
              </w:rPr>
              <w:t>度</w:t>
            </w:r>
            <w:r>
              <w:rPr>
                <w:rFonts w:hint="eastAsia" w:cs="Times New Roman"/>
                <w:color w:val="auto"/>
                <w:sz w:val="24"/>
                <w:szCs w:val="24"/>
                <w:highlight w:val="none"/>
                <w:u w:val="none" w:color="auto"/>
                <w:lang w:val="en-US" w:eastAsia="zh-CN"/>
              </w:rPr>
              <w:t>38</w:t>
            </w:r>
            <w:r>
              <w:rPr>
                <w:rFonts w:hint="default" w:ascii="Times New Roman" w:hAnsi="Times New Roman" w:eastAsia="宋体" w:cs="Times New Roman"/>
                <w:color w:val="auto"/>
                <w:sz w:val="24"/>
                <w:szCs w:val="24"/>
                <w:highlight w:val="none"/>
                <w:u w:val="none" w:color="auto"/>
                <w:lang w:val="en-US" w:eastAsia="zh-CN"/>
              </w:rPr>
              <w:t>分</w:t>
            </w:r>
            <w:r>
              <w:rPr>
                <w:rFonts w:hint="eastAsia" w:cs="Times New Roman"/>
                <w:color w:val="auto"/>
                <w:sz w:val="24"/>
                <w:szCs w:val="24"/>
                <w:highlight w:val="none"/>
                <w:u w:val="none" w:color="auto"/>
                <w:lang w:val="en-US" w:eastAsia="zh-CN"/>
              </w:rPr>
              <w:t>50.086</w:t>
            </w:r>
            <w:r>
              <w:rPr>
                <w:rFonts w:hint="default" w:ascii="Times New Roman" w:hAnsi="Times New Roman" w:eastAsia="宋体" w:cs="Times New Roman"/>
                <w:color w:val="auto"/>
                <w:sz w:val="24"/>
                <w:szCs w:val="24"/>
                <w:highlight w:val="none"/>
                <w:u w:val="none" w:color="auto"/>
                <w:lang w:val="en-US" w:eastAsia="zh-CN"/>
              </w:rPr>
              <w:t>秒</w:t>
            </w:r>
            <w:r>
              <w:rPr>
                <w:rFonts w:hint="default" w:ascii="Times New Roman" w:hAnsi="Times New Roman" w:eastAsia="宋体" w:cs="Times New Roman"/>
                <w:color w:val="auto"/>
                <w:sz w:val="24"/>
                <w:szCs w:val="24"/>
                <w:highlight w:val="none"/>
                <w:u w:val="none" w:color="auto"/>
              </w:rPr>
              <w:t>；纬度：</w:t>
            </w:r>
            <w:r>
              <w:rPr>
                <w:rFonts w:hint="default" w:ascii="Times New Roman" w:hAnsi="Times New Roman" w:eastAsia="宋体" w:cs="Times New Roman"/>
                <w:color w:val="auto"/>
                <w:sz w:val="24"/>
                <w:szCs w:val="24"/>
                <w:highlight w:val="none"/>
                <w:u w:val="none" w:color="auto"/>
                <w:lang w:val="en-US" w:eastAsia="zh-CN"/>
              </w:rPr>
              <w:t>2</w:t>
            </w:r>
            <w:r>
              <w:rPr>
                <w:rFonts w:hint="eastAsia" w:ascii="Times New Roman" w:hAnsi="Times New Roman" w:eastAsia="宋体" w:cs="Times New Roman"/>
                <w:color w:val="auto"/>
                <w:sz w:val="24"/>
                <w:szCs w:val="24"/>
                <w:highlight w:val="none"/>
                <w:u w:val="none" w:color="auto"/>
                <w:lang w:val="en-US" w:eastAsia="zh-CN"/>
              </w:rPr>
              <w:t>6</w:t>
            </w:r>
            <w:r>
              <w:rPr>
                <w:rFonts w:hint="default" w:ascii="Times New Roman" w:hAnsi="Times New Roman" w:eastAsia="宋体" w:cs="Times New Roman"/>
                <w:color w:val="auto"/>
                <w:sz w:val="24"/>
                <w:szCs w:val="24"/>
                <w:highlight w:val="none"/>
                <w:u w:val="none" w:color="auto"/>
                <w:lang w:val="en-US" w:eastAsia="zh-CN"/>
              </w:rPr>
              <w:t>度</w:t>
            </w:r>
            <w:r>
              <w:rPr>
                <w:rFonts w:hint="eastAsia" w:ascii="Times New Roman" w:hAnsi="Times New Roman" w:eastAsia="宋体" w:cs="Times New Roman"/>
                <w:color w:val="auto"/>
                <w:sz w:val="24"/>
                <w:szCs w:val="24"/>
                <w:highlight w:val="none"/>
                <w:u w:val="none" w:color="auto"/>
                <w:lang w:val="en-US" w:eastAsia="zh-CN"/>
              </w:rPr>
              <w:t>44</w:t>
            </w:r>
            <w:r>
              <w:rPr>
                <w:rFonts w:hint="default" w:ascii="Times New Roman" w:hAnsi="Times New Roman" w:eastAsia="宋体" w:cs="Times New Roman"/>
                <w:color w:val="auto"/>
                <w:sz w:val="24"/>
                <w:szCs w:val="24"/>
                <w:highlight w:val="none"/>
                <w:u w:val="none" w:color="auto"/>
                <w:lang w:val="en-US" w:eastAsia="zh-CN"/>
              </w:rPr>
              <w:t>分</w:t>
            </w:r>
            <w:r>
              <w:rPr>
                <w:rFonts w:hint="eastAsia" w:cs="Times New Roman"/>
                <w:color w:val="auto"/>
                <w:sz w:val="24"/>
                <w:szCs w:val="24"/>
                <w:highlight w:val="none"/>
                <w:u w:val="none" w:color="auto"/>
                <w:lang w:val="en-US" w:eastAsia="zh-CN"/>
              </w:rPr>
              <w:t>35.895</w:t>
            </w:r>
            <w:r>
              <w:rPr>
                <w:rFonts w:hint="default" w:ascii="Times New Roman" w:hAnsi="Times New Roman" w:eastAsia="宋体" w:cs="Times New Roman"/>
                <w:color w:val="auto"/>
                <w:sz w:val="24"/>
                <w:szCs w:val="24"/>
                <w:highlight w:val="none"/>
                <w:u w:val="none" w:color="auto"/>
                <w:lang w:val="en-US" w:eastAsia="zh-CN"/>
              </w:rPr>
              <w:t>秒</w:t>
            </w:r>
            <w:r>
              <w:rPr>
                <w:rFonts w:hint="default" w:ascii="Times New Roman" w:hAnsi="Times New Roman" w:cs="Times New Roman"/>
                <w:color w:val="auto"/>
                <w:sz w:val="24"/>
                <w:szCs w:val="24"/>
                <w:highlight w:val="none"/>
                <w:u w:val="none" w:color="auto"/>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561" w:hRule="atLeast"/>
          <w:jc w:val="center"/>
        </w:trPr>
        <w:tc>
          <w:tcPr>
            <w:tcW w:w="994" w:type="dxa"/>
            <w:tcMar>
              <w:top w:w="16" w:type="dxa"/>
              <w:left w:w="16" w:type="dxa"/>
              <w:right w:w="16" w:type="dxa"/>
            </w:tcMar>
            <w:vAlign w:val="center"/>
          </w:tcPr>
          <w:p>
            <w:pPr>
              <w:adjustRightInd w:val="0"/>
              <w:snapToGrid w:val="0"/>
              <w:jc w:val="center"/>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国民经济行业类别</w:t>
            </w:r>
          </w:p>
        </w:tc>
        <w:tc>
          <w:tcPr>
            <w:tcW w:w="2300" w:type="dxa"/>
            <w:vAlign w:val="center"/>
          </w:tcPr>
          <w:p>
            <w:pPr>
              <w:pStyle w:val="45"/>
              <w:rPr>
                <w:rFonts w:hint="default" w:ascii="Times New Roman" w:hAnsi="Times New Roman" w:cs="Times New Roman"/>
                <w:color w:val="auto"/>
                <w:sz w:val="24"/>
                <w:szCs w:val="24"/>
                <w:highlight w:val="none"/>
                <w:u w:val="none" w:color="auto"/>
              </w:rPr>
            </w:pPr>
            <w:r>
              <w:rPr>
                <w:rFonts w:hint="eastAsia" w:ascii="Times New Roman" w:hAnsi="Times New Roman" w:cs="Times New Roman"/>
                <w:color w:val="auto"/>
                <w:sz w:val="24"/>
                <w:szCs w:val="24"/>
                <w:highlight w:val="none"/>
                <w:u w:val="none" w:color="auto"/>
                <w:lang w:val="en-US" w:eastAsia="zh-CN"/>
              </w:rPr>
              <w:t>C2039 软木制品及其他木制品制造</w:t>
            </w:r>
          </w:p>
        </w:tc>
        <w:tc>
          <w:tcPr>
            <w:tcW w:w="2850" w:type="dxa"/>
            <w:vAlign w:val="center"/>
          </w:tcPr>
          <w:p>
            <w:pPr>
              <w:adjustRightInd w:val="0"/>
              <w:snapToGrid w:val="0"/>
              <w:jc w:val="center"/>
              <w:rPr>
                <w:rFonts w:hint="default" w:ascii="Times New Roman" w:hAnsi="Times New Roman" w:cs="Times New Roman"/>
                <w:color w:val="auto"/>
                <w:sz w:val="24"/>
                <w:szCs w:val="24"/>
                <w:highlight w:val="none"/>
                <w:u w:val="none" w:color="auto"/>
              </w:rPr>
            </w:pPr>
            <w:bookmarkStart w:id="2" w:name="_Hlk49843745"/>
            <w:r>
              <w:rPr>
                <w:rFonts w:hint="default" w:ascii="Times New Roman" w:hAnsi="Times New Roman" w:cs="Times New Roman"/>
                <w:color w:val="auto"/>
                <w:sz w:val="24"/>
                <w:szCs w:val="24"/>
                <w:highlight w:val="none"/>
                <w:u w:val="none" w:color="auto"/>
              </w:rPr>
              <w:t>建设项目</w:t>
            </w:r>
          </w:p>
          <w:p>
            <w:pPr>
              <w:adjustRightInd w:val="0"/>
              <w:snapToGrid w:val="0"/>
              <w:jc w:val="center"/>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行业类别</w:t>
            </w:r>
            <w:bookmarkEnd w:id="2"/>
          </w:p>
        </w:tc>
        <w:tc>
          <w:tcPr>
            <w:tcW w:w="4061" w:type="dxa"/>
            <w:vAlign w:val="center"/>
          </w:tcPr>
          <w:p>
            <w:pPr>
              <w:rPr>
                <w:rFonts w:hint="default"/>
                <w:color w:val="auto"/>
                <w:sz w:val="24"/>
                <w:szCs w:val="24"/>
                <w:highlight w:val="none"/>
                <w:lang w:val="en-US" w:eastAsia="zh-CN"/>
              </w:rPr>
            </w:pPr>
            <w:r>
              <w:rPr>
                <w:rFonts w:hint="default"/>
                <w:color w:val="auto"/>
                <w:sz w:val="24"/>
                <w:szCs w:val="24"/>
                <w:highlight w:val="none"/>
              </w:rPr>
              <w:t>三十八、其他制造业 41—84、日用杂品制造 411*—年用溶剂型涂料（含稀释剂） 10吨以下的，或年用非溶剂型低VOCs 含量涂料10吨及以上的</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1219" w:hRule="atLeast"/>
          <w:jc w:val="center"/>
        </w:trPr>
        <w:tc>
          <w:tcPr>
            <w:tcW w:w="994" w:type="dxa"/>
            <w:tcMar>
              <w:top w:w="16" w:type="dxa"/>
              <w:left w:w="16" w:type="dxa"/>
              <w:right w:w="16" w:type="dxa"/>
            </w:tcMar>
            <w:vAlign w:val="center"/>
          </w:tcPr>
          <w:p>
            <w:pPr>
              <w:adjustRightInd w:val="0"/>
              <w:snapToGrid w:val="0"/>
              <w:jc w:val="center"/>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建设性质</w:t>
            </w:r>
          </w:p>
        </w:tc>
        <w:tc>
          <w:tcPr>
            <w:tcW w:w="2300" w:type="dxa"/>
            <w:vAlign w:val="center"/>
          </w:tcPr>
          <w:p>
            <w:pPr>
              <w:jc w:val="left"/>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lang w:val="en-US" w:eastAsia="zh-CN"/>
              </w:rPr>
              <w:t>☑</w:t>
            </w:r>
            <w:r>
              <w:rPr>
                <w:rFonts w:hint="default" w:ascii="Times New Roman" w:hAnsi="Times New Roman" w:cs="Times New Roman"/>
                <w:color w:val="auto"/>
                <w:sz w:val="24"/>
                <w:szCs w:val="24"/>
                <w:highlight w:val="none"/>
                <w:u w:val="none" w:color="auto"/>
              </w:rPr>
              <w:t>新建（迁建）</w:t>
            </w:r>
          </w:p>
          <w:p>
            <w:pPr>
              <w:jc w:val="left"/>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lang w:val="en-US" w:eastAsia="zh-CN"/>
              </w:rPr>
              <w:t>□</w:t>
            </w:r>
            <w:r>
              <w:rPr>
                <w:rFonts w:hint="default" w:ascii="Times New Roman" w:hAnsi="Times New Roman" w:cs="Times New Roman"/>
                <w:color w:val="auto"/>
                <w:sz w:val="24"/>
                <w:szCs w:val="24"/>
                <w:highlight w:val="none"/>
                <w:u w:val="none" w:color="auto"/>
              </w:rPr>
              <w:t>改建</w:t>
            </w:r>
          </w:p>
          <w:p>
            <w:pPr>
              <w:jc w:val="left"/>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lang w:val="en-US" w:eastAsia="zh-CN"/>
              </w:rPr>
              <w:t>□</w:t>
            </w:r>
            <w:r>
              <w:rPr>
                <w:rFonts w:hint="default" w:ascii="Times New Roman" w:hAnsi="Times New Roman" w:cs="Times New Roman"/>
                <w:color w:val="auto"/>
                <w:sz w:val="24"/>
                <w:szCs w:val="24"/>
                <w:highlight w:val="none"/>
                <w:u w:val="none" w:color="auto"/>
              </w:rPr>
              <w:t>扩建</w:t>
            </w:r>
          </w:p>
          <w:p>
            <w:pPr>
              <w:jc w:val="left"/>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lang w:val="en-US" w:eastAsia="zh-CN"/>
              </w:rPr>
              <w:t>□</w:t>
            </w:r>
            <w:r>
              <w:rPr>
                <w:rFonts w:hint="default" w:ascii="Times New Roman" w:hAnsi="Times New Roman" w:cs="Times New Roman"/>
                <w:color w:val="auto"/>
                <w:sz w:val="24"/>
                <w:szCs w:val="24"/>
                <w:highlight w:val="none"/>
                <w:u w:val="none" w:color="auto"/>
              </w:rPr>
              <w:t>技术改造</w:t>
            </w:r>
          </w:p>
        </w:tc>
        <w:tc>
          <w:tcPr>
            <w:tcW w:w="2850" w:type="dxa"/>
            <w:vAlign w:val="center"/>
          </w:tcPr>
          <w:p>
            <w:pPr>
              <w:adjustRightInd w:val="0"/>
              <w:snapToGrid w:val="0"/>
              <w:jc w:val="center"/>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建设项目</w:t>
            </w:r>
          </w:p>
          <w:p>
            <w:pPr>
              <w:adjustRightInd w:val="0"/>
              <w:snapToGrid w:val="0"/>
              <w:jc w:val="center"/>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申报情形</w:t>
            </w:r>
          </w:p>
        </w:tc>
        <w:tc>
          <w:tcPr>
            <w:tcW w:w="4061" w:type="dxa"/>
            <w:vAlign w:val="center"/>
          </w:tcPr>
          <w:p>
            <w:pPr>
              <w:jc w:val="left"/>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lang w:val="en-US" w:eastAsia="zh-CN"/>
              </w:rPr>
              <w:t>☑</w:t>
            </w:r>
            <w:r>
              <w:rPr>
                <w:rFonts w:hint="default" w:ascii="Times New Roman" w:hAnsi="Times New Roman" w:cs="Times New Roman"/>
                <w:color w:val="auto"/>
                <w:sz w:val="24"/>
                <w:szCs w:val="24"/>
                <w:highlight w:val="none"/>
                <w:u w:val="none" w:color="auto"/>
              </w:rPr>
              <w:t>首次申报项目</w:t>
            </w:r>
          </w:p>
          <w:p>
            <w:pPr>
              <w:jc w:val="left"/>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lang w:eastAsia="zh-CN"/>
              </w:rPr>
              <w:t>□</w:t>
            </w:r>
            <w:r>
              <w:rPr>
                <w:rFonts w:hint="default" w:ascii="Times New Roman" w:hAnsi="Times New Roman" w:cs="Times New Roman"/>
                <w:color w:val="auto"/>
                <w:sz w:val="24"/>
                <w:szCs w:val="24"/>
                <w:highlight w:val="none"/>
                <w:u w:val="none" w:color="auto"/>
              </w:rPr>
              <w:t>不予批准后再次申报项目</w:t>
            </w:r>
          </w:p>
          <w:p>
            <w:pPr>
              <w:jc w:val="left"/>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 xml:space="preserve">□超五年重新审核项目     </w:t>
            </w:r>
          </w:p>
          <w:p>
            <w:pPr>
              <w:jc w:val="left"/>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□重大变动重新报批项目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851" w:hRule="atLeast"/>
          <w:jc w:val="center"/>
        </w:trPr>
        <w:tc>
          <w:tcPr>
            <w:tcW w:w="994" w:type="dxa"/>
            <w:tcMar>
              <w:top w:w="16" w:type="dxa"/>
              <w:left w:w="16" w:type="dxa"/>
              <w:right w:w="16" w:type="dxa"/>
            </w:tcMar>
            <w:vAlign w:val="center"/>
          </w:tcPr>
          <w:p>
            <w:pPr>
              <w:adjustRightInd w:val="0"/>
              <w:snapToGrid w:val="0"/>
              <w:jc w:val="center"/>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项目审批（核准/备案）部门（选填）</w:t>
            </w:r>
          </w:p>
        </w:tc>
        <w:tc>
          <w:tcPr>
            <w:tcW w:w="2300" w:type="dxa"/>
            <w:vAlign w:val="center"/>
          </w:tcPr>
          <w:p>
            <w:pPr>
              <w:adjustRightInd w:val="0"/>
              <w:snapToGrid w:val="0"/>
              <w:jc w:val="center"/>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w:t>
            </w:r>
          </w:p>
        </w:tc>
        <w:tc>
          <w:tcPr>
            <w:tcW w:w="2850" w:type="dxa"/>
            <w:vAlign w:val="center"/>
          </w:tcPr>
          <w:p>
            <w:pPr>
              <w:adjustRightInd w:val="0"/>
              <w:snapToGrid w:val="0"/>
              <w:jc w:val="center"/>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项目审批（核准/</w:t>
            </w:r>
          </w:p>
          <w:p>
            <w:pPr>
              <w:adjustRightInd w:val="0"/>
              <w:snapToGrid w:val="0"/>
              <w:jc w:val="center"/>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备案）文号（选填）</w:t>
            </w:r>
          </w:p>
        </w:tc>
        <w:tc>
          <w:tcPr>
            <w:tcW w:w="4061" w:type="dxa"/>
            <w:vAlign w:val="center"/>
          </w:tcPr>
          <w:p>
            <w:pPr>
              <w:adjustRightInd w:val="0"/>
              <w:snapToGrid w:val="0"/>
              <w:jc w:val="center"/>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994" w:type="dxa"/>
            <w:tcMar>
              <w:top w:w="16" w:type="dxa"/>
              <w:left w:w="16" w:type="dxa"/>
              <w:right w:w="16" w:type="dxa"/>
            </w:tcMar>
            <w:vAlign w:val="center"/>
          </w:tcPr>
          <w:p>
            <w:pPr>
              <w:adjustRightInd w:val="0"/>
              <w:snapToGrid w:val="0"/>
              <w:jc w:val="center"/>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总投资（万元）</w:t>
            </w:r>
          </w:p>
        </w:tc>
        <w:tc>
          <w:tcPr>
            <w:tcW w:w="2300" w:type="dxa"/>
            <w:vAlign w:val="center"/>
          </w:tcPr>
          <w:p>
            <w:pPr>
              <w:adjustRightInd w:val="0"/>
              <w:snapToGrid w:val="0"/>
              <w:jc w:val="center"/>
              <w:rPr>
                <w:rFonts w:hint="default" w:ascii="Times New Roman" w:hAnsi="Times New Roman" w:eastAsia="宋体" w:cs="Times New Roman"/>
                <w:color w:val="auto"/>
                <w:sz w:val="24"/>
                <w:szCs w:val="24"/>
                <w:highlight w:val="none"/>
                <w:u w:val="none" w:color="auto"/>
                <w:lang w:val="en-US" w:eastAsia="zh-CN"/>
              </w:rPr>
            </w:pPr>
            <w:r>
              <w:rPr>
                <w:rFonts w:hint="eastAsia" w:cs="Times New Roman"/>
                <w:color w:val="auto"/>
                <w:sz w:val="24"/>
                <w:szCs w:val="24"/>
                <w:highlight w:val="none"/>
                <w:u w:val="none" w:color="auto"/>
                <w:lang w:val="en-US" w:eastAsia="zh-CN"/>
              </w:rPr>
              <w:t>100</w:t>
            </w:r>
          </w:p>
        </w:tc>
        <w:tc>
          <w:tcPr>
            <w:tcW w:w="2850" w:type="dxa"/>
            <w:tcMar>
              <w:top w:w="16" w:type="dxa"/>
              <w:left w:w="16" w:type="dxa"/>
              <w:right w:w="16" w:type="dxa"/>
            </w:tcMar>
            <w:vAlign w:val="center"/>
          </w:tcPr>
          <w:p>
            <w:pPr>
              <w:adjustRightInd w:val="0"/>
              <w:snapToGrid w:val="0"/>
              <w:jc w:val="center"/>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环保投资（万元）</w:t>
            </w:r>
          </w:p>
        </w:tc>
        <w:tc>
          <w:tcPr>
            <w:tcW w:w="4061" w:type="dxa"/>
            <w:vAlign w:val="center"/>
          </w:tcPr>
          <w:p>
            <w:pPr>
              <w:adjustRightInd w:val="0"/>
              <w:snapToGrid w:val="0"/>
              <w:jc w:val="center"/>
              <w:rPr>
                <w:rFonts w:hint="default" w:ascii="Times New Roman" w:hAnsi="Times New Roman" w:eastAsia="宋体" w:cs="Times New Roman"/>
                <w:color w:val="auto"/>
                <w:sz w:val="24"/>
                <w:szCs w:val="24"/>
                <w:highlight w:val="none"/>
                <w:u w:val="none" w:color="auto"/>
                <w:lang w:val="en-US" w:eastAsia="zh-CN"/>
              </w:rPr>
            </w:pPr>
            <w:r>
              <w:rPr>
                <w:rFonts w:hint="eastAsia" w:cs="Times New Roman"/>
                <w:color w:val="auto"/>
                <w:sz w:val="24"/>
                <w:szCs w:val="24"/>
                <w:highlight w:val="none"/>
                <w:u w:val="none" w:color="auto"/>
                <w:lang w:val="en-US" w:eastAsia="zh-CN"/>
              </w:rPr>
              <w:t>29.8</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994" w:type="dxa"/>
            <w:tcMar>
              <w:top w:w="16" w:type="dxa"/>
              <w:left w:w="16" w:type="dxa"/>
              <w:right w:w="16" w:type="dxa"/>
            </w:tcMar>
            <w:vAlign w:val="center"/>
          </w:tcPr>
          <w:p>
            <w:pPr>
              <w:adjustRightInd w:val="0"/>
              <w:snapToGrid w:val="0"/>
              <w:jc w:val="center"/>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环保投资占比（%）</w:t>
            </w:r>
          </w:p>
        </w:tc>
        <w:tc>
          <w:tcPr>
            <w:tcW w:w="2300" w:type="dxa"/>
            <w:vAlign w:val="center"/>
          </w:tcPr>
          <w:p>
            <w:pPr>
              <w:adjustRightInd w:val="0"/>
              <w:snapToGrid w:val="0"/>
              <w:jc w:val="center"/>
              <w:rPr>
                <w:rFonts w:hint="default" w:ascii="Times New Roman" w:hAnsi="Times New Roman" w:eastAsia="宋体" w:cs="Times New Roman"/>
                <w:color w:val="auto"/>
                <w:sz w:val="24"/>
                <w:szCs w:val="24"/>
                <w:highlight w:val="none"/>
                <w:u w:val="none" w:color="auto"/>
                <w:lang w:val="en-US" w:eastAsia="zh-CN"/>
              </w:rPr>
            </w:pPr>
            <w:r>
              <w:rPr>
                <w:rFonts w:hint="eastAsia" w:cs="Times New Roman"/>
                <w:color w:val="auto"/>
                <w:sz w:val="24"/>
                <w:szCs w:val="24"/>
                <w:highlight w:val="none"/>
                <w:u w:val="none" w:color="auto"/>
                <w:lang w:val="en-US" w:eastAsia="zh-CN"/>
              </w:rPr>
              <w:t>29.8</w:t>
            </w:r>
          </w:p>
        </w:tc>
        <w:tc>
          <w:tcPr>
            <w:tcW w:w="2850" w:type="dxa"/>
            <w:tcMar>
              <w:top w:w="16" w:type="dxa"/>
              <w:left w:w="16" w:type="dxa"/>
              <w:right w:w="16" w:type="dxa"/>
            </w:tcMar>
            <w:vAlign w:val="center"/>
          </w:tcPr>
          <w:p>
            <w:pPr>
              <w:adjustRightInd w:val="0"/>
              <w:snapToGrid w:val="0"/>
              <w:jc w:val="center"/>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施工工期</w:t>
            </w:r>
          </w:p>
        </w:tc>
        <w:tc>
          <w:tcPr>
            <w:tcW w:w="4061" w:type="dxa"/>
            <w:vAlign w:val="center"/>
          </w:tcPr>
          <w:p>
            <w:pPr>
              <w:adjustRightInd w:val="0"/>
              <w:snapToGrid w:val="0"/>
              <w:jc w:val="center"/>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lang w:val="en-US" w:eastAsia="zh-CN"/>
              </w:rPr>
              <w:t>1</w:t>
            </w:r>
            <w:r>
              <w:rPr>
                <w:rFonts w:hint="default" w:ascii="Times New Roman" w:hAnsi="Times New Roman" w:cs="Times New Roman"/>
                <w:color w:val="auto"/>
                <w:sz w:val="24"/>
                <w:szCs w:val="24"/>
                <w:highlight w:val="none"/>
                <w:u w:val="none" w:color="auto"/>
              </w:rPr>
              <w:t>个月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994" w:type="dxa"/>
            <w:tcMar>
              <w:top w:w="16" w:type="dxa"/>
              <w:left w:w="16" w:type="dxa"/>
              <w:right w:w="16" w:type="dxa"/>
            </w:tcMar>
            <w:vAlign w:val="center"/>
          </w:tcPr>
          <w:p>
            <w:pPr>
              <w:adjustRightInd w:val="0"/>
              <w:snapToGrid w:val="0"/>
              <w:jc w:val="center"/>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是否开工建设</w:t>
            </w:r>
          </w:p>
        </w:tc>
        <w:tc>
          <w:tcPr>
            <w:tcW w:w="2300" w:type="dxa"/>
            <w:vAlign w:val="center"/>
          </w:tcPr>
          <w:p>
            <w:pPr>
              <w:adjustRightInd w:val="0"/>
              <w:snapToGrid w:val="0"/>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lang w:val="en-US" w:eastAsia="zh-CN"/>
              </w:rPr>
              <w:t>☑</w:t>
            </w:r>
            <w:r>
              <w:rPr>
                <w:rFonts w:hint="default" w:ascii="Times New Roman" w:hAnsi="Times New Roman" w:cs="Times New Roman"/>
                <w:color w:val="auto"/>
                <w:sz w:val="24"/>
                <w:szCs w:val="24"/>
                <w:highlight w:val="none"/>
                <w:u w:val="none" w:color="auto"/>
              </w:rPr>
              <w:t>否</w:t>
            </w:r>
          </w:p>
          <w:p>
            <w:pPr>
              <w:adjustRightInd w:val="0"/>
              <w:snapToGrid w:val="0"/>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lang w:val="en-US" w:eastAsia="zh-CN"/>
              </w:rPr>
              <w:t>□</w:t>
            </w:r>
            <w:r>
              <w:rPr>
                <w:rFonts w:hint="default" w:ascii="Times New Roman" w:hAnsi="Times New Roman" w:cs="Times New Roman"/>
                <w:color w:val="auto"/>
                <w:sz w:val="24"/>
                <w:szCs w:val="24"/>
                <w:highlight w:val="none"/>
                <w:u w:val="none" w:color="auto"/>
              </w:rPr>
              <w:t xml:space="preserve">是：             </w:t>
            </w:r>
          </w:p>
        </w:tc>
        <w:tc>
          <w:tcPr>
            <w:tcW w:w="2850" w:type="dxa"/>
            <w:tcMar>
              <w:top w:w="16" w:type="dxa"/>
              <w:left w:w="16" w:type="dxa"/>
              <w:right w:w="16" w:type="dxa"/>
            </w:tcMar>
            <w:vAlign w:val="center"/>
          </w:tcPr>
          <w:p>
            <w:pPr>
              <w:adjustRightInd w:val="0"/>
              <w:snapToGrid w:val="0"/>
              <w:jc w:val="center"/>
              <w:rPr>
                <w:rFonts w:hint="default" w:ascii="Times New Roman" w:hAnsi="Times New Roman" w:cs="Times New Roman"/>
                <w:color w:val="auto"/>
                <w:spacing w:val="-6"/>
                <w:sz w:val="24"/>
                <w:szCs w:val="24"/>
                <w:highlight w:val="none"/>
                <w:u w:val="none" w:color="auto"/>
              </w:rPr>
            </w:pPr>
            <w:r>
              <w:rPr>
                <w:rFonts w:hint="default" w:ascii="Times New Roman" w:hAnsi="Times New Roman" w:cs="Times New Roman"/>
                <w:color w:val="auto"/>
                <w:spacing w:val="-6"/>
                <w:sz w:val="24"/>
                <w:szCs w:val="24"/>
                <w:highlight w:val="none"/>
                <w:u w:val="none" w:color="auto"/>
              </w:rPr>
              <w:t>用地（用海）</w:t>
            </w:r>
          </w:p>
          <w:p>
            <w:pPr>
              <w:adjustRightInd w:val="0"/>
              <w:snapToGrid w:val="0"/>
              <w:jc w:val="center"/>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pacing w:val="-6"/>
                <w:sz w:val="24"/>
                <w:szCs w:val="24"/>
                <w:highlight w:val="none"/>
                <w:u w:val="none" w:color="auto"/>
              </w:rPr>
              <w:t>面积（m</w:t>
            </w:r>
            <w:r>
              <w:rPr>
                <w:rFonts w:hint="default" w:ascii="Times New Roman" w:hAnsi="Times New Roman" w:cs="Times New Roman"/>
                <w:color w:val="auto"/>
                <w:spacing w:val="-6"/>
                <w:sz w:val="24"/>
                <w:szCs w:val="24"/>
                <w:highlight w:val="none"/>
                <w:u w:val="none" w:color="auto"/>
                <w:vertAlign w:val="superscript"/>
              </w:rPr>
              <w:t>2</w:t>
            </w:r>
            <w:r>
              <w:rPr>
                <w:rFonts w:hint="default" w:ascii="Times New Roman" w:hAnsi="Times New Roman" w:cs="Times New Roman"/>
                <w:color w:val="auto"/>
                <w:spacing w:val="-6"/>
                <w:sz w:val="24"/>
                <w:szCs w:val="24"/>
                <w:highlight w:val="none"/>
                <w:u w:val="none" w:color="auto"/>
              </w:rPr>
              <w:t>）</w:t>
            </w:r>
          </w:p>
        </w:tc>
        <w:tc>
          <w:tcPr>
            <w:tcW w:w="4061" w:type="dxa"/>
            <w:vAlign w:val="center"/>
          </w:tcPr>
          <w:p>
            <w:pPr>
              <w:adjustRightInd w:val="0"/>
              <w:snapToGrid w:val="0"/>
              <w:jc w:val="center"/>
              <w:rPr>
                <w:rFonts w:hint="default" w:ascii="Times New Roman" w:hAnsi="Times New Roman" w:cs="Times New Roman"/>
                <w:color w:val="auto"/>
                <w:sz w:val="24"/>
                <w:szCs w:val="24"/>
                <w:highlight w:val="none"/>
                <w:u w:val="none" w:color="auto"/>
              </w:rPr>
            </w:pPr>
            <w:r>
              <w:rPr>
                <w:rFonts w:hint="eastAsia" w:cs="Times New Roman"/>
                <w:color w:val="auto"/>
                <w:sz w:val="24"/>
                <w:szCs w:val="24"/>
                <w:highlight w:val="none"/>
                <w:u w:val="none" w:color="auto"/>
                <w:lang w:val="en-US" w:eastAsia="zh-CN"/>
              </w:rPr>
              <w:t>500</w:t>
            </w:r>
            <w:r>
              <w:rPr>
                <w:rFonts w:hint="default" w:ascii="Times New Roman" w:hAnsi="Times New Roman" w:cs="Times New Roman"/>
                <w:color w:val="auto"/>
                <w:sz w:val="24"/>
                <w:szCs w:val="24"/>
                <w:highlight w:val="none"/>
                <w:u w:val="none" w:color="auto"/>
              </w:rPr>
              <w:t>m</w:t>
            </w:r>
            <w:r>
              <w:rPr>
                <w:rFonts w:hint="default" w:ascii="Times New Roman" w:hAnsi="Times New Roman" w:cs="Times New Roman"/>
                <w:color w:val="auto"/>
                <w:sz w:val="24"/>
                <w:szCs w:val="24"/>
                <w:highlight w:val="none"/>
                <w:u w:val="none" w:color="auto"/>
                <w:vertAlign w:val="superscript"/>
              </w:rPr>
              <w:t>2</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994" w:type="dxa"/>
            <w:vAlign w:val="center"/>
          </w:tcPr>
          <w:p>
            <w:pPr>
              <w:autoSpaceDE w:val="0"/>
              <w:autoSpaceDN w:val="0"/>
              <w:adjustRightInd w:val="0"/>
              <w:snapToGrid w:val="0"/>
              <w:jc w:val="center"/>
              <w:rPr>
                <w:rFonts w:hint="default" w:ascii="Times New Roman" w:hAnsi="Times New Roman" w:cs="Times New Roman"/>
                <w:color w:val="auto"/>
                <w:kern w:val="0"/>
                <w:sz w:val="24"/>
                <w:szCs w:val="24"/>
                <w:highlight w:val="none"/>
                <w:u w:val="none" w:color="auto"/>
              </w:rPr>
            </w:pPr>
            <w:r>
              <w:rPr>
                <w:rFonts w:hint="default" w:ascii="Times New Roman" w:hAnsi="Times New Roman" w:cs="Times New Roman"/>
                <w:color w:val="auto"/>
                <w:kern w:val="0"/>
                <w:sz w:val="24"/>
                <w:szCs w:val="24"/>
                <w:highlight w:val="none"/>
                <w:u w:val="none" w:color="auto"/>
              </w:rPr>
              <w:t>专项评价设置情况</w:t>
            </w:r>
          </w:p>
        </w:tc>
        <w:tc>
          <w:tcPr>
            <w:tcW w:w="9211" w:type="dxa"/>
            <w:gridSpan w:val="3"/>
            <w:vAlign w:val="center"/>
          </w:tcPr>
          <w:p>
            <w:pPr>
              <w:autoSpaceDE w:val="0"/>
              <w:autoSpaceDN w:val="0"/>
              <w:adjustRightInd w:val="0"/>
              <w:snapToGrid w:val="0"/>
              <w:jc w:val="center"/>
              <w:rPr>
                <w:rFonts w:hint="default" w:ascii="Times New Roman" w:hAnsi="Times New Roman" w:cs="Times New Roman"/>
                <w:color w:val="auto"/>
                <w:kern w:val="0"/>
                <w:sz w:val="24"/>
                <w:szCs w:val="24"/>
                <w:highlight w:val="none"/>
                <w:u w:val="none" w:color="auto"/>
              </w:rPr>
            </w:pPr>
            <w:r>
              <w:rPr>
                <w:rFonts w:hint="default" w:ascii="Times New Roman" w:hAnsi="Times New Roman" w:cs="Times New Roman"/>
                <w:color w:val="auto"/>
                <w:kern w:val="0"/>
                <w:sz w:val="24"/>
                <w:szCs w:val="24"/>
                <w:highlight w:val="none"/>
                <w:u w:val="none" w:color="auto"/>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994" w:type="dxa"/>
            <w:vAlign w:val="center"/>
          </w:tcPr>
          <w:p>
            <w:pPr>
              <w:autoSpaceDE w:val="0"/>
              <w:autoSpaceDN w:val="0"/>
              <w:adjustRightInd w:val="0"/>
              <w:snapToGrid w:val="0"/>
              <w:spacing w:line="360" w:lineRule="auto"/>
              <w:jc w:val="center"/>
              <w:rPr>
                <w:rFonts w:hint="default" w:ascii="Times New Roman" w:hAnsi="Times New Roman" w:cs="Times New Roman"/>
                <w:color w:val="auto"/>
                <w:kern w:val="0"/>
                <w:sz w:val="24"/>
                <w:szCs w:val="24"/>
                <w:highlight w:val="none"/>
                <w:u w:val="none" w:color="auto"/>
              </w:rPr>
            </w:pPr>
            <w:r>
              <w:rPr>
                <w:rFonts w:hint="default" w:ascii="Times New Roman" w:hAnsi="Times New Roman" w:cs="Times New Roman"/>
                <w:color w:val="auto"/>
                <w:sz w:val="24"/>
                <w:szCs w:val="24"/>
                <w:highlight w:val="none"/>
                <w:u w:val="none" w:color="auto"/>
              </w:rPr>
              <w:t>规划情况</w:t>
            </w:r>
          </w:p>
        </w:tc>
        <w:tc>
          <w:tcPr>
            <w:tcW w:w="9211" w:type="dxa"/>
            <w:gridSpan w:val="3"/>
            <w:vAlign w:val="center"/>
          </w:tcPr>
          <w:p>
            <w:pPr>
              <w:keepNext w:val="0"/>
              <w:keepLines w:val="0"/>
              <w:pageBreakBefore w:val="0"/>
              <w:widowControl w:val="0"/>
              <w:kinsoku/>
              <w:wordWrap/>
              <w:overflowPunct/>
              <w:topLinePunct w:val="0"/>
              <w:autoSpaceDE w:val="0"/>
              <w:autoSpaceDN w:val="0"/>
              <w:bidi w:val="0"/>
              <w:adjustRightInd w:val="0"/>
              <w:snapToGrid w:val="0"/>
              <w:spacing w:line="360" w:lineRule="auto"/>
              <w:jc w:val="left"/>
              <w:textAlignment w:val="auto"/>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《关于衡南工业集中区发展规划（2011-2020）的批复》湘发改地区[2012]1370号；</w:t>
            </w:r>
          </w:p>
          <w:p>
            <w:pPr>
              <w:pStyle w:val="45"/>
              <w:keepNext w:val="0"/>
              <w:keepLines w:val="0"/>
              <w:pageBreakBefore w:val="0"/>
              <w:widowControl w:val="0"/>
              <w:kinsoku/>
              <w:wordWrap/>
              <w:overflowPunct/>
              <w:topLinePunct w:val="0"/>
              <w:bidi w:val="0"/>
              <w:spacing w:line="360" w:lineRule="auto"/>
              <w:jc w:val="left"/>
              <w:textAlignment w:val="auto"/>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《衡南县云集工业集中区总体规划》[建]城规编第（081097）；</w:t>
            </w:r>
          </w:p>
          <w:p>
            <w:pPr>
              <w:pStyle w:val="137"/>
              <w:keepNext w:val="0"/>
              <w:keepLines w:val="0"/>
              <w:pageBreakBefore w:val="0"/>
              <w:widowControl w:val="0"/>
              <w:kinsoku/>
              <w:wordWrap/>
              <w:overflowPunct/>
              <w:topLinePunct w:val="0"/>
              <w:bidi w:val="0"/>
              <w:spacing w:beforeLines="0" w:line="360" w:lineRule="auto"/>
              <w:ind w:left="0" w:leftChars="0"/>
              <w:jc w:val="left"/>
              <w:textAlignment w:val="auto"/>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《关于设立衡南县云集经济开发区管理委员会的批复》衡编办[2005]100号。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994" w:type="dxa"/>
            <w:vAlign w:val="center"/>
          </w:tcPr>
          <w:p>
            <w:pPr>
              <w:adjustRightInd w:val="0"/>
              <w:snapToGrid w:val="0"/>
              <w:jc w:val="center"/>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规划环境影响</w:t>
            </w:r>
          </w:p>
          <w:p>
            <w:pPr>
              <w:adjustRightInd w:val="0"/>
              <w:snapToGrid w:val="0"/>
              <w:jc w:val="center"/>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评价情况</w:t>
            </w:r>
          </w:p>
        </w:tc>
        <w:tc>
          <w:tcPr>
            <w:tcW w:w="9211" w:type="dxa"/>
            <w:gridSpan w:val="3"/>
            <w:vAlign w:val="center"/>
          </w:tcPr>
          <w:p>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jc w:val="left"/>
              <w:textAlignment w:val="auto"/>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kern w:val="0"/>
                <w:sz w:val="24"/>
                <w:szCs w:val="24"/>
                <w:highlight w:val="none"/>
                <w:u w:val="none" w:color="auto"/>
              </w:rPr>
              <w:t>《衡南县云集工业集中区环境影响评价报告书》湖南省环境保护厅批复（湘环评[2012]136号）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76" w:hRule="atLeast"/>
          <w:jc w:val="center"/>
        </w:trPr>
        <w:tc>
          <w:tcPr>
            <w:tcW w:w="994" w:type="dxa"/>
            <w:vAlign w:val="center"/>
          </w:tcPr>
          <w:p>
            <w:pPr>
              <w:autoSpaceDE w:val="0"/>
              <w:autoSpaceDN w:val="0"/>
              <w:adjustRightInd w:val="0"/>
              <w:snapToGrid w:val="0"/>
              <w:jc w:val="center"/>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规划及规划环境</w:t>
            </w:r>
          </w:p>
          <w:p>
            <w:pPr>
              <w:autoSpaceDE w:val="0"/>
              <w:autoSpaceDN w:val="0"/>
              <w:adjustRightInd w:val="0"/>
              <w:snapToGrid w:val="0"/>
              <w:jc w:val="center"/>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影响评价符合性分析</w:t>
            </w:r>
          </w:p>
        </w:tc>
        <w:tc>
          <w:tcPr>
            <w:tcW w:w="9211" w:type="dxa"/>
            <w:gridSpan w:val="3"/>
            <w:vAlign w:val="center"/>
          </w:tcPr>
          <w:p>
            <w:pPr>
              <w:snapToGrid w:val="0"/>
              <w:spacing w:line="360" w:lineRule="auto"/>
              <w:ind w:firstLine="480" w:firstLineChars="200"/>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对照《关于</w:t>
            </w:r>
            <w:r>
              <w:rPr>
                <w:rFonts w:hint="default" w:ascii="Times New Roman" w:hAnsi="Times New Roman" w:cs="Times New Roman"/>
                <w:color w:val="auto"/>
                <w:kern w:val="0"/>
                <w:sz w:val="24"/>
                <w:szCs w:val="24"/>
                <w:highlight w:val="none"/>
                <w:u w:val="none" w:color="auto"/>
              </w:rPr>
              <w:t>衡南县云集工业集中区环境影响评价报告书</w:t>
            </w:r>
            <w:r>
              <w:rPr>
                <w:rFonts w:hint="default" w:ascii="Times New Roman" w:hAnsi="Times New Roman" w:cs="Times New Roman"/>
                <w:color w:val="auto"/>
                <w:sz w:val="24"/>
                <w:szCs w:val="24"/>
                <w:highlight w:val="none"/>
                <w:u w:val="none" w:color="auto"/>
              </w:rPr>
              <w:t>的批复》</w:t>
            </w:r>
            <w:r>
              <w:rPr>
                <w:rFonts w:hint="default" w:ascii="Times New Roman" w:hAnsi="Times New Roman" w:cs="Times New Roman"/>
                <w:color w:val="auto"/>
                <w:kern w:val="0"/>
                <w:sz w:val="24"/>
                <w:szCs w:val="24"/>
                <w:highlight w:val="none"/>
                <w:u w:val="none" w:color="auto"/>
              </w:rPr>
              <w:t>（湘环评[2012]136号）</w:t>
            </w:r>
            <w:r>
              <w:rPr>
                <w:rFonts w:hint="default" w:ascii="Times New Roman" w:hAnsi="Times New Roman" w:cs="Times New Roman"/>
                <w:color w:val="auto"/>
                <w:sz w:val="24"/>
                <w:szCs w:val="24"/>
                <w:highlight w:val="none"/>
                <w:u w:val="none" w:color="auto"/>
              </w:rPr>
              <w:t>可知。云集工业集中区产业定位包括：“</w:t>
            </w:r>
            <w:r>
              <w:rPr>
                <w:rFonts w:hint="default" w:ascii="Times New Roman" w:hAnsi="Times New Roman" w:cs="Times New Roman"/>
                <w:color w:val="auto"/>
                <w:kern w:val="0"/>
                <w:sz w:val="24"/>
                <w:szCs w:val="24"/>
                <w:highlight w:val="none"/>
                <w:u w:val="none" w:color="auto"/>
              </w:rPr>
              <w:t>电子信息产业行业”、“机械制造产业行业”、“轻工（纺织、家具制造、食品）产业行业</w:t>
            </w:r>
            <w:r>
              <w:rPr>
                <w:rFonts w:hint="default" w:ascii="Times New Roman" w:hAnsi="Times New Roman" w:cs="Times New Roman"/>
                <w:color w:val="auto"/>
                <w:sz w:val="24"/>
                <w:szCs w:val="24"/>
                <w:highlight w:val="none"/>
                <w:u w:val="none" w:color="auto"/>
              </w:rPr>
              <w:t>”；对大气污染物排放源的分布进行合理的规划，根据入区企业性质和污染程度进行分区，将大气环境影响大的企业布置在厂区下风向和远离敏感区的位置”。</w:t>
            </w:r>
          </w:p>
          <w:p>
            <w:pPr>
              <w:pStyle w:val="102"/>
              <w:snapToGrid w:val="0"/>
              <w:spacing w:line="360" w:lineRule="auto"/>
              <w:ind w:firstLine="480" w:firstLineChars="200"/>
              <w:jc w:val="left"/>
              <w:rPr>
                <w:rFonts w:hint="eastAsia" w:cs="Times New Roman"/>
                <w:color w:val="auto"/>
                <w:sz w:val="24"/>
                <w:szCs w:val="24"/>
                <w:highlight w:val="none"/>
                <w:u w:val="none" w:color="auto"/>
                <w:lang w:val="en-US" w:eastAsia="zh-CN"/>
              </w:rPr>
            </w:pPr>
            <w:r>
              <w:rPr>
                <w:rFonts w:hint="default" w:ascii="Times New Roman" w:hAnsi="Times New Roman" w:cs="Times New Roman"/>
                <w:color w:val="auto"/>
                <w:sz w:val="24"/>
                <w:szCs w:val="24"/>
                <w:highlight w:val="none"/>
                <w:u w:val="none" w:color="auto"/>
              </w:rPr>
              <w:t>本项目属于</w:t>
            </w:r>
            <w:r>
              <w:rPr>
                <w:rFonts w:hint="eastAsia" w:ascii="Times New Roman" w:hAnsi="Times New Roman" w:cs="Times New Roman"/>
                <w:color w:val="auto"/>
                <w:sz w:val="24"/>
                <w:szCs w:val="24"/>
                <w:highlight w:val="none"/>
                <w:u w:val="none" w:color="auto"/>
                <w:lang w:eastAsia="zh-CN"/>
              </w:rPr>
              <w:t>“</w:t>
            </w:r>
            <w:r>
              <w:rPr>
                <w:rFonts w:hint="eastAsia" w:cs="Times New Roman"/>
                <w:color w:val="auto"/>
                <w:sz w:val="24"/>
                <w:szCs w:val="24"/>
                <w:highlight w:val="none"/>
                <w:u w:val="none" w:color="auto"/>
                <w:lang w:eastAsia="zh-CN"/>
              </w:rPr>
              <w:t>C2039 软木制品及其他木制品制造</w:t>
            </w:r>
            <w:r>
              <w:rPr>
                <w:rFonts w:hint="default" w:ascii="Times New Roman" w:hAnsi="Times New Roman" w:cs="Times New Roman"/>
                <w:color w:val="auto"/>
                <w:sz w:val="24"/>
                <w:szCs w:val="24"/>
                <w:highlight w:val="none"/>
                <w:u w:val="none" w:color="auto"/>
                <w:lang w:eastAsia="zh-CN"/>
              </w:rPr>
              <w:t>”</w:t>
            </w:r>
            <w:r>
              <w:rPr>
                <w:rFonts w:hint="default" w:ascii="Times New Roman" w:hAnsi="Times New Roman" w:cs="Times New Roman"/>
                <w:color w:val="auto"/>
                <w:sz w:val="24"/>
                <w:szCs w:val="24"/>
                <w:highlight w:val="none"/>
                <w:u w:val="none" w:color="auto"/>
              </w:rPr>
              <w:t>，</w:t>
            </w:r>
            <w:r>
              <w:rPr>
                <w:rFonts w:hint="eastAsia" w:ascii="Times New Roman" w:hAnsi="Times New Roman" w:cs="Times New Roman"/>
                <w:color w:val="auto"/>
                <w:sz w:val="24"/>
                <w:szCs w:val="24"/>
                <w:highlight w:val="none"/>
                <w:u w:val="none" w:color="auto"/>
                <w:lang w:val="en-US" w:eastAsia="zh-CN"/>
              </w:rPr>
              <w:t>与园区产业定位不违背</w:t>
            </w:r>
            <w:r>
              <w:rPr>
                <w:rFonts w:hint="eastAsia" w:cs="Times New Roman"/>
                <w:color w:val="auto"/>
                <w:sz w:val="24"/>
                <w:szCs w:val="24"/>
                <w:highlight w:val="none"/>
                <w:u w:val="none" w:color="auto"/>
                <w:lang w:val="en-US" w:eastAsia="zh-CN"/>
              </w:rPr>
              <w:t>，不属于开发区限制、禁止类企业，符合园区的准入要求</w:t>
            </w:r>
            <w:r>
              <w:rPr>
                <w:rFonts w:hint="eastAsia" w:ascii="Times New Roman" w:hAnsi="Times New Roman" w:cs="Times New Roman"/>
                <w:color w:val="auto"/>
                <w:sz w:val="24"/>
                <w:szCs w:val="24"/>
                <w:highlight w:val="none"/>
                <w:u w:val="none" w:color="auto"/>
                <w:lang w:val="en-US" w:eastAsia="zh-CN"/>
              </w:rPr>
              <w:t>。</w:t>
            </w:r>
            <w:r>
              <w:rPr>
                <w:rFonts w:hint="eastAsia" w:cs="Times New Roman"/>
                <w:color w:val="auto"/>
                <w:sz w:val="24"/>
                <w:szCs w:val="24"/>
                <w:highlight w:val="none"/>
                <w:u w:val="none" w:color="auto"/>
                <w:lang w:val="en-US" w:eastAsia="zh-CN"/>
              </w:rPr>
              <w:t>本项目挥发性有机废气经“水帘+气旋+干式过滤+活性炭吸附/脱附+催化燃烧”处理达标后，由23m排气筒排放，废气排放量较小，对环境影响较小。当地主导风向为北风，下风向散住居民已拆迁，周边居民点位于上风向和侧风向，与侧风向学校和居民区有山体和茂密树林阻隔。</w:t>
            </w:r>
          </w:p>
          <w:p>
            <w:pPr>
              <w:pStyle w:val="102"/>
              <w:snapToGrid w:val="0"/>
              <w:spacing w:line="360" w:lineRule="auto"/>
              <w:ind w:firstLine="480" w:firstLineChars="200"/>
              <w:jc w:val="left"/>
              <w:rPr>
                <w:rFonts w:hint="default" w:ascii="Times New Roman" w:hAnsi="Times New Roman" w:cs="Times New Roman"/>
                <w:color w:val="auto"/>
                <w:sz w:val="24"/>
                <w:szCs w:val="24"/>
                <w:highlight w:val="none"/>
                <w:u w:val="none" w:color="auto"/>
              </w:rPr>
            </w:pPr>
            <w:r>
              <w:rPr>
                <w:rFonts w:hint="eastAsia" w:cs="Times New Roman"/>
                <w:color w:val="auto"/>
                <w:sz w:val="24"/>
                <w:szCs w:val="24"/>
                <w:highlight w:val="none"/>
                <w:u w:val="none" w:color="auto"/>
                <w:lang w:val="en-US" w:eastAsia="zh-CN"/>
              </w:rPr>
              <w:t>本项目与</w:t>
            </w:r>
            <w:r>
              <w:rPr>
                <w:rFonts w:hint="default" w:ascii="Times New Roman" w:hAnsi="Times New Roman" w:cs="Times New Roman"/>
                <w:color w:val="auto"/>
                <w:sz w:val="24"/>
                <w:szCs w:val="24"/>
                <w:highlight w:val="none"/>
                <w:u w:val="none" w:color="auto"/>
              </w:rPr>
              <w:t>《关于</w:t>
            </w:r>
            <w:r>
              <w:rPr>
                <w:rFonts w:hint="default" w:ascii="Times New Roman" w:hAnsi="Times New Roman" w:cs="Times New Roman"/>
                <w:color w:val="auto"/>
                <w:kern w:val="0"/>
                <w:sz w:val="24"/>
                <w:szCs w:val="24"/>
                <w:highlight w:val="none"/>
                <w:u w:val="none" w:color="auto"/>
              </w:rPr>
              <w:t>衡南县云集工业集中区环境影响评价报告书</w:t>
            </w:r>
            <w:r>
              <w:rPr>
                <w:rFonts w:hint="default" w:ascii="Times New Roman" w:hAnsi="Times New Roman" w:cs="Times New Roman"/>
                <w:color w:val="auto"/>
                <w:sz w:val="24"/>
                <w:szCs w:val="24"/>
                <w:highlight w:val="none"/>
                <w:u w:val="none" w:color="auto"/>
              </w:rPr>
              <w:t>的批复》</w:t>
            </w:r>
            <w:r>
              <w:rPr>
                <w:rFonts w:hint="default" w:ascii="Times New Roman" w:hAnsi="Times New Roman" w:cs="Times New Roman"/>
                <w:color w:val="auto"/>
                <w:kern w:val="0"/>
                <w:sz w:val="24"/>
                <w:szCs w:val="24"/>
                <w:highlight w:val="none"/>
                <w:u w:val="none" w:color="auto"/>
              </w:rPr>
              <w:t>（湘环评[2012]136号）的</w:t>
            </w:r>
            <w:r>
              <w:rPr>
                <w:rFonts w:hint="eastAsia" w:cs="Times New Roman"/>
                <w:color w:val="auto"/>
                <w:kern w:val="0"/>
                <w:sz w:val="24"/>
                <w:szCs w:val="24"/>
                <w:highlight w:val="none"/>
                <w:u w:val="none" w:color="auto"/>
                <w:lang w:val="en-US" w:eastAsia="zh-CN"/>
              </w:rPr>
              <w:t>符合性见下表所示</w:t>
            </w:r>
            <w:r>
              <w:rPr>
                <w:rFonts w:hint="default" w:ascii="Times New Roman" w:hAnsi="Times New Roman" w:cs="Times New Roman"/>
                <w:color w:val="auto"/>
                <w:sz w:val="24"/>
                <w:szCs w:val="24"/>
                <w:highlight w:val="none"/>
                <w:u w:val="none" w:color="auto"/>
              </w:rPr>
              <w:t>。</w:t>
            </w:r>
          </w:p>
          <w:p>
            <w:pPr>
              <w:pStyle w:val="102"/>
              <w:snapToGrid w:val="0"/>
              <w:spacing w:line="360" w:lineRule="auto"/>
              <w:jc w:val="center"/>
              <w:rPr>
                <w:rFonts w:hint="eastAsia" w:cs="Times New Roman"/>
                <w:b/>
                <w:bCs/>
                <w:color w:val="auto"/>
                <w:sz w:val="21"/>
                <w:szCs w:val="21"/>
                <w:highlight w:val="none"/>
                <w:u w:val="none" w:color="auto"/>
                <w:lang w:val="en-US" w:eastAsia="zh-CN"/>
              </w:rPr>
            </w:pPr>
            <w:r>
              <w:rPr>
                <w:rFonts w:hint="eastAsia" w:cs="Times New Roman"/>
                <w:b/>
                <w:bCs/>
                <w:color w:val="auto"/>
                <w:sz w:val="21"/>
                <w:szCs w:val="21"/>
                <w:highlight w:val="none"/>
                <w:u w:val="none" w:color="auto"/>
                <w:lang w:val="en-US" w:eastAsia="zh-CN"/>
              </w:rPr>
              <w:t>表1-1  与《关于衡南县云集工业集中区环境影响评价报告书的批复》的符合性分析</w:t>
            </w:r>
          </w:p>
          <w:tbl>
            <w:tblPr>
              <w:tblStyle w:val="37"/>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212"/>
              <w:gridCol w:w="2778"/>
              <w:gridCol w:w="7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182" w:type="pct"/>
                  <w:tcBorders>
                    <w:tl2br w:val="nil"/>
                    <w:tr2bl w:val="nil"/>
                  </w:tcBorders>
                  <w:vAlign w:val="center"/>
                </w:tcPr>
                <w:p>
                  <w:pPr>
                    <w:pStyle w:val="59"/>
                    <w:keepNext w:val="0"/>
                    <w:keepLines w:val="0"/>
                    <w:pageBreakBefore w:val="0"/>
                    <w:widowControl w:val="0"/>
                    <w:kinsoku/>
                    <w:wordWrap/>
                    <w:overflowPunct/>
                    <w:topLinePunct w:val="0"/>
                    <w:autoSpaceDE/>
                    <w:autoSpaceDN/>
                    <w:bidi w:val="0"/>
                    <w:adjustRightInd w:val="0"/>
                    <w:snapToGrid/>
                    <w:spacing w:after="0" w:line="240" w:lineRule="auto"/>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批复要求</w:t>
                  </w:r>
                </w:p>
              </w:tc>
              <w:tc>
                <w:tcPr>
                  <w:tcW w:w="1423" w:type="pct"/>
                  <w:tcBorders>
                    <w:tl2br w:val="nil"/>
                    <w:tr2bl w:val="nil"/>
                  </w:tcBorders>
                  <w:vAlign w:val="center"/>
                </w:tcPr>
                <w:p>
                  <w:pPr>
                    <w:pStyle w:val="59"/>
                    <w:keepNext w:val="0"/>
                    <w:keepLines w:val="0"/>
                    <w:pageBreakBefore w:val="0"/>
                    <w:widowControl w:val="0"/>
                    <w:kinsoku/>
                    <w:wordWrap/>
                    <w:overflowPunct/>
                    <w:topLinePunct w:val="0"/>
                    <w:autoSpaceDE/>
                    <w:autoSpaceDN/>
                    <w:bidi w:val="0"/>
                    <w:adjustRightInd w:val="0"/>
                    <w:snapToGrid/>
                    <w:spacing w:after="0" w:line="240" w:lineRule="auto"/>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拟建项目情况</w:t>
                  </w:r>
                </w:p>
              </w:tc>
              <w:tc>
                <w:tcPr>
                  <w:tcW w:w="394" w:type="pct"/>
                  <w:tcBorders>
                    <w:tl2br w:val="nil"/>
                    <w:tr2bl w:val="nil"/>
                  </w:tcBorders>
                  <w:vAlign w:val="center"/>
                </w:tcPr>
                <w:p>
                  <w:pPr>
                    <w:pStyle w:val="59"/>
                    <w:keepNext w:val="0"/>
                    <w:keepLines w:val="0"/>
                    <w:pageBreakBefore w:val="0"/>
                    <w:widowControl w:val="0"/>
                    <w:kinsoku/>
                    <w:wordWrap/>
                    <w:overflowPunct/>
                    <w:topLinePunct w:val="0"/>
                    <w:autoSpaceDE/>
                    <w:autoSpaceDN/>
                    <w:bidi w:val="0"/>
                    <w:adjustRightInd w:val="0"/>
                    <w:snapToGrid/>
                    <w:spacing w:after="0" w:line="240" w:lineRule="auto"/>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是否符合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182" w:type="pct"/>
                  <w:tcBorders>
                    <w:tl2br w:val="nil"/>
                    <w:tr2bl w:val="nil"/>
                  </w:tcBorders>
                  <w:vAlign w:val="center"/>
                </w:tcPr>
                <w:p>
                  <w:pPr>
                    <w:pStyle w:val="59"/>
                    <w:keepNext w:val="0"/>
                    <w:keepLines w:val="0"/>
                    <w:pageBreakBefore w:val="0"/>
                    <w:widowControl w:val="0"/>
                    <w:kinsoku/>
                    <w:wordWrap/>
                    <w:overflowPunct/>
                    <w:topLinePunct w:val="0"/>
                    <w:autoSpaceDE/>
                    <w:autoSpaceDN/>
                    <w:bidi w:val="0"/>
                    <w:adjustRightInd w:val="0"/>
                    <w:snapToGrid/>
                    <w:spacing w:after="0" w:line="240" w:lineRule="auto"/>
                    <w:jc w:val="left"/>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云集工业集中区位于衡南县县城西侧，紧邻县城建设用地。集中区规划四至范围东靠鸿业路，西至云湘路，南到黄金路(蒋家塘路)，北至临滨路，近期(至2015年)规划面积为360ha，远期(至2020年)规划面积为599.19ha。集中区规划主导产业定位为电子信息、高端装备制造、农特产品精深加工致力于打造湘南片区具有一定产业优勢和特色的工业中心，集中区规划工业用地313.01ha（一类工业用地251.58ha，二类工业用地61.43ha），占规划区总建设用地52.24%；公共设施用地46.09ha，占7.5%；仓储用地65.74ha，占11.09%；对外交通用地1.7ha，占0.28%；道路广场用地65.74ha，占10.92%；市政公用设施用地11.48ha，占1.92%；绿地26.97ha，占5.0%；居住用地56.28ha，占9.38%</w:t>
                  </w:r>
                </w:p>
              </w:tc>
              <w:tc>
                <w:tcPr>
                  <w:tcW w:w="1423" w:type="pct"/>
                  <w:tcBorders>
                    <w:tl2br w:val="nil"/>
                    <w:tr2bl w:val="nil"/>
                  </w:tcBorders>
                  <w:vAlign w:val="center"/>
                </w:tcPr>
                <w:p>
                  <w:pPr>
                    <w:pStyle w:val="59"/>
                    <w:keepNext w:val="0"/>
                    <w:keepLines w:val="0"/>
                    <w:pageBreakBefore w:val="0"/>
                    <w:widowControl w:val="0"/>
                    <w:kinsoku/>
                    <w:wordWrap/>
                    <w:overflowPunct/>
                    <w:topLinePunct w:val="0"/>
                    <w:autoSpaceDE/>
                    <w:autoSpaceDN/>
                    <w:bidi w:val="0"/>
                    <w:adjustRightInd w:val="0"/>
                    <w:snapToGrid/>
                    <w:spacing w:after="0" w:line="240" w:lineRule="auto"/>
                    <w:jc w:val="left"/>
                    <w:textAlignment w:val="auto"/>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本项目位于衡阳市衡南产业开发区云集工业园鸿兴路99号，根据衡南县工业集中区总体规划（2014-2030年），本项目用地为规划二类工业用地（附图4）。</w:t>
                  </w:r>
                </w:p>
              </w:tc>
              <w:tc>
                <w:tcPr>
                  <w:tcW w:w="394" w:type="pct"/>
                  <w:tcBorders>
                    <w:tl2br w:val="nil"/>
                    <w:tr2bl w:val="nil"/>
                  </w:tcBorders>
                  <w:vAlign w:val="center"/>
                </w:tcPr>
                <w:p>
                  <w:pPr>
                    <w:pStyle w:val="59"/>
                    <w:keepNext w:val="0"/>
                    <w:keepLines w:val="0"/>
                    <w:pageBreakBefore w:val="0"/>
                    <w:widowControl w:val="0"/>
                    <w:kinsoku/>
                    <w:wordWrap/>
                    <w:overflowPunct/>
                    <w:topLinePunct w:val="0"/>
                    <w:autoSpaceDE/>
                    <w:autoSpaceDN/>
                    <w:bidi w:val="0"/>
                    <w:adjustRightInd w:val="0"/>
                    <w:snapToGrid/>
                    <w:spacing w:after="0" w:line="240" w:lineRule="auto"/>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182" w:type="pct"/>
                  <w:tcBorders>
                    <w:tl2br w:val="nil"/>
                    <w:tr2bl w:val="nil"/>
                  </w:tcBorders>
                  <w:vAlign w:val="center"/>
                </w:tcPr>
                <w:p>
                  <w:pPr>
                    <w:pStyle w:val="59"/>
                    <w:keepNext w:val="0"/>
                    <w:keepLines w:val="0"/>
                    <w:pageBreakBefore w:val="0"/>
                    <w:widowControl w:val="0"/>
                    <w:kinsoku/>
                    <w:wordWrap/>
                    <w:overflowPunct/>
                    <w:topLinePunct w:val="0"/>
                    <w:autoSpaceDE/>
                    <w:autoSpaceDN/>
                    <w:bidi w:val="0"/>
                    <w:adjustRightInd w:val="0"/>
                    <w:snapToGrid/>
                    <w:spacing w:after="0" w:line="240" w:lineRule="auto"/>
                    <w:jc w:val="left"/>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园区管委会要本着开发建设与生态环境保护并重的原则，科学规划，合理布局，高起点、高标准建设好工业集中区在工业集中区后续规划建设工作中，应着重做好以下工作，进一步优化规划布局，严格按照功能区划进行开发建设，处理好工业集中区内部各功能组团间以及工业集中区与南岳机场、衡南县城的关系，在工业集中区边界以及集中区内工业区与居民安置区、工业区与配套服务区之间进行绿化隔离带建设，确保功能区划明确、产业相对集中，生态环境优良，避免功能区相互干扰影响。以衡云快速干道为界，集中区西部云衡片区布置机械轻工工业组团、仓储物流组团；集中区东部兴云片区自西向东依次布置机械轻工工业组团、电子工业组团；在距离县城生活居住敏感点附近只允许布置一类工业，已建的安置小区和廉租房周边布置一类工业并设置绿色离带，防止工业生产对县城环境居住区生活环境产生不利影响；按管委会承诺调整集中区拟建新糖埠村西片拆迁安置小区的选址，不纳入工业集中区规划范围集中区紧邻拟建南岳机场、应做好其内企业建设布局</w:t>
                  </w:r>
                </w:p>
              </w:tc>
              <w:tc>
                <w:tcPr>
                  <w:tcW w:w="1423" w:type="pct"/>
                  <w:tcBorders>
                    <w:tl2br w:val="nil"/>
                    <w:tr2bl w:val="nil"/>
                  </w:tcBorders>
                  <w:vAlign w:val="center"/>
                </w:tcPr>
                <w:p>
                  <w:pPr>
                    <w:pStyle w:val="59"/>
                    <w:keepNext w:val="0"/>
                    <w:keepLines w:val="0"/>
                    <w:pageBreakBefore w:val="0"/>
                    <w:widowControl w:val="0"/>
                    <w:kinsoku/>
                    <w:wordWrap/>
                    <w:overflowPunct/>
                    <w:topLinePunct w:val="0"/>
                    <w:autoSpaceDE/>
                    <w:autoSpaceDN/>
                    <w:bidi w:val="0"/>
                    <w:adjustRightInd w:val="0"/>
                    <w:snapToGrid/>
                    <w:spacing w:after="0" w:line="240" w:lineRule="auto"/>
                    <w:jc w:val="both"/>
                    <w:textAlignment w:val="auto"/>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本项目位于衡阳市衡南产业开发区云集工业园鸿兴路99号，所在区域为集中区东部兴云片区（区块二），与园区功能区划相符。</w:t>
                  </w:r>
                </w:p>
              </w:tc>
              <w:tc>
                <w:tcPr>
                  <w:tcW w:w="394" w:type="pct"/>
                  <w:tcBorders>
                    <w:tl2br w:val="nil"/>
                    <w:tr2bl w:val="nil"/>
                  </w:tcBorders>
                  <w:vAlign w:val="center"/>
                </w:tcPr>
                <w:p>
                  <w:pPr>
                    <w:pStyle w:val="59"/>
                    <w:keepNext w:val="0"/>
                    <w:keepLines w:val="0"/>
                    <w:pageBreakBefore w:val="0"/>
                    <w:widowControl w:val="0"/>
                    <w:kinsoku/>
                    <w:wordWrap/>
                    <w:overflowPunct/>
                    <w:topLinePunct w:val="0"/>
                    <w:autoSpaceDE/>
                    <w:autoSpaceDN/>
                    <w:bidi w:val="0"/>
                    <w:adjustRightInd w:val="0"/>
                    <w:snapToGrid/>
                    <w:spacing w:after="0" w:line="240" w:lineRule="auto"/>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182" w:type="pct"/>
                  <w:tcBorders>
                    <w:tl2br w:val="nil"/>
                    <w:tr2bl w:val="nil"/>
                  </w:tcBorders>
                  <w:vAlign w:val="center"/>
                </w:tcPr>
                <w:p>
                  <w:pPr>
                    <w:pStyle w:val="59"/>
                    <w:keepNext w:val="0"/>
                    <w:keepLines w:val="0"/>
                    <w:pageBreakBefore w:val="0"/>
                    <w:widowControl w:val="0"/>
                    <w:kinsoku/>
                    <w:wordWrap/>
                    <w:overflowPunct/>
                    <w:topLinePunct w:val="0"/>
                    <w:autoSpaceDE/>
                    <w:autoSpaceDN/>
                    <w:bidi w:val="0"/>
                    <w:adjustRightInd w:val="0"/>
                    <w:snapToGrid/>
                    <w:spacing w:after="0" w:line="240" w:lineRule="auto"/>
                    <w:jc w:val="left"/>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严格行集中区项目准入制度，入区项目选址必须符合集中区总体发展规划、用地规划、环保规划及主导产业定位要求，不得引进国家明令淘汰和禁止发展的能耗物耗高环境污染严重、不符合产业政策的建设项目；集中区内主要发展一类工业企业，限制二类工业企业进入，禁止引进和发展三类工业、已建三类工业企业应限期退出；严禁涉重金属、废水排放量大，水型污染物较复杂、废气污染严重企业进入集中区；集中区内控制涉及高架排放源的项目进入，确需建设高架排放源的企业，其排气筒高度需满足南岳机场相关净空和控高要求。管委会和地方环保行政主管部门必须按照报告书提出的"企业准入条件一览表"做好项目的招商把关，在入区项目前期和建设期，必须严格执行建设项目环境影响评价和"三同时"制度，其排污浓度、总量必须满足达标排放和总量控制要求，并推行清洁生产工艺，从源头防治污染；加强对规划区内企业的环境监管，对已建项目按报告书要求进行清理、淘，确保符合产业政策和环保"三同时"管理要求。结合机场建设规划，对集中区内已建的衡阳鸿茂冶炼有限公司在机场建成运营前退出</w:t>
                  </w:r>
                </w:p>
              </w:tc>
              <w:tc>
                <w:tcPr>
                  <w:tcW w:w="1423" w:type="pct"/>
                  <w:tcBorders>
                    <w:tl2br w:val="nil"/>
                    <w:tr2bl w:val="nil"/>
                  </w:tcBorders>
                  <w:vAlign w:val="center"/>
                </w:tcPr>
                <w:p>
                  <w:pPr>
                    <w:pStyle w:val="59"/>
                    <w:keepNext w:val="0"/>
                    <w:keepLines w:val="0"/>
                    <w:pageBreakBefore w:val="0"/>
                    <w:widowControl w:val="0"/>
                    <w:kinsoku/>
                    <w:wordWrap/>
                    <w:overflowPunct/>
                    <w:topLinePunct w:val="0"/>
                    <w:autoSpaceDE/>
                    <w:autoSpaceDN/>
                    <w:bidi w:val="0"/>
                    <w:adjustRightInd w:val="0"/>
                    <w:snapToGrid/>
                    <w:spacing w:after="0" w:line="240" w:lineRule="auto"/>
                    <w:jc w:val="left"/>
                    <w:textAlignment w:val="auto"/>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本项目不属于园区禁止的三类工业，本项目不涉及重金属及持久性有机物排放，本项目只排放生活污水，不涉及高架排放源。本项目生产废气经“水帘+气旋+干式过滤+活性炭吸附/脱附+催化燃烧”处理达标后，由23m排气筒排放，对环境影响较小。园区管委会已同意本项目入园，详见附件3。</w:t>
                  </w:r>
                </w:p>
              </w:tc>
              <w:tc>
                <w:tcPr>
                  <w:tcW w:w="394" w:type="pct"/>
                  <w:tcBorders>
                    <w:tl2br w:val="nil"/>
                    <w:tr2bl w:val="nil"/>
                  </w:tcBorders>
                  <w:vAlign w:val="center"/>
                </w:tcPr>
                <w:p>
                  <w:pPr>
                    <w:pStyle w:val="59"/>
                    <w:keepNext w:val="0"/>
                    <w:keepLines w:val="0"/>
                    <w:pageBreakBefore w:val="0"/>
                    <w:widowControl w:val="0"/>
                    <w:kinsoku/>
                    <w:wordWrap/>
                    <w:overflowPunct/>
                    <w:topLinePunct w:val="0"/>
                    <w:autoSpaceDE/>
                    <w:autoSpaceDN/>
                    <w:bidi w:val="0"/>
                    <w:adjustRightInd w:val="0"/>
                    <w:snapToGrid/>
                    <w:spacing w:after="0" w:line="240" w:lineRule="auto"/>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182" w:type="pct"/>
                  <w:tcBorders>
                    <w:tl2br w:val="nil"/>
                    <w:tr2bl w:val="nil"/>
                  </w:tcBorders>
                  <w:vAlign w:val="center"/>
                </w:tcPr>
                <w:p>
                  <w:pPr>
                    <w:pStyle w:val="59"/>
                    <w:keepNext w:val="0"/>
                    <w:keepLines w:val="0"/>
                    <w:pageBreakBefore w:val="0"/>
                    <w:widowControl w:val="0"/>
                    <w:kinsoku/>
                    <w:wordWrap/>
                    <w:overflowPunct/>
                    <w:topLinePunct w:val="0"/>
                    <w:autoSpaceDE/>
                    <w:autoSpaceDN/>
                    <w:bidi w:val="0"/>
                    <w:adjustRightInd w:val="0"/>
                    <w:snapToGrid/>
                    <w:spacing w:after="0" w:line="240" w:lineRule="auto"/>
                    <w:jc w:val="left"/>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加快完善工业集中区水污染防治基础设施配套建设。集中区排水实施雨污分流，截污、排污管网必须与道路建设及区城开发同步进行，根据工业集中区的发展及污水产生量，及时规划实施县城污水处理厂的扩建工程，确保工业废水纳入集中污水处理厂进行有效处理；远期考虑单独设置集中区污水厂。在园区与集中污水处理厂对接完成前，园区内应限制引进水型污染企业。</w:t>
                  </w:r>
                </w:p>
              </w:tc>
              <w:tc>
                <w:tcPr>
                  <w:tcW w:w="1423" w:type="pct"/>
                  <w:tcBorders>
                    <w:tl2br w:val="nil"/>
                    <w:tr2bl w:val="nil"/>
                  </w:tcBorders>
                  <w:vAlign w:val="center"/>
                </w:tcPr>
                <w:p>
                  <w:pPr>
                    <w:pStyle w:val="59"/>
                    <w:keepNext w:val="0"/>
                    <w:keepLines w:val="0"/>
                    <w:pageBreakBefore w:val="0"/>
                    <w:widowControl w:val="0"/>
                    <w:kinsoku/>
                    <w:wordWrap/>
                    <w:overflowPunct/>
                    <w:topLinePunct w:val="0"/>
                    <w:autoSpaceDE/>
                    <w:autoSpaceDN/>
                    <w:bidi w:val="0"/>
                    <w:adjustRightInd w:val="0"/>
                    <w:snapToGrid/>
                    <w:spacing w:after="0" w:line="240" w:lineRule="auto"/>
                    <w:textAlignment w:val="auto"/>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本项目仅排放少量生活污水，依托厂区现有化粪池处理排入衡南县污水处理厂处理。</w:t>
                  </w:r>
                </w:p>
              </w:tc>
              <w:tc>
                <w:tcPr>
                  <w:tcW w:w="394" w:type="pct"/>
                  <w:tcBorders>
                    <w:tl2br w:val="nil"/>
                    <w:tr2bl w:val="nil"/>
                  </w:tcBorders>
                  <w:vAlign w:val="center"/>
                </w:tcPr>
                <w:p>
                  <w:pPr>
                    <w:pStyle w:val="59"/>
                    <w:keepNext w:val="0"/>
                    <w:keepLines w:val="0"/>
                    <w:pageBreakBefore w:val="0"/>
                    <w:widowControl w:val="0"/>
                    <w:kinsoku/>
                    <w:wordWrap/>
                    <w:overflowPunct/>
                    <w:topLinePunct w:val="0"/>
                    <w:autoSpaceDE/>
                    <w:autoSpaceDN/>
                    <w:bidi w:val="0"/>
                    <w:adjustRightInd w:val="0"/>
                    <w:snapToGrid/>
                    <w:spacing w:after="0" w:line="240" w:lineRule="auto"/>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182" w:type="pct"/>
                  <w:tcBorders>
                    <w:tl2br w:val="nil"/>
                    <w:tr2bl w:val="nil"/>
                  </w:tcBorders>
                  <w:vAlign w:val="center"/>
                </w:tcPr>
                <w:p>
                  <w:pPr>
                    <w:pStyle w:val="59"/>
                    <w:keepNext w:val="0"/>
                    <w:keepLines w:val="0"/>
                    <w:pageBreakBefore w:val="0"/>
                    <w:widowControl w:val="0"/>
                    <w:kinsoku/>
                    <w:wordWrap/>
                    <w:overflowPunct/>
                    <w:topLinePunct w:val="0"/>
                    <w:autoSpaceDE/>
                    <w:autoSpaceDN/>
                    <w:bidi w:val="0"/>
                    <w:adjustRightInd w:val="0"/>
                    <w:snapToGrid/>
                    <w:spacing w:after="0" w:line="240" w:lineRule="auto"/>
                    <w:jc w:val="left"/>
                    <w:textAlignment w:val="auto"/>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rPr>
                    <w:t>加强集中区大气污染控制。集中区生活用能以燃气为主，不得燃煤；工业用能以电能为主，限制以煤作为主要生产用能的企业进入，集中区内禁止使用高硫、中硫原煤及重油。建立园区清洁生产管理考核机制，加强生产工艺研究与技术改进，以达标排放为前提从源头进一步削减气型污染物排放，减轻高架点源和低空面源污染影响。涉及气型污染的企业必须远南岳机场航班起降方向，避免影响机场运行</w:t>
                  </w:r>
                  <w:r>
                    <w:rPr>
                      <w:rFonts w:hint="default" w:ascii="Times New Roman" w:hAnsi="Times New Roman" w:eastAsia="宋体" w:cs="Times New Roman"/>
                      <w:color w:val="auto"/>
                      <w:sz w:val="21"/>
                      <w:szCs w:val="21"/>
                      <w:highlight w:val="none"/>
                      <w:lang w:eastAsia="zh-CN"/>
                    </w:rPr>
                    <w:t>。</w:t>
                  </w:r>
                </w:p>
              </w:tc>
              <w:tc>
                <w:tcPr>
                  <w:tcW w:w="1423" w:type="pct"/>
                  <w:tcBorders>
                    <w:tl2br w:val="nil"/>
                    <w:tr2bl w:val="nil"/>
                  </w:tcBorders>
                  <w:vAlign w:val="center"/>
                </w:tcPr>
                <w:p>
                  <w:pPr>
                    <w:pStyle w:val="59"/>
                    <w:keepNext w:val="0"/>
                    <w:keepLines w:val="0"/>
                    <w:pageBreakBefore w:val="0"/>
                    <w:widowControl w:val="0"/>
                    <w:kinsoku/>
                    <w:wordWrap/>
                    <w:overflowPunct/>
                    <w:topLinePunct w:val="0"/>
                    <w:autoSpaceDE/>
                    <w:autoSpaceDN/>
                    <w:bidi w:val="0"/>
                    <w:adjustRightInd w:val="0"/>
                    <w:snapToGrid/>
                    <w:spacing w:after="0" w:line="240" w:lineRule="auto"/>
                    <w:textAlignment w:val="auto"/>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本项目不使用煤、</w:t>
                  </w:r>
                  <w:r>
                    <w:rPr>
                      <w:rFonts w:hint="default" w:ascii="Times New Roman" w:hAnsi="Times New Roman" w:eastAsia="宋体" w:cs="Times New Roman"/>
                      <w:color w:val="auto"/>
                      <w:sz w:val="21"/>
                      <w:szCs w:val="21"/>
                      <w:highlight w:val="none"/>
                    </w:rPr>
                    <w:t>硫、中硫原煤及重油</w:t>
                  </w:r>
                  <w:r>
                    <w:rPr>
                      <w:rFonts w:hint="eastAsia" w:ascii="Times New Roman" w:hAnsi="Times New Roman" w:eastAsia="宋体" w:cs="Times New Roman"/>
                      <w:color w:val="auto"/>
                      <w:sz w:val="21"/>
                      <w:szCs w:val="21"/>
                      <w:highlight w:val="none"/>
                      <w:lang w:val="en-US" w:eastAsia="zh-CN"/>
                    </w:rPr>
                    <w:t>等为燃料。本项目不属于高架排放源。</w:t>
                  </w:r>
                </w:p>
              </w:tc>
              <w:tc>
                <w:tcPr>
                  <w:tcW w:w="394" w:type="pct"/>
                  <w:tcBorders>
                    <w:tl2br w:val="nil"/>
                    <w:tr2bl w:val="nil"/>
                  </w:tcBorders>
                  <w:vAlign w:val="center"/>
                </w:tcPr>
                <w:p>
                  <w:pPr>
                    <w:pStyle w:val="59"/>
                    <w:keepNext w:val="0"/>
                    <w:keepLines w:val="0"/>
                    <w:pageBreakBefore w:val="0"/>
                    <w:widowControl w:val="0"/>
                    <w:kinsoku/>
                    <w:wordWrap/>
                    <w:overflowPunct/>
                    <w:topLinePunct w:val="0"/>
                    <w:autoSpaceDE/>
                    <w:autoSpaceDN/>
                    <w:bidi w:val="0"/>
                    <w:adjustRightInd w:val="0"/>
                    <w:snapToGrid/>
                    <w:spacing w:after="0" w:line="240" w:lineRule="auto"/>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182" w:type="pct"/>
                  <w:tcBorders>
                    <w:tl2br w:val="nil"/>
                    <w:tr2bl w:val="nil"/>
                  </w:tcBorders>
                  <w:vAlign w:val="center"/>
                </w:tcPr>
                <w:p>
                  <w:pPr>
                    <w:pStyle w:val="59"/>
                    <w:keepNext w:val="0"/>
                    <w:keepLines w:val="0"/>
                    <w:pageBreakBefore w:val="0"/>
                    <w:widowControl w:val="0"/>
                    <w:kinsoku/>
                    <w:wordWrap/>
                    <w:overflowPunct/>
                    <w:topLinePunct w:val="0"/>
                    <w:autoSpaceDE/>
                    <w:autoSpaceDN/>
                    <w:bidi w:val="0"/>
                    <w:adjustRightInd w:val="0"/>
                    <w:snapToGrid/>
                    <w:spacing w:after="0" w:line="240" w:lineRule="auto"/>
                    <w:jc w:val="left"/>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做好工业集中区内工业固体废物和生活垃圾的分类收集转运、综合利用和无害化处理，建立统一的固废收集、存、运输、综合利用和安全处置的运营管理体系。推行清洁生产，减少固体废物产生量；加强固体废物的资源化进程，提高综合利用率规范固体废物处理措施，对工业企业产生固体废物特别是危险废应按国家有关规定综合利用或妥善处置，严防二次污染。</w:t>
                  </w:r>
                </w:p>
              </w:tc>
              <w:tc>
                <w:tcPr>
                  <w:tcW w:w="1423" w:type="pct"/>
                  <w:tcBorders>
                    <w:tl2br w:val="nil"/>
                    <w:tr2bl w:val="nil"/>
                  </w:tcBorders>
                  <w:vAlign w:val="center"/>
                </w:tcPr>
                <w:p>
                  <w:pPr>
                    <w:pStyle w:val="59"/>
                    <w:keepNext w:val="0"/>
                    <w:keepLines w:val="0"/>
                    <w:pageBreakBefore w:val="0"/>
                    <w:widowControl w:val="0"/>
                    <w:kinsoku/>
                    <w:wordWrap/>
                    <w:overflowPunct/>
                    <w:topLinePunct w:val="0"/>
                    <w:autoSpaceDE/>
                    <w:autoSpaceDN/>
                    <w:bidi w:val="0"/>
                    <w:adjustRightInd w:val="0"/>
                    <w:snapToGrid/>
                    <w:spacing w:after="0" w:line="240" w:lineRule="auto"/>
                    <w:textAlignment w:val="auto"/>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本项目各项固体废物均可得到妥善处置。</w:t>
                  </w:r>
                </w:p>
              </w:tc>
              <w:tc>
                <w:tcPr>
                  <w:tcW w:w="394" w:type="pct"/>
                  <w:tcBorders>
                    <w:tl2br w:val="nil"/>
                    <w:tr2bl w:val="nil"/>
                  </w:tcBorders>
                  <w:vAlign w:val="center"/>
                </w:tcPr>
                <w:p>
                  <w:pPr>
                    <w:pStyle w:val="59"/>
                    <w:keepNext w:val="0"/>
                    <w:keepLines w:val="0"/>
                    <w:pageBreakBefore w:val="0"/>
                    <w:widowControl w:val="0"/>
                    <w:kinsoku/>
                    <w:wordWrap/>
                    <w:overflowPunct/>
                    <w:topLinePunct w:val="0"/>
                    <w:autoSpaceDE/>
                    <w:autoSpaceDN/>
                    <w:bidi w:val="0"/>
                    <w:adjustRightInd w:val="0"/>
                    <w:snapToGrid/>
                    <w:spacing w:after="0" w:line="240" w:lineRule="auto"/>
                    <w:textAlignment w:val="auto"/>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182" w:type="pct"/>
                  <w:tcBorders>
                    <w:tl2br w:val="nil"/>
                    <w:tr2bl w:val="nil"/>
                  </w:tcBorders>
                  <w:vAlign w:val="center"/>
                </w:tcPr>
                <w:p>
                  <w:pPr>
                    <w:pStyle w:val="59"/>
                    <w:keepNext w:val="0"/>
                    <w:keepLines w:val="0"/>
                    <w:pageBreakBefore w:val="0"/>
                    <w:widowControl w:val="0"/>
                    <w:kinsoku/>
                    <w:wordWrap/>
                    <w:overflowPunct/>
                    <w:topLinePunct w:val="0"/>
                    <w:autoSpaceDE/>
                    <w:autoSpaceDN/>
                    <w:bidi w:val="0"/>
                    <w:adjustRightInd w:val="0"/>
                    <w:snapToGrid/>
                    <w:spacing w:after="0" w:line="240" w:lineRule="auto"/>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污染物总量控制:近期:SO</w:t>
                  </w:r>
                  <w:r>
                    <w:rPr>
                      <w:rFonts w:hint="default" w:ascii="Times New Roman" w:hAnsi="Times New Roman" w:eastAsia="宋体" w:cs="Times New Roman"/>
                      <w:color w:val="auto"/>
                      <w:sz w:val="21"/>
                      <w:szCs w:val="21"/>
                      <w:highlight w:val="none"/>
                      <w:vertAlign w:val="subscript"/>
                    </w:rPr>
                    <w:t>2</w:t>
                  </w:r>
                  <w:r>
                    <w:rPr>
                      <w:rFonts w:hint="default" w:ascii="Times New Roman" w:hAnsi="Times New Roman" w:eastAsia="宋体" w:cs="Times New Roman"/>
                      <w:color w:val="auto"/>
                      <w:sz w:val="21"/>
                      <w:szCs w:val="21"/>
                      <w:highlight w:val="none"/>
                    </w:rPr>
                    <w:t>60t/a、NO</w:t>
                  </w:r>
                  <w:r>
                    <w:rPr>
                      <w:rFonts w:hint="default" w:ascii="Times New Roman" w:hAnsi="Times New Roman" w:eastAsia="宋体" w:cs="Times New Roman"/>
                      <w:color w:val="auto"/>
                      <w:sz w:val="21"/>
                      <w:szCs w:val="21"/>
                      <w:highlight w:val="none"/>
                      <w:vertAlign w:val="subscript"/>
                    </w:rPr>
                    <w:t>X</w:t>
                  </w:r>
                  <w:r>
                    <w:rPr>
                      <w:rFonts w:hint="default" w:ascii="Times New Roman" w:hAnsi="Times New Roman" w:eastAsia="宋体" w:cs="Times New Roman"/>
                      <w:color w:val="auto"/>
                      <w:sz w:val="21"/>
                      <w:szCs w:val="21"/>
                      <w:highlight w:val="none"/>
                    </w:rPr>
                    <w:t>15t/a；COD40t/a，NH</w:t>
                  </w:r>
                  <w:r>
                    <w:rPr>
                      <w:rFonts w:hint="default" w:ascii="Times New Roman" w:hAnsi="Times New Roman" w:eastAsia="宋体" w:cs="Times New Roman"/>
                      <w:color w:val="auto"/>
                      <w:sz w:val="21"/>
                      <w:szCs w:val="21"/>
                      <w:highlight w:val="none"/>
                      <w:vertAlign w:val="subscript"/>
                    </w:rPr>
                    <w:t>3</w:t>
                  </w:r>
                  <w:r>
                    <w:rPr>
                      <w:rFonts w:hint="default" w:ascii="Times New Roman" w:hAnsi="Times New Roman" w:eastAsia="宋体" w:cs="Times New Roman"/>
                      <w:color w:val="auto"/>
                      <w:sz w:val="21"/>
                      <w:szCs w:val="21"/>
                      <w:highlight w:val="none"/>
                    </w:rPr>
                    <w:t>-N50t/a；远期:SO</w:t>
                  </w:r>
                  <w:r>
                    <w:rPr>
                      <w:rFonts w:hint="default" w:ascii="Times New Roman" w:hAnsi="Times New Roman" w:eastAsia="宋体" w:cs="Times New Roman"/>
                      <w:color w:val="auto"/>
                      <w:sz w:val="21"/>
                      <w:szCs w:val="21"/>
                      <w:highlight w:val="none"/>
                      <w:vertAlign w:val="subscript"/>
                    </w:rPr>
                    <w:t>2</w:t>
                  </w:r>
                  <w:r>
                    <w:rPr>
                      <w:rFonts w:hint="default" w:ascii="Times New Roman" w:hAnsi="Times New Roman" w:eastAsia="宋体" w:cs="Times New Roman"/>
                      <w:color w:val="auto"/>
                      <w:sz w:val="21"/>
                      <w:szCs w:val="21"/>
                      <w:highlight w:val="none"/>
                    </w:rPr>
                    <w:t>80t/a、NO</w:t>
                  </w:r>
                  <w:r>
                    <w:rPr>
                      <w:rFonts w:hint="default" w:ascii="Times New Roman" w:hAnsi="Times New Roman" w:eastAsia="宋体" w:cs="Times New Roman"/>
                      <w:color w:val="auto"/>
                      <w:sz w:val="21"/>
                      <w:szCs w:val="21"/>
                      <w:highlight w:val="none"/>
                      <w:vertAlign w:val="subscript"/>
                    </w:rPr>
                    <w:t>X</w:t>
                  </w:r>
                  <w:r>
                    <w:rPr>
                      <w:rFonts w:hint="default" w:ascii="Times New Roman" w:hAnsi="Times New Roman" w:eastAsia="宋体" w:cs="Times New Roman"/>
                      <w:color w:val="auto"/>
                      <w:sz w:val="21"/>
                      <w:szCs w:val="21"/>
                      <w:highlight w:val="none"/>
                      <w:vertAlign w:val="baseline"/>
                    </w:rPr>
                    <w:t xml:space="preserve"> 2</w:t>
                  </w:r>
                  <w:r>
                    <w:rPr>
                      <w:rFonts w:hint="default" w:ascii="Times New Roman" w:hAnsi="Times New Roman" w:eastAsia="宋体" w:cs="Times New Roman"/>
                      <w:color w:val="auto"/>
                      <w:sz w:val="21"/>
                      <w:szCs w:val="21"/>
                      <w:highlight w:val="none"/>
                    </w:rPr>
                    <w:t>0t/a，COD750t/a，NH</w:t>
                  </w:r>
                  <w:r>
                    <w:rPr>
                      <w:rFonts w:hint="default" w:ascii="Times New Roman" w:hAnsi="Times New Roman" w:eastAsia="宋体" w:cs="Times New Roman"/>
                      <w:color w:val="auto"/>
                      <w:sz w:val="21"/>
                      <w:szCs w:val="21"/>
                      <w:highlight w:val="none"/>
                      <w:vertAlign w:val="subscript"/>
                    </w:rPr>
                    <w:t>3</w:t>
                  </w:r>
                  <w:r>
                    <w:rPr>
                      <w:rFonts w:hint="default" w:ascii="Times New Roman" w:hAnsi="Times New Roman" w:eastAsia="宋体" w:cs="Times New Roman"/>
                      <w:color w:val="auto"/>
                      <w:sz w:val="21"/>
                      <w:szCs w:val="21"/>
                      <w:highlight w:val="none"/>
                    </w:rPr>
                    <w:t>-N 100t/a。总量指标纳入当地环保部门总量控制管理。</w:t>
                  </w:r>
                </w:p>
              </w:tc>
              <w:tc>
                <w:tcPr>
                  <w:tcW w:w="1423" w:type="pct"/>
                  <w:tcBorders>
                    <w:tl2br w:val="nil"/>
                    <w:tr2bl w:val="nil"/>
                  </w:tcBorders>
                  <w:vAlign w:val="center"/>
                </w:tcPr>
                <w:p>
                  <w:pPr>
                    <w:pStyle w:val="59"/>
                    <w:keepNext w:val="0"/>
                    <w:keepLines w:val="0"/>
                    <w:pageBreakBefore w:val="0"/>
                    <w:widowControl w:val="0"/>
                    <w:kinsoku/>
                    <w:wordWrap/>
                    <w:overflowPunct/>
                    <w:topLinePunct w:val="0"/>
                    <w:autoSpaceDE/>
                    <w:autoSpaceDN/>
                    <w:bidi w:val="0"/>
                    <w:adjustRightInd w:val="0"/>
                    <w:snapToGrid/>
                    <w:spacing w:after="0" w:line="240" w:lineRule="auto"/>
                    <w:textAlignment w:val="auto"/>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本项目生活污水纳入衡南县污水处理厂处理，主要水污染物的COD（0.040t/a）、NH</w:t>
                  </w:r>
                  <w:r>
                    <w:rPr>
                      <w:rFonts w:hint="eastAsia" w:ascii="Times New Roman" w:hAnsi="Times New Roman" w:eastAsia="宋体" w:cs="Times New Roman"/>
                      <w:color w:val="auto"/>
                      <w:sz w:val="21"/>
                      <w:szCs w:val="21"/>
                      <w:highlight w:val="none"/>
                      <w:vertAlign w:val="subscript"/>
                      <w:lang w:val="en-US" w:eastAsia="zh-CN"/>
                    </w:rPr>
                    <w:t>3</w:t>
                  </w:r>
                  <w:r>
                    <w:rPr>
                      <w:rFonts w:hint="eastAsia" w:ascii="Times New Roman" w:hAnsi="Times New Roman" w:eastAsia="宋体" w:cs="Times New Roman"/>
                      <w:color w:val="auto"/>
                      <w:sz w:val="21"/>
                      <w:szCs w:val="21"/>
                      <w:highlight w:val="none"/>
                      <w:lang w:val="en-US" w:eastAsia="zh-CN"/>
                    </w:rPr>
                    <w:t>-N（0.0036t/a）的总量控制由该污水处理厂统一调配</w:t>
                  </w:r>
                </w:p>
              </w:tc>
              <w:tc>
                <w:tcPr>
                  <w:tcW w:w="394" w:type="pct"/>
                  <w:tcBorders>
                    <w:tl2br w:val="nil"/>
                    <w:tr2bl w:val="nil"/>
                  </w:tcBorders>
                  <w:vAlign w:val="center"/>
                </w:tcPr>
                <w:p>
                  <w:pPr>
                    <w:pStyle w:val="59"/>
                    <w:keepNext w:val="0"/>
                    <w:keepLines w:val="0"/>
                    <w:pageBreakBefore w:val="0"/>
                    <w:widowControl w:val="0"/>
                    <w:kinsoku/>
                    <w:wordWrap/>
                    <w:overflowPunct/>
                    <w:topLinePunct w:val="0"/>
                    <w:autoSpaceDE/>
                    <w:autoSpaceDN/>
                    <w:bidi w:val="0"/>
                    <w:adjustRightInd w:val="0"/>
                    <w:snapToGrid/>
                    <w:spacing w:after="0" w:line="240" w:lineRule="auto"/>
                    <w:textAlignment w:val="auto"/>
                    <w:rPr>
                      <w:rFonts w:hint="default" w:ascii="Times New Roman" w:hAnsi="Times New Roman" w:eastAsia="宋体" w:cs="Times New Roman"/>
                      <w:color w:val="auto"/>
                      <w:sz w:val="21"/>
                      <w:szCs w:val="21"/>
                      <w:highlight w:val="none"/>
                    </w:rPr>
                  </w:pPr>
                  <w:r>
                    <w:rPr>
                      <w:rFonts w:hint="eastAsia" w:ascii="Times New Roman" w:hAnsi="Times New Roman" w:eastAsia="宋体" w:cs="Times New Roman"/>
                      <w:color w:val="auto"/>
                      <w:sz w:val="21"/>
                      <w:szCs w:val="21"/>
                      <w:highlight w:val="none"/>
                      <w:lang w:val="en-US" w:eastAsia="zh-CN"/>
                    </w:rPr>
                    <w:t>符合</w:t>
                  </w:r>
                </w:p>
              </w:tc>
            </w:tr>
          </w:tbl>
          <w:p>
            <w:pPr>
              <w:widowControl/>
              <w:spacing w:line="360" w:lineRule="auto"/>
              <w:ind w:firstLine="480" w:firstLineChars="200"/>
              <w:rPr>
                <w:rFonts w:hint="default" w:ascii="Times New Roman" w:hAnsi="Times New Roman" w:cs="Times New Roman"/>
                <w:color w:val="auto"/>
                <w:kern w:val="0"/>
                <w:sz w:val="24"/>
                <w:szCs w:val="24"/>
                <w:highlight w:val="none"/>
                <w:u w:val="none" w:color="auto"/>
                <w:lang w:bidi="ar"/>
              </w:rPr>
            </w:pPr>
            <w:r>
              <w:rPr>
                <w:rFonts w:hint="eastAsia" w:cs="Times New Roman"/>
                <w:color w:val="auto"/>
                <w:sz w:val="24"/>
                <w:szCs w:val="24"/>
                <w:highlight w:val="none"/>
                <w:u w:val="none" w:color="auto"/>
                <w:lang w:val="en-US" w:eastAsia="zh-CN"/>
              </w:rPr>
              <w:t>有上表可知，</w:t>
            </w:r>
            <w:r>
              <w:rPr>
                <w:rFonts w:hint="default" w:ascii="Times New Roman" w:hAnsi="Times New Roman" w:cs="Times New Roman"/>
                <w:color w:val="auto"/>
                <w:sz w:val="24"/>
                <w:szCs w:val="24"/>
                <w:highlight w:val="none"/>
                <w:u w:val="none" w:color="auto"/>
              </w:rPr>
              <w:t>本项目建设符合衡南产业开发区云集工业园环境影响报告书批复要求。</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0" w:hRule="atLeast"/>
          <w:jc w:val="center"/>
        </w:trPr>
        <w:tc>
          <w:tcPr>
            <w:tcW w:w="994" w:type="dxa"/>
            <w:vAlign w:val="center"/>
          </w:tcPr>
          <w:p>
            <w:pPr>
              <w:autoSpaceDE w:val="0"/>
              <w:autoSpaceDN w:val="0"/>
              <w:adjustRightInd w:val="0"/>
              <w:snapToGrid w:val="0"/>
              <w:jc w:val="center"/>
              <w:rPr>
                <w:rFonts w:hint="default" w:ascii="Times New Roman" w:hAnsi="Times New Roman" w:cs="Times New Roman"/>
                <w:color w:val="auto"/>
                <w:kern w:val="0"/>
                <w:sz w:val="24"/>
                <w:szCs w:val="24"/>
                <w:highlight w:val="none"/>
                <w:u w:val="none" w:color="auto"/>
              </w:rPr>
            </w:pPr>
            <w:r>
              <w:rPr>
                <w:rFonts w:hint="default" w:ascii="Times New Roman" w:hAnsi="Times New Roman" w:cs="Times New Roman"/>
                <w:color w:val="auto"/>
                <w:kern w:val="0"/>
                <w:sz w:val="24"/>
                <w:szCs w:val="24"/>
                <w:highlight w:val="none"/>
                <w:u w:val="none" w:color="auto"/>
              </w:rPr>
              <w:t>其他符合性分析</w:t>
            </w:r>
          </w:p>
        </w:tc>
        <w:tc>
          <w:tcPr>
            <w:tcW w:w="9211" w:type="dxa"/>
            <w:gridSpan w:val="3"/>
            <w:vAlign w:val="center"/>
          </w:tcPr>
          <w:p>
            <w:pPr>
              <w:pStyle w:val="62"/>
              <w:autoSpaceDE/>
              <w:autoSpaceDN/>
              <w:adjustRightInd/>
              <w:spacing w:line="360" w:lineRule="auto"/>
              <w:jc w:val="both"/>
              <w:textAlignment w:val="auto"/>
              <w:rPr>
                <w:rFonts w:hint="default" w:ascii="Times New Roman" w:hAnsi="Times New Roman" w:cs="Times New Roman"/>
                <w:b/>
                <w:bCs/>
                <w:color w:val="auto"/>
                <w:sz w:val="24"/>
                <w:szCs w:val="24"/>
                <w:highlight w:val="none"/>
                <w:u w:val="none" w:color="auto"/>
              </w:rPr>
            </w:pPr>
            <w:r>
              <w:rPr>
                <w:rFonts w:hint="default" w:ascii="Times New Roman" w:hAnsi="Times New Roman" w:cs="Times New Roman"/>
                <w:b/>
                <w:bCs/>
                <w:color w:val="auto"/>
                <w:sz w:val="24"/>
                <w:szCs w:val="24"/>
                <w:highlight w:val="none"/>
                <w:u w:val="none" w:color="auto"/>
                <w:lang w:val="en-US" w:eastAsia="zh-CN"/>
              </w:rPr>
              <w:t>1.1</w:t>
            </w:r>
            <w:r>
              <w:rPr>
                <w:rFonts w:hint="default" w:ascii="Times New Roman" w:hAnsi="Times New Roman" w:cs="Times New Roman"/>
                <w:b/>
                <w:bCs/>
                <w:color w:val="auto"/>
                <w:sz w:val="24"/>
                <w:szCs w:val="24"/>
                <w:highlight w:val="none"/>
                <w:u w:val="none" w:color="auto"/>
              </w:rPr>
              <w:t>产业政策相符性分析</w:t>
            </w:r>
          </w:p>
          <w:p>
            <w:pPr>
              <w:spacing w:line="360" w:lineRule="auto"/>
              <w:ind w:firstLine="480" w:firstLineChars="200"/>
              <w:rPr>
                <w:rFonts w:hint="default" w:ascii="Times New Roman" w:hAnsi="Times New Roman" w:eastAsia="宋体" w:cs="Times New Roman"/>
                <w:color w:val="auto"/>
                <w:sz w:val="24"/>
                <w:szCs w:val="24"/>
                <w:highlight w:val="none"/>
                <w:u w:val="single" w:color="auto"/>
                <w:lang w:val="en-US" w:eastAsia="zh-CN"/>
              </w:rPr>
            </w:pPr>
            <w:r>
              <w:rPr>
                <w:rFonts w:hint="default" w:ascii="Times New Roman" w:hAnsi="Times New Roman" w:cs="Times New Roman"/>
                <w:color w:val="auto"/>
                <w:sz w:val="24"/>
                <w:szCs w:val="24"/>
                <w:highlight w:val="none"/>
                <w:u w:val="single" w:color="auto"/>
              </w:rPr>
              <w:t>本项目属于《国民经济行业分类》（2019修订）分类中</w:t>
            </w:r>
            <w:r>
              <w:rPr>
                <w:rFonts w:hint="default" w:ascii="Times New Roman" w:hAnsi="Times New Roman" w:cs="Times New Roman"/>
                <w:color w:val="auto"/>
                <w:sz w:val="24"/>
                <w:szCs w:val="24"/>
                <w:highlight w:val="none"/>
                <w:u w:val="single" w:color="auto"/>
                <w:lang w:val="en-US" w:eastAsia="zh-CN"/>
              </w:rPr>
              <w:t>的</w:t>
            </w:r>
            <w:r>
              <w:rPr>
                <w:rFonts w:hint="eastAsia" w:cs="Times New Roman"/>
                <w:color w:val="auto"/>
                <w:sz w:val="24"/>
                <w:szCs w:val="24"/>
                <w:highlight w:val="none"/>
                <w:u w:val="single" w:color="auto"/>
                <w:lang w:val="en-US" w:eastAsia="zh-CN"/>
              </w:rPr>
              <w:t>C2039 软木制品及其他木制品制造</w:t>
            </w:r>
            <w:r>
              <w:rPr>
                <w:rFonts w:hint="default" w:ascii="Times New Roman" w:hAnsi="Times New Roman" w:cs="Times New Roman"/>
                <w:color w:val="auto"/>
                <w:sz w:val="24"/>
                <w:szCs w:val="24"/>
                <w:highlight w:val="none"/>
                <w:u w:val="single" w:color="auto"/>
                <w:lang w:val="en-US" w:eastAsia="zh-CN"/>
              </w:rPr>
              <w:t>，</w:t>
            </w:r>
            <w:r>
              <w:rPr>
                <w:rFonts w:hint="default" w:ascii="Times New Roman" w:hAnsi="Times New Roman" w:cs="Times New Roman"/>
                <w:color w:val="auto"/>
                <w:sz w:val="24"/>
                <w:szCs w:val="24"/>
                <w:highlight w:val="none"/>
                <w:u w:val="single" w:color="auto"/>
              </w:rPr>
              <w:t>不属于国家《产业结构调整指导目录（2019年）》</w:t>
            </w:r>
            <w:r>
              <w:rPr>
                <w:rFonts w:hint="eastAsia"/>
                <w:color w:val="auto"/>
                <w:sz w:val="24"/>
                <w:szCs w:val="24"/>
                <w:highlight w:val="none"/>
                <w:u w:val="single" w:color="auto"/>
                <w:lang w:eastAsia="zh-CN"/>
              </w:rPr>
              <w:t>（</w:t>
            </w:r>
            <w:r>
              <w:rPr>
                <w:rFonts w:hint="eastAsia"/>
                <w:color w:val="auto"/>
                <w:sz w:val="24"/>
                <w:szCs w:val="24"/>
                <w:highlight w:val="none"/>
                <w:u w:val="single" w:color="auto"/>
                <w:lang w:val="en-US" w:eastAsia="zh-CN"/>
              </w:rPr>
              <w:t>2021年修改</w:t>
            </w:r>
            <w:r>
              <w:rPr>
                <w:rFonts w:hint="eastAsia"/>
                <w:color w:val="auto"/>
                <w:sz w:val="24"/>
                <w:szCs w:val="24"/>
                <w:highlight w:val="none"/>
                <w:u w:val="single" w:color="auto"/>
                <w:lang w:eastAsia="zh-CN"/>
              </w:rPr>
              <w:t>）</w:t>
            </w:r>
            <w:r>
              <w:rPr>
                <w:rFonts w:hint="default" w:ascii="Times New Roman" w:hAnsi="Times New Roman" w:cs="Times New Roman"/>
                <w:color w:val="auto"/>
                <w:sz w:val="24"/>
                <w:szCs w:val="24"/>
                <w:highlight w:val="none"/>
                <w:u w:val="single" w:color="auto"/>
              </w:rPr>
              <w:t>、《市场准入负面清单（2020年版）》中的限制或禁止</w:t>
            </w:r>
            <w:r>
              <w:rPr>
                <w:rFonts w:hint="eastAsia" w:ascii="Times New Roman" w:hAnsi="Times New Roman" w:cs="Times New Roman"/>
                <w:color w:val="auto"/>
                <w:sz w:val="24"/>
                <w:szCs w:val="24"/>
                <w:highlight w:val="none"/>
                <w:u w:val="single" w:color="auto"/>
                <w:lang w:eastAsia="zh-CN"/>
              </w:rPr>
              <w:t>、</w:t>
            </w:r>
            <w:r>
              <w:rPr>
                <w:rFonts w:hint="eastAsia" w:ascii="Times New Roman" w:hAnsi="Times New Roman" w:cs="Times New Roman"/>
                <w:color w:val="auto"/>
                <w:sz w:val="24"/>
                <w:szCs w:val="24"/>
                <w:highlight w:val="none"/>
                <w:u w:val="single" w:color="auto"/>
                <w:lang w:val="en-US" w:eastAsia="zh-CN"/>
              </w:rPr>
              <w:t>鼓励</w:t>
            </w:r>
            <w:r>
              <w:rPr>
                <w:rFonts w:hint="default" w:ascii="Times New Roman" w:hAnsi="Times New Roman" w:cs="Times New Roman"/>
                <w:color w:val="auto"/>
                <w:sz w:val="24"/>
                <w:szCs w:val="24"/>
                <w:highlight w:val="none"/>
                <w:u w:val="single" w:color="auto"/>
              </w:rPr>
              <w:t>类别</w:t>
            </w:r>
            <w:r>
              <w:rPr>
                <w:rFonts w:hint="eastAsia" w:ascii="Times New Roman" w:hAnsi="Times New Roman" w:cs="Times New Roman"/>
                <w:color w:val="auto"/>
                <w:sz w:val="24"/>
                <w:szCs w:val="24"/>
                <w:highlight w:val="none"/>
                <w:u w:val="single" w:color="auto"/>
                <w:lang w:eastAsia="zh-CN"/>
              </w:rPr>
              <w:t>，</w:t>
            </w:r>
            <w:r>
              <w:rPr>
                <w:rFonts w:hint="eastAsia" w:ascii="Times New Roman" w:hAnsi="Times New Roman" w:cs="Times New Roman"/>
                <w:color w:val="auto"/>
                <w:sz w:val="24"/>
                <w:szCs w:val="24"/>
                <w:highlight w:val="none"/>
                <w:u w:val="single" w:color="auto"/>
                <w:lang w:val="en-US" w:eastAsia="zh-CN"/>
              </w:rPr>
              <w:t>因此为允许类</w:t>
            </w:r>
            <w:r>
              <w:rPr>
                <w:rFonts w:hint="default" w:ascii="Times New Roman" w:hAnsi="Times New Roman" w:cs="Times New Roman"/>
                <w:color w:val="auto"/>
                <w:sz w:val="24"/>
                <w:szCs w:val="24"/>
                <w:highlight w:val="none"/>
                <w:u w:val="single" w:color="auto"/>
              </w:rPr>
              <w:t>。因此，项目建设符合国家产业政策。</w:t>
            </w:r>
          </w:p>
          <w:p>
            <w:pPr>
              <w:pStyle w:val="62"/>
              <w:autoSpaceDE/>
              <w:autoSpaceDN/>
              <w:adjustRightInd/>
              <w:spacing w:line="360" w:lineRule="auto"/>
              <w:jc w:val="both"/>
              <w:textAlignment w:val="auto"/>
              <w:rPr>
                <w:rFonts w:hint="default" w:ascii="Times New Roman" w:hAnsi="Times New Roman" w:cs="Times New Roman"/>
                <w:b/>
                <w:color w:val="auto"/>
                <w:sz w:val="24"/>
                <w:szCs w:val="24"/>
                <w:highlight w:val="none"/>
                <w:u w:val="none" w:color="auto"/>
              </w:rPr>
            </w:pPr>
            <w:r>
              <w:rPr>
                <w:rFonts w:hint="default" w:ascii="Times New Roman" w:hAnsi="Times New Roman" w:cs="Times New Roman"/>
                <w:b/>
                <w:color w:val="auto"/>
                <w:sz w:val="24"/>
                <w:szCs w:val="24"/>
                <w:highlight w:val="none"/>
                <w:u w:val="none" w:color="auto"/>
                <w:lang w:val="en-US" w:eastAsia="zh-CN"/>
              </w:rPr>
              <w:t>1.2</w:t>
            </w:r>
            <w:r>
              <w:rPr>
                <w:rFonts w:hint="default" w:ascii="Times New Roman" w:hAnsi="Times New Roman" w:cs="Times New Roman"/>
                <w:b/>
                <w:bCs/>
                <w:color w:val="auto"/>
                <w:sz w:val="24"/>
                <w:szCs w:val="24"/>
                <w:highlight w:val="none"/>
                <w:u w:val="none" w:color="auto"/>
              </w:rPr>
              <w:t>与“三线一单”要求</w:t>
            </w:r>
            <w:r>
              <w:rPr>
                <w:rFonts w:hint="eastAsia" w:ascii="Times New Roman" w:hAnsi="Times New Roman" w:cs="Times New Roman"/>
                <w:b/>
                <w:bCs/>
                <w:color w:val="auto"/>
                <w:sz w:val="24"/>
                <w:szCs w:val="24"/>
                <w:highlight w:val="none"/>
                <w:u w:val="none" w:color="auto"/>
                <w:lang w:val="en-US" w:eastAsia="zh-CN"/>
              </w:rPr>
              <w:t>符合</w:t>
            </w:r>
            <w:r>
              <w:rPr>
                <w:rFonts w:hint="default" w:ascii="Times New Roman" w:hAnsi="Times New Roman" w:cs="Times New Roman"/>
                <w:b/>
                <w:bCs/>
                <w:color w:val="auto"/>
                <w:sz w:val="24"/>
                <w:szCs w:val="24"/>
                <w:highlight w:val="none"/>
                <w:u w:val="none" w:color="auto"/>
              </w:rPr>
              <w:t>性分析</w:t>
            </w:r>
          </w:p>
          <w:p>
            <w:pPr>
              <w:spacing w:line="360" w:lineRule="auto"/>
              <w:ind w:firstLine="480" w:firstLineChars="200"/>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根据《关于以改善环境质量为核心加强环境影响评价管理的通知》（环环评[2016]150号）：“为适应以改善环境质量为核心的环境管理要求，切实加强环境影响评价管理，落实“生态保护红线、环境质量底线、资源利用上线和环境准入负面清单”（以下简称“三线一单”）约束”要求，对项目进行“三线一单”符合性判定。</w:t>
            </w:r>
          </w:p>
          <w:p>
            <w:pPr>
              <w:spacing w:line="360" w:lineRule="auto"/>
              <w:jc w:val="center"/>
              <w:rPr>
                <w:rFonts w:hint="default" w:ascii="Times New Roman" w:hAnsi="Times New Roman" w:cs="Times New Roman"/>
                <w:b/>
                <w:color w:val="auto"/>
                <w:sz w:val="21"/>
                <w:szCs w:val="21"/>
                <w:highlight w:val="none"/>
                <w:u w:val="none" w:color="auto"/>
              </w:rPr>
            </w:pPr>
            <w:r>
              <w:rPr>
                <w:rFonts w:hint="default" w:ascii="Times New Roman" w:hAnsi="Times New Roman" w:cs="Times New Roman"/>
                <w:b/>
                <w:bCs/>
                <w:color w:val="auto"/>
                <w:sz w:val="21"/>
                <w:szCs w:val="21"/>
                <w:highlight w:val="none"/>
                <w:u w:val="none" w:color="auto"/>
              </w:rPr>
              <w:t>表1</w:t>
            </w:r>
            <w:r>
              <w:rPr>
                <w:rFonts w:hint="default" w:ascii="Times New Roman" w:hAnsi="Times New Roman" w:cs="Times New Roman"/>
                <w:b/>
                <w:bCs/>
                <w:color w:val="auto"/>
                <w:sz w:val="21"/>
                <w:szCs w:val="21"/>
                <w:highlight w:val="none"/>
                <w:u w:val="none" w:color="auto"/>
                <w:lang w:val="en-US" w:eastAsia="zh-CN"/>
              </w:rPr>
              <w:t>-</w:t>
            </w:r>
            <w:r>
              <w:rPr>
                <w:rFonts w:hint="eastAsia" w:cs="Times New Roman"/>
                <w:b/>
                <w:bCs/>
                <w:color w:val="auto"/>
                <w:sz w:val="21"/>
                <w:szCs w:val="21"/>
                <w:highlight w:val="none"/>
                <w:u w:val="none" w:color="auto"/>
                <w:lang w:val="en-US" w:eastAsia="zh-CN"/>
              </w:rPr>
              <w:t>2</w:t>
            </w:r>
            <w:r>
              <w:rPr>
                <w:rFonts w:hint="default" w:ascii="Times New Roman" w:hAnsi="Times New Roman" w:cs="Times New Roman"/>
                <w:b/>
                <w:bCs/>
                <w:color w:val="auto"/>
                <w:sz w:val="21"/>
                <w:szCs w:val="21"/>
                <w:highlight w:val="none"/>
                <w:u w:val="none" w:color="auto"/>
              </w:rPr>
              <w:t xml:space="preserve">  </w:t>
            </w:r>
            <w:r>
              <w:rPr>
                <w:rFonts w:hint="default" w:ascii="Times New Roman" w:hAnsi="Times New Roman" w:cs="Times New Roman"/>
                <w:b/>
                <w:color w:val="auto"/>
                <w:spacing w:val="-6"/>
                <w:sz w:val="21"/>
                <w:szCs w:val="21"/>
                <w:highlight w:val="none"/>
                <w:u w:val="none" w:color="auto"/>
              </w:rPr>
              <w:t>项目“三线一单”符合性分析</w:t>
            </w:r>
            <w:r>
              <w:rPr>
                <w:rFonts w:hint="default" w:ascii="Times New Roman" w:hAnsi="Times New Roman" w:cs="Times New Roman"/>
                <w:b/>
                <w:bCs/>
                <w:color w:val="auto"/>
                <w:sz w:val="21"/>
                <w:szCs w:val="21"/>
                <w:highlight w:val="none"/>
                <w:u w:val="none" w:color="auto"/>
              </w:rPr>
              <w:t>表</w:t>
            </w:r>
          </w:p>
          <w:tbl>
            <w:tblPr>
              <w:tblStyle w:val="37"/>
              <w:tblW w:w="97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95"/>
              <w:gridCol w:w="7026"/>
              <w:gridCol w:w="11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595" w:type="dxa"/>
                  <w:vAlign w:val="center"/>
                </w:tcPr>
                <w:p>
                  <w:pPr>
                    <w:keepNext w:val="0"/>
                    <w:keepLines w:val="0"/>
                    <w:pageBreakBefore w:val="0"/>
                    <w:kinsoku/>
                    <w:wordWrap/>
                    <w:overflowPunct/>
                    <w:topLinePunct w:val="0"/>
                    <w:autoSpaceDE/>
                    <w:autoSpaceDN/>
                    <w:bidi w:val="0"/>
                    <w:adjustRightInd/>
                    <w:snapToGrid/>
                    <w:ind w:firstLine="0"/>
                    <w:jc w:val="center"/>
                    <w:textAlignment w:val="auto"/>
                    <w:rPr>
                      <w:rFonts w:hint="default" w:ascii="Times New Roman" w:hAnsi="Times New Roman" w:cs="Times New Roman"/>
                      <w:b/>
                      <w:bCs/>
                      <w:color w:val="auto"/>
                      <w:sz w:val="21"/>
                      <w:szCs w:val="21"/>
                      <w:highlight w:val="none"/>
                      <w:u w:val="none" w:color="auto"/>
                    </w:rPr>
                  </w:pPr>
                  <w:r>
                    <w:rPr>
                      <w:rFonts w:hint="default" w:ascii="Times New Roman" w:hAnsi="Times New Roman" w:cs="Times New Roman"/>
                      <w:b/>
                      <w:bCs/>
                      <w:color w:val="auto"/>
                      <w:sz w:val="21"/>
                      <w:szCs w:val="21"/>
                      <w:highlight w:val="none"/>
                      <w:u w:val="none" w:color="auto"/>
                    </w:rPr>
                    <w:t>内容</w:t>
                  </w:r>
                </w:p>
              </w:tc>
              <w:tc>
                <w:tcPr>
                  <w:tcW w:w="7026" w:type="dxa"/>
                  <w:vAlign w:val="center"/>
                </w:tcPr>
                <w:p>
                  <w:pPr>
                    <w:keepNext w:val="0"/>
                    <w:keepLines w:val="0"/>
                    <w:pageBreakBefore w:val="0"/>
                    <w:kinsoku/>
                    <w:wordWrap/>
                    <w:overflowPunct/>
                    <w:topLinePunct w:val="0"/>
                    <w:autoSpaceDE/>
                    <w:autoSpaceDN/>
                    <w:bidi w:val="0"/>
                    <w:adjustRightInd/>
                    <w:snapToGrid/>
                    <w:jc w:val="center"/>
                    <w:textAlignment w:val="auto"/>
                    <w:rPr>
                      <w:rFonts w:hint="default" w:ascii="Times New Roman" w:hAnsi="Times New Roman" w:eastAsia="宋体" w:cs="Times New Roman"/>
                      <w:b/>
                      <w:bCs/>
                      <w:color w:val="auto"/>
                      <w:sz w:val="21"/>
                      <w:szCs w:val="21"/>
                      <w:highlight w:val="none"/>
                      <w:u w:val="none" w:color="auto"/>
                      <w:lang w:val="en-US" w:eastAsia="zh-CN"/>
                    </w:rPr>
                  </w:pPr>
                  <w:r>
                    <w:rPr>
                      <w:rFonts w:hint="eastAsia" w:cs="Times New Roman"/>
                      <w:b/>
                      <w:bCs/>
                      <w:color w:val="auto"/>
                      <w:sz w:val="21"/>
                      <w:szCs w:val="21"/>
                      <w:highlight w:val="none"/>
                      <w:u w:val="none" w:color="auto"/>
                      <w:lang w:val="en-US" w:eastAsia="zh-CN"/>
                    </w:rPr>
                    <w:t>本项目情况</w:t>
                  </w:r>
                </w:p>
              </w:tc>
              <w:tc>
                <w:tcPr>
                  <w:tcW w:w="1127" w:type="dxa"/>
                  <w:vAlign w:val="center"/>
                </w:tcPr>
                <w:p>
                  <w:pPr>
                    <w:keepNext w:val="0"/>
                    <w:keepLines w:val="0"/>
                    <w:pageBreakBefore w:val="0"/>
                    <w:kinsoku/>
                    <w:wordWrap/>
                    <w:overflowPunct/>
                    <w:topLinePunct w:val="0"/>
                    <w:autoSpaceDE/>
                    <w:autoSpaceDN/>
                    <w:bidi w:val="0"/>
                    <w:adjustRightInd/>
                    <w:snapToGrid/>
                    <w:jc w:val="center"/>
                    <w:textAlignment w:val="auto"/>
                    <w:rPr>
                      <w:rFonts w:hint="eastAsia" w:ascii="Times New Roman" w:hAnsi="Times New Roman" w:eastAsia="宋体" w:cs="Times New Roman"/>
                      <w:b/>
                      <w:bCs/>
                      <w:color w:val="auto"/>
                      <w:sz w:val="21"/>
                      <w:szCs w:val="21"/>
                      <w:highlight w:val="none"/>
                      <w:u w:val="none" w:color="auto"/>
                      <w:lang w:val="en-US" w:eastAsia="zh-CN"/>
                    </w:rPr>
                  </w:pPr>
                  <w:r>
                    <w:rPr>
                      <w:rFonts w:hint="eastAsia" w:cs="Times New Roman"/>
                      <w:b/>
                      <w:bCs/>
                      <w:color w:val="auto"/>
                      <w:sz w:val="21"/>
                      <w:szCs w:val="21"/>
                      <w:highlight w:val="none"/>
                      <w:u w:val="none" w:color="auto"/>
                      <w:lang w:val="en-US" w:eastAsia="zh-CN"/>
                    </w:rPr>
                    <w:t>符合性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595" w:type="dxa"/>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left="0" w:leftChars="0" w:right="0" w:rightChars="0" w:firstLine="0" w:firstLineChars="0"/>
                    <w:jc w:val="left"/>
                    <w:textAlignment w:val="auto"/>
                    <w:outlineLvl w:val="9"/>
                    <w:rPr>
                      <w:rFonts w:hint="default" w:ascii="Times New Roman" w:hAnsi="Times New Roman" w:eastAsia="宋体" w:cs="Times New Roman"/>
                      <w:color w:val="auto"/>
                      <w:sz w:val="21"/>
                      <w:szCs w:val="21"/>
                      <w:highlight w:val="none"/>
                      <w:u w:val="none" w:color="auto"/>
                    </w:rPr>
                  </w:pPr>
                  <w:r>
                    <w:rPr>
                      <w:rStyle w:val="153"/>
                      <w:rFonts w:hint="default" w:ascii="Times New Roman" w:hAnsi="Times New Roman" w:eastAsia="宋体" w:cs="Times New Roman"/>
                      <w:color w:val="auto"/>
                      <w:sz w:val="21"/>
                      <w:szCs w:val="21"/>
                      <w:highlight w:val="none"/>
                      <w:u w:val="none" w:color="auto"/>
                    </w:rPr>
                    <w:t>生态保护红线</w:t>
                  </w:r>
                </w:p>
              </w:tc>
              <w:tc>
                <w:tcPr>
                  <w:tcW w:w="7026" w:type="dxa"/>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ind w:left="0" w:firstLine="420" w:firstLineChars="200"/>
                    <w:jc w:val="left"/>
                    <w:textAlignment w:val="auto"/>
                    <w:rPr>
                      <w:rFonts w:hint="default" w:ascii="Times New Roman" w:hAnsi="Times New Roman" w:eastAsia="宋体" w:cs="Times New Roman"/>
                      <w:color w:val="auto"/>
                      <w:sz w:val="21"/>
                      <w:szCs w:val="21"/>
                      <w:highlight w:val="none"/>
                      <w:u w:val="none" w:color="auto"/>
                    </w:rPr>
                  </w:pPr>
                  <w:r>
                    <w:rPr>
                      <w:rStyle w:val="153"/>
                      <w:rFonts w:hint="default" w:ascii="Times New Roman" w:hAnsi="Times New Roman" w:eastAsia="宋体" w:cs="Times New Roman"/>
                      <w:color w:val="auto"/>
                      <w:sz w:val="21"/>
                      <w:szCs w:val="21"/>
                      <w:highlight w:val="none"/>
                      <w:u w:val="none" w:color="auto"/>
                    </w:rPr>
                    <w:t>本项目位于湖南省</w:t>
                  </w:r>
                  <w:r>
                    <w:rPr>
                      <w:rStyle w:val="153"/>
                      <w:rFonts w:hint="default" w:ascii="Times New Roman" w:hAnsi="Times New Roman" w:eastAsia="宋体" w:cs="Times New Roman"/>
                      <w:color w:val="auto"/>
                      <w:sz w:val="21"/>
                      <w:szCs w:val="21"/>
                      <w:highlight w:val="none"/>
                      <w:u w:val="none" w:color="auto"/>
                      <w:lang w:eastAsia="zh-CN"/>
                    </w:rPr>
                    <w:t>衡阳市</w:t>
                  </w:r>
                  <w:r>
                    <w:rPr>
                      <w:rStyle w:val="153"/>
                      <w:rFonts w:hint="default" w:ascii="Times New Roman" w:hAnsi="Times New Roman" w:eastAsia="宋体" w:cs="Times New Roman"/>
                      <w:color w:val="auto"/>
                      <w:sz w:val="21"/>
                      <w:szCs w:val="21"/>
                      <w:highlight w:val="none"/>
                      <w:u w:val="none" w:color="auto"/>
                    </w:rPr>
                    <w:t>衡南产业开发区内，项目周边无自然保护区，无饮用水源保护区，项目不在生态保护红线内</w:t>
                  </w:r>
                </w:p>
              </w:tc>
              <w:tc>
                <w:tcPr>
                  <w:tcW w:w="1127" w:type="dxa"/>
                  <w:vAlign w:val="center"/>
                </w:tcPr>
                <w:p>
                  <w:pPr>
                    <w:keepNext w:val="0"/>
                    <w:keepLines w:val="0"/>
                    <w:pageBreakBefore w:val="0"/>
                    <w:kinsoku/>
                    <w:wordWrap/>
                    <w:overflowPunct/>
                    <w:topLinePunct w:val="0"/>
                    <w:autoSpaceDE/>
                    <w:autoSpaceDN/>
                    <w:bidi w:val="0"/>
                    <w:adjustRightInd/>
                    <w:snapToGrid/>
                    <w:jc w:val="center"/>
                    <w:textAlignment w:val="auto"/>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595" w:type="dxa"/>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left="0" w:leftChars="0" w:right="0" w:rightChars="0" w:firstLine="0" w:firstLineChars="0"/>
                    <w:jc w:val="left"/>
                    <w:textAlignment w:val="auto"/>
                    <w:outlineLvl w:val="9"/>
                    <w:rPr>
                      <w:rFonts w:hint="default" w:ascii="Times New Roman" w:hAnsi="Times New Roman" w:eastAsia="宋体" w:cs="Times New Roman"/>
                      <w:color w:val="auto"/>
                      <w:sz w:val="21"/>
                      <w:szCs w:val="21"/>
                      <w:highlight w:val="none"/>
                      <w:u w:val="none" w:color="auto"/>
                    </w:rPr>
                  </w:pPr>
                  <w:r>
                    <w:rPr>
                      <w:rStyle w:val="153"/>
                      <w:rFonts w:hint="default" w:ascii="Times New Roman" w:hAnsi="Times New Roman" w:eastAsia="宋体" w:cs="Times New Roman"/>
                      <w:color w:val="auto"/>
                      <w:sz w:val="21"/>
                      <w:szCs w:val="21"/>
                      <w:highlight w:val="none"/>
                      <w:u w:val="none" w:color="auto"/>
                    </w:rPr>
                    <w:t>资源利用上线</w:t>
                  </w:r>
                </w:p>
              </w:tc>
              <w:tc>
                <w:tcPr>
                  <w:tcW w:w="7026" w:type="dxa"/>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ind w:left="0" w:firstLine="420" w:firstLineChars="200"/>
                    <w:jc w:val="left"/>
                    <w:textAlignment w:val="auto"/>
                    <w:rPr>
                      <w:rStyle w:val="153"/>
                      <w:rFonts w:hint="default" w:ascii="Times New Roman" w:hAnsi="Times New Roman" w:eastAsia="宋体" w:cs="Times New Roman"/>
                      <w:color w:val="auto"/>
                      <w:sz w:val="21"/>
                      <w:szCs w:val="21"/>
                      <w:highlight w:val="none"/>
                      <w:u w:val="none" w:color="auto"/>
                    </w:rPr>
                  </w:pPr>
                  <w:r>
                    <w:rPr>
                      <w:rStyle w:val="153"/>
                      <w:rFonts w:hint="default" w:ascii="Times New Roman" w:hAnsi="Times New Roman" w:eastAsia="宋体" w:cs="Times New Roman"/>
                      <w:color w:val="auto"/>
                      <w:sz w:val="21"/>
                      <w:szCs w:val="21"/>
                      <w:highlight w:val="none"/>
                      <w:u w:val="none" w:color="auto"/>
                    </w:rPr>
                    <w:t>项目运营过程中消耗一定量的水、电等，项目资源消耗量相对区域资源利用总量较少，项目生产原料资源条件有保障，合资源利用上线要求。</w:t>
                  </w:r>
                </w:p>
              </w:tc>
              <w:tc>
                <w:tcPr>
                  <w:tcW w:w="1127" w:type="dxa"/>
                  <w:vAlign w:val="center"/>
                </w:tcPr>
                <w:p>
                  <w:pPr>
                    <w:keepNext w:val="0"/>
                    <w:keepLines w:val="0"/>
                    <w:pageBreakBefore w:val="0"/>
                    <w:kinsoku/>
                    <w:wordWrap/>
                    <w:overflowPunct/>
                    <w:topLinePunct w:val="0"/>
                    <w:autoSpaceDE/>
                    <w:autoSpaceDN/>
                    <w:bidi w:val="0"/>
                    <w:adjustRightInd/>
                    <w:snapToGrid/>
                    <w:jc w:val="center"/>
                    <w:textAlignment w:val="auto"/>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595" w:type="dxa"/>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left="0" w:leftChars="0" w:right="0" w:rightChars="0" w:firstLine="0" w:firstLineChars="0"/>
                    <w:jc w:val="left"/>
                    <w:textAlignment w:val="auto"/>
                    <w:outlineLvl w:val="9"/>
                    <w:rPr>
                      <w:rFonts w:hint="default" w:ascii="Times New Roman" w:hAnsi="Times New Roman" w:eastAsia="宋体" w:cs="Times New Roman"/>
                      <w:color w:val="auto"/>
                      <w:sz w:val="21"/>
                      <w:szCs w:val="21"/>
                      <w:highlight w:val="none"/>
                      <w:u w:val="none" w:color="auto"/>
                    </w:rPr>
                  </w:pPr>
                  <w:r>
                    <w:rPr>
                      <w:rStyle w:val="153"/>
                      <w:rFonts w:hint="default" w:ascii="Times New Roman" w:hAnsi="Times New Roman" w:eastAsia="宋体" w:cs="Times New Roman"/>
                      <w:color w:val="auto"/>
                      <w:sz w:val="21"/>
                      <w:szCs w:val="21"/>
                      <w:highlight w:val="none"/>
                      <w:u w:val="none" w:color="auto"/>
                    </w:rPr>
                    <w:t>环境质量底线</w:t>
                  </w:r>
                </w:p>
              </w:tc>
              <w:tc>
                <w:tcPr>
                  <w:tcW w:w="7026" w:type="dxa"/>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ind w:left="0" w:firstLine="420" w:firstLineChars="200"/>
                    <w:jc w:val="left"/>
                    <w:textAlignment w:val="auto"/>
                    <w:rPr>
                      <w:rStyle w:val="153"/>
                      <w:rFonts w:hint="default" w:ascii="Times New Roman" w:hAnsi="Times New Roman" w:eastAsia="宋体" w:cs="Times New Roman"/>
                      <w:color w:val="auto"/>
                      <w:sz w:val="21"/>
                      <w:szCs w:val="21"/>
                      <w:highlight w:val="none"/>
                      <w:u w:val="none" w:color="auto"/>
                    </w:rPr>
                  </w:pPr>
                  <w:r>
                    <w:rPr>
                      <w:rStyle w:val="153"/>
                      <w:rFonts w:hint="default" w:ascii="Times New Roman" w:hAnsi="Times New Roman" w:eastAsia="宋体" w:cs="Times New Roman"/>
                      <w:color w:val="auto"/>
                      <w:sz w:val="21"/>
                      <w:szCs w:val="21"/>
                      <w:highlight w:val="none"/>
                      <w:u w:val="none" w:color="auto"/>
                    </w:rPr>
                    <w:t>根据环境质量现状监测结果，项目所在地环境质量现状较好，各环境要素能够满足相应的环境功能区划要求。项目产生的污染物经采取相应的防护措施后可做到达标排放，不会降低区域环境质量等级，对区域环境影响较小。</w:t>
                  </w:r>
                </w:p>
              </w:tc>
              <w:tc>
                <w:tcPr>
                  <w:tcW w:w="1127" w:type="dxa"/>
                  <w:vAlign w:val="center"/>
                </w:tcPr>
                <w:p>
                  <w:pPr>
                    <w:keepNext w:val="0"/>
                    <w:keepLines w:val="0"/>
                    <w:pageBreakBefore w:val="0"/>
                    <w:kinsoku/>
                    <w:wordWrap/>
                    <w:overflowPunct/>
                    <w:topLinePunct w:val="0"/>
                    <w:autoSpaceDE/>
                    <w:autoSpaceDN/>
                    <w:bidi w:val="0"/>
                    <w:adjustRightInd/>
                    <w:snapToGrid/>
                    <w:jc w:val="center"/>
                    <w:textAlignment w:val="auto"/>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595" w:type="dxa"/>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left="0" w:leftChars="0" w:right="0" w:rightChars="0" w:firstLine="0" w:firstLineChars="0"/>
                    <w:jc w:val="left"/>
                    <w:textAlignment w:val="auto"/>
                    <w:outlineLvl w:val="9"/>
                    <w:rPr>
                      <w:rFonts w:hint="default" w:ascii="Times New Roman" w:hAnsi="Times New Roman" w:eastAsia="宋体" w:cs="Times New Roman"/>
                      <w:color w:val="auto"/>
                      <w:sz w:val="21"/>
                      <w:szCs w:val="21"/>
                      <w:highlight w:val="none"/>
                      <w:u w:val="none" w:color="auto"/>
                    </w:rPr>
                  </w:pPr>
                  <w:r>
                    <w:rPr>
                      <w:rStyle w:val="153"/>
                      <w:rFonts w:hint="eastAsia" w:ascii="Times New Roman" w:hAnsi="Times New Roman" w:eastAsia="宋体" w:cs="Times New Roman"/>
                      <w:color w:val="auto"/>
                      <w:sz w:val="21"/>
                      <w:szCs w:val="21"/>
                      <w:highlight w:val="none"/>
                      <w:u w:val="none" w:color="auto"/>
                      <w:lang w:val="en-US" w:eastAsia="zh-CN"/>
                    </w:rPr>
                    <w:t>生态</w:t>
                  </w:r>
                  <w:r>
                    <w:rPr>
                      <w:rStyle w:val="153"/>
                      <w:rFonts w:hint="default" w:ascii="Times New Roman" w:hAnsi="Times New Roman" w:eastAsia="宋体" w:cs="Times New Roman"/>
                      <w:color w:val="auto"/>
                      <w:sz w:val="21"/>
                      <w:szCs w:val="21"/>
                      <w:highlight w:val="none"/>
                      <w:u w:val="none" w:color="auto"/>
                    </w:rPr>
                    <w:t>环境准入清单</w:t>
                  </w:r>
                </w:p>
              </w:tc>
              <w:tc>
                <w:tcPr>
                  <w:tcW w:w="7026" w:type="dxa"/>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ind w:left="0" w:firstLine="420" w:firstLineChars="200"/>
                    <w:jc w:val="left"/>
                    <w:textAlignment w:val="auto"/>
                    <w:rPr>
                      <w:rFonts w:hint="default" w:ascii="Times New Roman" w:hAnsi="Times New Roman" w:eastAsia="宋体" w:cs="Times New Roman"/>
                      <w:color w:val="auto"/>
                      <w:sz w:val="21"/>
                      <w:szCs w:val="21"/>
                      <w:highlight w:val="none"/>
                      <w:u w:val="none" w:color="auto"/>
                    </w:rPr>
                  </w:pPr>
                  <w:r>
                    <w:rPr>
                      <w:rStyle w:val="153"/>
                      <w:rFonts w:hint="default" w:ascii="Times New Roman" w:hAnsi="Times New Roman" w:eastAsia="宋体" w:cs="Times New Roman"/>
                      <w:color w:val="auto"/>
                      <w:sz w:val="21"/>
                      <w:szCs w:val="21"/>
                      <w:highlight w:val="none"/>
                      <w:u w:val="none" w:color="auto"/>
                    </w:rPr>
                    <w:t>本项目位于湖南省衡阳市衡南县云集镇衡南工业集中区</w:t>
                  </w:r>
                  <w:r>
                    <w:rPr>
                      <w:rStyle w:val="153"/>
                      <w:rFonts w:hint="eastAsia" w:ascii="Times New Roman" w:hAnsi="Times New Roman" w:eastAsia="宋体" w:cs="Times New Roman"/>
                      <w:color w:val="auto"/>
                      <w:sz w:val="21"/>
                      <w:szCs w:val="21"/>
                      <w:highlight w:val="none"/>
                      <w:u w:val="none" w:color="auto"/>
                      <w:lang w:eastAsia="zh-CN"/>
                    </w:rPr>
                    <w:t>（</w:t>
                  </w:r>
                  <w:r>
                    <w:rPr>
                      <w:rStyle w:val="153"/>
                      <w:rFonts w:hint="eastAsia" w:ascii="Times New Roman" w:hAnsi="Times New Roman" w:eastAsia="宋体" w:cs="Times New Roman"/>
                      <w:color w:val="auto"/>
                      <w:sz w:val="21"/>
                      <w:szCs w:val="21"/>
                      <w:highlight w:val="none"/>
                      <w:u w:val="none" w:color="auto"/>
                      <w:lang w:val="en-US" w:eastAsia="zh-CN"/>
                    </w:rPr>
                    <w:t>衡南产业开发区</w:t>
                  </w:r>
                  <w:r>
                    <w:rPr>
                      <w:rStyle w:val="153"/>
                      <w:rFonts w:hint="eastAsia" w:ascii="Times New Roman" w:hAnsi="Times New Roman" w:eastAsia="宋体" w:cs="Times New Roman"/>
                      <w:color w:val="auto"/>
                      <w:sz w:val="21"/>
                      <w:szCs w:val="21"/>
                      <w:highlight w:val="none"/>
                      <w:u w:val="none" w:color="auto"/>
                      <w:lang w:eastAsia="zh-CN"/>
                    </w:rPr>
                    <w:t>）</w:t>
                  </w:r>
                  <w:r>
                    <w:rPr>
                      <w:rStyle w:val="153"/>
                      <w:rFonts w:hint="default" w:ascii="Times New Roman" w:hAnsi="Times New Roman" w:eastAsia="宋体" w:cs="Times New Roman"/>
                      <w:color w:val="auto"/>
                      <w:sz w:val="21"/>
                      <w:szCs w:val="21"/>
                      <w:highlight w:val="none"/>
                      <w:u w:val="none" w:color="auto"/>
                    </w:rPr>
                    <w:t>内，不在</w:t>
                  </w:r>
                  <w:r>
                    <w:rPr>
                      <w:rStyle w:val="153"/>
                      <w:rFonts w:hint="eastAsia" w:ascii="Times New Roman" w:hAnsi="Times New Roman" w:eastAsia="宋体" w:cs="Times New Roman"/>
                      <w:color w:val="auto"/>
                      <w:sz w:val="21"/>
                      <w:szCs w:val="21"/>
                      <w:highlight w:val="none"/>
                      <w:u w:val="none" w:color="auto"/>
                      <w:lang w:val="en-US" w:eastAsia="zh-CN"/>
                    </w:rPr>
                    <w:t>生态</w:t>
                  </w:r>
                  <w:r>
                    <w:rPr>
                      <w:rStyle w:val="153"/>
                      <w:rFonts w:hint="default" w:ascii="Times New Roman" w:hAnsi="Times New Roman" w:eastAsia="宋体" w:cs="Times New Roman"/>
                      <w:color w:val="auto"/>
                      <w:sz w:val="21"/>
                      <w:szCs w:val="21"/>
                      <w:highlight w:val="none"/>
                      <w:u w:val="none" w:color="auto"/>
                    </w:rPr>
                    <w:t>环境准入清单之内。</w:t>
                  </w:r>
                </w:p>
              </w:tc>
              <w:tc>
                <w:tcPr>
                  <w:tcW w:w="1127" w:type="dxa"/>
                  <w:vAlign w:val="center"/>
                </w:tcPr>
                <w:p>
                  <w:pPr>
                    <w:keepNext w:val="0"/>
                    <w:keepLines w:val="0"/>
                    <w:pageBreakBefore w:val="0"/>
                    <w:kinsoku/>
                    <w:wordWrap/>
                    <w:overflowPunct/>
                    <w:topLinePunct w:val="0"/>
                    <w:autoSpaceDE/>
                    <w:autoSpaceDN/>
                    <w:bidi w:val="0"/>
                    <w:adjustRightInd/>
                    <w:snapToGrid/>
                    <w:jc w:val="center"/>
                    <w:textAlignment w:val="auto"/>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符合</w:t>
                  </w:r>
                </w:p>
              </w:tc>
            </w:tr>
          </w:tbl>
          <w:p>
            <w:pPr>
              <w:spacing w:line="360" w:lineRule="auto"/>
              <w:ind w:firstLine="480" w:firstLineChars="200"/>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根据《湖南省“三线一单”生态环境总体管控要求暨</w:t>
            </w:r>
            <w:r>
              <w:rPr>
                <w:rFonts w:hint="eastAsia" w:cs="Times New Roman"/>
                <w:color w:val="auto"/>
                <w:sz w:val="24"/>
                <w:szCs w:val="24"/>
                <w:highlight w:val="none"/>
                <w:u w:val="none" w:color="auto"/>
                <w:lang w:eastAsia="zh-CN"/>
              </w:rPr>
              <w:t>省级</w:t>
            </w:r>
            <w:r>
              <w:rPr>
                <w:rFonts w:hint="default" w:ascii="Times New Roman" w:hAnsi="Times New Roman" w:cs="Times New Roman"/>
                <w:color w:val="auto"/>
                <w:sz w:val="24"/>
                <w:szCs w:val="24"/>
                <w:highlight w:val="none"/>
                <w:u w:val="none" w:color="auto"/>
              </w:rPr>
              <w:t>以上产业园区生态环境准入清单》，本项目位于衡阳市衡南产业开发区，所在区域为重点管控单元，与衡南县</w:t>
            </w:r>
            <w:r>
              <w:rPr>
                <w:rFonts w:hint="eastAsia" w:ascii="Times New Roman" w:hAnsi="Times New Roman" w:cs="Times New Roman"/>
                <w:color w:val="auto"/>
                <w:sz w:val="24"/>
                <w:szCs w:val="24"/>
                <w:highlight w:val="none"/>
                <w:u w:val="none" w:color="auto"/>
                <w:lang w:val="en-US" w:eastAsia="zh-CN"/>
              </w:rPr>
              <w:t>产业开发区</w:t>
            </w:r>
            <w:r>
              <w:rPr>
                <w:rFonts w:hint="default" w:ascii="Times New Roman" w:hAnsi="Times New Roman" w:cs="Times New Roman"/>
                <w:color w:val="auto"/>
                <w:sz w:val="24"/>
                <w:szCs w:val="24"/>
                <w:highlight w:val="none"/>
                <w:u w:val="none" w:color="auto"/>
              </w:rPr>
              <w:t>生态环境准入清单符合性分析见表1-</w:t>
            </w:r>
            <w:r>
              <w:rPr>
                <w:rFonts w:hint="eastAsia" w:cs="Times New Roman"/>
                <w:color w:val="auto"/>
                <w:sz w:val="24"/>
                <w:szCs w:val="24"/>
                <w:highlight w:val="none"/>
                <w:u w:val="none" w:color="auto"/>
                <w:lang w:val="en-US" w:eastAsia="zh-CN"/>
              </w:rPr>
              <w:t>3</w:t>
            </w:r>
            <w:r>
              <w:rPr>
                <w:rFonts w:hint="default" w:ascii="Times New Roman" w:hAnsi="Times New Roman" w:cs="Times New Roman"/>
                <w:color w:val="auto"/>
                <w:sz w:val="24"/>
                <w:szCs w:val="24"/>
                <w:highlight w:val="none"/>
                <w:u w:val="none" w:color="auto"/>
              </w:rPr>
              <w:t>。</w:t>
            </w:r>
          </w:p>
          <w:p>
            <w:pPr>
              <w:spacing w:line="360" w:lineRule="auto"/>
              <w:jc w:val="center"/>
              <w:rPr>
                <w:rFonts w:hint="default" w:ascii="Times New Roman" w:hAnsi="Times New Roman" w:cs="Times New Roman"/>
                <w:b/>
                <w:color w:val="auto"/>
                <w:spacing w:val="-6"/>
                <w:sz w:val="21"/>
                <w:szCs w:val="21"/>
                <w:highlight w:val="none"/>
                <w:u w:val="single" w:color="auto"/>
              </w:rPr>
            </w:pPr>
            <w:r>
              <w:rPr>
                <w:rFonts w:hint="default" w:ascii="Times New Roman" w:hAnsi="Times New Roman" w:cs="Times New Roman"/>
                <w:b/>
                <w:color w:val="auto"/>
                <w:spacing w:val="-6"/>
                <w:sz w:val="21"/>
                <w:szCs w:val="21"/>
                <w:highlight w:val="none"/>
                <w:u w:val="single" w:color="auto"/>
              </w:rPr>
              <w:t>表1-</w:t>
            </w:r>
            <w:r>
              <w:rPr>
                <w:rFonts w:hint="eastAsia" w:cs="Times New Roman"/>
                <w:b/>
                <w:color w:val="auto"/>
                <w:spacing w:val="-6"/>
                <w:sz w:val="21"/>
                <w:szCs w:val="21"/>
                <w:highlight w:val="none"/>
                <w:u w:val="single" w:color="auto"/>
                <w:lang w:val="en-US" w:eastAsia="zh-CN"/>
              </w:rPr>
              <w:t>3</w:t>
            </w:r>
            <w:r>
              <w:rPr>
                <w:rFonts w:hint="eastAsia" w:ascii="Times New Roman" w:hAnsi="Times New Roman" w:cs="Times New Roman"/>
                <w:b/>
                <w:color w:val="auto"/>
                <w:spacing w:val="-6"/>
                <w:sz w:val="21"/>
                <w:szCs w:val="21"/>
                <w:highlight w:val="none"/>
                <w:u w:val="single" w:color="auto"/>
                <w:lang w:val="en-US" w:eastAsia="zh-CN"/>
              </w:rPr>
              <w:t xml:space="preserve">  </w:t>
            </w:r>
            <w:r>
              <w:rPr>
                <w:rFonts w:hint="default" w:ascii="Times New Roman" w:hAnsi="Times New Roman" w:cs="Times New Roman"/>
                <w:b/>
                <w:color w:val="auto"/>
                <w:spacing w:val="-6"/>
                <w:sz w:val="21"/>
                <w:szCs w:val="21"/>
                <w:highlight w:val="none"/>
                <w:u w:val="single" w:color="auto"/>
              </w:rPr>
              <w:t>与衡阳市衡南产业开发区生态环境准入清单符合性分析</w:t>
            </w:r>
          </w:p>
          <w:tbl>
            <w:tblPr>
              <w:tblStyle w:val="37"/>
              <w:tblW w:w="974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13"/>
              <w:gridCol w:w="1170"/>
              <w:gridCol w:w="4189"/>
              <w:gridCol w:w="2982"/>
              <w:gridCol w:w="8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513" w:type="dxa"/>
                  <w:vAlign w:val="center"/>
                </w:tcPr>
                <w:p>
                  <w:pPr>
                    <w:pStyle w:val="17"/>
                    <w:spacing w:line="240" w:lineRule="auto"/>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序号</w:t>
                  </w:r>
                </w:p>
              </w:tc>
              <w:tc>
                <w:tcPr>
                  <w:tcW w:w="1170" w:type="dxa"/>
                  <w:vAlign w:val="center"/>
                </w:tcPr>
                <w:p>
                  <w:pPr>
                    <w:pStyle w:val="17"/>
                    <w:spacing w:line="240" w:lineRule="auto"/>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类别/管控类别</w:t>
                  </w:r>
                </w:p>
              </w:tc>
              <w:tc>
                <w:tcPr>
                  <w:tcW w:w="4189" w:type="dxa"/>
                  <w:vAlign w:val="center"/>
                </w:tcPr>
                <w:p>
                  <w:pPr>
                    <w:pStyle w:val="17"/>
                    <w:spacing w:line="240" w:lineRule="auto"/>
                    <w:ind w:firstLine="1680" w:firstLineChars="800"/>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管控要求</w:t>
                  </w:r>
                </w:p>
              </w:tc>
              <w:tc>
                <w:tcPr>
                  <w:tcW w:w="2982" w:type="dxa"/>
                  <w:vAlign w:val="center"/>
                </w:tcPr>
                <w:p>
                  <w:pPr>
                    <w:pStyle w:val="17"/>
                    <w:spacing w:line="240" w:lineRule="auto"/>
                    <w:jc w:val="center"/>
                    <w:rPr>
                      <w:rFonts w:hint="default" w:ascii="Times New Roman" w:hAnsi="Times New Roman" w:eastAsia="宋体" w:cs="Times New Roman"/>
                      <w:color w:val="auto"/>
                      <w:sz w:val="21"/>
                      <w:szCs w:val="21"/>
                      <w:highlight w:val="none"/>
                      <w:u w:val="none" w:color="auto"/>
                      <w:lang w:val="en-US" w:eastAsia="zh-CN"/>
                    </w:rPr>
                  </w:pPr>
                  <w:r>
                    <w:rPr>
                      <w:rFonts w:hint="eastAsia" w:ascii="Times New Roman" w:hAnsi="Times New Roman" w:cs="Times New Roman"/>
                      <w:color w:val="auto"/>
                      <w:sz w:val="21"/>
                      <w:szCs w:val="21"/>
                      <w:highlight w:val="none"/>
                      <w:u w:val="none" w:color="auto"/>
                      <w:lang w:val="en-US" w:eastAsia="zh-CN"/>
                    </w:rPr>
                    <w:t>本项目情况</w:t>
                  </w:r>
                </w:p>
              </w:tc>
              <w:tc>
                <w:tcPr>
                  <w:tcW w:w="893" w:type="dxa"/>
                  <w:vAlign w:val="center"/>
                </w:tcPr>
                <w:p>
                  <w:pPr>
                    <w:pStyle w:val="17"/>
                    <w:spacing w:line="240" w:lineRule="auto"/>
                    <w:jc w:val="center"/>
                    <w:rPr>
                      <w:rFonts w:hint="default" w:ascii="Times New Roman" w:hAnsi="Times New Roman" w:cs="Times New Roman"/>
                      <w:color w:val="auto"/>
                      <w:sz w:val="21"/>
                      <w:szCs w:val="21"/>
                      <w:highlight w:val="none"/>
                      <w:u w:val="none" w:color="auto"/>
                      <w:lang w:val="en-US" w:eastAsia="zh-CN"/>
                    </w:rPr>
                  </w:pPr>
                  <w:r>
                    <w:rPr>
                      <w:rFonts w:hint="eastAsia" w:ascii="Times New Roman" w:hAnsi="Times New Roman" w:cs="Times New Roman"/>
                      <w:color w:val="auto"/>
                      <w:sz w:val="21"/>
                      <w:szCs w:val="21"/>
                      <w:highlight w:val="none"/>
                      <w:u w:val="none" w:color="auto"/>
                      <w:lang w:val="en-US" w:eastAsia="zh-CN"/>
                    </w:rPr>
                    <w:t>符合性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jc w:val="center"/>
              </w:trPr>
              <w:tc>
                <w:tcPr>
                  <w:tcW w:w="513" w:type="dxa"/>
                  <w:vAlign w:val="center"/>
                </w:tcPr>
                <w:p>
                  <w:pPr>
                    <w:pStyle w:val="17"/>
                    <w:spacing w:line="240" w:lineRule="auto"/>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1</w:t>
                  </w:r>
                </w:p>
              </w:tc>
              <w:tc>
                <w:tcPr>
                  <w:tcW w:w="1170" w:type="dxa"/>
                  <w:vAlign w:val="center"/>
                </w:tcPr>
                <w:p>
                  <w:pPr>
                    <w:pStyle w:val="17"/>
                    <w:spacing w:line="240" w:lineRule="auto"/>
                    <w:rPr>
                      <w:rFonts w:hint="default" w:ascii="Times New Roman" w:hAnsi="Times New Roman" w:cs="Times New Roman"/>
                      <w:color w:val="auto"/>
                      <w:kern w:val="0"/>
                      <w:sz w:val="21"/>
                      <w:szCs w:val="21"/>
                      <w:highlight w:val="none"/>
                      <w:u w:val="none" w:color="auto"/>
                    </w:rPr>
                  </w:pPr>
                  <w:r>
                    <w:rPr>
                      <w:rFonts w:hint="default" w:ascii="Times New Roman" w:hAnsi="Times New Roman" w:cs="Times New Roman"/>
                      <w:color w:val="auto"/>
                      <w:kern w:val="0"/>
                      <w:sz w:val="21"/>
                      <w:szCs w:val="21"/>
                      <w:highlight w:val="none"/>
                      <w:u w:val="none" w:color="auto"/>
                    </w:rPr>
                    <w:t>空间布局约束</w:t>
                  </w:r>
                </w:p>
              </w:tc>
              <w:tc>
                <w:tcPr>
                  <w:tcW w:w="4189" w:type="dxa"/>
                  <w:vAlign w:val="center"/>
                </w:tcPr>
                <w:p>
                  <w:pPr>
                    <w:autoSpaceDE w:val="0"/>
                    <w:autoSpaceDN w:val="0"/>
                    <w:adjustRightInd w:val="0"/>
                    <w:spacing w:line="240" w:lineRule="auto"/>
                    <w:jc w:val="left"/>
                    <w:rPr>
                      <w:rFonts w:hint="default" w:ascii="Times New Roman" w:hAnsi="Times New Roman" w:cs="Times New Roman"/>
                      <w:color w:val="auto"/>
                      <w:kern w:val="0"/>
                      <w:sz w:val="21"/>
                      <w:szCs w:val="21"/>
                      <w:highlight w:val="none"/>
                      <w:u w:val="none" w:color="auto"/>
                    </w:rPr>
                  </w:pPr>
                  <w:r>
                    <w:rPr>
                      <w:rFonts w:hint="default" w:ascii="Times New Roman" w:hAnsi="Times New Roman" w:cs="Times New Roman"/>
                      <w:color w:val="auto"/>
                      <w:kern w:val="0"/>
                      <w:sz w:val="21"/>
                      <w:szCs w:val="21"/>
                      <w:highlight w:val="none"/>
                      <w:u w:val="none" w:color="auto"/>
                    </w:rPr>
                    <w:t>（1.1）工业集中区边界以及集中区内工业区与居民安置区、工业区与配套服务区之间进行绿化隔离带建设。</w:t>
                  </w:r>
                </w:p>
                <w:p>
                  <w:pPr>
                    <w:autoSpaceDE w:val="0"/>
                    <w:autoSpaceDN w:val="0"/>
                    <w:adjustRightInd w:val="0"/>
                    <w:spacing w:line="240" w:lineRule="auto"/>
                    <w:jc w:val="left"/>
                    <w:rPr>
                      <w:rFonts w:hint="default" w:ascii="Times New Roman" w:hAnsi="Times New Roman" w:cs="Times New Roman"/>
                      <w:color w:val="auto"/>
                      <w:kern w:val="0"/>
                      <w:sz w:val="21"/>
                      <w:szCs w:val="21"/>
                      <w:highlight w:val="none"/>
                      <w:u w:val="none" w:color="auto"/>
                    </w:rPr>
                  </w:pPr>
                  <w:r>
                    <w:rPr>
                      <w:rFonts w:hint="default" w:ascii="Times New Roman" w:hAnsi="Times New Roman" w:cs="Times New Roman"/>
                      <w:color w:val="auto"/>
                      <w:kern w:val="0"/>
                      <w:sz w:val="21"/>
                      <w:szCs w:val="21"/>
                      <w:highlight w:val="none"/>
                      <w:u w:val="none" w:color="auto"/>
                    </w:rPr>
                    <w:t>（1.2）禁止引进和发展三类工业，已建此类工业企业应限期退出。严禁涉重金属、废水排放量大、水型污染物较复杂、废气污染严重的企业进入。</w:t>
                  </w:r>
                </w:p>
                <w:p>
                  <w:pPr>
                    <w:pStyle w:val="17"/>
                    <w:spacing w:line="240" w:lineRule="auto"/>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kern w:val="0"/>
                      <w:sz w:val="21"/>
                      <w:szCs w:val="21"/>
                      <w:highlight w:val="none"/>
                      <w:u w:val="none" w:color="auto"/>
                    </w:rPr>
                    <w:t>（1.3）控制涉及高架排放源的项目进入，涉及气型污染的企业必须远离南岳机场航班起降方向。限制以煤作为主要生产用能的企业进入。</w:t>
                  </w:r>
                </w:p>
              </w:tc>
              <w:tc>
                <w:tcPr>
                  <w:tcW w:w="2982" w:type="dxa"/>
                  <w:vAlign w:val="center"/>
                </w:tcPr>
                <w:p>
                  <w:pPr>
                    <w:pStyle w:val="17"/>
                    <w:spacing w:line="240" w:lineRule="auto"/>
                    <w:rPr>
                      <w:rFonts w:hint="default" w:ascii="Times New Roman" w:hAnsi="Times New Roman" w:cs="Times New Roman"/>
                      <w:color w:val="auto"/>
                      <w:sz w:val="21"/>
                      <w:szCs w:val="21"/>
                      <w:highlight w:val="none"/>
                      <w:u w:val="none" w:color="auto"/>
                      <w:lang w:val="en-US" w:eastAsia="zh-CN"/>
                    </w:rPr>
                  </w:pPr>
                  <w:r>
                    <w:rPr>
                      <w:rFonts w:hint="default" w:ascii="Times New Roman" w:hAnsi="Times New Roman" w:cs="Times New Roman"/>
                      <w:color w:val="auto"/>
                      <w:sz w:val="21"/>
                      <w:szCs w:val="21"/>
                      <w:highlight w:val="none"/>
                      <w:u w:val="none" w:color="auto"/>
                      <w:lang w:val="en-US" w:eastAsia="zh-CN"/>
                    </w:rPr>
                    <w:t>（1）本项目不属于三类工业，不涉及重金属、不排放生产废水，废气经处理后可达标排放；</w:t>
                  </w:r>
                </w:p>
                <w:p>
                  <w:pPr>
                    <w:pStyle w:val="17"/>
                    <w:spacing w:line="240" w:lineRule="auto"/>
                    <w:rPr>
                      <w:rFonts w:hint="default" w:ascii="Times New Roman" w:hAnsi="Times New Roman" w:eastAsia="宋体" w:cs="Times New Roman"/>
                      <w:color w:val="auto"/>
                      <w:sz w:val="21"/>
                      <w:szCs w:val="21"/>
                      <w:highlight w:val="none"/>
                      <w:u w:val="none" w:color="auto"/>
                      <w:lang w:val="en-US" w:eastAsia="zh-CN"/>
                    </w:rPr>
                  </w:pPr>
                  <w:r>
                    <w:rPr>
                      <w:rFonts w:hint="default" w:ascii="Times New Roman" w:hAnsi="Times New Roman" w:cs="Times New Roman"/>
                      <w:color w:val="auto"/>
                      <w:sz w:val="21"/>
                      <w:szCs w:val="21"/>
                      <w:highlight w:val="none"/>
                      <w:u w:val="none" w:color="auto"/>
                      <w:lang w:val="en-US" w:eastAsia="zh-CN"/>
                    </w:rPr>
                    <w:t>（2）本项目</w:t>
                  </w:r>
                  <w:r>
                    <w:rPr>
                      <w:rFonts w:hint="eastAsia" w:ascii="Times New Roman" w:hAnsi="Times New Roman" w:cs="Times New Roman"/>
                      <w:color w:val="auto"/>
                      <w:sz w:val="21"/>
                      <w:szCs w:val="21"/>
                      <w:highlight w:val="none"/>
                      <w:u w:val="none" w:color="auto"/>
                      <w:lang w:val="en-US" w:eastAsia="zh-CN"/>
                    </w:rPr>
                    <w:t>不属于</w:t>
                  </w:r>
                  <w:r>
                    <w:rPr>
                      <w:rFonts w:hint="default" w:ascii="Times New Roman" w:hAnsi="Times New Roman" w:cs="Times New Roman"/>
                      <w:color w:val="auto"/>
                      <w:sz w:val="21"/>
                      <w:szCs w:val="21"/>
                      <w:highlight w:val="none"/>
                      <w:u w:val="none" w:color="auto"/>
                      <w:lang w:val="en-US" w:eastAsia="zh-CN"/>
                    </w:rPr>
                    <w:t>高架排放源</w:t>
                  </w:r>
                  <w:r>
                    <w:rPr>
                      <w:rFonts w:hint="eastAsia" w:ascii="Times New Roman" w:hAnsi="Times New Roman" w:cs="Times New Roman"/>
                      <w:color w:val="auto"/>
                      <w:sz w:val="21"/>
                      <w:szCs w:val="21"/>
                      <w:highlight w:val="none"/>
                      <w:u w:val="none" w:color="auto"/>
                      <w:lang w:val="en-US" w:eastAsia="zh-CN"/>
                    </w:rPr>
                    <w:t>项目，本项目不使用煤、硫、中硫原煤及重油等为燃料，本项目也不在南岳机场航班起降方向；</w:t>
                  </w:r>
                </w:p>
              </w:tc>
              <w:tc>
                <w:tcPr>
                  <w:tcW w:w="893" w:type="dxa"/>
                  <w:vAlign w:val="center"/>
                </w:tcPr>
                <w:p>
                  <w:pPr>
                    <w:pStyle w:val="17"/>
                    <w:spacing w:line="240" w:lineRule="auto"/>
                    <w:rPr>
                      <w:rFonts w:hint="default" w:ascii="Times New Roman" w:hAnsi="Times New Roman" w:cs="Times New Roman"/>
                      <w:color w:val="auto"/>
                      <w:sz w:val="21"/>
                      <w:szCs w:val="21"/>
                      <w:highlight w:val="none"/>
                      <w:u w:val="none" w:color="auto"/>
                      <w:lang w:val="en-US" w:eastAsia="zh-CN"/>
                    </w:rPr>
                  </w:pPr>
                  <w:r>
                    <w:rPr>
                      <w:rFonts w:hint="eastAsia" w:ascii="Times New Roman" w:hAnsi="Times New Roman" w:cs="Times New Roman"/>
                      <w:color w:val="auto"/>
                      <w:sz w:val="21"/>
                      <w:szCs w:val="21"/>
                      <w:highlight w:val="none"/>
                      <w:u w:val="none" w:color="auto"/>
                      <w:lang w:val="en-US" w:eastAsia="zh-CN"/>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jc w:val="center"/>
              </w:trPr>
              <w:tc>
                <w:tcPr>
                  <w:tcW w:w="513" w:type="dxa"/>
                  <w:vAlign w:val="center"/>
                </w:tcPr>
                <w:p>
                  <w:pPr>
                    <w:pStyle w:val="17"/>
                    <w:spacing w:line="240" w:lineRule="auto"/>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2</w:t>
                  </w:r>
                </w:p>
              </w:tc>
              <w:tc>
                <w:tcPr>
                  <w:tcW w:w="1170" w:type="dxa"/>
                  <w:vAlign w:val="center"/>
                </w:tcPr>
                <w:p>
                  <w:pPr>
                    <w:pStyle w:val="17"/>
                    <w:spacing w:line="240" w:lineRule="auto"/>
                    <w:rPr>
                      <w:rFonts w:hint="default" w:ascii="Times New Roman" w:hAnsi="Times New Roman" w:cs="Times New Roman"/>
                      <w:color w:val="auto"/>
                      <w:kern w:val="0"/>
                      <w:sz w:val="21"/>
                      <w:szCs w:val="21"/>
                      <w:highlight w:val="none"/>
                      <w:u w:val="none" w:color="auto"/>
                    </w:rPr>
                  </w:pPr>
                  <w:r>
                    <w:rPr>
                      <w:rFonts w:hint="default" w:ascii="Times New Roman" w:hAnsi="Times New Roman" w:cs="Times New Roman"/>
                      <w:color w:val="auto"/>
                      <w:kern w:val="0"/>
                      <w:sz w:val="21"/>
                      <w:szCs w:val="21"/>
                      <w:highlight w:val="none"/>
                      <w:u w:val="none" w:color="auto"/>
                    </w:rPr>
                    <w:t>污染物排放管控</w:t>
                  </w:r>
                </w:p>
              </w:tc>
              <w:tc>
                <w:tcPr>
                  <w:tcW w:w="4189" w:type="dxa"/>
                  <w:vAlign w:val="center"/>
                </w:tcPr>
                <w:p>
                  <w:pPr>
                    <w:adjustRightInd w:val="0"/>
                    <w:spacing w:line="240" w:lineRule="auto"/>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（2.1）废水：排水实施雨污分流。工业废水、生活污水依托衡南县县城污水处理厂和新塘铺污水处理厂处理达标后外排至湘江。园区只有1 个雨水排放口，在蒸湘南路跨湘江大桥处排入湘江。</w:t>
                  </w:r>
                </w:p>
                <w:p>
                  <w:pPr>
                    <w:adjustRightInd w:val="0"/>
                    <w:spacing w:line="240" w:lineRule="auto"/>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2.2）废气：加强生产工艺研究与技术改进，以达标排放为前提从源头进一步削减气型污染物排放，减轻高架点源和低空面源污染影响。确需建设高架排放源的企业，其排气筒高度需满足南岳机场相关净空和控高要求。强化末端治理，加快推进工业涂装、包装印刷、沥青搅拌等行业企业VOCs 治理，确保达标排放。交通运输设备制造、汽车制造、工程机械制造和家具制造行业全面实施油性漆改水性漆，减少VOCs 产生量。</w:t>
                  </w:r>
                </w:p>
                <w:p>
                  <w:pPr>
                    <w:adjustRightInd w:val="0"/>
                    <w:spacing w:line="240" w:lineRule="auto"/>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2.3）固废：做好集中区内工业固体废物和生活垃圾的分类收集、转运、综合利用和无害化处理。建立统一的固废收集、贮存、运输、综合利用和安全处置的运营管理体系。推行清洁生产，减少固体废物产生量；加强固体废物的资源化进程，提高综合利用率；规范固体废物处理措施，对工业固体废物特别是危险固废应按国家有关规定综合利用或妥善处置，严防二次污染。</w:t>
                  </w:r>
                </w:p>
                <w:p>
                  <w:pPr>
                    <w:adjustRightInd w:val="0"/>
                    <w:spacing w:line="240" w:lineRule="auto"/>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（2.4）园区水泥和钢铁等行业及涉锅炉大气污染物排放应满足《湖南省生态环境厅关于执行污染物特别排放限值（第一批）的公告》的要求。</w:t>
                  </w:r>
                </w:p>
              </w:tc>
              <w:tc>
                <w:tcPr>
                  <w:tcW w:w="2982" w:type="dxa"/>
                  <w:vAlign w:val="center"/>
                </w:tcPr>
                <w:p>
                  <w:pPr>
                    <w:spacing w:line="240" w:lineRule="auto"/>
                    <w:jc w:val="center"/>
                    <w:rPr>
                      <w:rFonts w:hint="eastAsia" w:cs="Times New Roman"/>
                      <w:color w:val="auto"/>
                      <w:sz w:val="21"/>
                      <w:szCs w:val="21"/>
                      <w:highlight w:val="none"/>
                      <w:u w:val="none" w:color="auto"/>
                      <w:lang w:val="en-US" w:eastAsia="zh-CN"/>
                    </w:rPr>
                  </w:pPr>
                  <w:r>
                    <w:rPr>
                      <w:rFonts w:hint="default" w:ascii="Times New Roman" w:hAnsi="Times New Roman" w:cs="Times New Roman"/>
                      <w:color w:val="auto"/>
                      <w:sz w:val="21"/>
                      <w:szCs w:val="21"/>
                      <w:highlight w:val="none"/>
                      <w:u w:val="none" w:color="auto"/>
                    </w:rPr>
                    <w:t>本项目位于</w:t>
                  </w:r>
                  <w:r>
                    <w:rPr>
                      <w:rFonts w:hint="default" w:ascii="Times New Roman" w:hAnsi="Times New Roman" w:cs="Times New Roman"/>
                      <w:color w:val="auto"/>
                      <w:sz w:val="21"/>
                      <w:szCs w:val="21"/>
                      <w:highlight w:val="none"/>
                      <w:u w:val="none" w:color="auto"/>
                      <w:lang w:eastAsia="zh-CN"/>
                    </w:rPr>
                    <w:t>衡南</w:t>
                  </w:r>
                  <w:r>
                    <w:rPr>
                      <w:rFonts w:hint="eastAsia" w:ascii="Times New Roman" w:hAnsi="Times New Roman" w:cs="Times New Roman"/>
                      <w:color w:val="auto"/>
                      <w:sz w:val="21"/>
                      <w:szCs w:val="21"/>
                      <w:highlight w:val="none"/>
                      <w:u w:val="none" w:color="auto"/>
                      <w:lang w:val="en-US" w:eastAsia="zh-CN"/>
                    </w:rPr>
                    <w:t>产业开发区</w:t>
                  </w:r>
                  <w:r>
                    <w:rPr>
                      <w:rFonts w:hint="default" w:ascii="Times New Roman" w:hAnsi="Times New Roman" w:cs="Times New Roman"/>
                      <w:color w:val="auto"/>
                      <w:sz w:val="21"/>
                      <w:szCs w:val="21"/>
                      <w:highlight w:val="none"/>
                      <w:u w:val="none" w:color="auto"/>
                    </w:rPr>
                    <w:t>，本项目产生</w:t>
                  </w:r>
                  <w:r>
                    <w:rPr>
                      <w:rFonts w:hint="default" w:ascii="Times New Roman" w:hAnsi="Times New Roman" w:cs="Times New Roman"/>
                      <w:color w:val="auto"/>
                      <w:sz w:val="21"/>
                      <w:szCs w:val="21"/>
                      <w:highlight w:val="none"/>
                      <w:u w:val="none" w:color="auto"/>
                      <w:lang w:val="en-US" w:eastAsia="zh-CN"/>
                    </w:rPr>
                    <w:t>挥发性有机废气</w:t>
                  </w:r>
                  <w:r>
                    <w:rPr>
                      <w:rFonts w:hint="eastAsia" w:cs="Times New Roman"/>
                      <w:color w:val="auto"/>
                      <w:sz w:val="21"/>
                      <w:szCs w:val="21"/>
                      <w:highlight w:val="none"/>
                      <w:u w:val="none" w:color="auto"/>
                      <w:lang w:val="en-US" w:eastAsia="zh-CN"/>
                    </w:rPr>
                    <w:t>经“水帘+气旋+干式过滤+活性炭吸附/脱附+催化燃烧”</w:t>
                  </w:r>
                  <w:r>
                    <w:rPr>
                      <w:rFonts w:hint="default" w:ascii="Times New Roman" w:hAnsi="Times New Roman" w:cs="Times New Roman"/>
                      <w:color w:val="auto"/>
                      <w:sz w:val="21"/>
                      <w:szCs w:val="21"/>
                      <w:highlight w:val="none"/>
                      <w:u w:val="none" w:color="auto"/>
                    </w:rPr>
                    <w:t>处理达标后，</w:t>
                  </w:r>
                  <w:r>
                    <w:rPr>
                      <w:rFonts w:hint="eastAsia" w:cs="Times New Roman"/>
                      <w:color w:val="auto"/>
                      <w:sz w:val="21"/>
                      <w:szCs w:val="21"/>
                      <w:highlight w:val="none"/>
                      <w:u w:val="none" w:color="auto"/>
                      <w:lang w:val="en-US" w:eastAsia="zh-CN"/>
                    </w:rPr>
                    <w:t>由23m排气筒</w:t>
                  </w:r>
                  <w:r>
                    <w:rPr>
                      <w:rFonts w:hint="eastAsia" w:ascii="Times New Roman" w:hAnsi="Times New Roman" w:cs="Times New Roman"/>
                      <w:color w:val="auto"/>
                      <w:sz w:val="21"/>
                      <w:szCs w:val="21"/>
                      <w:highlight w:val="none"/>
                      <w:u w:val="none" w:color="auto"/>
                      <w:lang w:val="en-US" w:eastAsia="zh-CN"/>
                    </w:rPr>
                    <w:t>排放</w:t>
                  </w:r>
                  <w:r>
                    <w:rPr>
                      <w:rFonts w:hint="default" w:ascii="Times New Roman" w:hAnsi="Times New Roman" w:cs="Times New Roman"/>
                      <w:color w:val="auto"/>
                      <w:sz w:val="21"/>
                      <w:szCs w:val="21"/>
                      <w:highlight w:val="none"/>
                      <w:u w:val="none" w:color="auto"/>
                    </w:rPr>
                    <w:t>；项目生活</w:t>
                  </w:r>
                  <w:r>
                    <w:rPr>
                      <w:rFonts w:hint="default" w:ascii="Times New Roman" w:hAnsi="Times New Roman" w:cs="Times New Roman"/>
                      <w:color w:val="auto"/>
                      <w:sz w:val="21"/>
                      <w:szCs w:val="21"/>
                      <w:highlight w:val="none"/>
                      <w:u w:val="none" w:color="auto"/>
                      <w:lang w:eastAsia="zh-CN"/>
                    </w:rPr>
                    <w:t>污水</w:t>
                  </w:r>
                  <w:r>
                    <w:rPr>
                      <w:rFonts w:hint="eastAsia" w:cs="Times New Roman"/>
                      <w:color w:val="auto"/>
                      <w:sz w:val="21"/>
                      <w:szCs w:val="21"/>
                      <w:highlight w:val="none"/>
                      <w:u w:val="none" w:color="auto"/>
                      <w:lang w:eastAsia="zh-CN"/>
                    </w:rPr>
                    <w:t>依托厂区现有化粪池</w:t>
                  </w:r>
                  <w:r>
                    <w:rPr>
                      <w:rFonts w:hint="default" w:ascii="Times New Roman" w:hAnsi="Times New Roman" w:cs="Times New Roman"/>
                      <w:color w:val="auto"/>
                      <w:sz w:val="21"/>
                      <w:szCs w:val="21"/>
                      <w:highlight w:val="none"/>
                      <w:u w:val="none" w:color="auto"/>
                    </w:rPr>
                    <w:t>处理后进入衡南县污水处理厂处理</w:t>
                  </w:r>
                  <w:r>
                    <w:rPr>
                      <w:rFonts w:hint="default" w:ascii="Times New Roman" w:hAnsi="Times New Roman" w:cs="Times New Roman"/>
                      <w:color w:val="auto"/>
                      <w:sz w:val="21"/>
                      <w:szCs w:val="21"/>
                      <w:highlight w:val="none"/>
                      <w:u w:val="none" w:color="auto"/>
                      <w:lang w:eastAsia="zh-CN"/>
                    </w:rPr>
                    <w:t>；</w:t>
                  </w:r>
                  <w:r>
                    <w:rPr>
                      <w:rFonts w:hint="eastAsia" w:ascii="Times New Roman" w:hAnsi="Times New Roman" w:eastAsia="宋体" w:cs="Times New Roman"/>
                      <w:color w:val="auto"/>
                      <w:sz w:val="21"/>
                      <w:szCs w:val="21"/>
                      <w:highlight w:val="none"/>
                      <w:u w:val="none" w:color="auto"/>
                      <w:lang w:val="en-US" w:eastAsia="zh-CN"/>
                    </w:rPr>
                    <w:t>砂光粉尘、</w:t>
                  </w:r>
                  <w:r>
                    <w:rPr>
                      <w:rFonts w:hint="eastAsia" w:ascii="Times New Roman" w:hAnsi="Times New Roman" w:eastAsia="宋体" w:cs="Times New Roman"/>
                      <w:color w:val="auto"/>
                      <w:sz w:val="21"/>
                      <w:szCs w:val="21"/>
                      <w:highlight w:val="none"/>
                      <w:lang w:val="en-US" w:eastAsia="zh-CN"/>
                    </w:rPr>
                    <w:t>废砂轮片</w:t>
                  </w:r>
                  <w:r>
                    <w:rPr>
                      <w:rFonts w:hint="default" w:ascii="Times New Roman" w:hAnsi="Times New Roman" w:eastAsia="宋体" w:cs="Times New Roman"/>
                      <w:color w:val="auto"/>
                      <w:sz w:val="21"/>
                      <w:szCs w:val="21"/>
                      <w:highlight w:val="none"/>
                      <w:u w:val="none" w:color="auto"/>
                      <w:lang w:val="en-US" w:eastAsia="zh-CN"/>
                    </w:rPr>
                    <w:t>集中收集于一般固废暂存处（</w:t>
                  </w:r>
                  <w:r>
                    <w:rPr>
                      <w:rFonts w:hint="eastAsia" w:cs="Times New Roman"/>
                      <w:color w:val="auto"/>
                      <w:sz w:val="21"/>
                      <w:szCs w:val="21"/>
                      <w:highlight w:val="none"/>
                      <w:u w:val="none" w:color="auto"/>
                      <w:lang w:val="en-US" w:eastAsia="zh-CN"/>
                    </w:rPr>
                    <w:t>6</w:t>
                  </w:r>
                  <w:r>
                    <w:rPr>
                      <w:rFonts w:hint="default" w:ascii="Times New Roman" w:hAnsi="Times New Roman" w:eastAsia="宋体" w:cs="Times New Roman"/>
                      <w:color w:val="auto"/>
                      <w:sz w:val="21"/>
                      <w:szCs w:val="21"/>
                      <w:highlight w:val="none"/>
                      <w:u w:val="none" w:color="auto"/>
                      <w:lang w:val="en-US" w:eastAsia="zh-CN"/>
                    </w:rPr>
                    <w:t>m</w:t>
                  </w:r>
                  <w:r>
                    <w:rPr>
                      <w:rFonts w:hint="default" w:ascii="Times New Roman" w:hAnsi="Times New Roman" w:eastAsia="宋体" w:cs="Times New Roman"/>
                      <w:color w:val="auto"/>
                      <w:sz w:val="21"/>
                      <w:szCs w:val="21"/>
                      <w:highlight w:val="none"/>
                      <w:u w:val="none" w:color="auto"/>
                      <w:vertAlign w:val="superscript"/>
                      <w:lang w:val="en-US" w:eastAsia="zh-CN"/>
                    </w:rPr>
                    <w:t>2</w:t>
                  </w:r>
                  <w:r>
                    <w:rPr>
                      <w:rFonts w:hint="default" w:ascii="Times New Roman" w:hAnsi="Times New Roman" w:eastAsia="宋体" w:cs="Times New Roman"/>
                      <w:color w:val="auto"/>
                      <w:sz w:val="21"/>
                      <w:szCs w:val="21"/>
                      <w:highlight w:val="none"/>
                      <w:u w:val="none" w:color="auto"/>
                      <w:lang w:val="en-US" w:eastAsia="zh-CN"/>
                    </w:rPr>
                    <w:t>），外售</w:t>
                  </w:r>
                  <w:r>
                    <w:rPr>
                      <w:rFonts w:hint="eastAsia" w:ascii="Times New Roman" w:hAnsi="Times New Roman" w:eastAsia="宋体" w:cs="Times New Roman"/>
                      <w:color w:val="auto"/>
                      <w:sz w:val="21"/>
                      <w:szCs w:val="21"/>
                      <w:highlight w:val="none"/>
                      <w:u w:val="none" w:color="auto"/>
                      <w:lang w:val="en-US" w:eastAsia="zh-CN"/>
                    </w:rPr>
                    <w:t>资源回收单位综合利用，废包装桶、漆渣、废过滤棉、废催化剂、废活性炭</w:t>
                  </w:r>
                  <w:r>
                    <w:rPr>
                      <w:rFonts w:hint="default" w:ascii="Times New Roman" w:hAnsi="Times New Roman" w:eastAsia="宋体" w:cs="Times New Roman"/>
                      <w:color w:val="auto"/>
                      <w:sz w:val="21"/>
                      <w:szCs w:val="21"/>
                      <w:highlight w:val="none"/>
                      <w:u w:val="none" w:color="auto"/>
                      <w:lang w:val="en-US" w:eastAsia="zh-CN"/>
                    </w:rPr>
                    <w:t>等危险废物分类收集暂存于危废暂存间</w:t>
                  </w:r>
                  <w:r>
                    <w:rPr>
                      <w:rFonts w:hint="eastAsia" w:ascii="Times New Roman" w:hAnsi="Times New Roman" w:eastAsia="宋体" w:cs="Times New Roman"/>
                      <w:color w:val="auto"/>
                      <w:sz w:val="21"/>
                      <w:szCs w:val="21"/>
                      <w:highlight w:val="none"/>
                      <w:u w:val="none" w:color="auto"/>
                      <w:lang w:val="en-US" w:eastAsia="zh-CN"/>
                    </w:rPr>
                    <w:t>，</w:t>
                  </w:r>
                  <w:r>
                    <w:rPr>
                      <w:rFonts w:hint="default" w:ascii="Times New Roman" w:hAnsi="Times New Roman" w:eastAsia="宋体" w:cs="Times New Roman"/>
                      <w:color w:val="auto"/>
                      <w:sz w:val="21"/>
                      <w:szCs w:val="21"/>
                      <w:highlight w:val="none"/>
                      <w:u w:val="none" w:color="auto"/>
                      <w:lang w:val="en-US" w:eastAsia="zh-CN"/>
                    </w:rPr>
                    <w:t>定期委托有资质单位处置</w:t>
                  </w:r>
                  <w:r>
                    <w:rPr>
                      <w:rFonts w:hint="eastAsia" w:ascii="Times New Roman" w:hAnsi="Times New Roman" w:eastAsia="宋体" w:cs="Times New Roman"/>
                      <w:color w:val="auto"/>
                      <w:sz w:val="21"/>
                      <w:szCs w:val="21"/>
                      <w:highlight w:val="none"/>
                      <w:u w:val="none" w:color="auto"/>
                      <w:lang w:val="en-US" w:eastAsia="zh-CN"/>
                    </w:rPr>
                    <w:t>，本项目各项固体固体废物均可得到妥善处置</w:t>
                  </w:r>
                  <w:r>
                    <w:rPr>
                      <w:rFonts w:hint="eastAsia" w:cs="Times New Roman"/>
                      <w:color w:val="auto"/>
                      <w:sz w:val="21"/>
                      <w:szCs w:val="21"/>
                      <w:highlight w:val="none"/>
                      <w:u w:val="none" w:color="auto"/>
                      <w:lang w:val="en-US" w:eastAsia="zh-CN"/>
                    </w:rPr>
                    <w:t>。</w:t>
                  </w:r>
                </w:p>
                <w:p>
                  <w:pPr>
                    <w:spacing w:line="240" w:lineRule="auto"/>
                    <w:jc w:val="center"/>
                    <w:rPr>
                      <w:rFonts w:hint="eastAsia" w:ascii="Times New Roman" w:hAnsi="Times New Roman" w:eastAsia="宋体"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本项目不属于</w:t>
                  </w:r>
                  <w:r>
                    <w:rPr>
                      <w:rFonts w:hint="default" w:ascii="Times New Roman" w:hAnsi="Times New Roman" w:cs="Times New Roman"/>
                      <w:color w:val="auto"/>
                      <w:sz w:val="21"/>
                      <w:szCs w:val="21"/>
                      <w:highlight w:val="none"/>
                      <w:u w:val="none" w:color="auto"/>
                    </w:rPr>
                    <w:t>交通运输设备制造、汽车制造、工程机械制造和家具制造行业</w:t>
                  </w:r>
                  <w:r>
                    <w:rPr>
                      <w:rFonts w:hint="eastAsia" w:cs="Times New Roman"/>
                      <w:color w:val="auto"/>
                      <w:sz w:val="21"/>
                      <w:szCs w:val="21"/>
                      <w:highlight w:val="none"/>
                      <w:u w:val="none" w:color="auto"/>
                      <w:lang w:eastAsia="zh-CN"/>
                    </w:rPr>
                    <w:t>。</w:t>
                  </w:r>
                </w:p>
              </w:tc>
              <w:tc>
                <w:tcPr>
                  <w:tcW w:w="893" w:type="dxa"/>
                  <w:vAlign w:val="center"/>
                </w:tcPr>
                <w:p>
                  <w:pPr>
                    <w:spacing w:line="240" w:lineRule="auto"/>
                    <w:jc w:val="center"/>
                    <w:rPr>
                      <w:rFonts w:hint="default" w:ascii="Times New Roman" w:hAnsi="Times New Roman" w:cs="Times New Roman"/>
                      <w:color w:val="auto"/>
                      <w:sz w:val="21"/>
                      <w:szCs w:val="21"/>
                      <w:highlight w:val="none"/>
                      <w:u w:val="none" w:color="auto"/>
                    </w:rPr>
                  </w:pPr>
                  <w:r>
                    <w:rPr>
                      <w:rFonts w:hint="eastAsia" w:ascii="Times New Roman" w:hAnsi="Times New Roman" w:cs="Times New Roman"/>
                      <w:color w:val="auto"/>
                      <w:sz w:val="21"/>
                      <w:szCs w:val="21"/>
                      <w:highlight w:val="none"/>
                      <w:u w:val="none" w:color="auto"/>
                      <w:lang w:val="en-US" w:eastAsia="zh-CN"/>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jc w:val="center"/>
              </w:trPr>
              <w:tc>
                <w:tcPr>
                  <w:tcW w:w="513" w:type="dxa"/>
                  <w:vAlign w:val="center"/>
                </w:tcPr>
                <w:p>
                  <w:pPr>
                    <w:pStyle w:val="17"/>
                    <w:spacing w:line="240" w:lineRule="auto"/>
                    <w:rPr>
                      <w:rFonts w:hint="default" w:ascii="Times New Roman" w:hAnsi="Times New Roman" w:cs="Times New Roman"/>
                      <w:color w:val="auto"/>
                      <w:kern w:val="0"/>
                      <w:sz w:val="21"/>
                      <w:szCs w:val="21"/>
                      <w:highlight w:val="none"/>
                      <w:u w:val="none" w:color="auto"/>
                    </w:rPr>
                  </w:pPr>
                  <w:r>
                    <w:rPr>
                      <w:rFonts w:hint="default" w:ascii="Times New Roman" w:hAnsi="Times New Roman" w:cs="Times New Roman"/>
                      <w:color w:val="auto"/>
                      <w:sz w:val="21"/>
                      <w:szCs w:val="21"/>
                      <w:highlight w:val="none"/>
                      <w:u w:val="none" w:color="auto"/>
                    </w:rPr>
                    <w:t>3</w:t>
                  </w:r>
                </w:p>
              </w:tc>
              <w:tc>
                <w:tcPr>
                  <w:tcW w:w="1170" w:type="dxa"/>
                  <w:vAlign w:val="center"/>
                </w:tcPr>
                <w:p>
                  <w:pPr>
                    <w:pStyle w:val="17"/>
                    <w:spacing w:line="240" w:lineRule="auto"/>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kern w:val="0"/>
                      <w:sz w:val="21"/>
                      <w:szCs w:val="21"/>
                      <w:highlight w:val="none"/>
                      <w:u w:val="none" w:color="auto"/>
                    </w:rPr>
                    <w:t>环境风险防控</w:t>
                  </w:r>
                </w:p>
              </w:tc>
              <w:tc>
                <w:tcPr>
                  <w:tcW w:w="4189" w:type="dxa"/>
                  <w:vAlign w:val="center"/>
                </w:tcPr>
                <w:p>
                  <w:pPr>
                    <w:autoSpaceDE w:val="0"/>
                    <w:autoSpaceDN w:val="0"/>
                    <w:adjustRightInd w:val="0"/>
                    <w:spacing w:line="240" w:lineRule="auto"/>
                    <w:jc w:val="left"/>
                    <w:rPr>
                      <w:rFonts w:hint="default" w:ascii="Times New Roman" w:hAnsi="Times New Roman" w:cs="Times New Roman"/>
                      <w:color w:val="auto"/>
                      <w:kern w:val="0"/>
                      <w:sz w:val="21"/>
                      <w:szCs w:val="21"/>
                      <w:highlight w:val="none"/>
                      <w:u w:val="none" w:color="auto"/>
                    </w:rPr>
                  </w:pPr>
                  <w:r>
                    <w:rPr>
                      <w:rFonts w:hint="default" w:ascii="Times New Roman" w:hAnsi="Times New Roman" w:cs="Times New Roman"/>
                      <w:color w:val="auto"/>
                      <w:kern w:val="0"/>
                      <w:sz w:val="21"/>
                      <w:szCs w:val="21"/>
                      <w:highlight w:val="none"/>
                      <w:u w:val="none" w:color="auto"/>
                    </w:rPr>
                    <w:t>（3.1）园区应建立健全环境风险防控体系，严格落实《衡南工业集中区突发环境事件应急预案》中提出的各项环境风险事故防范措施，严防环境风险事故发生，提高应急处置能力。</w:t>
                  </w:r>
                </w:p>
                <w:p>
                  <w:pPr>
                    <w:autoSpaceDE w:val="0"/>
                    <w:autoSpaceDN w:val="0"/>
                    <w:adjustRightInd w:val="0"/>
                    <w:spacing w:line="240" w:lineRule="auto"/>
                    <w:jc w:val="left"/>
                    <w:rPr>
                      <w:rFonts w:hint="default" w:ascii="Times New Roman" w:hAnsi="Times New Roman" w:cs="Times New Roman"/>
                      <w:color w:val="auto"/>
                      <w:kern w:val="0"/>
                      <w:sz w:val="21"/>
                      <w:szCs w:val="21"/>
                      <w:highlight w:val="none"/>
                      <w:u w:val="none" w:color="auto"/>
                    </w:rPr>
                  </w:pPr>
                  <w:r>
                    <w:rPr>
                      <w:rFonts w:hint="default" w:ascii="Times New Roman" w:hAnsi="Times New Roman" w:cs="Times New Roman"/>
                      <w:color w:val="auto"/>
                      <w:kern w:val="0"/>
                      <w:sz w:val="21"/>
                      <w:szCs w:val="21"/>
                      <w:highlight w:val="none"/>
                      <w:u w:val="none" w:color="auto"/>
                    </w:rPr>
                    <w:t>（3.2）园区可能发生突发环境事件的污染物排放企业，生产、储存、运输、使用危险化学品的企业，产生、收集、贮存、运输、利用、处置危险废物的企业等应当编制和实施环境应急预案；鼓励其他企业制定单独的环境应急预案，或在突发事件应急预案中制定环境应急预案专章，并备案。</w:t>
                  </w:r>
                </w:p>
                <w:p>
                  <w:pPr>
                    <w:autoSpaceDE w:val="0"/>
                    <w:autoSpaceDN w:val="0"/>
                    <w:adjustRightInd w:val="0"/>
                    <w:spacing w:line="240" w:lineRule="auto"/>
                    <w:jc w:val="left"/>
                    <w:rPr>
                      <w:rFonts w:hint="default" w:ascii="Times New Roman" w:hAnsi="Times New Roman" w:cs="Times New Roman"/>
                      <w:color w:val="auto"/>
                      <w:kern w:val="0"/>
                      <w:sz w:val="21"/>
                      <w:szCs w:val="21"/>
                      <w:highlight w:val="none"/>
                      <w:u w:val="none" w:color="auto"/>
                    </w:rPr>
                  </w:pPr>
                  <w:r>
                    <w:rPr>
                      <w:rFonts w:hint="default" w:ascii="Times New Roman" w:hAnsi="Times New Roman" w:cs="Times New Roman"/>
                      <w:color w:val="auto"/>
                      <w:kern w:val="0"/>
                      <w:sz w:val="21"/>
                      <w:szCs w:val="21"/>
                      <w:highlight w:val="none"/>
                      <w:u w:val="none" w:color="auto"/>
                    </w:rPr>
                    <w:t>（3.3）建设用地土壤风险防控：</w:t>
                  </w:r>
                </w:p>
                <w:p>
                  <w:pPr>
                    <w:autoSpaceDE w:val="0"/>
                    <w:autoSpaceDN w:val="0"/>
                    <w:adjustRightInd w:val="0"/>
                    <w:spacing w:line="240" w:lineRule="auto"/>
                    <w:jc w:val="left"/>
                    <w:rPr>
                      <w:rFonts w:hint="default" w:ascii="Times New Roman" w:hAnsi="Times New Roman" w:cs="Times New Roman"/>
                      <w:color w:val="auto"/>
                      <w:kern w:val="0"/>
                      <w:sz w:val="21"/>
                      <w:szCs w:val="21"/>
                      <w:highlight w:val="none"/>
                      <w:u w:val="none" w:color="auto"/>
                    </w:rPr>
                  </w:pPr>
                  <w:r>
                    <w:rPr>
                      <w:rFonts w:hint="default" w:ascii="Times New Roman" w:hAnsi="Times New Roman" w:cs="Times New Roman"/>
                      <w:color w:val="auto"/>
                      <w:kern w:val="0"/>
                      <w:sz w:val="21"/>
                      <w:szCs w:val="21"/>
                      <w:highlight w:val="none"/>
                      <w:u w:val="none" w:color="auto"/>
                    </w:rPr>
                    <w:t>结合土壤污染状况详查情况，根据建设用地土壤环境调查评估及现有重金属污染场地调查结果，逐步建立污染地块名录及其开发利用的负面清单，合理确定土地用途。土地开发利用必须符合土壤环境质量要求。各部门在编制土地利用总体规划、城市总体规划、控制性详细规划等相关规划时，应充分考虑污染地块的环境风险，合理确定土地用途。</w:t>
                  </w:r>
                </w:p>
                <w:p>
                  <w:pPr>
                    <w:autoSpaceDE w:val="0"/>
                    <w:autoSpaceDN w:val="0"/>
                    <w:adjustRightInd w:val="0"/>
                    <w:spacing w:line="240" w:lineRule="auto"/>
                    <w:jc w:val="left"/>
                    <w:rPr>
                      <w:rFonts w:hint="default" w:ascii="Times New Roman" w:hAnsi="Times New Roman" w:cs="Times New Roman"/>
                      <w:color w:val="auto"/>
                      <w:kern w:val="0"/>
                      <w:sz w:val="21"/>
                      <w:szCs w:val="21"/>
                      <w:highlight w:val="none"/>
                      <w:u w:val="none" w:color="auto"/>
                    </w:rPr>
                  </w:pPr>
                  <w:r>
                    <w:rPr>
                      <w:rFonts w:hint="default" w:ascii="Times New Roman" w:hAnsi="Times New Roman" w:cs="Times New Roman"/>
                      <w:color w:val="auto"/>
                      <w:kern w:val="0"/>
                      <w:sz w:val="21"/>
                      <w:szCs w:val="21"/>
                      <w:highlight w:val="none"/>
                      <w:u w:val="none" w:color="auto"/>
                    </w:rPr>
                    <w:t>（3.4）农用地风险防控：划定农用地土壤环境质量类别，加大农用地保护力度，禁止在优先保护类耕地集中区域新建有色金属冶炼、有色金属矿采选、化工、电解锰、电镀、制革、石油加工、农药生产、危险废物经营等行业企业。制定实施受污染耕地安全利用方案，采取农艺调控、化学阻控、替代种植等措施，降低农产品重金属超标风险。</w:t>
                  </w:r>
                </w:p>
              </w:tc>
              <w:tc>
                <w:tcPr>
                  <w:tcW w:w="2982" w:type="dxa"/>
                  <w:vAlign w:val="center"/>
                </w:tcPr>
                <w:p>
                  <w:pPr>
                    <w:pStyle w:val="17"/>
                    <w:spacing w:line="240" w:lineRule="auto"/>
                    <w:ind w:firstLine="420" w:firstLineChars="200"/>
                    <w:rPr>
                      <w:rFonts w:hint="default" w:ascii="Times New Roman" w:hAnsi="Times New Roman" w:cs="Times New Roman"/>
                      <w:color w:val="auto"/>
                      <w:sz w:val="21"/>
                      <w:szCs w:val="21"/>
                      <w:highlight w:val="none"/>
                      <w:u w:val="none" w:color="auto"/>
                      <w:lang w:val="en-US" w:eastAsia="zh-CN"/>
                    </w:rPr>
                  </w:pPr>
                  <w:r>
                    <w:rPr>
                      <w:rFonts w:hint="default" w:ascii="Times New Roman" w:hAnsi="Times New Roman" w:cs="Times New Roman"/>
                      <w:color w:val="auto"/>
                      <w:sz w:val="21"/>
                      <w:szCs w:val="21"/>
                      <w:highlight w:val="none"/>
                      <w:u w:val="none" w:color="auto"/>
                      <w:lang w:eastAsia="zh-CN"/>
                    </w:rPr>
                    <w:t>（</w:t>
                  </w:r>
                  <w:r>
                    <w:rPr>
                      <w:rFonts w:hint="default" w:ascii="Times New Roman" w:hAnsi="Times New Roman" w:cs="Times New Roman"/>
                      <w:color w:val="auto"/>
                      <w:sz w:val="21"/>
                      <w:szCs w:val="21"/>
                      <w:highlight w:val="none"/>
                      <w:u w:val="none" w:color="auto"/>
                      <w:lang w:val="en-US" w:eastAsia="zh-CN"/>
                    </w:rPr>
                    <w:t>1</w:t>
                  </w:r>
                  <w:r>
                    <w:rPr>
                      <w:rFonts w:hint="default" w:ascii="Times New Roman" w:hAnsi="Times New Roman" w:cs="Times New Roman"/>
                      <w:color w:val="auto"/>
                      <w:sz w:val="21"/>
                      <w:szCs w:val="21"/>
                      <w:highlight w:val="none"/>
                      <w:u w:val="none" w:color="auto"/>
                      <w:lang w:eastAsia="zh-CN"/>
                    </w:rPr>
                    <w:t>）</w:t>
                  </w:r>
                  <w:r>
                    <w:rPr>
                      <w:rFonts w:hint="default" w:ascii="Times New Roman" w:hAnsi="Times New Roman" w:cs="Times New Roman"/>
                      <w:color w:val="auto"/>
                      <w:sz w:val="21"/>
                      <w:szCs w:val="21"/>
                      <w:highlight w:val="none"/>
                      <w:u w:val="none" w:color="auto"/>
                      <w:lang w:val="en-US" w:eastAsia="zh-CN"/>
                    </w:rPr>
                    <w:t>本环评要求建设单位编制突发环境事件应急预案；</w:t>
                  </w:r>
                </w:p>
                <w:p>
                  <w:pPr>
                    <w:pStyle w:val="17"/>
                    <w:spacing w:line="240" w:lineRule="auto"/>
                    <w:ind w:firstLine="420" w:firstLineChars="200"/>
                    <w:rPr>
                      <w:rFonts w:hint="default" w:ascii="Times New Roman" w:hAnsi="Times New Roman" w:eastAsia="宋体" w:cs="Times New Roman"/>
                      <w:color w:val="auto"/>
                      <w:sz w:val="21"/>
                      <w:szCs w:val="21"/>
                      <w:highlight w:val="none"/>
                      <w:u w:val="none" w:color="auto"/>
                      <w:lang w:val="en-US" w:eastAsia="zh-CN"/>
                    </w:rPr>
                  </w:pPr>
                  <w:r>
                    <w:rPr>
                      <w:rFonts w:hint="default" w:ascii="Times New Roman" w:hAnsi="Times New Roman" w:cs="Times New Roman"/>
                      <w:color w:val="auto"/>
                      <w:sz w:val="21"/>
                      <w:szCs w:val="21"/>
                      <w:highlight w:val="none"/>
                      <w:u w:val="none" w:color="auto"/>
                      <w:lang w:val="en-US" w:eastAsia="zh-CN"/>
                    </w:rPr>
                    <w:t>（2）本项目地块不属于污染地块；</w:t>
                  </w:r>
                </w:p>
              </w:tc>
              <w:tc>
                <w:tcPr>
                  <w:tcW w:w="893" w:type="dxa"/>
                  <w:vAlign w:val="center"/>
                </w:tcPr>
                <w:p>
                  <w:pPr>
                    <w:pStyle w:val="17"/>
                    <w:spacing w:line="240" w:lineRule="auto"/>
                    <w:rPr>
                      <w:rFonts w:hint="default" w:ascii="Times New Roman" w:hAnsi="Times New Roman" w:cs="Times New Roman"/>
                      <w:color w:val="auto"/>
                      <w:sz w:val="21"/>
                      <w:szCs w:val="21"/>
                      <w:highlight w:val="none"/>
                      <w:u w:val="none" w:color="auto"/>
                      <w:lang w:val="en-US" w:eastAsia="zh-CN"/>
                    </w:rPr>
                  </w:pPr>
                  <w:r>
                    <w:rPr>
                      <w:rFonts w:hint="eastAsia" w:ascii="Times New Roman" w:hAnsi="Times New Roman" w:cs="Times New Roman"/>
                      <w:color w:val="auto"/>
                      <w:sz w:val="21"/>
                      <w:szCs w:val="21"/>
                      <w:highlight w:val="none"/>
                      <w:u w:val="none" w:color="auto"/>
                      <w:lang w:val="en-US" w:eastAsia="zh-CN"/>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513" w:type="dxa"/>
                  <w:vAlign w:val="center"/>
                </w:tcPr>
                <w:p>
                  <w:pPr>
                    <w:pStyle w:val="17"/>
                    <w:spacing w:line="240" w:lineRule="auto"/>
                    <w:rPr>
                      <w:rFonts w:hint="default" w:ascii="Times New Roman" w:hAnsi="Times New Roman" w:cs="Times New Roman"/>
                      <w:color w:val="auto"/>
                      <w:kern w:val="0"/>
                      <w:sz w:val="21"/>
                      <w:szCs w:val="21"/>
                      <w:highlight w:val="none"/>
                      <w:u w:val="none" w:color="auto"/>
                    </w:rPr>
                  </w:pPr>
                  <w:r>
                    <w:rPr>
                      <w:rFonts w:hint="default" w:ascii="Times New Roman" w:hAnsi="Times New Roman" w:cs="Times New Roman"/>
                      <w:color w:val="auto"/>
                      <w:kern w:val="0"/>
                      <w:sz w:val="21"/>
                      <w:szCs w:val="21"/>
                      <w:highlight w:val="none"/>
                      <w:u w:val="none" w:color="auto"/>
                    </w:rPr>
                    <w:t>4</w:t>
                  </w:r>
                </w:p>
              </w:tc>
              <w:tc>
                <w:tcPr>
                  <w:tcW w:w="1170" w:type="dxa"/>
                  <w:vAlign w:val="center"/>
                </w:tcPr>
                <w:p>
                  <w:pPr>
                    <w:autoSpaceDE w:val="0"/>
                    <w:autoSpaceDN w:val="0"/>
                    <w:adjustRightInd w:val="0"/>
                    <w:spacing w:line="240" w:lineRule="auto"/>
                    <w:jc w:val="left"/>
                    <w:rPr>
                      <w:rFonts w:hint="default" w:ascii="Times New Roman" w:hAnsi="Times New Roman" w:cs="Times New Roman"/>
                      <w:color w:val="auto"/>
                      <w:kern w:val="0"/>
                      <w:sz w:val="21"/>
                      <w:szCs w:val="21"/>
                      <w:highlight w:val="none"/>
                      <w:u w:val="none" w:color="auto"/>
                    </w:rPr>
                  </w:pPr>
                  <w:r>
                    <w:rPr>
                      <w:rFonts w:hint="default" w:ascii="Times New Roman" w:hAnsi="Times New Roman" w:cs="Times New Roman"/>
                      <w:color w:val="auto"/>
                      <w:kern w:val="0"/>
                      <w:sz w:val="21"/>
                      <w:szCs w:val="21"/>
                      <w:highlight w:val="none"/>
                      <w:u w:val="none" w:color="auto"/>
                    </w:rPr>
                    <w:t>资源开发效率要求</w:t>
                  </w:r>
                </w:p>
              </w:tc>
              <w:tc>
                <w:tcPr>
                  <w:tcW w:w="4189" w:type="dxa"/>
                  <w:vAlign w:val="center"/>
                </w:tcPr>
                <w:p>
                  <w:pPr>
                    <w:autoSpaceDE w:val="0"/>
                    <w:autoSpaceDN w:val="0"/>
                    <w:adjustRightInd w:val="0"/>
                    <w:spacing w:line="240" w:lineRule="auto"/>
                    <w:jc w:val="left"/>
                    <w:rPr>
                      <w:rFonts w:hint="default" w:ascii="Times New Roman" w:hAnsi="Times New Roman" w:cs="Times New Roman"/>
                      <w:color w:val="auto"/>
                      <w:kern w:val="0"/>
                      <w:sz w:val="21"/>
                      <w:szCs w:val="21"/>
                      <w:highlight w:val="none"/>
                      <w:u w:val="none" w:color="auto"/>
                    </w:rPr>
                  </w:pPr>
                  <w:r>
                    <w:rPr>
                      <w:rFonts w:hint="default" w:ascii="Times New Roman" w:hAnsi="Times New Roman" w:cs="Times New Roman"/>
                      <w:color w:val="auto"/>
                      <w:kern w:val="0"/>
                      <w:sz w:val="21"/>
                      <w:szCs w:val="21"/>
                      <w:highlight w:val="none"/>
                      <w:u w:val="none" w:color="auto"/>
                    </w:rPr>
                    <w:t>（4.1）能源：集中区生活用能以燃气为主，不得燃煤；工业用能以电能为主，集中区内禁止使用高硫、中硫原煤及重油。提高区域能源利用效率，提升区域产业发展水平。到2020年，园区总能耗当量值为13.2846万吨标煤，单位GDP能耗当量值为0.356吨标煤/万元，到2025年，园区总能耗当量值为17.4008万吨标煤，单位GDP能耗当量值为0.292吨标煤/万元。</w:t>
                  </w:r>
                </w:p>
                <w:p>
                  <w:pPr>
                    <w:autoSpaceDE w:val="0"/>
                    <w:autoSpaceDN w:val="0"/>
                    <w:adjustRightInd w:val="0"/>
                    <w:spacing w:line="240" w:lineRule="auto"/>
                    <w:jc w:val="left"/>
                    <w:rPr>
                      <w:rFonts w:hint="default" w:ascii="Times New Roman" w:hAnsi="Times New Roman" w:cs="Times New Roman"/>
                      <w:color w:val="auto"/>
                      <w:kern w:val="0"/>
                      <w:sz w:val="21"/>
                      <w:szCs w:val="21"/>
                      <w:highlight w:val="none"/>
                      <w:u w:val="none" w:color="auto"/>
                    </w:rPr>
                  </w:pPr>
                  <w:r>
                    <w:rPr>
                      <w:rFonts w:hint="default" w:ascii="Times New Roman" w:hAnsi="Times New Roman" w:cs="Times New Roman"/>
                      <w:color w:val="auto"/>
                      <w:kern w:val="0"/>
                      <w:sz w:val="21"/>
                      <w:szCs w:val="21"/>
                      <w:highlight w:val="none"/>
                      <w:u w:val="none" w:color="auto"/>
                    </w:rPr>
                    <w:t>（4.2）水资源：强化工业节水，淘汰落后的用水技术、工艺、产品和设备，开展高耗水工业行业节水技术改造，开展水平衡测试和用水效率评估，大力推广工业水循环利用，推进节水型企业、节水型工业园区建设。实施最严格水资源管理制度考核，突出用水总量和强度控制目标，到2020 年，衡南县万元工业增加值用水量比2015 年下降32.7%，万元GDP 用水量应比2015 年下降30%。</w:t>
                  </w:r>
                </w:p>
                <w:p>
                  <w:pPr>
                    <w:autoSpaceDE w:val="0"/>
                    <w:autoSpaceDN w:val="0"/>
                    <w:adjustRightInd w:val="0"/>
                    <w:spacing w:line="240" w:lineRule="auto"/>
                    <w:jc w:val="left"/>
                    <w:rPr>
                      <w:rFonts w:hint="default" w:ascii="Times New Roman" w:hAnsi="Times New Roman" w:cs="Times New Roman"/>
                      <w:color w:val="auto"/>
                      <w:kern w:val="0"/>
                      <w:sz w:val="21"/>
                      <w:szCs w:val="21"/>
                      <w:highlight w:val="none"/>
                      <w:u w:val="none" w:color="auto"/>
                    </w:rPr>
                  </w:pPr>
                  <w:r>
                    <w:rPr>
                      <w:rFonts w:hint="default" w:ascii="Times New Roman" w:hAnsi="Times New Roman" w:cs="Times New Roman"/>
                      <w:color w:val="auto"/>
                      <w:kern w:val="0"/>
                      <w:sz w:val="21"/>
                      <w:szCs w:val="21"/>
                      <w:highlight w:val="none"/>
                      <w:u w:val="none" w:color="auto"/>
                    </w:rPr>
                    <w:t>（4.3）土地资源：提高土地使用效率和节约集约程度，园区土地投资强度达到3000 万元/公顷。严格执行土地使用标准，工业项目投资强度执行《湖南省建设用地指标》（2020 版）十二等区域控制指标要求。</w:t>
                  </w:r>
                </w:p>
              </w:tc>
              <w:tc>
                <w:tcPr>
                  <w:tcW w:w="2982" w:type="dxa"/>
                  <w:vAlign w:val="center"/>
                </w:tcPr>
                <w:p>
                  <w:pPr>
                    <w:pStyle w:val="17"/>
                    <w:spacing w:line="240" w:lineRule="auto"/>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本项目生产不涉及淘汰类设备、产品；生产过程使用电能，生产废水循环回用不外排，资源利用较高。</w:t>
                  </w:r>
                </w:p>
              </w:tc>
              <w:tc>
                <w:tcPr>
                  <w:tcW w:w="893" w:type="dxa"/>
                  <w:vAlign w:val="center"/>
                </w:tcPr>
                <w:p>
                  <w:pPr>
                    <w:pStyle w:val="17"/>
                    <w:spacing w:line="240" w:lineRule="auto"/>
                    <w:rPr>
                      <w:rFonts w:hint="default" w:ascii="Times New Roman" w:hAnsi="Times New Roman" w:cs="Times New Roman"/>
                      <w:color w:val="auto"/>
                      <w:sz w:val="21"/>
                      <w:szCs w:val="21"/>
                      <w:highlight w:val="none"/>
                      <w:u w:val="none" w:color="auto"/>
                    </w:rPr>
                  </w:pPr>
                  <w:r>
                    <w:rPr>
                      <w:rFonts w:hint="eastAsia" w:ascii="Times New Roman" w:hAnsi="Times New Roman" w:cs="Times New Roman"/>
                      <w:color w:val="auto"/>
                      <w:sz w:val="21"/>
                      <w:szCs w:val="21"/>
                      <w:highlight w:val="none"/>
                      <w:u w:val="none" w:color="auto"/>
                      <w:lang w:val="en-US" w:eastAsia="zh-CN"/>
                    </w:rPr>
                    <w:t>符合</w:t>
                  </w:r>
                </w:p>
              </w:tc>
            </w:tr>
          </w:tbl>
          <w:p>
            <w:pPr>
              <w:pStyle w:val="62"/>
              <w:autoSpaceDE/>
              <w:autoSpaceDN/>
              <w:adjustRightInd/>
              <w:spacing w:line="360" w:lineRule="auto"/>
              <w:ind w:firstLine="480" w:firstLineChars="200"/>
              <w:jc w:val="both"/>
              <w:textAlignment w:val="auto"/>
              <w:rPr>
                <w:rFonts w:hint="default" w:ascii="Times New Roman" w:hAnsi="Times New Roman" w:cs="Times New Roman"/>
                <w:b/>
                <w:color w:val="auto"/>
                <w:sz w:val="24"/>
                <w:szCs w:val="24"/>
                <w:highlight w:val="none"/>
                <w:u w:val="none" w:color="auto"/>
                <w:lang w:val="en-US" w:eastAsia="zh-CN"/>
              </w:rPr>
            </w:pPr>
            <w:r>
              <w:rPr>
                <w:color w:val="auto"/>
                <w:kern w:val="24"/>
                <w:sz w:val="24"/>
                <w:szCs w:val="24"/>
                <w:highlight w:val="none"/>
              </w:rPr>
              <w:t>由上表可知，本项目建设</w:t>
            </w:r>
            <w:r>
              <w:rPr>
                <w:rFonts w:hint="eastAsia"/>
                <w:color w:val="auto"/>
                <w:kern w:val="24"/>
                <w:sz w:val="24"/>
                <w:szCs w:val="24"/>
                <w:highlight w:val="none"/>
                <w:lang w:val="en-US" w:eastAsia="zh-CN"/>
              </w:rPr>
              <w:t>符合</w:t>
            </w:r>
            <w:r>
              <w:rPr>
                <w:rFonts w:hint="eastAsia" w:cs="Times New Roman"/>
                <w:b w:val="0"/>
                <w:bCs/>
                <w:color w:val="auto"/>
                <w:sz w:val="24"/>
                <w:szCs w:val="24"/>
                <w:highlight w:val="none"/>
                <w:u w:val="none" w:color="auto"/>
                <w:lang w:val="en-US" w:eastAsia="zh-CN"/>
              </w:rPr>
              <w:t>衡阳市衡南产业开发区生态环境准入清单</w:t>
            </w:r>
            <w:r>
              <w:rPr>
                <w:color w:val="auto"/>
                <w:kern w:val="24"/>
                <w:sz w:val="24"/>
                <w:szCs w:val="24"/>
                <w:highlight w:val="none"/>
              </w:rPr>
              <w:t>相关要求。</w:t>
            </w:r>
          </w:p>
          <w:p>
            <w:pPr>
              <w:keepNext w:val="0"/>
              <w:keepLines w:val="0"/>
              <w:pageBreakBefore w:val="0"/>
              <w:widowControl w:val="0"/>
              <w:kinsoku/>
              <w:wordWrap/>
              <w:overflowPunct/>
              <w:topLinePunct w:val="0"/>
              <w:autoSpaceDE/>
              <w:autoSpaceDN/>
              <w:bidi w:val="0"/>
              <w:adjustRightInd/>
              <w:snapToGrid w:val="0"/>
              <w:spacing w:line="360" w:lineRule="auto"/>
              <w:textAlignment w:val="auto"/>
              <w:rPr>
                <w:rFonts w:hint="default" w:ascii="Times New Roman" w:hAnsi="Times New Roman" w:cs="Times New Roman"/>
                <w:b/>
                <w:color w:val="auto"/>
                <w:sz w:val="24"/>
                <w:szCs w:val="24"/>
                <w:highlight w:val="none"/>
                <w:u w:val="none" w:color="auto"/>
              </w:rPr>
            </w:pPr>
            <w:r>
              <w:rPr>
                <w:rFonts w:hint="default" w:ascii="Times New Roman" w:hAnsi="Times New Roman" w:cs="Times New Roman"/>
                <w:b/>
                <w:color w:val="auto"/>
                <w:sz w:val="24"/>
                <w:szCs w:val="24"/>
                <w:highlight w:val="none"/>
                <w:u w:val="none" w:color="auto"/>
                <w:lang w:val="en-US" w:eastAsia="zh-CN"/>
              </w:rPr>
              <w:t>1.3</w:t>
            </w:r>
            <w:r>
              <w:rPr>
                <w:rFonts w:hint="default" w:ascii="Times New Roman" w:hAnsi="Times New Roman" w:cs="Times New Roman"/>
                <w:b/>
                <w:color w:val="auto"/>
                <w:sz w:val="24"/>
                <w:szCs w:val="24"/>
                <w:highlight w:val="none"/>
                <w:u w:val="none" w:color="auto"/>
              </w:rPr>
              <w:t>与《挥发性有机物无组织排放控制标准》符合性分析</w:t>
            </w:r>
          </w:p>
          <w:p>
            <w:pPr>
              <w:jc w:val="center"/>
              <w:rPr>
                <w:rFonts w:hint="default" w:ascii="Times New Roman" w:hAnsi="Times New Roman" w:cs="Times New Roman"/>
                <w:b/>
                <w:color w:val="auto"/>
                <w:sz w:val="21"/>
                <w:szCs w:val="21"/>
                <w:highlight w:val="none"/>
                <w:u w:val="none" w:color="auto"/>
              </w:rPr>
            </w:pPr>
            <w:r>
              <w:rPr>
                <w:rFonts w:hint="default" w:ascii="Times New Roman" w:hAnsi="Times New Roman" w:cs="Times New Roman"/>
                <w:b/>
                <w:color w:val="auto"/>
                <w:sz w:val="21"/>
                <w:szCs w:val="21"/>
                <w:highlight w:val="none"/>
                <w:u w:val="none" w:color="auto"/>
              </w:rPr>
              <w:t>表1-</w:t>
            </w:r>
            <w:r>
              <w:rPr>
                <w:rFonts w:hint="eastAsia" w:cs="Times New Roman"/>
                <w:b/>
                <w:color w:val="auto"/>
                <w:sz w:val="21"/>
                <w:szCs w:val="21"/>
                <w:highlight w:val="none"/>
                <w:u w:val="none" w:color="auto"/>
                <w:lang w:val="en-US" w:eastAsia="zh-CN"/>
              </w:rPr>
              <w:t xml:space="preserve">4 </w:t>
            </w:r>
            <w:r>
              <w:rPr>
                <w:rFonts w:hint="default" w:ascii="Times New Roman" w:hAnsi="Times New Roman" w:cs="Times New Roman"/>
                <w:b/>
                <w:color w:val="auto"/>
                <w:sz w:val="21"/>
                <w:szCs w:val="21"/>
                <w:highlight w:val="none"/>
                <w:u w:val="none" w:color="auto"/>
              </w:rPr>
              <w:t xml:space="preserve"> 与《挥发性有机物无组织排放控制标准》（GB37822-2019）符合性分析</w:t>
            </w:r>
          </w:p>
          <w:tbl>
            <w:tblPr>
              <w:tblStyle w:val="37"/>
              <w:tblW w:w="9751"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1864"/>
              <w:gridCol w:w="4107"/>
              <w:gridCol w:w="2788"/>
              <w:gridCol w:w="992"/>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864" w:type="dxa"/>
                  <w:vAlign w:val="center"/>
                </w:tcPr>
                <w:p>
                  <w:pPr>
                    <w:pStyle w:val="36"/>
                    <w:keepNext w:val="0"/>
                    <w:keepLines w:val="0"/>
                    <w:pageBreakBefore w:val="0"/>
                    <w:kinsoku/>
                    <w:wordWrap/>
                    <w:overflowPunct/>
                    <w:topLinePunct w:val="0"/>
                    <w:autoSpaceDE/>
                    <w:autoSpaceDN/>
                    <w:bidi w:val="0"/>
                    <w:spacing w:after="0" w:afterLines="0"/>
                    <w:ind w:left="0" w:leftChars="0" w:firstLine="0" w:firstLineChars="0"/>
                    <w:jc w:val="center"/>
                    <w:textAlignment w:val="auto"/>
                    <w:rPr>
                      <w:rFonts w:hint="default" w:ascii="Times New Roman" w:hAnsi="Times New Roman" w:cs="Times New Roman"/>
                      <w:b/>
                      <w:bCs/>
                      <w:color w:val="auto"/>
                      <w:sz w:val="21"/>
                      <w:szCs w:val="21"/>
                      <w:highlight w:val="none"/>
                      <w:u w:val="none" w:color="auto"/>
                    </w:rPr>
                  </w:pPr>
                  <w:r>
                    <w:rPr>
                      <w:rFonts w:hint="default" w:ascii="Times New Roman" w:hAnsi="Times New Roman" w:cs="Times New Roman"/>
                      <w:b/>
                      <w:bCs/>
                      <w:color w:val="auto"/>
                      <w:sz w:val="21"/>
                      <w:szCs w:val="21"/>
                      <w:highlight w:val="none"/>
                      <w:u w:val="none" w:color="auto"/>
                    </w:rPr>
                    <w:t>基本原则</w:t>
                  </w:r>
                </w:p>
              </w:tc>
              <w:tc>
                <w:tcPr>
                  <w:tcW w:w="4107" w:type="dxa"/>
                  <w:vAlign w:val="center"/>
                </w:tcPr>
                <w:p>
                  <w:pPr>
                    <w:pStyle w:val="36"/>
                    <w:keepNext w:val="0"/>
                    <w:keepLines w:val="0"/>
                    <w:pageBreakBefore w:val="0"/>
                    <w:kinsoku/>
                    <w:wordWrap/>
                    <w:overflowPunct/>
                    <w:topLinePunct w:val="0"/>
                    <w:autoSpaceDE/>
                    <w:autoSpaceDN/>
                    <w:bidi w:val="0"/>
                    <w:spacing w:after="0" w:afterLines="0"/>
                    <w:ind w:left="0" w:leftChars="0" w:firstLine="0" w:firstLineChars="0"/>
                    <w:jc w:val="center"/>
                    <w:textAlignment w:val="auto"/>
                    <w:rPr>
                      <w:rFonts w:hint="default" w:ascii="Times New Roman" w:hAnsi="Times New Roman" w:cs="Times New Roman"/>
                      <w:b/>
                      <w:bCs/>
                      <w:color w:val="auto"/>
                      <w:sz w:val="21"/>
                      <w:szCs w:val="21"/>
                      <w:highlight w:val="none"/>
                      <w:u w:val="none" w:color="auto"/>
                    </w:rPr>
                  </w:pPr>
                  <w:r>
                    <w:rPr>
                      <w:rFonts w:hint="default" w:ascii="Times New Roman" w:hAnsi="Times New Roman" w:cs="Times New Roman"/>
                      <w:b/>
                      <w:bCs/>
                      <w:color w:val="auto"/>
                      <w:sz w:val="21"/>
                      <w:szCs w:val="21"/>
                      <w:highlight w:val="none"/>
                      <w:u w:val="none" w:color="auto"/>
                    </w:rPr>
                    <w:t>（GB37822-2019）具体规定</w:t>
                  </w:r>
                </w:p>
              </w:tc>
              <w:tc>
                <w:tcPr>
                  <w:tcW w:w="2788" w:type="dxa"/>
                  <w:vAlign w:val="center"/>
                </w:tcPr>
                <w:p>
                  <w:pPr>
                    <w:pStyle w:val="36"/>
                    <w:keepNext w:val="0"/>
                    <w:keepLines w:val="0"/>
                    <w:pageBreakBefore w:val="0"/>
                    <w:kinsoku/>
                    <w:wordWrap/>
                    <w:overflowPunct/>
                    <w:topLinePunct w:val="0"/>
                    <w:autoSpaceDE/>
                    <w:autoSpaceDN/>
                    <w:bidi w:val="0"/>
                    <w:spacing w:after="0" w:afterLines="0"/>
                    <w:ind w:left="0" w:leftChars="0" w:firstLine="0" w:firstLineChars="0"/>
                    <w:jc w:val="center"/>
                    <w:textAlignment w:val="auto"/>
                    <w:rPr>
                      <w:rFonts w:hint="default" w:ascii="Times New Roman" w:hAnsi="Times New Roman" w:cs="Times New Roman"/>
                      <w:b/>
                      <w:bCs/>
                      <w:color w:val="auto"/>
                      <w:sz w:val="21"/>
                      <w:szCs w:val="21"/>
                      <w:highlight w:val="none"/>
                      <w:u w:val="none" w:color="auto"/>
                    </w:rPr>
                  </w:pPr>
                  <w:r>
                    <w:rPr>
                      <w:rFonts w:hint="default" w:ascii="Times New Roman" w:hAnsi="Times New Roman" w:cs="Times New Roman"/>
                      <w:b/>
                      <w:bCs/>
                      <w:color w:val="auto"/>
                      <w:sz w:val="21"/>
                      <w:szCs w:val="21"/>
                      <w:highlight w:val="none"/>
                      <w:u w:val="none" w:color="auto"/>
                    </w:rPr>
                    <w:t>本项目情况</w:t>
                  </w:r>
                </w:p>
              </w:tc>
              <w:tc>
                <w:tcPr>
                  <w:tcW w:w="992" w:type="dxa"/>
                  <w:vAlign w:val="center"/>
                </w:tcPr>
                <w:p>
                  <w:pPr>
                    <w:pStyle w:val="36"/>
                    <w:keepNext w:val="0"/>
                    <w:keepLines w:val="0"/>
                    <w:pageBreakBefore w:val="0"/>
                    <w:kinsoku/>
                    <w:wordWrap/>
                    <w:overflowPunct/>
                    <w:topLinePunct w:val="0"/>
                    <w:autoSpaceDE/>
                    <w:autoSpaceDN/>
                    <w:bidi w:val="0"/>
                    <w:spacing w:after="0" w:afterLines="0"/>
                    <w:ind w:left="0" w:leftChars="0" w:firstLine="0" w:firstLineChars="0"/>
                    <w:jc w:val="center"/>
                    <w:textAlignment w:val="auto"/>
                    <w:rPr>
                      <w:rFonts w:hint="eastAsia" w:ascii="Times New Roman" w:hAnsi="Times New Roman" w:eastAsia="宋体" w:cs="Times New Roman"/>
                      <w:b/>
                      <w:bCs/>
                      <w:color w:val="auto"/>
                      <w:sz w:val="21"/>
                      <w:szCs w:val="21"/>
                      <w:highlight w:val="none"/>
                      <w:u w:val="none" w:color="auto"/>
                      <w:lang w:val="en-US" w:eastAsia="zh-CN"/>
                    </w:rPr>
                  </w:pPr>
                  <w:r>
                    <w:rPr>
                      <w:rFonts w:hint="default" w:ascii="Times New Roman" w:hAnsi="Times New Roman" w:cs="Times New Roman"/>
                      <w:b/>
                      <w:bCs/>
                      <w:color w:val="auto"/>
                      <w:sz w:val="21"/>
                      <w:szCs w:val="21"/>
                      <w:highlight w:val="none"/>
                      <w:u w:val="none" w:color="auto"/>
                    </w:rPr>
                    <w:t>符合</w:t>
                  </w:r>
                  <w:r>
                    <w:rPr>
                      <w:rFonts w:hint="eastAsia" w:cs="Times New Roman"/>
                      <w:b/>
                      <w:bCs/>
                      <w:color w:val="auto"/>
                      <w:sz w:val="21"/>
                      <w:szCs w:val="21"/>
                      <w:highlight w:val="none"/>
                      <w:u w:val="none" w:color="auto"/>
                      <w:lang w:val="en-US" w:eastAsia="zh-CN"/>
                    </w:rPr>
                    <w:t>性</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864" w:type="dxa"/>
                  <w:vAlign w:val="center"/>
                </w:tcPr>
                <w:p>
                  <w:pPr>
                    <w:pStyle w:val="36"/>
                    <w:keepNext w:val="0"/>
                    <w:keepLines w:val="0"/>
                    <w:pageBreakBefore w:val="0"/>
                    <w:kinsoku/>
                    <w:wordWrap/>
                    <w:overflowPunct/>
                    <w:topLinePunct w:val="0"/>
                    <w:autoSpaceDE/>
                    <w:autoSpaceDN/>
                    <w:bidi w:val="0"/>
                    <w:spacing w:after="0" w:afterLines="0"/>
                    <w:ind w:left="0" w:leftChars="0" w:firstLine="0" w:firstLineChars="0"/>
                    <w:jc w:val="center"/>
                    <w:textAlignment w:val="auto"/>
                    <w:rPr>
                      <w:rFonts w:hint="default" w:ascii="Times New Roman" w:hAnsi="Times New Roman" w:cs="Times New Roman"/>
                      <w:b/>
                      <w:bCs/>
                      <w:color w:val="auto"/>
                      <w:sz w:val="21"/>
                      <w:szCs w:val="21"/>
                      <w:highlight w:val="none"/>
                      <w:u w:val="none" w:color="auto"/>
                    </w:rPr>
                  </w:pPr>
                  <w:r>
                    <w:rPr>
                      <w:rFonts w:hint="default" w:ascii="Times New Roman" w:hAnsi="Times New Roman" w:cs="Times New Roman"/>
                      <w:color w:val="auto"/>
                      <w:sz w:val="21"/>
                      <w:szCs w:val="21"/>
                      <w:highlight w:val="none"/>
                      <w:u w:val="none" w:color="auto"/>
                    </w:rPr>
                    <w:t>工艺过程VOCs 无组织排放控制要求</w:t>
                  </w:r>
                </w:p>
              </w:tc>
              <w:tc>
                <w:tcPr>
                  <w:tcW w:w="4107" w:type="dxa"/>
                  <w:vAlign w:val="center"/>
                </w:tcPr>
                <w:p>
                  <w:pPr>
                    <w:keepNext w:val="0"/>
                    <w:keepLines w:val="0"/>
                    <w:pageBreakBefore w:val="0"/>
                    <w:widowControl/>
                    <w:kinsoku/>
                    <w:wordWrap/>
                    <w:overflowPunct/>
                    <w:topLinePunct w:val="0"/>
                    <w:autoSpaceDE/>
                    <w:autoSpaceDN/>
                    <w:bidi w:val="0"/>
                    <w:jc w:val="left"/>
                    <w:textAlignment w:val="auto"/>
                    <w:rPr>
                      <w:rFonts w:hint="default" w:ascii="Times New Roman" w:hAnsi="Times New Roman" w:cs="Times New Roman"/>
                      <w:b/>
                      <w:bCs/>
                      <w:color w:val="auto"/>
                      <w:sz w:val="21"/>
                      <w:szCs w:val="21"/>
                      <w:highlight w:val="none"/>
                      <w:u w:val="none" w:color="auto"/>
                    </w:rPr>
                  </w:pPr>
                  <w:r>
                    <w:rPr>
                      <w:rFonts w:hint="default" w:ascii="Times New Roman" w:hAnsi="Times New Roman" w:cs="Times New Roman"/>
                      <w:color w:val="auto"/>
                      <w:kern w:val="0"/>
                      <w:sz w:val="21"/>
                      <w:szCs w:val="21"/>
                      <w:highlight w:val="none"/>
                      <w:u w:val="none" w:color="auto"/>
                    </w:rPr>
                    <w:t>VOCs物料卸（出、放）料过程应密闭，卸料废气应排至VOCs废气收集处理系统；无法密闭的，应采取局部气体收集措施，废气应排至 VOCs 废气收集处理系统。</w:t>
                  </w:r>
                </w:p>
              </w:tc>
              <w:tc>
                <w:tcPr>
                  <w:tcW w:w="2788" w:type="dxa"/>
                  <w:vAlign w:val="center"/>
                </w:tcPr>
                <w:p>
                  <w:pPr>
                    <w:pStyle w:val="36"/>
                    <w:keepNext w:val="0"/>
                    <w:keepLines w:val="0"/>
                    <w:pageBreakBefore w:val="0"/>
                    <w:widowControl w:val="0"/>
                    <w:kinsoku/>
                    <w:wordWrap/>
                    <w:overflowPunct/>
                    <w:topLinePunct w:val="0"/>
                    <w:autoSpaceDE/>
                    <w:autoSpaceDN/>
                    <w:bidi w:val="0"/>
                    <w:adjustRightInd/>
                    <w:snapToGrid/>
                    <w:spacing w:after="0" w:afterLines="0"/>
                    <w:ind w:left="0" w:leftChars="0" w:firstLine="420" w:firstLineChars="200"/>
                    <w:jc w:val="left"/>
                    <w:textAlignment w:val="auto"/>
                    <w:rPr>
                      <w:rFonts w:hint="default" w:ascii="Times New Roman" w:hAnsi="Times New Roman" w:eastAsia="宋体" w:cs="Times New Roman"/>
                      <w:b/>
                      <w:bCs/>
                      <w:color w:val="auto"/>
                      <w:sz w:val="21"/>
                      <w:szCs w:val="21"/>
                      <w:highlight w:val="none"/>
                      <w:u w:val="none" w:color="auto"/>
                      <w:lang w:val="en-US" w:eastAsia="zh-CN"/>
                    </w:rPr>
                  </w:pPr>
                  <w:r>
                    <w:rPr>
                      <w:rFonts w:hint="default" w:ascii="Times New Roman" w:hAnsi="Times New Roman" w:cs="Times New Roman"/>
                      <w:color w:val="auto"/>
                      <w:sz w:val="21"/>
                      <w:szCs w:val="21"/>
                      <w:highlight w:val="none"/>
                      <w:u w:val="none" w:color="auto"/>
                    </w:rPr>
                    <w:t>本项目</w:t>
                  </w:r>
                  <w:r>
                    <w:rPr>
                      <w:rFonts w:hint="eastAsia" w:cs="Times New Roman"/>
                      <w:color w:val="auto"/>
                      <w:sz w:val="21"/>
                      <w:szCs w:val="21"/>
                      <w:highlight w:val="none"/>
                      <w:u w:val="none" w:color="auto"/>
                      <w:lang w:val="en-US" w:eastAsia="zh-CN"/>
                    </w:rPr>
                    <w:t>调漆、喷漆、晾干、洗枪等工序</w:t>
                  </w:r>
                  <w:r>
                    <w:rPr>
                      <w:rFonts w:hint="default" w:ascii="Times New Roman" w:hAnsi="Times New Roman" w:cs="Times New Roman"/>
                      <w:color w:val="auto"/>
                      <w:sz w:val="21"/>
                      <w:szCs w:val="21"/>
                      <w:highlight w:val="none"/>
                      <w:u w:val="none" w:color="auto"/>
                    </w:rPr>
                    <w:t>产生</w:t>
                  </w:r>
                  <w:r>
                    <w:rPr>
                      <w:rFonts w:hint="default" w:ascii="Times New Roman" w:hAnsi="Times New Roman" w:cs="Times New Roman"/>
                      <w:color w:val="auto"/>
                      <w:sz w:val="21"/>
                      <w:szCs w:val="21"/>
                      <w:highlight w:val="none"/>
                      <w:u w:val="none" w:color="auto"/>
                      <w:lang w:val="en-US" w:eastAsia="zh-CN"/>
                    </w:rPr>
                    <w:t>挥发性有机废气</w:t>
                  </w:r>
                  <w:r>
                    <w:rPr>
                      <w:rFonts w:hint="eastAsia" w:cs="Times New Roman"/>
                      <w:color w:val="auto"/>
                      <w:sz w:val="21"/>
                      <w:szCs w:val="21"/>
                      <w:highlight w:val="none"/>
                      <w:u w:val="none" w:color="auto"/>
                      <w:lang w:val="en-US" w:eastAsia="zh-CN"/>
                    </w:rPr>
                    <w:t>均经密闭喷漆房收集。</w:t>
                  </w:r>
                </w:p>
              </w:tc>
              <w:tc>
                <w:tcPr>
                  <w:tcW w:w="992" w:type="dxa"/>
                  <w:vAlign w:val="center"/>
                </w:tcPr>
                <w:p>
                  <w:pPr>
                    <w:pStyle w:val="36"/>
                    <w:keepNext w:val="0"/>
                    <w:keepLines w:val="0"/>
                    <w:pageBreakBefore w:val="0"/>
                    <w:kinsoku/>
                    <w:wordWrap/>
                    <w:overflowPunct/>
                    <w:topLinePunct w:val="0"/>
                    <w:autoSpaceDE/>
                    <w:autoSpaceDN/>
                    <w:bidi w:val="0"/>
                    <w:spacing w:after="0" w:afterLines="0"/>
                    <w:ind w:left="0" w:leftChars="0" w:firstLine="0" w:firstLineChars="0"/>
                    <w:jc w:val="center"/>
                    <w:textAlignment w:val="auto"/>
                    <w:rPr>
                      <w:rFonts w:hint="default" w:ascii="Times New Roman" w:hAnsi="Times New Roman" w:eastAsia="宋体" w:cs="Times New Roman"/>
                      <w:b/>
                      <w:bCs/>
                      <w:color w:val="auto"/>
                      <w:sz w:val="21"/>
                      <w:szCs w:val="21"/>
                      <w:highlight w:val="none"/>
                      <w:u w:val="none" w:color="auto"/>
                      <w:lang w:val="en-US" w:eastAsia="zh-CN"/>
                    </w:rPr>
                  </w:pPr>
                  <w:r>
                    <w:rPr>
                      <w:rFonts w:hint="default" w:ascii="Times New Roman" w:hAnsi="Times New Roman" w:cs="Times New Roman"/>
                      <w:b w:val="0"/>
                      <w:bCs w:val="0"/>
                      <w:color w:val="auto"/>
                      <w:sz w:val="21"/>
                      <w:szCs w:val="21"/>
                      <w:highlight w:val="none"/>
                      <w:u w:val="none" w:color="auto"/>
                      <w:lang w:val="en-US" w:eastAsia="zh-CN"/>
                    </w:rPr>
                    <w:t>符合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864" w:type="dxa"/>
                  <w:vAlign w:val="center"/>
                </w:tcPr>
                <w:p>
                  <w:pPr>
                    <w:pStyle w:val="36"/>
                    <w:keepNext w:val="0"/>
                    <w:keepLines w:val="0"/>
                    <w:pageBreakBefore w:val="0"/>
                    <w:kinsoku/>
                    <w:wordWrap/>
                    <w:overflowPunct/>
                    <w:topLinePunct w:val="0"/>
                    <w:autoSpaceDE/>
                    <w:autoSpaceDN/>
                    <w:bidi w:val="0"/>
                    <w:spacing w:after="0" w:afterLines="0"/>
                    <w:ind w:left="0" w:leftChars="0" w:firstLine="0" w:firstLineChars="0"/>
                    <w:jc w:val="center"/>
                    <w:textAlignment w:val="auto"/>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VOCs 物料储存无组织排放控制要求</w:t>
                  </w:r>
                </w:p>
              </w:tc>
              <w:tc>
                <w:tcPr>
                  <w:tcW w:w="4107" w:type="dxa"/>
                  <w:vAlign w:val="center"/>
                </w:tcPr>
                <w:p>
                  <w:pPr>
                    <w:pStyle w:val="36"/>
                    <w:keepNext w:val="0"/>
                    <w:keepLines w:val="0"/>
                    <w:pageBreakBefore w:val="0"/>
                    <w:kinsoku/>
                    <w:wordWrap/>
                    <w:overflowPunct/>
                    <w:topLinePunct w:val="0"/>
                    <w:autoSpaceDE/>
                    <w:autoSpaceDN/>
                    <w:bidi w:val="0"/>
                    <w:spacing w:after="0" w:afterLines="0"/>
                    <w:ind w:left="0" w:leftChars="0" w:firstLine="0" w:firstLineChars="0"/>
                    <w:jc w:val="left"/>
                    <w:textAlignment w:val="auto"/>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VOCs物料应储存于密闭的容器、包装袋、储罐、储库、料仓中。</w:t>
                  </w:r>
                </w:p>
              </w:tc>
              <w:tc>
                <w:tcPr>
                  <w:tcW w:w="2788" w:type="dxa"/>
                  <w:vAlign w:val="center"/>
                </w:tcPr>
                <w:p>
                  <w:pPr>
                    <w:pStyle w:val="36"/>
                    <w:keepNext w:val="0"/>
                    <w:keepLines w:val="0"/>
                    <w:pageBreakBefore w:val="0"/>
                    <w:widowControl w:val="0"/>
                    <w:kinsoku/>
                    <w:wordWrap/>
                    <w:overflowPunct/>
                    <w:topLinePunct w:val="0"/>
                    <w:autoSpaceDE/>
                    <w:autoSpaceDN/>
                    <w:bidi w:val="0"/>
                    <w:adjustRightInd/>
                    <w:snapToGrid/>
                    <w:spacing w:after="0" w:afterLines="0"/>
                    <w:ind w:left="0" w:leftChars="0" w:firstLine="420" w:firstLineChars="200"/>
                    <w:jc w:val="left"/>
                    <w:textAlignment w:val="auto"/>
                    <w:rPr>
                      <w:rFonts w:hint="default" w:ascii="Times New Roman" w:hAnsi="Times New Roman" w:eastAsia="宋体"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本项目油漆、稀释剂、固化剂均采用密闭包装桶包装</w:t>
                  </w:r>
                </w:p>
              </w:tc>
              <w:tc>
                <w:tcPr>
                  <w:tcW w:w="992" w:type="dxa"/>
                  <w:vAlign w:val="center"/>
                </w:tcPr>
                <w:p>
                  <w:pPr>
                    <w:pStyle w:val="36"/>
                    <w:keepNext w:val="0"/>
                    <w:keepLines w:val="0"/>
                    <w:pageBreakBefore w:val="0"/>
                    <w:kinsoku/>
                    <w:wordWrap/>
                    <w:overflowPunct/>
                    <w:topLinePunct w:val="0"/>
                    <w:autoSpaceDE/>
                    <w:autoSpaceDN/>
                    <w:bidi w:val="0"/>
                    <w:spacing w:after="0" w:afterLines="0"/>
                    <w:ind w:left="0" w:leftChars="0" w:firstLine="0" w:firstLineChars="0"/>
                    <w:jc w:val="center"/>
                    <w:textAlignment w:val="auto"/>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符合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864" w:type="dxa"/>
                  <w:vAlign w:val="center"/>
                </w:tcPr>
                <w:p>
                  <w:pPr>
                    <w:pStyle w:val="36"/>
                    <w:keepNext w:val="0"/>
                    <w:keepLines w:val="0"/>
                    <w:pageBreakBefore w:val="0"/>
                    <w:kinsoku/>
                    <w:wordWrap/>
                    <w:overflowPunct/>
                    <w:topLinePunct w:val="0"/>
                    <w:autoSpaceDE/>
                    <w:autoSpaceDN/>
                    <w:bidi w:val="0"/>
                    <w:spacing w:after="0" w:afterLines="0"/>
                    <w:ind w:left="0" w:leftChars="0" w:firstLine="0" w:firstLineChars="0"/>
                    <w:jc w:val="center"/>
                    <w:textAlignment w:val="auto"/>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VOCs 物料转移和输送无组织排放控制要求</w:t>
                  </w:r>
                </w:p>
              </w:tc>
              <w:tc>
                <w:tcPr>
                  <w:tcW w:w="4107" w:type="dxa"/>
                  <w:vAlign w:val="center"/>
                </w:tcPr>
                <w:p>
                  <w:pPr>
                    <w:pStyle w:val="36"/>
                    <w:keepNext w:val="0"/>
                    <w:keepLines w:val="0"/>
                    <w:pageBreakBefore w:val="0"/>
                    <w:kinsoku/>
                    <w:wordWrap/>
                    <w:overflowPunct/>
                    <w:topLinePunct w:val="0"/>
                    <w:autoSpaceDE/>
                    <w:autoSpaceDN/>
                    <w:bidi w:val="0"/>
                    <w:spacing w:after="0" w:afterLines="0"/>
                    <w:ind w:left="0" w:leftChars="0" w:firstLine="0" w:firstLineChars="0"/>
                    <w:jc w:val="both"/>
                    <w:textAlignment w:val="auto"/>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lang w:val="en-US" w:eastAsia="zh-CN"/>
                    </w:rPr>
                    <w:t>液态VOCs物料应采用密闭管道输送。采用非管道输送方式转移液态VOCs物料时，应采用密闭容器、罐车。</w:t>
                  </w:r>
                </w:p>
              </w:tc>
              <w:tc>
                <w:tcPr>
                  <w:tcW w:w="2788" w:type="dxa"/>
                  <w:vAlign w:val="center"/>
                </w:tcPr>
                <w:p>
                  <w:pPr>
                    <w:pStyle w:val="36"/>
                    <w:keepNext w:val="0"/>
                    <w:keepLines w:val="0"/>
                    <w:pageBreakBefore w:val="0"/>
                    <w:widowControl w:val="0"/>
                    <w:kinsoku/>
                    <w:wordWrap/>
                    <w:overflowPunct/>
                    <w:topLinePunct w:val="0"/>
                    <w:autoSpaceDE/>
                    <w:autoSpaceDN/>
                    <w:bidi w:val="0"/>
                    <w:adjustRightInd/>
                    <w:snapToGrid/>
                    <w:spacing w:after="0" w:afterLines="0"/>
                    <w:ind w:left="0" w:leftChars="0" w:firstLine="420" w:firstLineChars="200"/>
                    <w:jc w:val="left"/>
                    <w:textAlignment w:val="auto"/>
                    <w:rPr>
                      <w:rFonts w:hint="default" w:ascii="Times New Roman" w:hAnsi="Times New Roman" w:eastAsia="宋体"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本项目油漆、稀释剂、固化剂、调配好的油漆均采用密闭包装桶转运</w:t>
                  </w:r>
                </w:p>
              </w:tc>
              <w:tc>
                <w:tcPr>
                  <w:tcW w:w="992" w:type="dxa"/>
                  <w:vAlign w:val="center"/>
                </w:tcPr>
                <w:p>
                  <w:pPr>
                    <w:pStyle w:val="36"/>
                    <w:keepNext w:val="0"/>
                    <w:keepLines w:val="0"/>
                    <w:pageBreakBefore w:val="0"/>
                    <w:kinsoku/>
                    <w:wordWrap/>
                    <w:overflowPunct/>
                    <w:topLinePunct w:val="0"/>
                    <w:autoSpaceDE/>
                    <w:autoSpaceDN/>
                    <w:bidi w:val="0"/>
                    <w:spacing w:after="0" w:afterLines="0"/>
                    <w:ind w:left="0" w:leftChars="0" w:firstLine="0" w:firstLineChars="0"/>
                    <w:jc w:val="center"/>
                    <w:textAlignment w:val="auto"/>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符合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864" w:type="dxa"/>
                  <w:vAlign w:val="center"/>
                </w:tcPr>
                <w:p>
                  <w:pPr>
                    <w:pStyle w:val="36"/>
                    <w:keepNext w:val="0"/>
                    <w:keepLines w:val="0"/>
                    <w:pageBreakBefore w:val="0"/>
                    <w:kinsoku/>
                    <w:wordWrap/>
                    <w:overflowPunct/>
                    <w:topLinePunct w:val="0"/>
                    <w:autoSpaceDE/>
                    <w:autoSpaceDN/>
                    <w:bidi w:val="0"/>
                    <w:spacing w:after="0" w:afterLines="0"/>
                    <w:ind w:left="0" w:leftChars="0" w:firstLine="0" w:firstLineChars="0"/>
                    <w:jc w:val="center"/>
                    <w:textAlignment w:val="auto"/>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敞开液面VOCs无组织排放控制要求</w:t>
                  </w:r>
                </w:p>
              </w:tc>
              <w:tc>
                <w:tcPr>
                  <w:tcW w:w="4107" w:type="dxa"/>
                  <w:vAlign w:val="center"/>
                </w:tcPr>
                <w:p>
                  <w:pPr>
                    <w:pStyle w:val="36"/>
                    <w:keepNext w:val="0"/>
                    <w:keepLines w:val="0"/>
                    <w:pageBreakBefore w:val="0"/>
                    <w:kinsoku/>
                    <w:wordWrap/>
                    <w:overflowPunct/>
                    <w:topLinePunct w:val="0"/>
                    <w:autoSpaceDE/>
                    <w:autoSpaceDN/>
                    <w:bidi w:val="0"/>
                    <w:spacing w:after="0" w:afterLines="0"/>
                    <w:ind w:left="0" w:leftChars="0" w:firstLine="0" w:firstLineChars="0"/>
                    <w:jc w:val="center"/>
                    <w:textAlignment w:val="auto"/>
                    <w:rPr>
                      <w:rFonts w:hint="default" w:ascii="Times New Roman" w:hAnsi="Times New Roman" w:eastAsia="宋体" w:cs="Times New Roman"/>
                      <w:color w:val="auto"/>
                      <w:sz w:val="21"/>
                      <w:szCs w:val="21"/>
                      <w:highlight w:val="none"/>
                      <w:u w:val="none" w:color="auto"/>
                      <w:lang w:val="en-US" w:eastAsia="zh-CN"/>
                    </w:rPr>
                  </w:pPr>
                  <w:r>
                    <w:rPr>
                      <w:rFonts w:hint="default" w:ascii="Times New Roman" w:hAnsi="Times New Roman" w:cs="Times New Roman"/>
                      <w:color w:val="auto"/>
                      <w:sz w:val="21"/>
                      <w:szCs w:val="21"/>
                      <w:highlight w:val="none"/>
                      <w:u w:val="none" w:color="auto"/>
                      <w:lang w:val="en-US" w:eastAsia="zh-CN"/>
                    </w:rPr>
                    <w:t>废水液面控制要求：……</w:t>
                  </w:r>
                </w:p>
              </w:tc>
              <w:tc>
                <w:tcPr>
                  <w:tcW w:w="2788" w:type="dxa"/>
                  <w:vAlign w:val="center"/>
                </w:tcPr>
                <w:p>
                  <w:pPr>
                    <w:pStyle w:val="36"/>
                    <w:keepNext w:val="0"/>
                    <w:keepLines w:val="0"/>
                    <w:pageBreakBefore w:val="0"/>
                    <w:kinsoku/>
                    <w:wordWrap/>
                    <w:overflowPunct/>
                    <w:topLinePunct w:val="0"/>
                    <w:autoSpaceDE/>
                    <w:autoSpaceDN/>
                    <w:bidi w:val="0"/>
                    <w:spacing w:after="0" w:afterLines="0"/>
                    <w:ind w:left="0" w:leftChars="0" w:firstLine="0" w:firstLineChars="0"/>
                    <w:jc w:val="left"/>
                    <w:textAlignment w:val="auto"/>
                    <w:rPr>
                      <w:rFonts w:hint="default" w:ascii="Times New Roman" w:hAnsi="Times New Roman" w:cs="Times New Roman"/>
                      <w:color w:val="auto"/>
                      <w:sz w:val="21"/>
                      <w:szCs w:val="21"/>
                      <w:highlight w:val="none"/>
                      <w:u w:val="none" w:color="auto"/>
                      <w:lang w:val="en-US"/>
                    </w:rPr>
                  </w:pPr>
                  <w:r>
                    <w:rPr>
                      <w:rFonts w:hint="default" w:ascii="Times New Roman" w:hAnsi="Times New Roman" w:cs="Times New Roman"/>
                      <w:color w:val="auto"/>
                      <w:sz w:val="21"/>
                      <w:szCs w:val="21"/>
                      <w:highlight w:val="none"/>
                      <w:u w:val="none" w:color="auto"/>
                    </w:rPr>
                    <w:t>本项目</w:t>
                  </w:r>
                  <w:r>
                    <w:rPr>
                      <w:rFonts w:hint="eastAsia" w:cs="Times New Roman"/>
                      <w:color w:val="auto"/>
                      <w:sz w:val="21"/>
                      <w:szCs w:val="21"/>
                      <w:highlight w:val="none"/>
                      <w:u w:val="none" w:color="auto"/>
                      <w:lang w:val="en-US" w:eastAsia="zh-CN"/>
                    </w:rPr>
                    <w:t>使用水帘气旋柜不属于</w:t>
                  </w:r>
                  <w:r>
                    <w:rPr>
                      <w:rFonts w:hint="default" w:ascii="Times New Roman" w:hAnsi="Times New Roman" w:cs="Times New Roman"/>
                      <w:color w:val="auto"/>
                      <w:sz w:val="21"/>
                      <w:szCs w:val="21"/>
                      <w:highlight w:val="none"/>
                      <w:u w:val="none" w:color="auto"/>
                    </w:rPr>
                    <w:t>敞开液面</w:t>
                  </w:r>
                </w:p>
              </w:tc>
              <w:tc>
                <w:tcPr>
                  <w:tcW w:w="992" w:type="dxa"/>
                  <w:vAlign w:val="center"/>
                </w:tcPr>
                <w:p>
                  <w:pPr>
                    <w:pStyle w:val="36"/>
                    <w:keepNext w:val="0"/>
                    <w:keepLines w:val="0"/>
                    <w:pageBreakBefore w:val="0"/>
                    <w:kinsoku/>
                    <w:wordWrap/>
                    <w:overflowPunct/>
                    <w:topLinePunct w:val="0"/>
                    <w:autoSpaceDE/>
                    <w:autoSpaceDN/>
                    <w:bidi w:val="0"/>
                    <w:spacing w:after="0" w:afterLines="0"/>
                    <w:ind w:left="0" w:leftChars="0" w:firstLine="0" w:firstLineChars="0"/>
                    <w:jc w:val="center"/>
                    <w:textAlignment w:val="auto"/>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符合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864" w:type="dxa"/>
                  <w:vAlign w:val="center"/>
                </w:tcPr>
                <w:p>
                  <w:pPr>
                    <w:pStyle w:val="36"/>
                    <w:keepNext w:val="0"/>
                    <w:keepLines w:val="0"/>
                    <w:pageBreakBefore w:val="0"/>
                    <w:kinsoku/>
                    <w:wordWrap/>
                    <w:overflowPunct/>
                    <w:topLinePunct w:val="0"/>
                    <w:autoSpaceDE/>
                    <w:autoSpaceDN/>
                    <w:bidi w:val="0"/>
                    <w:spacing w:after="0" w:afterLines="0"/>
                    <w:ind w:left="0" w:leftChars="0" w:firstLine="0" w:firstLineChars="0"/>
                    <w:jc w:val="center"/>
                    <w:textAlignment w:val="auto"/>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lang w:val="en-US" w:eastAsia="zh-CN"/>
                    </w:rPr>
                    <w:t>VOCs无组织排放废气收集处理系统要求</w:t>
                  </w:r>
                </w:p>
              </w:tc>
              <w:tc>
                <w:tcPr>
                  <w:tcW w:w="4107"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right="0" w:rightChars="0" w:firstLine="420" w:firstLineChars="200"/>
                    <w:jc w:val="left"/>
                    <w:textAlignment w:val="auto"/>
                    <w:outlineLvl w:val="9"/>
                    <w:rPr>
                      <w:rFonts w:hint="default" w:ascii="Times New Roman" w:hAnsi="Times New Roman" w:cs="Times New Roman"/>
                      <w:color w:val="auto"/>
                      <w:kern w:val="0"/>
                      <w:sz w:val="21"/>
                      <w:szCs w:val="21"/>
                      <w:highlight w:val="none"/>
                      <w:u w:val="none" w:color="auto"/>
                    </w:rPr>
                  </w:pPr>
                  <w:r>
                    <w:rPr>
                      <w:rFonts w:hint="default" w:ascii="Times New Roman" w:hAnsi="Times New Roman" w:eastAsia="宋体" w:cs="Times New Roman"/>
                      <w:color w:val="auto"/>
                      <w:sz w:val="21"/>
                      <w:szCs w:val="21"/>
                      <w:highlight w:val="none"/>
                      <w:u w:val="none" w:color="auto"/>
                      <w:lang w:val="en-US" w:eastAsia="zh-CN"/>
                    </w:rPr>
                    <w:t>收集的废气中NMHC初始排放速率大于等于3kg/h时，应配置VOCs处理设施，处理效率不应低于80%</w:t>
                  </w:r>
                </w:p>
              </w:tc>
              <w:tc>
                <w:tcPr>
                  <w:tcW w:w="278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right="0" w:rightChars="0" w:firstLine="420" w:firstLineChars="200"/>
                    <w:jc w:val="left"/>
                    <w:textAlignment w:val="auto"/>
                    <w:outlineLvl w:val="9"/>
                    <w:rPr>
                      <w:rFonts w:hint="default" w:ascii="Times New Roman" w:hAnsi="Times New Roman" w:eastAsia="宋体"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本项目配置“水帘+气旋+干式过滤+活性炭吸附/脱附+催化燃烧”废气处理设施，处理效率大于90%</w:t>
                  </w:r>
                </w:p>
              </w:tc>
              <w:tc>
                <w:tcPr>
                  <w:tcW w:w="992" w:type="dxa"/>
                  <w:vAlign w:val="center"/>
                </w:tcPr>
                <w:p>
                  <w:pPr>
                    <w:keepNext w:val="0"/>
                    <w:keepLines w:val="0"/>
                    <w:pageBreakBefore w:val="0"/>
                    <w:widowControl/>
                    <w:kinsoku/>
                    <w:wordWrap/>
                    <w:overflowPunct/>
                    <w:topLinePunct w:val="0"/>
                    <w:autoSpaceDE/>
                    <w:autoSpaceDN/>
                    <w:bidi w:val="0"/>
                    <w:adjustRightInd w:val="0"/>
                    <w:snapToGrid w:val="0"/>
                    <w:jc w:val="center"/>
                    <w:textAlignment w:val="auto"/>
                    <w:rPr>
                      <w:rFonts w:hint="default" w:ascii="Times New Roman" w:hAnsi="Times New Roman"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lang w:val="en-US" w:eastAsia="zh-CN"/>
                    </w:rPr>
                    <w:t>符合</w:t>
                  </w:r>
                </w:p>
              </w:tc>
            </w:tr>
          </w:tbl>
          <w:p>
            <w:pPr>
              <w:snapToGrid w:val="0"/>
              <w:spacing w:line="360" w:lineRule="auto"/>
              <w:ind w:firstLine="472" w:firstLineChars="200"/>
              <w:rPr>
                <w:rFonts w:hint="default" w:ascii="Times New Roman" w:hAnsi="Times New Roman" w:cs="Times New Roman"/>
                <w:smallCaps/>
                <w:color w:val="auto"/>
                <w:spacing w:val="-2"/>
                <w:sz w:val="24"/>
                <w:szCs w:val="24"/>
                <w:highlight w:val="none"/>
                <w:u w:val="none" w:color="auto"/>
              </w:rPr>
            </w:pPr>
            <w:r>
              <w:rPr>
                <w:rFonts w:hint="default" w:ascii="Times New Roman" w:hAnsi="Times New Roman" w:cs="Times New Roman"/>
                <w:smallCaps/>
                <w:color w:val="auto"/>
                <w:spacing w:val="-2"/>
                <w:sz w:val="24"/>
                <w:szCs w:val="24"/>
                <w:highlight w:val="none"/>
                <w:u w:val="none" w:color="auto"/>
              </w:rPr>
              <w:t>根据《挥发性有机物无组织排放控制标准》（GB37822-2019）中相关规定，对比本项目建设内容，项目建设符合《挥发性有机物无组织排放控制标准》（GB37822-2019）相关要求。</w:t>
            </w:r>
          </w:p>
          <w:p>
            <w:pPr>
              <w:pStyle w:val="57"/>
              <w:keepNext w:val="0"/>
              <w:keepLines w:val="0"/>
              <w:pageBreakBefore w:val="0"/>
              <w:widowControl w:val="0"/>
              <w:kinsoku/>
              <w:wordWrap/>
              <w:overflowPunct/>
              <w:topLinePunct w:val="0"/>
              <w:autoSpaceDE/>
              <w:autoSpaceDN/>
              <w:bidi w:val="0"/>
              <w:adjustRightInd w:val="0"/>
              <w:snapToGrid w:val="0"/>
              <w:ind w:left="0" w:leftChars="0" w:firstLine="0" w:firstLineChars="0"/>
              <w:textAlignment w:val="auto"/>
              <w:rPr>
                <w:rFonts w:hint="eastAsia" w:eastAsia="宋体" w:cs="Times New Roman"/>
                <w:b/>
                <w:bCs/>
                <w:color w:val="auto"/>
                <w:sz w:val="24"/>
                <w:szCs w:val="24"/>
                <w:highlight w:val="none"/>
                <w:u w:val="none" w:color="auto"/>
                <w:lang w:val="en-US" w:eastAsia="zh-CN"/>
              </w:rPr>
            </w:pPr>
            <w:r>
              <w:rPr>
                <w:rFonts w:hint="default" w:ascii="Times New Roman" w:hAnsi="Times New Roman" w:eastAsia="宋体" w:cs="Times New Roman"/>
                <w:b/>
                <w:bCs/>
                <w:color w:val="auto"/>
                <w:sz w:val="24"/>
                <w:szCs w:val="24"/>
                <w:highlight w:val="none"/>
                <w:u w:val="none" w:color="auto"/>
                <w:lang w:val="en-US" w:eastAsia="zh-CN"/>
              </w:rPr>
              <w:t>1.4</w:t>
            </w:r>
            <w:r>
              <w:rPr>
                <w:rFonts w:hint="eastAsia" w:eastAsia="宋体" w:cs="Times New Roman"/>
                <w:b/>
                <w:bCs/>
                <w:color w:val="auto"/>
                <w:sz w:val="24"/>
                <w:szCs w:val="24"/>
                <w:highlight w:val="none"/>
                <w:u w:val="none" w:color="auto"/>
                <w:lang w:val="en-US" w:eastAsia="zh-CN"/>
              </w:rPr>
              <w:t>与《湖南省十四五生态环境保护规划》的符合性分析</w:t>
            </w:r>
          </w:p>
          <w:p>
            <w:pPr>
              <w:pStyle w:val="57"/>
              <w:ind w:firstLine="480"/>
              <w:rPr>
                <w:rFonts w:hint="eastAsia" w:eastAsia="宋体" w:cs="Times New Roman"/>
                <w:b w:val="0"/>
                <w:bCs w:val="0"/>
                <w:color w:val="auto"/>
                <w:sz w:val="24"/>
                <w:szCs w:val="24"/>
                <w:highlight w:val="none"/>
                <w:u w:val="none" w:color="auto"/>
                <w:lang w:val="en-US" w:eastAsia="zh-CN"/>
              </w:rPr>
            </w:pPr>
            <w:r>
              <w:rPr>
                <w:rFonts w:hint="eastAsia" w:eastAsia="宋体" w:cs="Times New Roman"/>
                <w:b w:val="0"/>
                <w:bCs w:val="0"/>
                <w:color w:val="auto"/>
                <w:sz w:val="24"/>
                <w:szCs w:val="24"/>
                <w:highlight w:val="none"/>
                <w:u w:val="none" w:color="auto"/>
                <w:lang w:val="en-US" w:eastAsia="zh-CN"/>
              </w:rPr>
              <w:t>《湖南省十四五生态环境保护规划》提出：强化重点行业VOCs科学治理。以工业涂装、石化、化工、包装印刷、油品储运销等行业为重点，实施企业VOCs原料替代、排放全过程控制。按照“分业施策、一行一策”的原则，加大低VOCs含量原辅材料的推广使用力度，从源头减少VOCs产生。推进使用先进生产工艺设备，减少无组织排放。实行重点排放源排放浓度与去除效率双重控制。加强汽修行业 VOCs 综合治理，加大餐饮油烟污染治理力度，推进县级以上城市餐饮油烟治理全覆盖。</w:t>
            </w:r>
          </w:p>
          <w:p>
            <w:pPr>
              <w:pStyle w:val="62"/>
              <w:autoSpaceDE/>
              <w:autoSpaceDN/>
              <w:adjustRightInd/>
              <w:spacing w:line="360" w:lineRule="auto"/>
              <w:ind w:firstLine="480" w:firstLineChars="200"/>
              <w:jc w:val="both"/>
              <w:textAlignment w:val="auto"/>
              <w:rPr>
                <w:rFonts w:hint="default" w:ascii="Times New Roman" w:hAnsi="Times New Roman" w:cs="Times New Roman"/>
                <w:b/>
                <w:color w:val="auto"/>
                <w:sz w:val="24"/>
                <w:szCs w:val="24"/>
                <w:highlight w:val="none"/>
                <w:u w:val="none" w:color="auto"/>
                <w:lang w:val="en-US" w:eastAsia="zh-CN"/>
              </w:rPr>
            </w:pPr>
            <w:r>
              <w:rPr>
                <w:rFonts w:hint="eastAsia" w:eastAsia="宋体" w:cs="Times New Roman"/>
                <w:b w:val="0"/>
                <w:bCs w:val="0"/>
                <w:color w:val="auto"/>
                <w:sz w:val="24"/>
                <w:szCs w:val="24"/>
                <w:highlight w:val="none"/>
                <w:u w:val="none" w:color="auto"/>
                <w:lang w:val="en-US" w:eastAsia="zh-CN"/>
              </w:rPr>
              <w:t>本项目有机废气采用</w:t>
            </w:r>
            <w:r>
              <w:rPr>
                <w:rFonts w:hint="eastAsia" w:cs="Times New Roman"/>
                <w:color w:val="auto"/>
                <w:sz w:val="24"/>
                <w:szCs w:val="24"/>
                <w:highlight w:val="none"/>
                <w:u w:val="none" w:color="auto"/>
                <w:lang w:val="en-US" w:eastAsia="zh-CN"/>
              </w:rPr>
              <w:t>“水帘+气旋+干式过滤+活性炭吸附/脱附+催化燃烧”处理</w:t>
            </w:r>
            <w:r>
              <w:rPr>
                <w:rFonts w:hint="eastAsia" w:eastAsia="宋体" w:cs="Times New Roman"/>
                <w:b w:val="0"/>
                <w:bCs w:val="0"/>
                <w:color w:val="auto"/>
                <w:sz w:val="24"/>
                <w:szCs w:val="24"/>
                <w:highlight w:val="none"/>
                <w:u w:val="none" w:color="auto"/>
                <w:lang w:val="en-US" w:eastAsia="zh-CN"/>
              </w:rPr>
              <w:t>后高空排放，对VOCs排放进行严格削减与控制，可实现达标排放。因此本项目建设符合《湖南省十四五生态环境保护规划》有关要求。</w:t>
            </w:r>
          </w:p>
          <w:p>
            <w:pPr>
              <w:pStyle w:val="47"/>
              <w:bidi w:val="0"/>
              <w:ind w:left="0" w:leftChars="0" w:firstLine="0" w:firstLineChars="0"/>
              <w:rPr>
                <w:rFonts w:hint="eastAsia"/>
                <w:b/>
                <w:bCs/>
                <w:color w:val="auto"/>
                <w:sz w:val="24"/>
                <w:szCs w:val="24"/>
                <w:highlight w:val="none"/>
                <w:lang w:val="en-US" w:eastAsia="zh-CN"/>
              </w:rPr>
            </w:pPr>
            <w:r>
              <w:rPr>
                <w:rFonts w:hint="eastAsia"/>
                <w:b/>
                <w:bCs/>
                <w:color w:val="auto"/>
                <w:sz w:val="24"/>
                <w:szCs w:val="24"/>
                <w:highlight w:val="none"/>
                <w:lang w:val="en-US" w:eastAsia="zh-CN"/>
              </w:rPr>
              <w:t>1.5与《衡阳市空气环境质量改善规划》符合性分析</w:t>
            </w:r>
          </w:p>
          <w:p>
            <w:pPr>
              <w:jc w:val="center"/>
              <w:rPr>
                <w:rFonts w:hint="default" w:ascii="Times New Roman" w:hAnsi="Times New Roman" w:eastAsia="宋体" w:cs="Times New Roman"/>
                <w:b/>
                <w:color w:val="auto"/>
                <w:sz w:val="21"/>
                <w:szCs w:val="21"/>
                <w:highlight w:val="none"/>
                <w:u w:val="none" w:color="auto"/>
              </w:rPr>
            </w:pPr>
            <w:r>
              <w:rPr>
                <w:rFonts w:hint="default" w:ascii="Times New Roman" w:hAnsi="Times New Roman" w:eastAsia="宋体" w:cs="Times New Roman"/>
                <w:b/>
                <w:color w:val="auto"/>
                <w:sz w:val="21"/>
                <w:szCs w:val="21"/>
                <w:highlight w:val="none"/>
                <w:u w:val="none" w:color="auto"/>
              </w:rPr>
              <w:t>表1-</w:t>
            </w:r>
            <w:r>
              <w:rPr>
                <w:rFonts w:hint="eastAsia" w:cs="Times New Roman"/>
                <w:b/>
                <w:color w:val="auto"/>
                <w:sz w:val="21"/>
                <w:szCs w:val="21"/>
                <w:highlight w:val="none"/>
                <w:u w:val="none" w:color="auto"/>
                <w:lang w:val="en-US" w:eastAsia="zh-CN"/>
              </w:rPr>
              <w:t>5</w:t>
            </w:r>
            <w:r>
              <w:rPr>
                <w:rFonts w:hint="default" w:ascii="Times New Roman" w:hAnsi="Times New Roman" w:eastAsia="宋体" w:cs="Times New Roman"/>
                <w:b/>
                <w:color w:val="auto"/>
                <w:sz w:val="21"/>
                <w:szCs w:val="21"/>
                <w:highlight w:val="none"/>
                <w:u w:val="none" w:color="auto"/>
                <w:lang w:val="en-US" w:eastAsia="zh-CN"/>
              </w:rPr>
              <w:t xml:space="preserve"> </w:t>
            </w:r>
            <w:r>
              <w:rPr>
                <w:rFonts w:hint="default" w:ascii="Times New Roman" w:hAnsi="Times New Roman" w:eastAsia="宋体" w:cs="Times New Roman"/>
                <w:b/>
                <w:color w:val="auto"/>
                <w:sz w:val="21"/>
                <w:szCs w:val="21"/>
                <w:highlight w:val="none"/>
                <w:u w:val="none" w:color="auto"/>
              </w:rPr>
              <w:t xml:space="preserve"> 与</w:t>
            </w:r>
            <w:r>
              <w:rPr>
                <w:rFonts w:hint="default" w:ascii="Times New Roman" w:hAnsi="Times New Roman" w:eastAsia="宋体" w:cs="Times New Roman"/>
                <w:b/>
                <w:color w:val="auto"/>
                <w:sz w:val="21"/>
                <w:szCs w:val="21"/>
                <w:highlight w:val="none"/>
                <w:u w:val="none" w:color="auto"/>
                <w:lang w:val="en-US" w:eastAsia="zh-CN"/>
              </w:rPr>
              <w:t>《衡阳市空气环境质量改善规划》</w:t>
            </w:r>
            <w:r>
              <w:rPr>
                <w:rFonts w:hint="default" w:ascii="Times New Roman" w:hAnsi="Times New Roman" w:eastAsia="宋体" w:cs="Times New Roman"/>
                <w:b/>
                <w:color w:val="auto"/>
                <w:sz w:val="21"/>
                <w:szCs w:val="21"/>
                <w:highlight w:val="none"/>
                <w:u w:val="none" w:color="auto"/>
              </w:rPr>
              <w:t>符合性分析</w:t>
            </w:r>
          </w:p>
          <w:tbl>
            <w:tblPr>
              <w:tblStyle w:val="38"/>
              <w:tblW w:w="97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24"/>
              <w:gridCol w:w="5704"/>
              <w:gridCol w:w="2841"/>
              <w:gridCol w:w="6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4" w:type="dxa"/>
                  <w:vAlign w:val="center"/>
                </w:tcPr>
                <w:p>
                  <w:pPr>
                    <w:pStyle w:val="15"/>
                    <w:keepNext w:val="0"/>
                    <w:keepLines w:val="0"/>
                    <w:pageBreakBefore w:val="0"/>
                    <w:widowControl w:val="0"/>
                    <w:kinsoku/>
                    <w:wordWrap/>
                    <w:overflowPunct/>
                    <w:topLinePunct w:val="0"/>
                    <w:autoSpaceDE/>
                    <w:autoSpaceDN/>
                    <w:bidi w:val="0"/>
                    <w:adjustRightInd/>
                    <w:snapToGrid/>
                    <w:spacing w:after="0" w:line="240" w:lineRule="auto"/>
                    <w:ind w:firstLine="0" w:firstLineChars="0"/>
                    <w:jc w:val="center"/>
                    <w:textAlignment w:val="auto"/>
                    <w:rPr>
                      <w:rFonts w:hint="default" w:ascii="Times New Roman" w:hAnsi="Times New Roman" w:eastAsia="宋体" w:cs="Times New Roman"/>
                      <w:color w:val="auto"/>
                      <w:sz w:val="21"/>
                      <w:szCs w:val="21"/>
                      <w:highlight w:val="none"/>
                      <w:u w:val="none" w:color="auto"/>
                      <w:vertAlign w:val="baseline"/>
                      <w:lang w:val="en-US" w:eastAsia="zh-CN"/>
                    </w:rPr>
                  </w:pPr>
                  <w:r>
                    <w:rPr>
                      <w:rFonts w:hint="default" w:ascii="Times New Roman" w:hAnsi="Times New Roman" w:eastAsia="宋体" w:cs="Times New Roman"/>
                      <w:color w:val="auto"/>
                      <w:sz w:val="21"/>
                      <w:szCs w:val="21"/>
                      <w:highlight w:val="none"/>
                      <w:u w:val="none" w:color="auto"/>
                      <w:vertAlign w:val="baseline"/>
                      <w:lang w:val="en-US" w:eastAsia="zh-CN"/>
                    </w:rPr>
                    <w:t>序号</w:t>
                  </w:r>
                </w:p>
              </w:tc>
              <w:tc>
                <w:tcPr>
                  <w:tcW w:w="5704" w:type="dxa"/>
                  <w:vAlign w:val="center"/>
                </w:tcPr>
                <w:p>
                  <w:pPr>
                    <w:pStyle w:val="15"/>
                    <w:keepNext w:val="0"/>
                    <w:keepLines w:val="0"/>
                    <w:pageBreakBefore w:val="0"/>
                    <w:widowControl w:val="0"/>
                    <w:kinsoku/>
                    <w:wordWrap/>
                    <w:overflowPunct/>
                    <w:topLinePunct w:val="0"/>
                    <w:autoSpaceDE/>
                    <w:autoSpaceDN/>
                    <w:bidi w:val="0"/>
                    <w:adjustRightInd/>
                    <w:snapToGrid/>
                    <w:spacing w:after="0" w:line="240" w:lineRule="auto"/>
                    <w:ind w:firstLine="0" w:firstLineChars="0"/>
                    <w:jc w:val="center"/>
                    <w:textAlignment w:val="auto"/>
                    <w:rPr>
                      <w:rFonts w:hint="default" w:ascii="Times New Roman" w:hAnsi="Times New Roman" w:eastAsia="宋体" w:cs="Times New Roman"/>
                      <w:color w:val="auto"/>
                      <w:sz w:val="21"/>
                      <w:szCs w:val="21"/>
                      <w:highlight w:val="none"/>
                      <w:u w:val="none" w:color="auto"/>
                      <w:vertAlign w:val="baseline"/>
                      <w:lang w:val="en-US" w:eastAsia="zh-CN"/>
                    </w:rPr>
                  </w:pPr>
                  <w:r>
                    <w:rPr>
                      <w:rFonts w:hint="default" w:ascii="Times New Roman" w:hAnsi="Times New Roman" w:eastAsia="宋体" w:cs="Times New Roman"/>
                      <w:color w:val="auto"/>
                      <w:sz w:val="21"/>
                      <w:szCs w:val="21"/>
                      <w:highlight w:val="none"/>
                      <w:u w:val="none" w:color="auto"/>
                      <w:vertAlign w:val="baseline"/>
                      <w:lang w:val="en-US" w:eastAsia="zh-CN"/>
                    </w:rPr>
                    <w:t>规划要求</w:t>
                  </w:r>
                </w:p>
              </w:tc>
              <w:tc>
                <w:tcPr>
                  <w:tcW w:w="2841" w:type="dxa"/>
                  <w:vAlign w:val="center"/>
                </w:tcPr>
                <w:p>
                  <w:pPr>
                    <w:pStyle w:val="15"/>
                    <w:keepNext w:val="0"/>
                    <w:keepLines w:val="0"/>
                    <w:pageBreakBefore w:val="0"/>
                    <w:widowControl w:val="0"/>
                    <w:kinsoku/>
                    <w:wordWrap/>
                    <w:overflowPunct/>
                    <w:topLinePunct w:val="0"/>
                    <w:autoSpaceDE/>
                    <w:autoSpaceDN/>
                    <w:bidi w:val="0"/>
                    <w:adjustRightInd/>
                    <w:snapToGrid/>
                    <w:spacing w:after="0" w:line="240" w:lineRule="auto"/>
                    <w:ind w:firstLine="0" w:firstLineChars="0"/>
                    <w:jc w:val="center"/>
                    <w:textAlignment w:val="auto"/>
                    <w:rPr>
                      <w:rFonts w:hint="default" w:ascii="Times New Roman" w:hAnsi="Times New Roman" w:eastAsia="宋体" w:cs="Times New Roman"/>
                      <w:color w:val="auto"/>
                      <w:sz w:val="21"/>
                      <w:szCs w:val="21"/>
                      <w:highlight w:val="none"/>
                      <w:u w:val="none" w:color="auto"/>
                      <w:vertAlign w:val="baseline"/>
                      <w:lang w:val="en-US" w:eastAsia="zh-CN"/>
                    </w:rPr>
                  </w:pPr>
                  <w:r>
                    <w:rPr>
                      <w:rFonts w:hint="default" w:ascii="Times New Roman" w:hAnsi="Times New Roman" w:eastAsia="宋体" w:cs="Times New Roman"/>
                      <w:color w:val="auto"/>
                      <w:sz w:val="21"/>
                      <w:szCs w:val="21"/>
                      <w:highlight w:val="none"/>
                      <w:u w:val="none" w:color="auto"/>
                      <w:vertAlign w:val="baseline"/>
                      <w:lang w:val="en-US" w:eastAsia="zh-CN"/>
                    </w:rPr>
                    <w:t>本项目情况</w:t>
                  </w:r>
                </w:p>
              </w:tc>
              <w:tc>
                <w:tcPr>
                  <w:tcW w:w="682" w:type="dxa"/>
                  <w:vAlign w:val="center"/>
                </w:tcPr>
                <w:p>
                  <w:pPr>
                    <w:pStyle w:val="15"/>
                    <w:keepNext w:val="0"/>
                    <w:keepLines w:val="0"/>
                    <w:pageBreakBefore w:val="0"/>
                    <w:widowControl w:val="0"/>
                    <w:kinsoku/>
                    <w:wordWrap/>
                    <w:overflowPunct/>
                    <w:topLinePunct w:val="0"/>
                    <w:autoSpaceDE/>
                    <w:autoSpaceDN/>
                    <w:bidi w:val="0"/>
                    <w:adjustRightInd/>
                    <w:snapToGrid/>
                    <w:spacing w:after="0" w:line="240" w:lineRule="auto"/>
                    <w:ind w:firstLine="0" w:firstLineChars="0"/>
                    <w:jc w:val="center"/>
                    <w:textAlignment w:val="auto"/>
                    <w:rPr>
                      <w:rFonts w:hint="default" w:ascii="Times New Roman" w:hAnsi="Times New Roman" w:eastAsia="宋体" w:cs="Times New Roman"/>
                      <w:color w:val="auto"/>
                      <w:sz w:val="21"/>
                      <w:szCs w:val="21"/>
                      <w:highlight w:val="none"/>
                      <w:u w:val="none" w:color="auto"/>
                      <w:vertAlign w:val="baseline"/>
                      <w:lang w:val="en-US" w:eastAsia="zh-CN"/>
                    </w:rPr>
                  </w:pPr>
                  <w:r>
                    <w:rPr>
                      <w:rFonts w:hint="default" w:ascii="Times New Roman" w:hAnsi="Times New Roman" w:eastAsia="宋体" w:cs="Times New Roman"/>
                      <w:color w:val="auto"/>
                      <w:sz w:val="21"/>
                      <w:szCs w:val="21"/>
                      <w:highlight w:val="none"/>
                      <w:u w:val="none" w:color="auto"/>
                      <w:vertAlign w:val="baseline"/>
                      <w:lang w:val="en-US" w:eastAsia="zh-CN"/>
                    </w:rPr>
                    <w:t>符合</w:t>
                  </w:r>
                  <w:r>
                    <w:rPr>
                      <w:rFonts w:hint="eastAsia" w:ascii="Times New Roman" w:hAnsi="Times New Roman" w:eastAsia="宋体" w:cs="Times New Roman"/>
                      <w:color w:val="auto"/>
                      <w:sz w:val="21"/>
                      <w:szCs w:val="21"/>
                      <w:highlight w:val="none"/>
                      <w:u w:val="none" w:color="auto"/>
                      <w:vertAlign w:val="baseline"/>
                      <w:lang w:val="en-US" w:eastAsia="zh-CN"/>
                    </w:rPr>
                    <w:t>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4" w:type="dxa"/>
                  <w:vAlign w:val="center"/>
                </w:tcPr>
                <w:p>
                  <w:pPr>
                    <w:pStyle w:val="15"/>
                    <w:keepNext w:val="0"/>
                    <w:keepLines w:val="0"/>
                    <w:pageBreakBefore w:val="0"/>
                    <w:widowControl w:val="0"/>
                    <w:kinsoku/>
                    <w:wordWrap/>
                    <w:overflowPunct/>
                    <w:topLinePunct w:val="0"/>
                    <w:autoSpaceDE/>
                    <w:autoSpaceDN/>
                    <w:bidi w:val="0"/>
                    <w:adjustRightInd/>
                    <w:snapToGrid/>
                    <w:spacing w:after="0" w:line="240" w:lineRule="auto"/>
                    <w:ind w:firstLine="0" w:firstLineChars="0"/>
                    <w:jc w:val="center"/>
                    <w:textAlignment w:val="auto"/>
                    <w:rPr>
                      <w:rFonts w:hint="default" w:ascii="Times New Roman" w:hAnsi="Times New Roman" w:eastAsia="宋体" w:cs="Times New Roman"/>
                      <w:color w:val="auto"/>
                      <w:sz w:val="21"/>
                      <w:szCs w:val="21"/>
                      <w:highlight w:val="none"/>
                      <w:u w:val="none" w:color="auto"/>
                      <w:vertAlign w:val="baseline"/>
                      <w:lang w:val="en-US" w:eastAsia="zh-CN"/>
                    </w:rPr>
                  </w:pPr>
                  <w:r>
                    <w:rPr>
                      <w:rFonts w:hint="default" w:ascii="Times New Roman" w:hAnsi="Times New Roman" w:eastAsia="宋体" w:cs="Times New Roman"/>
                      <w:color w:val="auto"/>
                      <w:sz w:val="21"/>
                      <w:szCs w:val="21"/>
                      <w:highlight w:val="none"/>
                      <w:u w:val="none" w:color="auto"/>
                      <w:vertAlign w:val="baseline"/>
                      <w:lang w:val="en-US" w:eastAsia="zh-CN"/>
                    </w:rPr>
                    <w:t>1</w:t>
                  </w:r>
                </w:p>
              </w:tc>
              <w:tc>
                <w:tcPr>
                  <w:tcW w:w="5704" w:type="dxa"/>
                  <w:vAlign w:val="center"/>
                </w:tcPr>
                <w:p>
                  <w:pPr>
                    <w:pStyle w:val="15"/>
                    <w:keepNext w:val="0"/>
                    <w:keepLines w:val="0"/>
                    <w:pageBreakBefore w:val="0"/>
                    <w:widowControl w:val="0"/>
                    <w:kinsoku/>
                    <w:wordWrap/>
                    <w:overflowPunct/>
                    <w:topLinePunct w:val="0"/>
                    <w:autoSpaceDE/>
                    <w:autoSpaceDN/>
                    <w:bidi w:val="0"/>
                    <w:adjustRightInd/>
                    <w:snapToGrid/>
                    <w:spacing w:after="0" w:line="240" w:lineRule="auto"/>
                    <w:ind w:firstLine="0" w:firstLineChars="0"/>
                    <w:jc w:val="left"/>
                    <w:textAlignment w:val="auto"/>
                    <w:rPr>
                      <w:rFonts w:hint="default" w:ascii="Times New Roman" w:hAnsi="Times New Roman" w:eastAsia="宋体" w:cs="Times New Roman"/>
                      <w:color w:val="auto"/>
                      <w:sz w:val="21"/>
                      <w:szCs w:val="21"/>
                      <w:highlight w:val="none"/>
                      <w:u w:val="none" w:color="auto"/>
                      <w:vertAlign w:val="baseline"/>
                      <w:lang w:val="en-US" w:eastAsia="zh-CN"/>
                    </w:rPr>
                  </w:pPr>
                  <w:r>
                    <w:rPr>
                      <w:rFonts w:hint="default" w:ascii="Times New Roman" w:hAnsi="Times New Roman" w:eastAsia="宋体" w:cs="Times New Roman"/>
                      <w:color w:val="auto"/>
                      <w:sz w:val="21"/>
                      <w:szCs w:val="21"/>
                      <w:highlight w:val="none"/>
                      <w:u w:val="none" w:color="auto"/>
                      <w:vertAlign w:val="baseline"/>
                      <w:lang w:val="en-US" w:eastAsia="zh-CN"/>
                    </w:rPr>
                    <w:t>优化含VOCs原辅材料和产品结构。严格控制生产和使用高VOCs含量溶剂型涂料、油墨、胶粘剂、清洗剂等建设项目，现有高VOCs含量产品生产企业要加快产品升级转型，提高水性、高固体分、无溶剂、粉末等低VOCs含量产品的比重。工业涂装、包装印刷、电子等行业企业要制定工作计划，按照分业施策、一行一策的原则，加大低VOCs含量原辅材料的推广使用力度，从源头减少VOCs产生。</w:t>
                  </w:r>
                </w:p>
              </w:tc>
              <w:tc>
                <w:tcPr>
                  <w:tcW w:w="2841" w:type="dxa"/>
                  <w:vAlign w:val="center"/>
                </w:tcPr>
                <w:p>
                  <w:pPr>
                    <w:pStyle w:val="15"/>
                    <w:keepNext w:val="0"/>
                    <w:keepLines w:val="0"/>
                    <w:pageBreakBefore w:val="0"/>
                    <w:widowControl w:val="0"/>
                    <w:kinsoku/>
                    <w:wordWrap/>
                    <w:overflowPunct/>
                    <w:topLinePunct w:val="0"/>
                    <w:autoSpaceDE/>
                    <w:autoSpaceDN/>
                    <w:bidi w:val="0"/>
                    <w:adjustRightInd/>
                    <w:snapToGrid/>
                    <w:spacing w:after="0" w:line="240" w:lineRule="auto"/>
                    <w:ind w:firstLine="0" w:firstLineChars="0"/>
                    <w:jc w:val="left"/>
                    <w:textAlignment w:val="auto"/>
                    <w:rPr>
                      <w:rFonts w:hint="default" w:ascii="Times New Roman" w:hAnsi="Times New Roman" w:eastAsia="宋体" w:cs="Times New Roman"/>
                      <w:color w:val="auto"/>
                      <w:sz w:val="21"/>
                      <w:szCs w:val="21"/>
                      <w:highlight w:val="none"/>
                      <w:u w:val="none" w:color="auto"/>
                      <w:vertAlign w:val="baseline"/>
                      <w:lang w:val="en-US" w:eastAsia="zh-CN"/>
                    </w:rPr>
                  </w:pPr>
                  <w:r>
                    <w:rPr>
                      <w:rFonts w:hint="eastAsia" w:cs="Times New Roman"/>
                      <w:color w:val="auto"/>
                      <w:sz w:val="21"/>
                      <w:szCs w:val="21"/>
                      <w:highlight w:val="none"/>
                      <w:u w:val="none" w:color="auto"/>
                      <w:vertAlign w:val="baseline"/>
                      <w:lang w:val="en-US" w:eastAsia="zh-CN"/>
                    </w:rPr>
                    <w:t>为确保产品质量，本项目需使用油性漆，项目油漆废气经收集后</w:t>
                  </w:r>
                  <w:r>
                    <w:rPr>
                      <w:rFonts w:hint="eastAsia" w:ascii="Times New Roman" w:hAnsi="Times New Roman" w:eastAsia="宋体" w:cs="Times New Roman"/>
                      <w:color w:val="auto"/>
                      <w:sz w:val="21"/>
                      <w:szCs w:val="21"/>
                      <w:highlight w:val="none"/>
                      <w:u w:val="none" w:color="auto"/>
                      <w:vertAlign w:val="baseline"/>
                      <w:lang w:val="en-US" w:eastAsia="zh-CN"/>
                    </w:rPr>
                    <w:t>采取</w:t>
                  </w:r>
                  <w:r>
                    <w:rPr>
                      <w:rFonts w:hint="eastAsia" w:cs="Times New Roman"/>
                      <w:color w:val="auto"/>
                      <w:sz w:val="21"/>
                      <w:szCs w:val="21"/>
                      <w:highlight w:val="none"/>
                      <w:u w:val="none" w:color="auto"/>
                      <w:lang w:val="en-US" w:eastAsia="zh-CN"/>
                    </w:rPr>
                    <w:t>“水帘+气旋+干式过滤+活性炭吸附/脱附+催化燃烧”废气处理措施，废气处理效率可达到90%以上。</w:t>
                  </w:r>
                </w:p>
              </w:tc>
              <w:tc>
                <w:tcPr>
                  <w:tcW w:w="682" w:type="dxa"/>
                  <w:vAlign w:val="center"/>
                </w:tcPr>
                <w:p>
                  <w:pPr>
                    <w:pStyle w:val="15"/>
                    <w:keepNext w:val="0"/>
                    <w:keepLines w:val="0"/>
                    <w:pageBreakBefore w:val="0"/>
                    <w:widowControl w:val="0"/>
                    <w:kinsoku/>
                    <w:wordWrap/>
                    <w:overflowPunct/>
                    <w:topLinePunct w:val="0"/>
                    <w:autoSpaceDE/>
                    <w:autoSpaceDN/>
                    <w:bidi w:val="0"/>
                    <w:adjustRightInd/>
                    <w:snapToGrid/>
                    <w:spacing w:after="0" w:line="240" w:lineRule="auto"/>
                    <w:ind w:firstLine="0" w:firstLineChars="0"/>
                    <w:jc w:val="center"/>
                    <w:textAlignment w:val="auto"/>
                    <w:rPr>
                      <w:rFonts w:hint="default" w:ascii="Times New Roman" w:hAnsi="Times New Roman" w:eastAsia="宋体" w:cs="Times New Roman"/>
                      <w:color w:val="auto"/>
                      <w:sz w:val="21"/>
                      <w:szCs w:val="21"/>
                      <w:highlight w:val="none"/>
                      <w:u w:val="none" w:color="auto"/>
                      <w:vertAlign w:val="baseline"/>
                      <w:lang w:val="en-US" w:eastAsia="zh-CN"/>
                    </w:rPr>
                  </w:pPr>
                  <w:r>
                    <w:rPr>
                      <w:rFonts w:hint="default" w:ascii="Times New Roman" w:hAnsi="Times New Roman" w:eastAsia="宋体" w:cs="Times New Roman"/>
                      <w:color w:val="auto"/>
                      <w:sz w:val="21"/>
                      <w:szCs w:val="21"/>
                      <w:highlight w:val="none"/>
                      <w:u w:val="none" w:color="auto"/>
                      <w:vertAlign w:val="baseline"/>
                      <w:lang w:val="en-US" w:eastAsia="zh-CN"/>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4" w:type="dxa"/>
                  <w:vAlign w:val="center"/>
                </w:tcPr>
                <w:p>
                  <w:pPr>
                    <w:pStyle w:val="15"/>
                    <w:keepNext w:val="0"/>
                    <w:keepLines w:val="0"/>
                    <w:pageBreakBefore w:val="0"/>
                    <w:widowControl w:val="0"/>
                    <w:kinsoku/>
                    <w:wordWrap/>
                    <w:overflowPunct/>
                    <w:topLinePunct w:val="0"/>
                    <w:autoSpaceDE/>
                    <w:autoSpaceDN/>
                    <w:bidi w:val="0"/>
                    <w:adjustRightInd/>
                    <w:snapToGrid/>
                    <w:spacing w:after="0" w:line="240" w:lineRule="auto"/>
                    <w:ind w:firstLine="0" w:firstLineChars="0"/>
                    <w:jc w:val="center"/>
                    <w:textAlignment w:val="auto"/>
                    <w:rPr>
                      <w:rFonts w:hint="default" w:ascii="Times New Roman" w:hAnsi="Times New Roman" w:eastAsia="宋体" w:cs="Times New Roman"/>
                      <w:color w:val="auto"/>
                      <w:sz w:val="21"/>
                      <w:szCs w:val="21"/>
                      <w:highlight w:val="none"/>
                      <w:u w:val="none" w:color="auto"/>
                      <w:vertAlign w:val="baseline"/>
                      <w:lang w:val="en-US" w:eastAsia="zh-CN"/>
                    </w:rPr>
                  </w:pPr>
                  <w:r>
                    <w:rPr>
                      <w:rFonts w:hint="default" w:ascii="Times New Roman" w:hAnsi="Times New Roman" w:eastAsia="宋体" w:cs="Times New Roman"/>
                      <w:color w:val="auto"/>
                      <w:sz w:val="21"/>
                      <w:szCs w:val="21"/>
                      <w:highlight w:val="none"/>
                      <w:u w:val="none" w:color="auto"/>
                      <w:vertAlign w:val="baseline"/>
                      <w:lang w:val="en-US" w:eastAsia="zh-CN"/>
                    </w:rPr>
                    <w:t>2</w:t>
                  </w:r>
                </w:p>
              </w:tc>
              <w:tc>
                <w:tcPr>
                  <w:tcW w:w="5704" w:type="dxa"/>
                  <w:vAlign w:val="center"/>
                </w:tcPr>
                <w:p>
                  <w:pPr>
                    <w:pStyle w:val="15"/>
                    <w:keepNext w:val="0"/>
                    <w:keepLines w:val="0"/>
                    <w:pageBreakBefore w:val="0"/>
                    <w:widowControl w:val="0"/>
                    <w:kinsoku/>
                    <w:wordWrap/>
                    <w:overflowPunct/>
                    <w:topLinePunct w:val="0"/>
                    <w:autoSpaceDE/>
                    <w:autoSpaceDN/>
                    <w:bidi w:val="0"/>
                    <w:adjustRightInd/>
                    <w:snapToGrid/>
                    <w:spacing w:after="0" w:line="240" w:lineRule="auto"/>
                    <w:ind w:firstLine="0" w:firstLineChars="0"/>
                    <w:jc w:val="left"/>
                    <w:textAlignment w:val="auto"/>
                    <w:rPr>
                      <w:rFonts w:hint="default" w:ascii="Times New Roman" w:hAnsi="Times New Roman" w:eastAsia="宋体" w:cs="Times New Roman"/>
                      <w:color w:val="auto"/>
                      <w:sz w:val="21"/>
                      <w:szCs w:val="21"/>
                      <w:highlight w:val="none"/>
                      <w:u w:val="none" w:color="auto"/>
                      <w:vertAlign w:val="baseline"/>
                      <w:lang w:val="en-US" w:eastAsia="zh-CN"/>
                    </w:rPr>
                  </w:pPr>
                  <w:r>
                    <w:rPr>
                      <w:rFonts w:hint="default" w:ascii="Times New Roman" w:hAnsi="Times New Roman" w:eastAsia="宋体" w:cs="Times New Roman"/>
                      <w:color w:val="auto"/>
                      <w:sz w:val="21"/>
                      <w:szCs w:val="21"/>
                      <w:highlight w:val="none"/>
                      <w:u w:val="none" w:color="auto"/>
                      <w:vertAlign w:val="baseline"/>
                      <w:lang w:val="en-US" w:eastAsia="zh-CN"/>
                    </w:rPr>
                    <w:t>到2025年底前，汽车整车制造底漆、中涂、色漆，汽车修理底色漆、本色面漆，以及室外构筑物防护和道路交通标志全部使用低VOCs含量涂料；木质家具制造、汽车零部件、工程机械、钢结构、船舶制造等行业使用比例应达到50%;钢结构、船舶制造使用比例达到30%。严格执行涂料、油墨、胶粘剂、清洗剂VOCs含量限值标准，加大抽检力度，确保生产、销售、进口、使用符合标准的产品。</w:t>
                  </w:r>
                </w:p>
              </w:tc>
              <w:tc>
                <w:tcPr>
                  <w:tcW w:w="2841" w:type="dxa"/>
                  <w:vAlign w:val="center"/>
                </w:tcPr>
                <w:p>
                  <w:pPr>
                    <w:pStyle w:val="15"/>
                    <w:keepNext w:val="0"/>
                    <w:keepLines w:val="0"/>
                    <w:pageBreakBefore w:val="0"/>
                    <w:widowControl w:val="0"/>
                    <w:kinsoku/>
                    <w:wordWrap/>
                    <w:overflowPunct/>
                    <w:topLinePunct w:val="0"/>
                    <w:autoSpaceDE/>
                    <w:autoSpaceDN/>
                    <w:bidi w:val="0"/>
                    <w:adjustRightInd/>
                    <w:snapToGrid/>
                    <w:spacing w:after="0" w:line="240" w:lineRule="auto"/>
                    <w:ind w:firstLine="0" w:firstLineChars="0"/>
                    <w:jc w:val="left"/>
                    <w:textAlignment w:val="auto"/>
                    <w:rPr>
                      <w:rFonts w:hint="default" w:ascii="Times New Roman" w:hAnsi="Times New Roman" w:eastAsia="宋体" w:cs="Times New Roman"/>
                      <w:color w:val="auto"/>
                      <w:sz w:val="21"/>
                      <w:szCs w:val="21"/>
                      <w:highlight w:val="none"/>
                      <w:u w:val="none" w:color="auto"/>
                      <w:vertAlign w:val="baseline"/>
                      <w:lang w:val="en-US" w:eastAsia="zh-CN"/>
                    </w:rPr>
                  </w:pPr>
                  <w:r>
                    <w:rPr>
                      <w:rFonts w:hint="default" w:ascii="Times New Roman" w:hAnsi="Times New Roman" w:eastAsia="宋体" w:cs="Times New Roman"/>
                      <w:color w:val="auto"/>
                      <w:sz w:val="21"/>
                      <w:szCs w:val="21"/>
                      <w:highlight w:val="none"/>
                      <w:u w:val="none" w:color="auto"/>
                      <w:vertAlign w:val="baseline"/>
                      <w:lang w:val="en-US" w:eastAsia="zh-CN"/>
                    </w:rPr>
                    <w:t>本项目为“</w:t>
                  </w:r>
                  <w:r>
                    <w:rPr>
                      <w:rFonts w:hint="eastAsia" w:cs="Times New Roman"/>
                      <w:color w:val="auto"/>
                      <w:sz w:val="21"/>
                      <w:szCs w:val="21"/>
                      <w:highlight w:val="none"/>
                      <w:u w:val="none" w:color="auto"/>
                      <w:vertAlign w:val="baseline"/>
                      <w:lang w:val="en-US" w:eastAsia="zh-CN"/>
                    </w:rPr>
                    <w:t>C2039 软木制品及其他木制品制造</w:t>
                  </w:r>
                  <w:r>
                    <w:rPr>
                      <w:rFonts w:hint="default" w:ascii="Times New Roman" w:hAnsi="Times New Roman" w:eastAsia="宋体" w:cs="Times New Roman"/>
                      <w:color w:val="auto"/>
                      <w:sz w:val="21"/>
                      <w:szCs w:val="21"/>
                      <w:highlight w:val="none"/>
                      <w:u w:val="none" w:color="auto"/>
                      <w:vertAlign w:val="baseline"/>
                      <w:lang w:val="en-US" w:eastAsia="zh-CN"/>
                    </w:rPr>
                    <w:t>”，</w:t>
                  </w:r>
                  <w:r>
                    <w:rPr>
                      <w:rFonts w:hint="eastAsia" w:ascii="Times New Roman" w:hAnsi="Times New Roman" w:eastAsia="宋体" w:cs="Times New Roman"/>
                      <w:color w:val="auto"/>
                      <w:sz w:val="21"/>
                      <w:szCs w:val="21"/>
                      <w:highlight w:val="none"/>
                      <w:u w:val="none" w:color="auto"/>
                      <w:vertAlign w:val="baseline"/>
                      <w:lang w:val="en-US" w:eastAsia="zh-CN"/>
                    </w:rPr>
                    <w:t>不属于规定的</w:t>
                  </w:r>
                  <w:r>
                    <w:rPr>
                      <w:rFonts w:hint="default" w:ascii="Times New Roman" w:hAnsi="Times New Roman" w:eastAsia="宋体" w:cs="Times New Roman"/>
                      <w:color w:val="auto"/>
                      <w:sz w:val="21"/>
                      <w:szCs w:val="21"/>
                      <w:highlight w:val="none"/>
                      <w:u w:val="none" w:color="auto"/>
                      <w:vertAlign w:val="baseline"/>
                      <w:lang w:val="en-US" w:eastAsia="zh-CN"/>
                    </w:rPr>
                    <w:t>木质家具制造、汽车零部件、工程机械、钢结构、船舶制造</w:t>
                  </w:r>
                  <w:r>
                    <w:rPr>
                      <w:rFonts w:hint="eastAsia" w:cs="Times New Roman"/>
                      <w:color w:val="auto"/>
                      <w:sz w:val="21"/>
                      <w:szCs w:val="21"/>
                      <w:highlight w:val="none"/>
                      <w:u w:val="none" w:color="auto"/>
                      <w:vertAlign w:val="baseline"/>
                      <w:lang w:val="en-US" w:eastAsia="zh-CN"/>
                    </w:rPr>
                    <w:t>等行业。</w:t>
                  </w:r>
                </w:p>
              </w:tc>
              <w:tc>
                <w:tcPr>
                  <w:tcW w:w="682" w:type="dxa"/>
                  <w:vAlign w:val="center"/>
                </w:tcPr>
                <w:p>
                  <w:pPr>
                    <w:pStyle w:val="15"/>
                    <w:keepNext w:val="0"/>
                    <w:keepLines w:val="0"/>
                    <w:pageBreakBefore w:val="0"/>
                    <w:widowControl w:val="0"/>
                    <w:kinsoku/>
                    <w:wordWrap/>
                    <w:overflowPunct/>
                    <w:topLinePunct w:val="0"/>
                    <w:autoSpaceDE/>
                    <w:autoSpaceDN/>
                    <w:bidi w:val="0"/>
                    <w:adjustRightInd/>
                    <w:snapToGrid/>
                    <w:spacing w:after="0" w:line="240" w:lineRule="auto"/>
                    <w:ind w:firstLine="0" w:firstLineChars="0"/>
                    <w:jc w:val="center"/>
                    <w:textAlignment w:val="auto"/>
                    <w:rPr>
                      <w:rFonts w:hint="default" w:ascii="Times New Roman" w:hAnsi="Times New Roman" w:eastAsia="宋体" w:cs="Times New Roman"/>
                      <w:color w:val="auto"/>
                      <w:sz w:val="21"/>
                      <w:szCs w:val="21"/>
                      <w:highlight w:val="none"/>
                      <w:u w:val="none" w:color="auto"/>
                      <w:vertAlign w:val="baseline"/>
                      <w:lang w:val="en-US" w:eastAsia="zh-CN"/>
                    </w:rPr>
                  </w:pPr>
                  <w:r>
                    <w:rPr>
                      <w:rFonts w:hint="default" w:ascii="Times New Roman" w:hAnsi="Times New Roman" w:eastAsia="宋体" w:cs="Times New Roman"/>
                      <w:color w:val="auto"/>
                      <w:sz w:val="21"/>
                      <w:szCs w:val="21"/>
                      <w:highlight w:val="none"/>
                      <w:u w:val="none" w:color="auto"/>
                      <w:vertAlign w:val="baseline"/>
                      <w:lang w:val="en-US" w:eastAsia="zh-CN"/>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4" w:type="dxa"/>
                  <w:vAlign w:val="center"/>
                </w:tcPr>
                <w:p>
                  <w:pPr>
                    <w:pStyle w:val="15"/>
                    <w:keepNext w:val="0"/>
                    <w:keepLines w:val="0"/>
                    <w:pageBreakBefore w:val="0"/>
                    <w:widowControl w:val="0"/>
                    <w:kinsoku/>
                    <w:wordWrap/>
                    <w:overflowPunct/>
                    <w:topLinePunct w:val="0"/>
                    <w:autoSpaceDE/>
                    <w:autoSpaceDN/>
                    <w:bidi w:val="0"/>
                    <w:adjustRightInd/>
                    <w:snapToGrid/>
                    <w:spacing w:after="0" w:line="240" w:lineRule="auto"/>
                    <w:ind w:firstLine="0" w:firstLineChars="0"/>
                    <w:jc w:val="center"/>
                    <w:textAlignment w:val="auto"/>
                    <w:rPr>
                      <w:rFonts w:hint="default" w:ascii="Times New Roman" w:hAnsi="Times New Roman" w:eastAsia="宋体" w:cs="Times New Roman"/>
                      <w:color w:val="auto"/>
                      <w:sz w:val="21"/>
                      <w:szCs w:val="21"/>
                      <w:highlight w:val="none"/>
                      <w:u w:val="none" w:color="auto"/>
                      <w:vertAlign w:val="baseline"/>
                      <w:lang w:val="en-US" w:eastAsia="zh-CN"/>
                    </w:rPr>
                  </w:pPr>
                  <w:r>
                    <w:rPr>
                      <w:rFonts w:hint="default" w:ascii="Times New Roman" w:hAnsi="Times New Roman" w:eastAsia="宋体" w:cs="Times New Roman"/>
                      <w:color w:val="auto"/>
                      <w:sz w:val="21"/>
                      <w:szCs w:val="21"/>
                      <w:highlight w:val="none"/>
                      <w:u w:val="none" w:color="auto"/>
                      <w:vertAlign w:val="baseline"/>
                      <w:lang w:val="en-US" w:eastAsia="zh-CN"/>
                    </w:rPr>
                    <w:t>3</w:t>
                  </w:r>
                </w:p>
              </w:tc>
              <w:tc>
                <w:tcPr>
                  <w:tcW w:w="5704" w:type="dxa"/>
                  <w:vAlign w:val="center"/>
                </w:tcPr>
                <w:p>
                  <w:pPr>
                    <w:pStyle w:val="15"/>
                    <w:keepNext w:val="0"/>
                    <w:keepLines w:val="0"/>
                    <w:pageBreakBefore w:val="0"/>
                    <w:widowControl w:val="0"/>
                    <w:kinsoku/>
                    <w:wordWrap/>
                    <w:overflowPunct/>
                    <w:topLinePunct w:val="0"/>
                    <w:autoSpaceDE/>
                    <w:autoSpaceDN/>
                    <w:bidi w:val="0"/>
                    <w:adjustRightInd/>
                    <w:snapToGrid/>
                    <w:spacing w:after="0" w:line="240" w:lineRule="auto"/>
                    <w:ind w:firstLine="0" w:firstLineChars="0"/>
                    <w:jc w:val="left"/>
                    <w:textAlignment w:val="auto"/>
                    <w:rPr>
                      <w:rFonts w:hint="default" w:ascii="Times New Roman" w:hAnsi="Times New Roman" w:eastAsia="宋体" w:cs="Times New Roman"/>
                      <w:color w:val="auto"/>
                      <w:sz w:val="21"/>
                      <w:szCs w:val="21"/>
                      <w:highlight w:val="none"/>
                      <w:u w:val="none" w:color="auto"/>
                      <w:vertAlign w:val="baseline"/>
                      <w:lang w:val="en-US" w:eastAsia="zh-CN"/>
                    </w:rPr>
                  </w:pPr>
                  <w:r>
                    <w:rPr>
                      <w:rFonts w:hint="default" w:ascii="Times New Roman" w:hAnsi="Times New Roman" w:eastAsia="宋体" w:cs="Times New Roman"/>
                      <w:color w:val="auto"/>
                      <w:sz w:val="21"/>
                      <w:szCs w:val="21"/>
                      <w:highlight w:val="none"/>
                      <w:u w:val="none" w:color="auto"/>
                      <w:vertAlign w:val="baseline"/>
                      <w:lang w:val="en-US" w:eastAsia="zh-CN"/>
                    </w:rPr>
                    <w:t>强化工艺过程控制及无组织排放排查整治。通过采用全密闭、连续化、自动化等生产技术，以及高效工艺与设备等，减少工艺过程VOCs排放。储罐按照VOCs无组织排放控制标准及相关行业排放标准要求，进行罐型和浮盘边缘密封方式选型。含VOCs物料生产和使用过程，应采取有效收集措施或在密闭空间中操作。对装载汽油、煤油等高挥发性化工产品的汽车罐车，推广使用自封式快速接头；2023年底前，万吨级及以上原油、成品油码头全部完成油气回收治理。含VOCs有机废水系统中集水井（池入均质罐等排放的高浓度废气要单独收集处理，采用燃烧等高效治理技术。规范开展泄漏检测与修复(LDAR)。</w:t>
                  </w:r>
                </w:p>
              </w:tc>
              <w:tc>
                <w:tcPr>
                  <w:tcW w:w="2841" w:type="dxa"/>
                  <w:vAlign w:val="center"/>
                </w:tcPr>
                <w:p>
                  <w:pPr>
                    <w:pStyle w:val="15"/>
                    <w:keepNext w:val="0"/>
                    <w:keepLines w:val="0"/>
                    <w:pageBreakBefore w:val="0"/>
                    <w:widowControl w:val="0"/>
                    <w:kinsoku/>
                    <w:wordWrap/>
                    <w:overflowPunct/>
                    <w:topLinePunct w:val="0"/>
                    <w:autoSpaceDE/>
                    <w:autoSpaceDN/>
                    <w:bidi w:val="0"/>
                    <w:adjustRightInd/>
                    <w:snapToGrid/>
                    <w:spacing w:after="0" w:line="240" w:lineRule="auto"/>
                    <w:ind w:firstLine="0" w:firstLineChars="0"/>
                    <w:jc w:val="center"/>
                    <w:textAlignment w:val="auto"/>
                    <w:rPr>
                      <w:rFonts w:hint="default" w:ascii="Times New Roman" w:hAnsi="Times New Roman" w:eastAsia="宋体" w:cs="Times New Roman"/>
                      <w:color w:val="auto"/>
                      <w:sz w:val="21"/>
                      <w:szCs w:val="21"/>
                      <w:highlight w:val="none"/>
                      <w:u w:val="none" w:color="auto"/>
                      <w:vertAlign w:val="baseline"/>
                      <w:lang w:val="en-US" w:eastAsia="zh-CN"/>
                    </w:rPr>
                  </w:pPr>
                  <w:r>
                    <w:rPr>
                      <w:rFonts w:hint="eastAsia" w:ascii="Times New Roman" w:hAnsi="Times New Roman" w:eastAsia="宋体" w:cs="Times New Roman"/>
                      <w:color w:val="auto"/>
                      <w:sz w:val="21"/>
                      <w:szCs w:val="21"/>
                      <w:highlight w:val="none"/>
                      <w:u w:val="none" w:color="auto"/>
                      <w:vertAlign w:val="baseline"/>
                      <w:lang w:val="en-US" w:eastAsia="zh-CN"/>
                    </w:rPr>
                    <w:t>对工序有机废气采取了密闭喷漆房收集减少无组织排放，并采取</w:t>
                  </w:r>
                  <w:r>
                    <w:rPr>
                      <w:rFonts w:hint="eastAsia" w:cs="Times New Roman"/>
                      <w:color w:val="auto"/>
                      <w:sz w:val="21"/>
                      <w:szCs w:val="21"/>
                      <w:highlight w:val="none"/>
                      <w:u w:val="none" w:color="auto"/>
                      <w:lang w:val="en-US" w:eastAsia="zh-CN"/>
                    </w:rPr>
                    <w:t>“水帘+气旋+干式过滤+活性炭吸附/脱附+催化燃烧”废气处理措施，废气处理效率可达到90%以上。</w:t>
                  </w:r>
                </w:p>
              </w:tc>
              <w:tc>
                <w:tcPr>
                  <w:tcW w:w="682" w:type="dxa"/>
                  <w:vAlign w:val="center"/>
                </w:tcPr>
                <w:p>
                  <w:pPr>
                    <w:pStyle w:val="15"/>
                    <w:keepNext w:val="0"/>
                    <w:keepLines w:val="0"/>
                    <w:pageBreakBefore w:val="0"/>
                    <w:widowControl w:val="0"/>
                    <w:kinsoku/>
                    <w:wordWrap/>
                    <w:overflowPunct/>
                    <w:topLinePunct w:val="0"/>
                    <w:autoSpaceDE/>
                    <w:autoSpaceDN/>
                    <w:bidi w:val="0"/>
                    <w:adjustRightInd/>
                    <w:snapToGrid/>
                    <w:spacing w:after="0" w:line="240" w:lineRule="auto"/>
                    <w:ind w:firstLine="0" w:firstLineChars="0"/>
                    <w:jc w:val="center"/>
                    <w:textAlignment w:val="auto"/>
                    <w:rPr>
                      <w:rFonts w:hint="default" w:ascii="Times New Roman" w:hAnsi="Times New Roman" w:eastAsia="宋体" w:cs="Times New Roman"/>
                      <w:color w:val="auto"/>
                      <w:sz w:val="21"/>
                      <w:szCs w:val="21"/>
                      <w:highlight w:val="none"/>
                      <w:u w:val="none" w:color="auto"/>
                      <w:vertAlign w:val="baseline"/>
                      <w:lang w:val="en-US" w:eastAsia="zh-CN"/>
                    </w:rPr>
                  </w:pPr>
                  <w:r>
                    <w:rPr>
                      <w:rFonts w:hint="default" w:ascii="Times New Roman" w:hAnsi="Times New Roman" w:eastAsia="宋体" w:cs="Times New Roman"/>
                      <w:color w:val="auto"/>
                      <w:sz w:val="21"/>
                      <w:szCs w:val="21"/>
                      <w:highlight w:val="none"/>
                      <w:u w:val="none" w:color="auto"/>
                      <w:vertAlign w:val="baseline"/>
                      <w:lang w:val="en-US" w:eastAsia="zh-CN"/>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4" w:type="dxa"/>
                  <w:vAlign w:val="center"/>
                </w:tcPr>
                <w:p>
                  <w:pPr>
                    <w:pStyle w:val="15"/>
                    <w:keepNext w:val="0"/>
                    <w:keepLines w:val="0"/>
                    <w:pageBreakBefore w:val="0"/>
                    <w:widowControl w:val="0"/>
                    <w:kinsoku/>
                    <w:wordWrap/>
                    <w:overflowPunct/>
                    <w:topLinePunct w:val="0"/>
                    <w:autoSpaceDE/>
                    <w:autoSpaceDN/>
                    <w:bidi w:val="0"/>
                    <w:adjustRightInd/>
                    <w:snapToGrid/>
                    <w:spacing w:after="0" w:line="240" w:lineRule="auto"/>
                    <w:ind w:firstLine="0" w:firstLineChars="0"/>
                    <w:jc w:val="center"/>
                    <w:textAlignment w:val="auto"/>
                    <w:rPr>
                      <w:rFonts w:hint="default" w:ascii="Times New Roman" w:hAnsi="Times New Roman" w:eastAsia="宋体" w:cs="Times New Roman"/>
                      <w:color w:val="auto"/>
                      <w:sz w:val="21"/>
                      <w:szCs w:val="21"/>
                      <w:highlight w:val="none"/>
                      <w:u w:val="none" w:color="auto"/>
                      <w:vertAlign w:val="baseline"/>
                      <w:lang w:val="en-US" w:eastAsia="zh-CN"/>
                    </w:rPr>
                  </w:pPr>
                  <w:r>
                    <w:rPr>
                      <w:rFonts w:hint="default" w:ascii="Times New Roman" w:hAnsi="Times New Roman" w:eastAsia="宋体" w:cs="Times New Roman"/>
                      <w:color w:val="auto"/>
                      <w:sz w:val="21"/>
                      <w:szCs w:val="21"/>
                      <w:highlight w:val="none"/>
                      <w:u w:val="none" w:color="auto"/>
                      <w:vertAlign w:val="baseline"/>
                      <w:lang w:val="en-US" w:eastAsia="zh-CN"/>
                    </w:rPr>
                    <w:t>4</w:t>
                  </w:r>
                </w:p>
              </w:tc>
              <w:tc>
                <w:tcPr>
                  <w:tcW w:w="5704" w:type="dxa"/>
                  <w:vAlign w:val="center"/>
                </w:tcPr>
                <w:p>
                  <w:pPr>
                    <w:pStyle w:val="15"/>
                    <w:keepNext w:val="0"/>
                    <w:keepLines w:val="0"/>
                    <w:pageBreakBefore w:val="0"/>
                    <w:widowControl w:val="0"/>
                    <w:kinsoku/>
                    <w:wordWrap/>
                    <w:overflowPunct/>
                    <w:topLinePunct w:val="0"/>
                    <w:autoSpaceDE/>
                    <w:autoSpaceDN/>
                    <w:bidi w:val="0"/>
                    <w:adjustRightInd/>
                    <w:snapToGrid/>
                    <w:spacing w:after="0" w:line="240" w:lineRule="auto"/>
                    <w:ind w:firstLine="0" w:firstLineChars="0"/>
                    <w:jc w:val="left"/>
                    <w:textAlignment w:val="auto"/>
                    <w:rPr>
                      <w:rFonts w:hint="default" w:ascii="Times New Roman" w:hAnsi="Times New Roman" w:eastAsia="宋体" w:cs="Times New Roman"/>
                      <w:color w:val="auto"/>
                      <w:sz w:val="21"/>
                      <w:szCs w:val="21"/>
                      <w:highlight w:val="none"/>
                      <w:u w:val="none" w:color="auto"/>
                      <w:vertAlign w:val="baseline"/>
                      <w:lang w:val="en-US" w:eastAsia="zh-CN"/>
                    </w:rPr>
                  </w:pPr>
                  <w:r>
                    <w:rPr>
                      <w:rFonts w:hint="default" w:ascii="Times New Roman" w:hAnsi="Times New Roman" w:eastAsia="宋体" w:cs="Times New Roman"/>
                      <w:color w:val="auto"/>
                      <w:sz w:val="21"/>
                      <w:szCs w:val="21"/>
                      <w:highlight w:val="none"/>
                      <w:u w:val="none" w:color="auto"/>
                      <w:vertAlign w:val="baseline"/>
                      <w:lang w:val="en-US" w:eastAsia="zh-CN"/>
                    </w:rPr>
                    <w:t>进VOCs末端治理。按照“应收尽收、分质收集”的原则，将无组织排放转变为有组织排放进行集中处理，选择适宜高效治理技术，加强运行维护管理，治理设施较生产设备要做到“先启后停”。全面排查清理涉VOCs排放废气旁路，因安全生产等原因必须保留的，要加强监管监控。</w:t>
                  </w:r>
                </w:p>
              </w:tc>
              <w:tc>
                <w:tcPr>
                  <w:tcW w:w="2841" w:type="dxa"/>
                  <w:vAlign w:val="center"/>
                </w:tcPr>
                <w:p>
                  <w:pPr>
                    <w:pStyle w:val="15"/>
                    <w:keepNext w:val="0"/>
                    <w:keepLines w:val="0"/>
                    <w:pageBreakBefore w:val="0"/>
                    <w:widowControl w:val="0"/>
                    <w:kinsoku/>
                    <w:wordWrap/>
                    <w:overflowPunct/>
                    <w:topLinePunct w:val="0"/>
                    <w:autoSpaceDE/>
                    <w:autoSpaceDN/>
                    <w:bidi w:val="0"/>
                    <w:adjustRightInd/>
                    <w:snapToGrid/>
                    <w:spacing w:after="0" w:line="240" w:lineRule="auto"/>
                    <w:ind w:firstLine="0" w:firstLineChars="0"/>
                    <w:jc w:val="left"/>
                    <w:textAlignment w:val="auto"/>
                    <w:rPr>
                      <w:rFonts w:hint="default" w:ascii="Times New Roman" w:hAnsi="Times New Roman" w:eastAsia="宋体" w:cs="Times New Roman"/>
                      <w:color w:val="auto"/>
                      <w:sz w:val="21"/>
                      <w:szCs w:val="21"/>
                      <w:highlight w:val="none"/>
                      <w:u w:val="none" w:color="auto"/>
                      <w:vertAlign w:val="baseline"/>
                      <w:lang w:val="en-US" w:eastAsia="zh-CN"/>
                    </w:rPr>
                  </w:pPr>
                  <w:r>
                    <w:rPr>
                      <w:rFonts w:hint="eastAsia" w:cs="Times New Roman"/>
                      <w:color w:val="auto"/>
                      <w:sz w:val="21"/>
                      <w:szCs w:val="21"/>
                      <w:highlight w:val="none"/>
                      <w:u w:val="none" w:color="auto"/>
                      <w:vertAlign w:val="baseline"/>
                      <w:lang w:val="en-US" w:eastAsia="zh-CN"/>
                    </w:rPr>
                    <w:t>项目</w:t>
                  </w:r>
                  <w:r>
                    <w:rPr>
                      <w:rFonts w:hint="eastAsia" w:ascii="Times New Roman" w:hAnsi="Times New Roman" w:eastAsia="宋体" w:cs="Times New Roman"/>
                      <w:color w:val="auto"/>
                      <w:sz w:val="21"/>
                      <w:szCs w:val="21"/>
                      <w:highlight w:val="none"/>
                      <w:u w:val="none" w:color="auto"/>
                      <w:vertAlign w:val="baseline"/>
                      <w:lang w:val="en-US" w:eastAsia="zh-CN"/>
                    </w:rPr>
                    <w:t>对工序有机废气采取密闭喷漆房收集减少无组织排放，并采取</w:t>
                  </w:r>
                  <w:r>
                    <w:rPr>
                      <w:rFonts w:hint="eastAsia" w:cs="Times New Roman"/>
                      <w:color w:val="auto"/>
                      <w:sz w:val="21"/>
                      <w:szCs w:val="21"/>
                      <w:highlight w:val="none"/>
                      <w:u w:val="none" w:color="auto"/>
                      <w:lang w:val="en-US" w:eastAsia="zh-CN"/>
                    </w:rPr>
                    <w:t>“水帘+气旋+干式过滤+活性炭吸附/脱附+催化燃烧”废气处理措施，废气处理效率可达到90%以上。</w:t>
                  </w:r>
                </w:p>
              </w:tc>
              <w:tc>
                <w:tcPr>
                  <w:tcW w:w="682" w:type="dxa"/>
                  <w:vAlign w:val="center"/>
                </w:tcPr>
                <w:p>
                  <w:pPr>
                    <w:pStyle w:val="15"/>
                    <w:keepNext w:val="0"/>
                    <w:keepLines w:val="0"/>
                    <w:pageBreakBefore w:val="0"/>
                    <w:widowControl w:val="0"/>
                    <w:kinsoku/>
                    <w:wordWrap/>
                    <w:overflowPunct/>
                    <w:topLinePunct w:val="0"/>
                    <w:autoSpaceDE/>
                    <w:autoSpaceDN/>
                    <w:bidi w:val="0"/>
                    <w:adjustRightInd/>
                    <w:snapToGrid/>
                    <w:spacing w:after="0" w:line="240" w:lineRule="auto"/>
                    <w:ind w:firstLine="0" w:firstLineChars="0"/>
                    <w:jc w:val="center"/>
                    <w:textAlignment w:val="auto"/>
                    <w:rPr>
                      <w:rFonts w:hint="default" w:ascii="Times New Roman" w:hAnsi="Times New Roman" w:eastAsia="宋体" w:cs="Times New Roman"/>
                      <w:color w:val="auto"/>
                      <w:sz w:val="21"/>
                      <w:szCs w:val="21"/>
                      <w:highlight w:val="none"/>
                      <w:u w:val="none" w:color="auto"/>
                      <w:vertAlign w:val="baseline"/>
                      <w:lang w:val="en-US" w:eastAsia="zh-CN"/>
                    </w:rPr>
                  </w:pPr>
                  <w:r>
                    <w:rPr>
                      <w:rFonts w:hint="default" w:ascii="Times New Roman" w:hAnsi="Times New Roman" w:eastAsia="宋体" w:cs="Times New Roman"/>
                      <w:color w:val="auto"/>
                      <w:sz w:val="21"/>
                      <w:szCs w:val="21"/>
                      <w:highlight w:val="none"/>
                      <w:u w:val="none" w:color="auto"/>
                      <w:vertAlign w:val="baseline"/>
                      <w:lang w:val="en-US" w:eastAsia="zh-CN"/>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4" w:type="dxa"/>
                  <w:vAlign w:val="center"/>
                </w:tcPr>
                <w:p>
                  <w:pPr>
                    <w:pStyle w:val="15"/>
                    <w:keepNext w:val="0"/>
                    <w:keepLines w:val="0"/>
                    <w:pageBreakBefore w:val="0"/>
                    <w:widowControl w:val="0"/>
                    <w:kinsoku/>
                    <w:wordWrap/>
                    <w:overflowPunct/>
                    <w:topLinePunct w:val="0"/>
                    <w:autoSpaceDE/>
                    <w:autoSpaceDN/>
                    <w:bidi w:val="0"/>
                    <w:adjustRightInd/>
                    <w:snapToGrid/>
                    <w:spacing w:after="0" w:line="240" w:lineRule="auto"/>
                    <w:ind w:firstLine="0" w:firstLineChars="0"/>
                    <w:jc w:val="center"/>
                    <w:textAlignment w:val="auto"/>
                    <w:rPr>
                      <w:rFonts w:hint="default" w:ascii="Times New Roman" w:hAnsi="Times New Roman" w:eastAsia="宋体" w:cs="Times New Roman"/>
                      <w:color w:val="auto"/>
                      <w:sz w:val="21"/>
                      <w:szCs w:val="21"/>
                      <w:highlight w:val="none"/>
                      <w:u w:val="none" w:color="auto"/>
                      <w:vertAlign w:val="baseline"/>
                      <w:lang w:val="en-US" w:eastAsia="zh-CN"/>
                    </w:rPr>
                  </w:pPr>
                  <w:r>
                    <w:rPr>
                      <w:rFonts w:hint="default" w:ascii="Times New Roman" w:hAnsi="Times New Roman" w:eastAsia="宋体" w:cs="Times New Roman"/>
                      <w:color w:val="auto"/>
                      <w:sz w:val="21"/>
                      <w:szCs w:val="21"/>
                      <w:highlight w:val="none"/>
                      <w:u w:val="none" w:color="auto"/>
                      <w:vertAlign w:val="baseline"/>
                      <w:lang w:val="en-US" w:eastAsia="zh-CN"/>
                    </w:rPr>
                    <w:t>5</w:t>
                  </w:r>
                </w:p>
              </w:tc>
              <w:tc>
                <w:tcPr>
                  <w:tcW w:w="5704" w:type="dxa"/>
                  <w:vAlign w:val="center"/>
                </w:tcPr>
                <w:p>
                  <w:pPr>
                    <w:pStyle w:val="15"/>
                    <w:keepNext w:val="0"/>
                    <w:keepLines w:val="0"/>
                    <w:pageBreakBefore w:val="0"/>
                    <w:widowControl w:val="0"/>
                    <w:kinsoku/>
                    <w:wordWrap/>
                    <w:overflowPunct/>
                    <w:topLinePunct w:val="0"/>
                    <w:autoSpaceDE/>
                    <w:autoSpaceDN/>
                    <w:bidi w:val="0"/>
                    <w:adjustRightInd/>
                    <w:snapToGrid/>
                    <w:spacing w:after="0" w:line="240" w:lineRule="auto"/>
                    <w:ind w:firstLine="0" w:firstLineChars="0"/>
                    <w:jc w:val="left"/>
                    <w:textAlignment w:val="auto"/>
                    <w:rPr>
                      <w:rFonts w:hint="default" w:ascii="Times New Roman" w:hAnsi="Times New Roman" w:eastAsia="宋体" w:cs="Times New Roman"/>
                      <w:color w:val="auto"/>
                      <w:sz w:val="21"/>
                      <w:szCs w:val="21"/>
                      <w:highlight w:val="none"/>
                      <w:u w:val="none" w:color="auto"/>
                      <w:vertAlign w:val="baseline"/>
                      <w:lang w:val="en-US" w:eastAsia="zh-CN"/>
                    </w:rPr>
                  </w:pPr>
                  <w:r>
                    <w:rPr>
                      <w:rFonts w:hint="default" w:ascii="Times New Roman" w:hAnsi="Times New Roman" w:eastAsia="宋体" w:cs="Times New Roman"/>
                      <w:color w:val="auto"/>
                      <w:sz w:val="21"/>
                      <w:szCs w:val="21"/>
                      <w:highlight w:val="none"/>
                      <w:u w:val="none" w:color="auto"/>
                      <w:vertAlign w:val="baseline"/>
                      <w:lang w:val="en-US" w:eastAsia="zh-CN"/>
                    </w:rPr>
                    <w:t>加强非正常工况废气排放控制。企业开停工、检维修期间，按照要求及时收集处理退料、清洗、吹扫等作业产生的VOCs废气。</w:t>
                  </w:r>
                </w:p>
              </w:tc>
              <w:tc>
                <w:tcPr>
                  <w:tcW w:w="2841" w:type="dxa"/>
                  <w:vAlign w:val="center"/>
                </w:tcPr>
                <w:p>
                  <w:pPr>
                    <w:pStyle w:val="15"/>
                    <w:keepNext w:val="0"/>
                    <w:keepLines w:val="0"/>
                    <w:pageBreakBefore w:val="0"/>
                    <w:widowControl w:val="0"/>
                    <w:kinsoku/>
                    <w:wordWrap/>
                    <w:overflowPunct/>
                    <w:topLinePunct w:val="0"/>
                    <w:autoSpaceDE/>
                    <w:autoSpaceDN/>
                    <w:bidi w:val="0"/>
                    <w:adjustRightInd/>
                    <w:snapToGrid/>
                    <w:spacing w:after="0" w:line="240" w:lineRule="auto"/>
                    <w:ind w:firstLine="0" w:firstLineChars="0"/>
                    <w:jc w:val="left"/>
                    <w:textAlignment w:val="auto"/>
                    <w:rPr>
                      <w:rFonts w:hint="default" w:ascii="Times New Roman" w:hAnsi="Times New Roman" w:eastAsia="宋体" w:cs="Times New Roman"/>
                      <w:color w:val="auto"/>
                      <w:sz w:val="21"/>
                      <w:szCs w:val="21"/>
                      <w:highlight w:val="none"/>
                      <w:u w:val="none" w:color="auto"/>
                      <w:vertAlign w:val="baseline"/>
                      <w:lang w:val="en-US" w:eastAsia="zh-CN"/>
                    </w:rPr>
                  </w:pPr>
                  <w:r>
                    <w:rPr>
                      <w:rFonts w:hint="default" w:ascii="Times New Roman" w:hAnsi="Times New Roman" w:eastAsia="宋体" w:cs="Times New Roman"/>
                      <w:color w:val="auto"/>
                      <w:sz w:val="21"/>
                      <w:szCs w:val="21"/>
                      <w:highlight w:val="none"/>
                      <w:u w:val="none" w:color="auto"/>
                      <w:vertAlign w:val="baseline"/>
                      <w:lang w:val="en-US" w:eastAsia="zh-CN"/>
                    </w:rPr>
                    <w:t>本评价要求企业加强废气处理设施运行管理，严格控制废气非正常排放。</w:t>
                  </w:r>
                </w:p>
              </w:tc>
              <w:tc>
                <w:tcPr>
                  <w:tcW w:w="682" w:type="dxa"/>
                  <w:vAlign w:val="center"/>
                </w:tcPr>
                <w:p>
                  <w:pPr>
                    <w:pStyle w:val="15"/>
                    <w:keepNext w:val="0"/>
                    <w:keepLines w:val="0"/>
                    <w:pageBreakBefore w:val="0"/>
                    <w:widowControl w:val="0"/>
                    <w:kinsoku/>
                    <w:wordWrap/>
                    <w:overflowPunct/>
                    <w:topLinePunct w:val="0"/>
                    <w:autoSpaceDE/>
                    <w:autoSpaceDN/>
                    <w:bidi w:val="0"/>
                    <w:adjustRightInd/>
                    <w:snapToGrid/>
                    <w:spacing w:after="0" w:line="240" w:lineRule="auto"/>
                    <w:ind w:firstLine="0" w:firstLineChars="0"/>
                    <w:jc w:val="center"/>
                    <w:textAlignment w:val="auto"/>
                    <w:rPr>
                      <w:rFonts w:hint="default" w:ascii="Times New Roman" w:hAnsi="Times New Roman" w:eastAsia="宋体" w:cs="Times New Roman"/>
                      <w:color w:val="auto"/>
                      <w:sz w:val="21"/>
                      <w:szCs w:val="21"/>
                      <w:highlight w:val="none"/>
                      <w:u w:val="none" w:color="auto"/>
                      <w:vertAlign w:val="baseline"/>
                      <w:lang w:val="en-US" w:eastAsia="zh-CN"/>
                    </w:rPr>
                  </w:pPr>
                  <w:r>
                    <w:rPr>
                      <w:rFonts w:hint="default" w:ascii="Times New Roman" w:hAnsi="Times New Roman" w:eastAsia="宋体" w:cs="Times New Roman"/>
                      <w:color w:val="auto"/>
                      <w:sz w:val="21"/>
                      <w:szCs w:val="21"/>
                      <w:highlight w:val="none"/>
                      <w:u w:val="none" w:color="auto"/>
                      <w:vertAlign w:val="baseline"/>
                      <w:lang w:val="en-US" w:eastAsia="zh-CN"/>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4" w:type="dxa"/>
                  <w:vAlign w:val="center"/>
                </w:tcPr>
                <w:p>
                  <w:pPr>
                    <w:pStyle w:val="15"/>
                    <w:keepNext w:val="0"/>
                    <w:keepLines w:val="0"/>
                    <w:pageBreakBefore w:val="0"/>
                    <w:widowControl w:val="0"/>
                    <w:kinsoku/>
                    <w:wordWrap/>
                    <w:overflowPunct/>
                    <w:topLinePunct w:val="0"/>
                    <w:autoSpaceDE/>
                    <w:autoSpaceDN/>
                    <w:bidi w:val="0"/>
                    <w:adjustRightInd/>
                    <w:snapToGrid/>
                    <w:spacing w:after="0" w:line="240" w:lineRule="auto"/>
                    <w:ind w:firstLine="0" w:firstLineChars="0"/>
                    <w:jc w:val="center"/>
                    <w:textAlignment w:val="auto"/>
                    <w:rPr>
                      <w:rFonts w:hint="default" w:ascii="Times New Roman" w:hAnsi="Times New Roman" w:eastAsia="宋体" w:cs="Times New Roman"/>
                      <w:color w:val="auto"/>
                      <w:sz w:val="21"/>
                      <w:szCs w:val="21"/>
                      <w:highlight w:val="none"/>
                      <w:u w:val="none" w:color="auto"/>
                      <w:vertAlign w:val="baseline"/>
                      <w:lang w:val="en-US" w:eastAsia="zh-CN"/>
                    </w:rPr>
                  </w:pPr>
                  <w:r>
                    <w:rPr>
                      <w:rFonts w:hint="default" w:ascii="Times New Roman" w:hAnsi="Times New Roman" w:eastAsia="宋体" w:cs="Times New Roman"/>
                      <w:color w:val="auto"/>
                      <w:sz w:val="21"/>
                      <w:szCs w:val="21"/>
                      <w:highlight w:val="none"/>
                      <w:u w:val="none" w:color="auto"/>
                      <w:vertAlign w:val="baseline"/>
                      <w:lang w:val="en-US" w:eastAsia="zh-CN"/>
                    </w:rPr>
                    <w:t>6</w:t>
                  </w:r>
                </w:p>
              </w:tc>
              <w:tc>
                <w:tcPr>
                  <w:tcW w:w="5704" w:type="dxa"/>
                  <w:vAlign w:val="center"/>
                </w:tcPr>
                <w:p>
                  <w:pPr>
                    <w:pStyle w:val="15"/>
                    <w:keepNext w:val="0"/>
                    <w:keepLines w:val="0"/>
                    <w:pageBreakBefore w:val="0"/>
                    <w:widowControl w:val="0"/>
                    <w:kinsoku/>
                    <w:wordWrap/>
                    <w:overflowPunct/>
                    <w:topLinePunct w:val="0"/>
                    <w:autoSpaceDE/>
                    <w:autoSpaceDN/>
                    <w:bidi w:val="0"/>
                    <w:adjustRightInd/>
                    <w:snapToGrid/>
                    <w:spacing w:after="0" w:line="240" w:lineRule="auto"/>
                    <w:ind w:firstLine="0" w:firstLineChars="0"/>
                    <w:jc w:val="left"/>
                    <w:textAlignment w:val="auto"/>
                    <w:rPr>
                      <w:rFonts w:hint="default" w:ascii="Times New Roman" w:hAnsi="Times New Roman" w:eastAsia="宋体" w:cs="Times New Roman"/>
                      <w:color w:val="auto"/>
                      <w:sz w:val="21"/>
                      <w:szCs w:val="21"/>
                      <w:highlight w:val="none"/>
                      <w:u w:val="none" w:color="auto"/>
                      <w:vertAlign w:val="baseline"/>
                      <w:lang w:val="en-US" w:eastAsia="zh-CN"/>
                    </w:rPr>
                  </w:pPr>
                  <w:r>
                    <w:rPr>
                      <w:rFonts w:hint="default" w:ascii="Times New Roman" w:hAnsi="Times New Roman" w:eastAsia="宋体" w:cs="Times New Roman"/>
                      <w:color w:val="auto"/>
                      <w:sz w:val="21"/>
                      <w:szCs w:val="21"/>
                      <w:highlight w:val="none"/>
                      <w:u w:val="none" w:color="auto"/>
                      <w:vertAlign w:val="baseline"/>
                      <w:lang w:val="en-US" w:eastAsia="zh-CN"/>
                    </w:rPr>
                    <w:t>综合治理恶臭污染。推动化工、制药、工业涂装等行业结合VOCs防治进一步实施恶臭治理；橡胶、塑料、食品加工等行业强化恶臭气体收集和治理；垃圾、污水集中式污染处理设施等加大密闭收集力度，采取除臭措施；研究探索小规模养殖场和散养户粪污集中处理除臭措施；恶臭投诉集中的工业园区、重点企业安装运行在线监测预警系统。建立汞排放清单动态更新机制；以水泥、有色金属冶炼等为重点，协同控制大气汞排放。</w:t>
                  </w:r>
                </w:p>
              </w:tc>
              <w:tc>
                <w:tcPr>
                  <w:tcW w:w="2841" w:type="dxa"/>
                  <w:vAlign w:val="center"/>
                </w:tcPr>
                <w:p>
                  <w:pPr>
                    <w:pStyle w:val="15"/>
                    <w:keepNext w:val="0"/>
                    <w:keepLines w:val="0"/>
                    <w:pageBreakBefore w:val="0"/>
                    <w:widowControl w:val="0"/>
                    <w:kinsoku/>
                    <w:wordWrap/>
                    <w:overflowPunct/>
                    <w:topLinePunct w:val="0"/>
                    <w:autoSpaceDE/>
                    <w:autoSpaceDN/>
                    <w:bidi w:val="0"/>
                    <w:adjustRightInd/>
                    <w:snapToGrid/>
                    <w:spacing w:after="0" w:line="240" w:lineRule="auto"/>
                    <w:ind w:firstLine="0" w:firstLineChars="0"/>
                    <w:jc w:val="left"/>
                    <w:textAlignment w:val="auto"/>
                    <w:rPr>
                      <w:rFonts w:hint="default" w:ascii="Times New Roman" w:hAnsi="Times New Roman" w:eastAsia="宋体" w:cs="Times New Roman"/>
                      <w:color w:val="auto"/>
                      <w:sz w:val="21"/>
                      <w:szCs w:val="21"/>
                      <w:highlight w:val="none"/>
                      <w:u w:val="none" w:color="auto"/>
                      <w:vertAlign w:val="baseline"/>
                      <w:lang w:val="en-US" w:eastAsia="zh-CN"/>
                    </w:rPr>
                  </w:pPr>
                  <w:r>
                    <w:rPr>
                      <w:rFonts w:hint="eastAsia" w:ascii="Times New Roman" w:hAnsi="Times New Roman" w:eastAsia="宋体" w:cs="Times New Roman"/>
                      <w:color w:val="auto"/>
                      <w:sz w:val="21"/>
                      <w:szCs w:val="21"/>
                      <w:highlight w:val="none"/>
                      <w:u w:val="none" w:color="auto"/>
                      <w:vertAlign w:val="baseline"/>
                      <w:lang w:val="en-US" w:eastAsia="zh-CN"/>
                    </w:rPr>
                    <w:t>对工序有机废气采取密闭喷漆房收集减少无组织排放，并采取</w:t>
                  </w:r>
                  <w:r>
                    <w:rPr>
                      <w:rFonts w:hint="eastAsia" w:cs="Times New Roman"/>
                      <w:color w:val="auto"/>
                      <w:sz w:val="21"/>
                      <w:szCs w:val="21"/>
                      <w:highlight w:val="none"/>
                      <w:u w:val="none" w:color="auto"/>
                      <w:lang w:val="en-US" w:eastAsia="zh-CN"/>
                    </w:rPr>
                    <w:t>“水帘+气旋+干式过滤+活性炭吸附/脱附+催化燃烧”废气处理措施，废气处理效率可达到90%以上。</w:t>
                  </w:r>
                </w:p>
              </w:tc>
              <w:tc>
                <w:tcPr>
                  <w:tcW w:w="682" w:type="dxa"/>
                  <w:vAlign w:val="center"/>
                </w:tcPr>
                <w:p>
                  <w:pPr>
                    <w:pStyle w:val="15"/>
                    <w:keepNext w:val="0"/>
                    <w:keepLines w:val="0"/>
                    <w:pageBreakBefore w:val="0"/>
                    <w:widowControl w:val="0"/>
                    <w:kinsoku/>
                    <w:wordWrap/>
                    <w:overflowPunct/>
                    <w:topLinePunct w:val="0"/>
                    <w:autoSpaceDE/>
                    <w:autoSpaceDN/>
                    <w:bidi w:val="0"/>
                    <w:adjustRightInd/>
                    <w:snapToGrid/>
                    <w:spacing w:after="0" w:line="240" w:lineRule="auto"/>
                    <w:ind w:firstLine="0" w:firstLineChars="0"/>
                    <w:jc w:val="center"/>
                    <w:textAlignment w:val="auto"/>
                    <w:rPr>
                      <w:rFonts w:hint="default" w:ascii="Times New Roman" w:hAnsi="Times New Roman" w:eastAsia="宋体" w:cs="Times New Roman"/>
                      <w:color w:val="auto"/>
                      <w:sz w:val="21"/>
                      <w:szCs w:val="21"/>
                      <w:highlight w:val="none"/>
                      <w:u w:val="none" w:color="auto"/>
                      <w:vertAlign w:val="baseline"/>
                      <w:lang w:val="en-US" w:eastAsia="zh-CN"/>
                    </w:rPr>
                  </w:pPr>
                  <w:r>
                    <w:rPr>
                      <w:rFonts w:hint="default" w:ascii="Times New Roman" w:hAnsi="Times New Roman" w:eastAsia="宋体" w:cs="Times New Roman"/>
                      <w:color w:val="auto"/>
                      <w:sz w:val="21"/>
                      <w:szCs w:val="21"/>
                      <w:highlight w:val="none"/>
                      <w:u w:val="none" w:color="auto"/>
                      <w:vertAlign w:val="baseline"/>
                      <w:lang w:val="en-US" w:eastAsia="zh-CN"/>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4" w:type="dxa"/>
                  <w:vAlign w:val="center"/>
                </w:tcPr>
                <w:p>
                  <w:pPr>
                    <w:pStyle w:val="15"/>
                    <w:keepNext w:val="0"/>
                    <w:keepLines w:val="0"/>
                    <w:pageBreakBefore w:val="0"/>
                    <w:widowControl w:val="0"/>
                    <w:kinsoku/>
                    <w:wordWrap/>
                    <w:overflowPunct/>
                    <w:topLinePunct w:val="0"/>
                    <w:autoSpaceDE/>
                    <w:autoSpaceDN/>
                    <w:bidi w:val="0"/>
                    <w:adjustRightInd/>
                    <w:snapToGrid/>
                    <w:spacing w:after="0" w:line="240" w:lineRule="auto"/>
                    <w:ind w:firstLine="0" w:firstLineChars="0"/>
                    <w:jc w:val="center"/>
                    <w:textAlignment w:val="auto"/>
                    <w:rPr>
                      <w:rFonts w:hint="default" w:ascii="Times New Roman" w:hAnsi="Times New Roman" w:eastAsia="宋体" w:cs="Times New Roman"/>
                      <w:color w:val="auto"/>
                      <w:sz w:val="21"/>
                      <w:szCs w:val="21"/>
                      <w:highlight w:val="none"/>
                      <w:u w:val="none" w:color="auto"/>
                      <w:vertAlign w:val="baseline"/>
                      <w:lang w:val="en-US" w:eastAsia="zh-CN"/>
                    </w:rPr>
                  </w:pPr>
                  <w:r>
                    <w:rPr>
                      <w:rFonts w:hint="default" w:ascii="Times New Roman" w:hAnsi="Times New Roman" w:eastAsia="宋体" w:cs="Times New Roman"/>
                      <w:color w:val="auto"/>
                      <w:sz w:val="21"/>
                      <w:szCs w:val="21"/>
                      <w:highlight w:val="none"/>
                      <w:u w:val="none" w:color="auto"/>
                      <w:vertAlign w:val="baseline"/>
                      <w:lang w:val="en-US" w:eastAsia="zh-CN"/>
                    </w:rPr>
                    <w:t>7</w:t>
                  </w:r>
                </w:p>
              </w:tc>
              <w:tc>
                <w:tcPr>
                  <w:tcW w:w="5704" w:type="dxa"/>
                  <w:vAlign w:val="center"/>
                </w:tcPr>
                <w:p>
                  <w:pPr>
                    <w:pStyle w:val="15"/>
                    <w:keepNext w:val="0"/>
                    <w:keepLines w:val="0"/>
                    <w:pageBreakBefore w:val="0"/>
                    <w:widowControl w:val="0"/>
                    <w:kinsoku/>
                    <w:wordWrap/>
                    <w:overflowPunct/>
                    <w:topLinePunct w:val="0"/>
                    <w:autoSpaceDE/>
                    <w:autoSpaceDN/>
                    <w:bidi w:val="0"/>
                    <w:adjustRightInd/>
                    <w:snapToGrid/>
                    <w:spacing w:after="0" w:line="240" w:lineRule="auto"/>
                    <w:ind w:firstLine="0" w:firstLineChars="0"/>
                    <w:jc w:val="left"/>
                    <w:textAlignment w:val="auto"/>
                    <w:rPr>
                      <w:rFonts w:hint="default" w:ascii="Times New Roman" w:hAnsi="Times New Roman" w:eastAsia="宋体" w:cs="Times New Roman"/>
                      <w:color w:val="auto"/>
                      <w:sz w:val="21"/>
                      <w:szCs w:val="21"/>
                      <w:highlight w:val="none"/>
                      <w:u w:val="none" w:color="auto"/>
                      <w:vertAlign w:val="baseline"/>
                      <w:lang w:val="en-US" w:eastAsia="zh-CN"/>
                    </w:rPr>
                  </w:pPr>
                  <w:r>
                    <w:rPr>
                      <w:rFonts w:hint="default" w:ascii="Times New Roman" w:hAnsi="Times New Roman" w:eastAsia="宋体" w:cs="Times New Roman"/>
                      <w:color w:val="auto"/>
                      <w:sz w:val="21"/>
                      <w:szCs w:val="21"/>
                      <w:highlight w:val="none"/>
                      <w:u w:val="none" w:color="auto"/>
                      <w:vertAlign w:val="baseline"/>
                      <w:lang w:val="en-US" w:eastAsia="zh-CN"/>
                    </w:rPr>
                    <w:t>扩大工业污染源自动监控范围，将VOCs和氮氧化物排放量大的企业纳入重点排污单位名录，覆盖率不低于工业污染源排放量的65%。重点排污单位依法安装使用大气污染物排放自动监测</w:t>
                  </w:r>
                </w:p>
              </w:tc>
              <w:tc>
                <w:tcPr>
                  <w:tcW w:w="2841" w:type="dxa"/>
                  <w:vAlign w:val="center"/>
                </w:tcPr>
                <w:p>
                  <w:pPr>
                    <w:pStyle w:val="15"/>
                    <w:keepNext w:val="0"/>
                    <w:keepLines w:val="0"/>
                    <w:pageBreakBefore w:val="0"/>
                    <w:widowControl w:val="0"/>
                    <w:kinsoku/>
                    <w:wordWrap/>
                    <w:overflowPunct/>
                    <w:topLinePunct w:val="0"/>
                    <w:autoSpaceDE/>
                    <w:autoSpaceDN/>
                    <w:bidi w:val="0"/>
                    <w:adjustRightInd/>
                    <w:snapToGrid/>
                    <w:spacing w:after="0" w:line="240" w:lineRule="auto"/>
                    <w:ind w:firstLine="0" w:firstLineChars="0"/>
                    <w:jc w:val="center"/>
                    <w:textAlignment w:val="auto"/>
                    <w:rPr>
                      <w:rFonts w:hint="default" w:ascii="Times New Roman" w:hAnsi="Times New Roman" w:eastAsia="宋体" w:cs="Times New Roman"/>
                      <w:color w:val="auto"/>
                      <w:sz w:val="21"/>
                      <w:szCs w:val="21"/>
                      <w:highlight w:val="none"/>
                      <w:u w:val="none" w:color="auto"/>
                      <w:vertAlign w:val="baseline"/>
                      <w:lang w:val="en-US" w:eastAsia="zh-CN"/>
                    </w:rPr>
                  </w:pPr>
                  <w:r>
                    <w:rPr>
                      <w:rFonts w:hint="default" w:ascii="Times New Roman" w:hAnsi="Times New Roman" w:eastAsia="宋体" w:cs="Times New Roman"/>
                      <w:color w:val="auto"/>
                      <w:sz w:val="21"/>
                      <w:szCs w:val="21"/>
                      <w:highlight w:val="none"/>
                      <w:u w:val="none" w:color="auto"/>
                      <w:vertAlign w:val="baseline"/>
                      <w:lang w:val="en-US" w:eastAsia="zh-CN"/>
                    </w:rPr>
                    <w:t>依据</w:t>
                  </w:r>
                  <w:r>
                    <w:rPr>
                      <w:rFonts w:hint="eastAsia" w:cs="Times New Roman"/>
                      <w:color w:val="auto"/>
                      <w:sz w:val="21"/>
                      <w:szCs w:val="21"/>
                      <w:highlight w:val="none"/>
                      <w:u w:val="none" w:color="auto"/>
                      <w:lang w:val="en-US" w:eastAsia="zh-CN"/>
                    </w:rPr>
                    <w:t>《固定污染源排污许可分类管理名录（2019年版)</w:t>
                  </w:r>
                  <w:r>
                    <w:rPr>
                      <w:rFonts w:hint="default" w:ascii="Times New Roman" w:hAnsi="Times New Roman" w:eastAsia="宋体" w:cs="Times New Roman"/>
                      <w:color w:val="auto"/>
                      <w:sz w:val="21"/>
                      <w:szCs w:val="21"/>
                      <w:highlight w:val="none"/>
                      <w:u w:val="none" w:color="auto"/>
                      <w:vertAlign w:val="baseline"/>
                      <w:lang w:val="en-US" w:eastAsia="zh-CN"/>
                    </w:rPr>
                    <w:t>》，本项目属排污许可登记管理</w:t>
                  </w:r>
                </w:p>
              </w:tc>
              <w:tc>
                <w:tcPr>
                  <w:tcW w:w="682" w:type="dxa"/>
                  <w:vAlign w:val="center"/>
                </w:tcPr>
                <w:p>
                  <w:pPr>
                    <w:pStyle w:val="15"/>
                    <w:keepNext w:val="0"/>
                    <w:keepLines w:val="0"/>
                    <w:pageBreakBefore w:val="0"/>
                    <w:widowControl w:val="0"/>
                    <w:kinsoku/>
                    <w:wordWrap/>
                    <w:overflowPunct/>
                    <w:topLinePunct w:val="0"/>
                    <w:autoSpaceDE/>
                    <w:autoSpaceDN/>
                    <w:bidi w:val="0"/>
                    <w:adjustRightInd/>
                    <w:snapToGrid/>
                    <w:spacing w:after="0" w:line="240" w:lineRule="auto"/>
                    <w:ind w:firstLine="0" w:firstLineChars="0"/>
                    <w:jc w:val="center"/>
                    <w:textAlignment w:val="auto"/>
                    <w:rPr>
                      <w:rFonts w:hint="default" w:ascii="Times New Roman" w:hAnsi="Times New Roman" w:eastAsia="宋体" w:cs="Times New Roman"/>
                      <w:color w:val="auto"/>
                      <w:sz w:val="21"/>
                      <w:szCs w:val="21"/>
                      <w:highlight w:val="none"/>
                      <w:u w:val="none" w:color="auto"/>
                      <w:vertAlign w:val="baseline"/>
                      <w:lang w:val="en-US" w:eastAsia="zh-CN"/>
                    </w:rPr>
                  </w:pPr>
                  <w:r>
                    <w:rPr>
                      <w:rFonts w:hint="default" w:ascii="Times New Roman" w:hAnsi="Times New Roman" w:eastAsia="宋体" w:cs="Times New Roman"/>
                      <w:color w:val="auto"/>
                      <w:sz w:val="21"/>
                      <w:szCs w:val="21"/>
                      <w:highlight w:val="none"/>
                      <w:u w:val="none" w:color="auto"/>
                      <w:vertAlign w:val="baseline"/>
                      <w:lang w:val="en-US" w:eastAsia="zh-CN"/>
                    </w:rPr>
                    <w:t>符合</w:t>
                  </w:r>
                </w:p>
              </w:tc>
            </w:tr>
          </w:tbl>
          <w:p>
            <w:pPr>
              <w:pStyle w:val="47"/>
              <w:bidi w:val="0"/>
              <w:rPr>
                <w:rFonts w:hint="default"/>
                <w:color w:val="auto"/>
                <w:highlight w:val="none"/>
                <w:lang w:val="en-US" w:eastAsia="zh-CN"/>
              </w:rPr>
            </w:pPr>
            <w:r>
              <w:rPr>
                <w:color w:val="auto"/>
                <w:highlight w:val="none"/>
              </w:rPr>
              <w:t>由上表可知，本项目建设</w:t>
            </w:r>
            <w:r>
              <w:rPr>
                <w:rFonts w:hint="eastAsia"/>
                <w:color w:val="auto"/>
                <w:highlight w:val="none"/>
                <w:lang w:val="en-US" w:eastAsia="zh-CN"/>
              </w:rPr>
              <w:t>符合《衡阳市空气环境质量改善规划》</w:t>
            </w:r>
            <w:r>
              <w:rPr>
                <w:color w:val="auto"/>
                <w:highlight w:val="none"/>
              </w:rPr>
              <w:t>相关要求。</w:t>
            </w:r>
          </w:p>
          <w:p>
            <w:pPr>
              <w:adjustRightInd w:val="0"/>
              <w:snapToGrid w:val="0"/>
              <w:spacing w:line="360" w:lineRule="auto"/>
              <w:rPr>
                <w:b/>
                <w:color w:val="auto"/>
                <w:kern w:val="24"/>
                <w:sz w:val="24"/>
                <w:szCs w:val="24"/>
                <w:highlight w:val="none"/>
                <w:u w:val="none" w:color="auto"/>
              </w:rPr>
            </w:pPr>
            <w:r>
              <w:rPr>
                <w:rFonts w:hint="eastAsia"/>
                <w:b/>
                <w:color w:val="auto"/>
                <w:kern w:val="24"/>
                <w:sz w:val="24"/>
                <w:szCs w:val="24"/>
                <w:highlight w:val="none"/>
                <w:u w:val="none" w:color="auto"/>
                <w:lang w:val="en-US" w:eastAsia="zh-CN"/>
              </w:rPr>
              <w:t>1.6与</w:t>
            </w:r>
            <w:r>
              <w:rPr>
                <w:b/>
                <w:color w:val="auto"/>
                <w:kern w:val="24"/>
                <w:sz w:val="24"/>
                <w:szCs w:val="24"/>
                <w:highlight w:val="none"/>
                <w:u w:val="none" w:color="auto"/>
              </w:rPr>
              <w:t>《湖南省重点行业挥发性有机物污染控制指南（试行）》（征求意见稿）的符合性分析</w:t>
            </w:r>
          </w:p>
          <w:p>
            <w:pPr>
              <w:adjustRightInd w:val="0"/>
              <w:snapToGrid w:val="0"/>
              <w:spacing w:line="360" w:lineRule="auto"/>
              <w:jc w:val="center"/>
              <w:rPr>
                <w:b/>
                <w:bCs/>
                <w:color w:val="auto"/>
                <w:sz w:val="21"/>
                <w:szCs w:val="21"/>
                <w:highlight w:val="none"/>
                <w:u w:val="none" w:color="auto"/>
              </w:rPr>
            </w:pPr>
            <w:r>
              <w:rPr>
                <w:b/>
                <w:bCs/>
                <w:color w:val="auto"/>
                <w:sz w:val="21"/>
                <w:szCs w:val="21"/>
                <w:highlight w:val="none"/>
                <w:u w:val="none" w:color="auto"/>
              </w:rPr>
              <w:t>表</w:t>
            </w:r>
            <w:r>
              <w:rPr>
                <w:rFonts w:hint="eastAsia"/>
                <w:b/>
                <w:bCs/>
                <w:color w:val="auto"/>
                <w:sz w:val="21"/>
                <w:szCs w:val="21"/>
                <w:highlight w:val="none"/>
                <w:u w:val="none" w:color="auto"/>
              </w:rPr>
              <w:t>1-</w:t>
            </w:r>
            <w:r>
              <w:rPr>
                <w:rFonts w:hint="eastAsia"/>
                <w:b/>
                <w:bCs/>
                <w:color w:val="auto"/>
                <w:sz w:val="21"/>
                <w:szCs w:val="21"/>
                <w:highlight w:val="none"/>
                <w:u w:val="none" w:color="auto"/>
                <w:lang w:val="en-US" w:eastAsia="zh-CN"/>
              </w:rPr>
              <w:t>7</w:t>
            </w:r>
            <w:r>
              <w:rPr>
                <w:b/>
                <w:bCs/>
                <w:color w:val="auto"/>
                <w:sz w:val="21"/>
                <w:szCs w:val="21"/>
                <w:highlight w:val="none"/>
                <w:u w:val="none" w:color="auto"/>
              </w:rPr>
              <w:t xml:space="preserve">  与《湖南省重点行业挥发性有机物污染控制指南（试行）》（征求意见稿）的符合性分析</w:t>
            </w:r>
          </w:p>
          <w:tbl>
            <w:tblPr>
              <w:tblStyle w:val="37"/>
              <w:tblW w:w="9747" w:type="dxa"/>
              <w:jc w:val="center"/>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autofit"/>
              <w:tblCellMar>
                <w:top w:w="0" w:type="dxa"/>
                <w:left w:w="108" w:type="dxa"/>
                <w:bottom w:w="0" w:type="dxa"/>
                <w:right w:w="108" w:type="dxa"/>
              </w:tblCellMar>
            </w:tblPr>
            <w:tblGrid>
              <w:gridCol w:w="794"/>
              <w:gridCol w:w="4669"/>
              <w:gridCol w:w="3430"/>
              <w:gridCol w:w="854"/>
            </w:tblGrid>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43" w:hRule="atLeast"/>
                <w:jc w:val="center"/>
              </w:trPr>
              <w:tc>
                <w:tcPr>
                  <w:tcW w:w="794" w:type="dxa"/>
                  <w:vAlign w:val="center"/>
                </w:tcPr>
                <w:p>
                  <w:pPr>
                    <w:adjustRightInd w:val="0"/>
                    <w:snapToGrid w:val="0"/>
                    <w:spacing w:line="240" w:lineRule="auto"/>
                    <w:jc w:val="center"/>
                    <w:rPr>
                      <w:rFonts w:hint="default" w:ascii="Times New Roman" w:hAnsi="Times New Roman" w:eastAsia="宋体" w:cs="Times New Roman"/>
                      <w:color w:val="auto"/>
                      <w:kern w:val="2"/>
                      <w:sz w:val="21"/>
                      <w:szCs w:val="21"/>
                      <w:highlight w:val="none"/>
                      <w:u w:val="none" w:color="auto"/>
                      <w:lang w:val="en-US" w:eastAsia="zh-CN" w:bidi="ar-SA"/>
                    </w:rPr>
                  </w:pPr>
                  <w:r>
                    <w:rPr>
                      <w:color w:val="auto"/>
                      <w:sz w:val="21"/>
                      <w:szCs w:val="21"/>
                      <w:highlight w:val="none"/>
                      <w:u w:val="none" w:color="auto"/>
                    </w:rPr>
                    <w:t>序号</w:t>
                  </w:r>
                </w:p>
              </w:tc>
              <w:tc>
                <w:tcPr>
                  <w:tcW w:w="4669" w:type="dxa"/>
                  <w:vAlign w:val="center"/>
                </w:tcPr>
                <w:p>
                  <w:pPr>
                    <w:adjustRightInd w:val="0"/>
                    <w:snapToGrid w:val="0"/>
                    <w:spacing w:line="240" w:lineRule="auto"/>
                    <w:jc w:val="center"/>
                    <w:rPr>
                      <w:rFonts w:hint="default" w:ascii="Times New Roman" w:hAnsi="Times New Roman" w:eastAsia="宋体" w:cs="Times New Roman"/>
                      <w:color w:val="auto"/>
                      <w:kern w:val="2"/>
                      <w:sz w:val="21"/>
                      <w:szCs w:val="21"/>
                      <w:highlight w:val="none"/>
                      <w:u w:val="none" w:color="auto"/>
                      <w:lang w:val="en-US" w:eastAsia="zh-CN" w:bidi="ar-SA"/>
                    </w:rPr>
                  </w:pPr>
                  <w:r>
                    <w:rPr>
                      <w:rFonts w:hint="eastAsia"/>
                      <w:color w:val="auto"/>
                      <w:sz w:val="21"/>
                      <w:szCs w:val="21"/>
                      <w:highlight w:val="none"/>
                      <w:u w:val="none" w:color="auto"/>
                      <w:lang w:val="en-US" w:eastAsia="zh-CN"/>
                    </w:rPr>
                    <w:t>指南</w:t>
                  </w:r>
                  <w:r>
                    <w:rPr>
                      <w:color w:val="auto"/>
                      <w:sz w:val="21"/>
                      <w:szCs w:val="21"/>
                      <w:highlight w:val="none"/>
                      <w:u w:val="none" w:color="auto"/>
                    </w:rPr>
                    <w:t>要求</w:t>
                  </w:r>
                </w:p>
              </w:tc>
              <w:tc>
                <w:tcPr>
                  <w:tcW w:w="3430" w:type="dxa"/>
                  <w:vAlign w:val="center"/>
                </w:tcPr>
                <w:p>
                  <w:pPr>
                    <w:adjustRightInd w:val="0"/>
                    <w:snapToGrid w:val="0"/>
                    <w:spacing w:line="240" w:lineRule="auto"/>
                    <w:jc w:val="center"/>
                    <w:rPr>
                      <w:rFonts w:hint="default" w:ascii="Times New Roman" w:hAnsi="Times New Roman" w:eastAsia="宋体" w:cs="Times New Roman"/>
                      <w:color w:val="auto"/>
                      <w:kern w:val="2"/>
                      <w:sz w:val="21"/>
                      <w:szCs w:val="21"/>
                      <w:highlight w:val="none"/>
                      <w:u w:val="none" w:color="auto"/>
                      <w:lang w:val="en-US" w:eastAsia="zh-CN" w:bidi="ar-SA"/>
                    </w:rPr>
                  </w:pPr>
                  <w:r>
                    <w:rPr>
                      <w:color w:val="auto"/>
                      <w:sz w:val="21"/>
                      <w:szCs w:val="21"/>
                      <w:highlight w:val="none"/>
                      <w:u w:val="none" w:color="auto"/>
                    </w:rPr>
                    <w:t>本项目情况</w:t>
                  </w:r>
                </w:p>
              </w:tc>
              <w:tc>
                <w:tcPr>
                  <w:tcW w:w="854" w:type="dxa"/>
                  <w:vAlign w:val="center"/>
                </w:tcPr>
                <w:p>
                  <w:pPr>
                    <w:adjustRightInd w:val="0"/>
                    <w:snapToGrid w:val="0"/>
                    <w:spacing w:line="240" w:lineRule="auto"/>
                    <w:jc w:val="center"/>
                    <w:rPr>
                      <w:rFonts w:hint="default" w:ascii="Times New Roman" w:hAnsi="Times New Roman" w:eastAsia="宋体" w:cs="Times New Roman"/>
                      <w:color w:val="auto"/>
                      <w:kern w:val="2"/>
                      <w:sz w:val="21"/>
                      <w:szCs w:val="21"/>
                      <w:highlight w:val="none"/>
                      <w:u w:val="none" w:color="auto"/>
                      <w:lang w:val="en-US" w:eastAsia="zh-CN" w:bidi="ar-SA"/>
                    </w:rPr>
                  </w:pPr>
                  <w:r>
                    <w:rPr>
                      <w:color w:val="auto"/>
                      <w:sz w:val="21"/>
                      <w:szCs w:val="21"/>
                      <w:highlight w:val="none"/>
                      <w:u w:val="none" w:color="auto"/>
                    </w:rPr>
                    <w:t>符合</w:t>
                  </w:r>
                  <w:r>
                    <w:rPr>
                      <w:rFonts w:hint="eastAsia"/>
                      <w:color w:val="auto"/>
                      <w:sz w:val="21"/>
                      <w:szCs w:val="21"/>
                      <w:highlight w:val="none"/>
                      <w:u w:val="none" w:color="auto"/>
                      <w:lang w:val="en-US" w:eastAsia="zh-CN"/>
                    </w:rPr>
                    <w:t>情况</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43" w:hRule="atLeast"/>
                <w:jc w:val="center"/>
              </w:trPr>
              <w:tc>
                <w:tcPr>
                  <w:tcW w:w="794" w:type="dxa"/>
                  <w:vAlign w:val="center"/>
                </w:tcPr>
                <w:p>
                  <w:pPr>
                    <w:adjustRightInd w:val="0"/>
                    <w:snapToGrid w:val="0"/>
                    <w:jc w:val="center"/>
                    <w:rPr>
                      <w:rFonts w:hint="default" w:ascii="Times New Roman" w:hAnsi="Times New Roman" w:eastAsia="宋体" w:cs="Times New Roman"/>
                      <w:color w:val="auto"/>
                      <w:sz w:val="21"/>
                      <w:szCs w:val="21"/>
                      <w:highlight w:val="none"/>
                      <w:u w:val="none" w:color="auto"/>
                      <w:lang w:eastAsia="zh-CN"/>
                    </w:rPr>
                  </w:pPr>
                  <w:r>
                    <w:rPr>
                      <w:rFonts w:hint="default" w:ascii="Times New Roman" w:hAnsi="Times New Roman" w:eastAsia="宋体" w:cs="Times New Roman"/>
                      <w:color w:val="auto"/>
                      <w:sz w:val="21"/>
                      <w:szCs w:val="21"/>
                      <w:highlight w:val="none"/>
                      <w:u w:val="none" w:color="auto"/>
                      <w:lang w:val="en-US" w:eastAsia="zh-CN"/>
                    </w:rPr>
                    <w:t>1</w:t>
                  </w:r>
                </w:p>
              </w:tc>
              <w:tc>
                <w:tcPr>
                  <w:tcW w:w="4669" w:type="dxa"/>
                  <w:vAlign w:val="center"/>
                </w:tcPr>
                <w:p>
                  <w:pPr>
                    <w:jc w:val="left"/>
                    <w:rPr>
                      <w:rFonts w:hint="default" w:ascii="Times New Roman" w:hAnsi="Times New Roman" w:eastAsia="宋体" w:cs="Times New Roman"/>
                      <w:color w:val="auto"/>
                      <w:kern w:val="24"/>
                      <w:sz w:val="21"/>
                      <w:szCs w:val="21"/>
                      <w:highlight w:val="none"/>
                      <w:u w:val="none" w:color="auto"/>
                    </w:rPr>
                  </w:pPr>
                  <w:r>
                    <w:rPr>
                      <w:rFonts w:hint="default" w:ascii="Times New Roman" w:hAnsi="Times New Roman" w:eastAsia="宋体" w:cs="Times New Roman"/>
                      <w:color w:val="auto"/>
                      <w:kern w:val="24"/>
                      <w:sz w:val="21"/>
                      <w:szCs w:val="21"/>
                      <w:highlight w:val="none"/>
                      <w:u w:val="none" w:color="auto"/>
                    </w:rPr>
                    <w:t>所有产生有机废气污染的企业，应优先采用低（无）VOC</w:t>
                  </w:r>
                  <w:r>
                    <w:rPr>
                      <w:rFonts w:hint="default" w:ascii="Times New Roman" w:hAnsi="Times New Roman" w:eastAsia="宋体" w:cs="Times New Roman"/>
                      <w:color w:val="auto"/>
                      <w:kern w:val="24"/>
                      <w:sz w:val="21"/>
                      <w:szCs w:val="21"/>
                      <w:highlight w:val="none"/>
                      <w:u w:val="none" w:color="auto"/>
                      <w:vertAlign w:val="subscript"/>
                    </w:rPr>
                    <w:t>S</w:t>
                  </w:r>
                  <w:r>
                    <w:rPr>
                      <w:rFonts w:hint="default" w:ascii="Times New Roman" w:hAnsi="Times New Roman" w:eastAsia="宋体" w:cs="Times New Roman"/>
                      <w:color w:val="auto"/>
                      <w:kern w:val="24"/>
                      <w:sz w:val="21"/>
                      <w:szCs w:val="21"/>
                      <w:highlight w:val="none"/>
                      <w:u w:val="none" w:color="auto"/>
                    </w:rPr>
                    <w:t>含量的原辅材料，使用与之相配套的生产工艺和装备，从源头控制VOCs的产生；对产生VOC</w:t>
                  </w:r>
                  <w:r>
                    <w:rPr>
                      <w:rFonts w:hint="default" w:ascii="Times New Roman" w:hAnsi="Times New Roman" w:eastAsia="宋体" w:cs="Times New Roman"/>
                      <w:color w:val="auto"/>
                      <w:kern w:val="24"/>
                      <w:sz w:val="21"/>
                      <w:szCs w:val="21"/>
                      <w:highlight w:val="none"/>
                      <w:u w:val="none" w:color="auto"/>
                      <w:vertAlign w:val="subscript"/>
                    </w:rPr>
                    <w:t>S</w:t>
                  </w:r>
                  <w:r>
                    <w:rPr>
                      <w:rFonts w:hint="default" w:ascii="Times New Roman" w:hAnsi="Times New Roman" w:eastAsia="宋体" w:cs="Times New Roman"/>
                      <w:color w:val="auto"/>
                      <w:kern w:val="24"/>
                      <w:sz w:val="21"/>
                      <w:szCs w:val="21"/>
                      <w:highlight w:val="none"/>
                      <w:u w:val="none" w:color="auto"/>
                    </w:rPr>
                    <w:t>的生产单元或工艺装置进行密闭，无法密闭的应设立局部气体收集系统，废气收集系统应保持负压状态，减少VOCs的无组织逸散；减少废气排放口数量，合并同类废气的排放口</w:t>
                  </w:r>
                </w:p>
              </w:tc>
              <w:tc>
                <w:tcPr>
                  <w:tcW w:w="3430" w:type="dxa"/>
                  <w:vAlign w:val="center"/>
                </w:tcPr>
                <w:p>
                  <w:pPr>
                    <w:jc w:val="center"/>
                    <w:rPr>
                      <w:rFonts w:hint="default" w:ascii="Times New Roman" w:hAnsi="Times New Roman" w:eastAsia="宋体" w:cs="Times New Roman"/>
                      <w:color w:val="auto"/>
                      <w:kern w:val="24"/>
                      <w:sz w:val="21"/>
                      <w:szCs w:val="21"/>
                      <w:highlight w:val="none"/>
                      <w:u w:val="none" w:color="auto"/>
                    </w:rPr>
                  </w:pPr>
                  <w:r>
                    <w:rPr>
                      <w:rFonts w:hint="default" w:ascii="Times New Roman" w:hAnsi="Times New Roman" w:eastAsia="宋体" w:cs="Times New Roman"/>
                      <w:color w:val="auto"/>
                      <w:sz w:val="21"/>
                      <w:szCs w:val="21"/>
                      <w:highlight w:val="none"/>
                      <w:u w:val="none" w:color="auto"/>
                      <w:vertAlign w:val="baseline"/>
                      <w:lang w:val="en-US" w:eastAsia="zh-CN"/>
                    </w:rPr>
                    <w:t>本项目</w:t>
                  </w:r>
                  <w:r>
                    <w:rPr>
                      <w:rFonts w:hint="eastAsia" w:ascii="Times New Roman" w:hAnsi="Times New Roman" w:eastAsia="宋体" w:cs="Times New Roman"/>
                      <w:color w:val="auto"/>
                      <w:sz w:val="21"/>
                      <w:szCs w:val="21"/>
                      <w:highlight w:val="none"/>
                      <w:u w:val="none" w:color="auto"/>
                      <w:vertAlign w:val="baseline"/>
                      <w:lang w:val="en-US" w:eastAsia="zh-CN"/>
                    </w:rPr>
                    <w:t>工序有机废气采取密闭喷漆房收集减少无组织排放，并采取</w:t>
                  </w:r>
                  <w:r>
                    <w:rPr>
                      <w:rFonts w:hint="eastAsia" w:cs="Times New Roman"/>
                      <w:color w:val="auto"/>
                      <w:sz w:val="21"/>
                      <w:szCs w:val="21"/>
                      <w:highlight w:val="none"/>
                      <w:u w:val="none" w:color="auto"/>
                      <w:lang w:val="en-US" w:eastAsia="zh-CN"/>
                    </w:rPr>
                    <w:t>“水帘+气旋+干式过滤+活性炭吸附/脱附+催化燃烧”废气处理措施通过一根23m排气筒排放，废气处理效率可达到90%以上。</w:t>
                  </w:r>
                </w:p>
              </w:tc>
              <w:tc>
                <w:tcPr>
                  <w:tcW w:w="854" w:type="dxa"/>
                  <w:vAlign w:val="center"/>
                </w:tcPr>
                <w:p>
                  <w:pPr>
                    <w:adjustRightInd w:val="0"/>
                    <w:snapToGrid w:val="0"/>
                    <w:jc w:val="center"/>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符合</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43" w:hRule="atLeast"/>
                <w:jc w:val="center"/>
              </w:trPr>
              <w:tc>
                <w:tcPr>
                  <w:tcW w:w="794" w:type="dxa"/>
                  <w:vAlign w:val="center"/>
                </w:tcPr>
                <w:p>
                  <w:pPr>
                    <w:adjustRightInd w:val="0"/>
                    <w:snapToGrid w:val="0"/>
                    <w:jc w:val="center"/>
                    <w:rPr>
                      <w:rFonts w:hint="default" w:ascii="Times New Roman" w:hAnsi="Times New Roman" w:eastAsia="宋体" w:cs="Times New Roman"/>
                      <w:color w:val="auto"/>
                      <w:sz w:val="21"/>
                      <w:szCs w:val="21"/>
                      <w:highlight w:val="none"/>
                      <w:u w:val="none" w:color="auto"/>
                      <w:lang w:eastAsia="zh-CN"/>
                    </w:rPr>
                  </w:pPr>
                  <w:r>
                    <w:rPr>
                      <w:rFonts w:hint="default" w:ascii="Times New Roman" w:hAnsi="Times New Roman" w:eastAsia="宋体" w:cs="Times New Roman"/>
                      <w:color w:val="auto"/>
                      <w:sz w:val="21"/>
                      <w:szCs w:val="21"/>
                      <w:highlight w:val="none"/>
                      <w:u w:val="none" w:color="auto"/>
                      <w:lang w:val="en-US" w:eastAsia="zh-CN"/>
                    </w:rPr>
                    <w:t>2</w:t>
                  </w:r>
                </w:p>
              </w:tc>
              <w:tc>
                <w:tcPr>
                  <w:tcW w:w="4669" w:type="dxa"/>
                  <w:vAlign w:val="center"/>
                </w:tcPr>
                <w:p>
                  <w:pPr>
                    <w:jc w:val="center"/>
                    <w:rPr>
                      <w:rFonts w:hint="default" w:ascii="Times New Roman" w:hAnsi="Times New Roman" w:eastAsia="宋体" w:cs="Times New Roman"/>
                      <w:color w:val="auto"/>
                      <w:kern w:val="24"/>
                      <w:sz w:val="21"/>
                      <w:szCs w:val="21"/>
                      <w:highlight w:val="none"/>
                      <w:u w:val="none" w:color="auto"/>
                    </w:rPr>
                  </w:pPr>
                  <w:r>
                    <w:rPr>
                      <w:rFonts w:hint="default" w:ascii="Times New Roman" w:hAnsi="Times New Roman" w:eastAsia="宋体" w:cs="Times New Roman"/>
                      <w:color w:val="auto"/>
                      <w:kern w:val="24"/>
                      <w:sz w:val="21"/>
                      <w:szCs w:val="21"/>
                      <w:highlight w:val="none"/>
                      <w:u w:val="none" w:color="auto"/>
                    </w:rPr>
                    <w:t>行业VOCs排放控制指南—表面涂装行业：1、根据涂装工艺的不同，鼓励使用水性涂料、粉末涂料、高固体分涂料、紫外光固化涂料和水性胶粘剂、无溶剂胶粘剂等低VOCs含量的环保型溶剂，限制使用溶剂型原辅料，其中汽车制造、家具制造、电子和电器产品制造业环保型涂料使用比例达到50%以上。2、喷漆室、流平室和烘干室应设置成完全封闭的围护结构体，配备有机废气收集和处理系统，禁止露天和敞开式喷涂作业。3、喷漆废气应先采用洗涤、喷淋、过滤等漆雾预处理系统有效去除漆雾颗粒物，然后再采用以下工艺进行处理：对于非连续喷涂工艺废气，宜采用物理吸附+水蒸气再生工艺回收溶剂，回收溶剂有价值时可以提纯再利用，回收溶剂无价值时作为危废进行处理或通过燃烧进行销毁；</w:t>
                  </w:r>
                </w:p>
              </w:tc>
              <w:tc>
                <w:tcPr>
                  <w:tcW w:w="3430" w:type="dxa"/>
                  <w:vAlign w:val="center"/>
                </w:tcPr>
                <w:p>
                  <w:pPr>
                    <w:numPr>
                      <w:ilvl w:val="0"/>
                      <w:numId w:val="4"/>
                    </w:numPr>
                    <w:jc w:val="left"/>
                    <w:rPr>
                      <w:rFonts w:hint="default" w:ascii="Times New Roman" w:hAnsi="Times New Roman" w:eastAsia="宋体" w:cs="Times New Roman"/>
                      <w:color w:val="auto"/>
                      <w:kern w:val="24"/>
                      <w:sz w:val="21"/>
                      <w:szCs w:val="21"/>
                      <w:highlight w:val="none"/>
                      <w:u w:val="none" w:color="auto"/>
                      <w:lang w:val="en-US"/>
                    </w:rPr>
                  </w:pPr>
                  <w:r>
                    <w:rPr>
                      <w:rFonts w:hint="default" w:ascii="Times New Roman" w:hAnsi="Times New Roman" w:eastAsia="宋体" w:cs="Times New Roman"/>
                      <w:color w:val="auto"/>
                      <w:sz w:val="21"/>
                      <w:szCs w:val="21"/>
                      <w:highlight w:val="none"/>
                      <w:u w:val="none" w:color="auto"/>
                      <w:vertAlign w:val="baseline"/>
                      <w:lang w:val="en-US" w:eastAsia="zh-CN"/>
                    </w:rPr>
                    <w:t>本项目</w:t>
                  </w:r>
                  <w:r>
                    <w:rPr>
                      <w:rFonts w:hint="eastAsia" w:cs="Times New Roman"/>
                      <w:color w:val="auto"/>
                      <w:sz w:val="21"/>
                      <w:szCs w:val="21"/>
                      <w:highlight w:val="none"/>
                      <w:u w:val="none" w:color="auto"/>
                      <w:vertAlign w:val="baseline"/>
                      <w:lang w:val="en-US" w:eastAsia="zh-CN"/>
                    </w:rPr>
                    <w:t>使用密闭喷漆房收集调漆、喷漆、晾干、洗枪等工序废气；</w:t>
                  </w:r>
                </w:p>
                <w:p>
                  <w:pPr>
                    <w:numPr>
                      <w:ilvl w:val="0"/>
                      <w:numId w:val="4"/>
                    </w:numPr>
                    <w:ind w:left="0" w:leftChars="0" w:firstLine="0" w:firstLineChars="0"/>
                    <w:jc w:val="left"/>
                    <w:rPr>
                      <w:rFonts w:hint="eastAsia" w:cs="Times New Roman"/>
                      <w:color w:val="auto"/>
                      <w:sz w:val="21"/>
                      <w:szCs w:val="21"/>
                      <w:highlight w:val="none"/>
                      <w:u w:val="none" w:color="auto"/>
                      <w:vertAlign w:val="baseline"/>
                      <w:lang w:val="en-US" w:eastAsia="zh-CN"/>
                    </w:rPr>
                  </w:pPr>
                  <w:r>
                    <w:rPr>
                      <w:rFonts w:hint="eastAsia" w:cs="Times New Roman"/>
                      <w:color w:val="auto"/>
                      <w:sz w:val="21"/>
                      <w:szCs w:val="21"/>
                      <w:highlight w:val="none"/>
                      <w:u w:val="none" w:color="auto"/>
                      <w:vertAlign w:val="baseline"/>
                      <w:lang w:val="en-US" w:eastAsia="zh-CN"/>
                    </w:rPr>
                    <w:t>漆雾经过水帘气旋塔处理；</w:t>
                  </w:r>
                </w:p>
                <w:p>
                  <w:pPr>
                    <w:numPr>
                      <w:ilvl w:val="0"/>
                      <w:numId w:val="0"/>
                    </w:numPr>
                    <w:ind w:leftChars="0"/>
                    <w:jc w:val="left"/>
                    <w:rPr>
                      <w:rFonts w:hint="default" w:ascii="Times New Roman" w:hAnsi="Times New Roman" w:eastAsia="宋体" w:cs="Times New Roman"/>
                      <w:color w:val="auto"/>
                      <w:kern w:val="24"/>
                      <w:sz w:val="21"/>
                      <w:szCs w:val="21"/>
                      <w:highlight w:val="none"/>
                      <w:u w:val="none" w:color="auto"/>
                      <w:lang w:val="en-US"/>
                    </w:rPr>
                  </w:pPr>
                  <w:r>
                    <w:rPr>
                      <w:rFonts w:hint="eastAsia" w:cs="Times New Roman"/>
                      <w:color w:val="auto"/>
                      <w:sz w:val="21"/>
                      <w:szCs w:val="21"/>
                      <w:highlight w:val="none"/>
                      <w:u w:val="none" w:color="auto"/>
                      <w:vertAlign w:val="baseline"/>
                      <w:lang w:val="en-US" w:eastAsia="zh-CN"/>
                    </w:rPr>
                    <w:t>4、喷淋废液、漆渣均作为危废处理。</w:t>
                  </w:r>
                </w:p>
              </w:tc>
              <w:tc>
                <w:tcPr>
                  <w:tcW w:w="854" w:type="dxa"/>
                  <w:vAlign w:val="center"/>
                </w:tcPr>
                <w:p>
                  <w:pPr>
                    <w:adjustRightInd w:val="0"/>
                    <w:snapToGrid w:val="0"/>
                    <w:jc w:val="center"/>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符合</w:t>
                  </w:r>
                </w:p>
              </w:tc>
            </w:tr>
          </w:tbl>
          <w:p>
            <w:pPr>
              <w:pStyle w:val="47"/>
              <w:bidi w:val="0"/>
              <w:rPr>
                <w:rFonts w:hint="default"/>
                <w:color w:val="auto"/>
                <w:highlight w:val="none"/>
                <w:lang w:val="en-US" w:eastAsia="zh-CN"/>
              </w:rPr>
            </w:pPr>
            <w:r>
              <w:rPr>
                <w:color w:val="auto"/>
                <w:highlight w:val="none"/>
              </w:rPr>
              <w:t>由上表可知，本项目建设基本符合《湖南省重点行业挥发性有机物污染控制指南（试行）》相关要求。</w:t>
            </w:r>
          </w:p>
          <w:p>
            <w:pPr>
              <w:pStyle w:val="62"/>
              <w:autoSpaceDE/>
              <w:autoSpaceDN/>
              <w:adjustRightInd/>
              <w:spacing w:line="360" w:lineRule="auto"/>
              <w:jc w:val="both"/>
              <w:textAlignment w:val="auto"/>
              <w:rPr>
                <w:rFonts w:hint="default" w:ascii="Times New Roman" w:hAnsi="Times New Roman" w:cs="Times New Roman"/>
                <w:b/>
                <w:bCs/>
                <w:color w:val="auto"/>
                <w:sz w:val="24"/>
                <w:szCs w:val="24"/>
                <w:highlight w:val="none"/>
                <w:u w:val="none" w:color="auto"/>
                <w:lang w:val="en-US" w:eastAsia="zh-CN"/>
              </w:rPr>
            </w:pPr>
            <w:r>
              <w:rPr>
                <w:rFonts w:hint="default" w:ascii="Times New Roman" w:hAnsi="Times New Roman" w:cs="Times New Roman"/>
                <w:b/>
                <w:bCs/>
                <w:color w:val="auto"/>
                <w:highlight w:val="none"/>
                <w:lang w:val="en-US" w:eastAsia="zh-CN"/>
              </w:rPr>
              <w:t>1.</w:t>
            </w:r>
            <w:r>
              <w:rPr>
                <w:rFonts w:hint="eastAsia" w:ascii="Times New Roman" w:hAnsi="Times New Roman" w:cs="Times New Roman"/>
                <w:b/>
                <w:bCs/>
                <w:color w:val="auto"/>
                <w:highlight w:val="none"/>
                <w:lang w:val="en-US" w:eastAsia="zh-CN"/>
              </w:rPr>
              <w:t>7</w:t>
            </w:r>
            <w:r>
              <w:rPr>
                <w:rFonts w:hint="eastAsia"/>
                <w:b/>
                <w:bCs/>
                <w:color w:val="auto"/>
                <w:highlight w:val="none"/>
                <w:lang w:val="en-US" w:eastAsia="zh-CN"/>
              </w:rPr>
              <w:t>与《重点行业挥发性有机物综合治理方案》的符合性分析</w:t>
            </w:r>
          </w:p>
          <w:p>
            <w:pPr>
              <w:pStyle w:val="51"/>
              <w:widowControl w:val="0"/>
              <w:numPr>
                <w:ilvl w:val="0"/>
                <w:numId w:val="0"/>
              </w:numPr>
              <w:bidi w:val="0"/>
              <w:spacing w:line="360" w:lineRule="auto"/>
              <w:ind w:firstLine="480" w:firstLineChars="200"/>
              <w:jc w:val="both"/>
              <w:rPr>
                <w:rFonts w:hint="eastAsia"/>
                <w:color w:val="auto"/>
                <w:highlight w:val="none"/>
                <w:lang w:val="en-US" w:eastAsia="zh-CN"/>
              </w:rPr>
            </w:pPr>
            <w:r>
              <w:rPr>
                <w:rFonts w:hint="eastAsia"/>
                <w:color w:val="auto"/>
                <w:highlight w:val="none"/>
                <w:lang w:val="en-US" w:eastAsia="zh-CN"/>
              </w:rPr>
              <w:t>本项目与《重点行业挥发性有机物综合治理方案》符合性见下表所示。</w:t>
            </w:r>
          </w:p>
          <w:p>
            <w:pPr>
              <w:pStyle w:val="49"/>
              <w:bidi w:val="0"/>
              <w:rPr>
                <w:rFonts w:hint="default"/>
                <w:b/>
                <w:bCs/>
                <w:color w:val="auto"/>
                <w:highlight w:val="none"/>
              </w:rPr>
            </w:pPr>
            <w:r>
              <w:rPr>
                <w:rFonts w:hint="default"/>
                <w:b/>
                <w:bCs/>
                <w:color w:val="auto"/>
                <w:highlight w:val="none"/>
              </w:rPr>
              <w:t>表1</w:t>
            </w:r>
            <w:r>
              <w:rPr>
                <w:rFonts w:hint="eastAsia"/>
                <w:b/>
                <w:bCs/>
                <w:color w:val="auto"/>
                <w:highlight w:val="none"/>
                <w:lang w:val="en-US" w:eastAsia="zh-CN"/>
              </w:rPr>
              <w:t xml:space="preserve">-8 </w:t>
            </w:r>
            <w:r>
              <w:rPr>
                <w:rFonts w:hint="default"/>
                <w:b/>
                <w:bCs/>
                <w:color w:val="auto"/>
                <w:highlight w:val="none"/>
              </w:rPr>
              <w:t xml:space="preserve"> 与</w:t>
            </w:r>
            <w:r>
              <w:rPr>
                <w:rFonts w:hint="eastAsia"/>
                <w:b/>
                <w:bCs/>
                <w:color w:val="auto"/>
                <w:highlight w:val="none"/>
                <w:lang w:val="en-US" w:eastAsia="zh-CN"/>
              </w:rPr>
              <w:t>《重点行业挥发性有机物综合治理方案》的符合性分析</w:t>
            </w:r>
          </w:p>
          <w:tbl>
            <w:tblPr>
              <w:tblStyle w:val="38"/>
              <w:tblW w:w="96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85"/>
              <w:gridCol w:w="5285"/>
              <w:gridCol w:w="3087"/>
              <w:gridCol w:w="7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85" w:type="dxa"/>
                  <w:tcBorders>
                    <w:tl2br w:val="nil"/>
                    <w:tr2bl w:val="nil"/>
                  </w:tcBorders>
                  <w:vAlign w:val="center"/>
                </w:tcPr>
                <w:p>
                  <w:pPr>
                    <w:pStyle w:val="178"/>
                    <w:bidi w:val="0"/>
                    <w:spacing w:line="240" w:lineRule="auto"/>
                    <w:rPr>
                      <w:rFonts w:hint="default"/>
                      <w:color w:val="auto"/>
                      <w:sz w:val="21"/>
                      <w:szCs w:val="21"/>
                      <w:highlight w:val="none"/>
                      <w:lang w:val="en-US" w:eastAsia="zh-CN"/>
                    </w:rPr>
                  </w:pPr>
                  <w:r>
                    <w:rPr>
                      <w:rFonts w:hint="eastAsia"/>
                      <w:color w:val="auto"/>
                      <w:sz w:val="21"/>
                      <w:szCs w:val="21"/>
                      <w:highlight w:val="none"/>
                      <w:lang w:val="en-US" w:eastAsia="zh-CN"/>
                    </w:rPr>
                    <w:t>序号</w:t>
                  </w:r>
                </w:p>
              </w:tc>
              <w:tc>
                <w:tcPr>
                  <w:tcW w:w="5285" w:type="dxa"/>
                  <w:tcBorders>
                    <w:tl2br w:val="nil"/>
                    <w:tr2bl w:val="nil"/>
                  </w:tcBorders>
                  <w:vAlign w:val="center"/>
                </w:tcPr>
                <w:p>
                  <w:pPr>
                    <w:pStyle w:val="178"/>
                    <w:bidi w:val="0"/>
                    <w:spacing w:line="240" w:lineRule="auto"/>
                    <w:rPr>
                      <w:rFonts w:hint="default"/>
                      <w:color w:val="auto"/>
                      <w:sz w:val="21"/>
                      <w:szCs w:val="21"/>
                      <w:highlight w:val="none"/>
                      <w:lang w:val="en-US" w:eastAsia="zh-CN"/>
                    </w:rPr>
                  </w:pPr>
                  <w:r>
                    <w:rPr>
                      <w:rFonts w:hint="eastAsia"/>
                      <w:color w:val="auto"/>
                      <w:sz w:val="21"/>
                      <w:szCs w:val="21"/>
                      <w:highlight w:val="none"/>
                      <w:lang w:val="en-US" w:eastAsia="zh-CN"/>
                    </w:rPr>
                    <w:t>方案要求</w:t>
                  </w:r>
                </w:p>
              </w:tc>
              <w:tc>
                <w:tcPr>
                  <w:tcW w:w="3087" w:type="dxa"/>
                  <w:tcBorders>
                    <w:tl2br w:val="nil"/>
                    <w:tr2bl w:val="nil"/>
                  </w:tcBorders>
                  <w:vAlign w:val="center"/>
                </w:tcPr>
                <w:p>
                  <w:pPr>
                    <w:pStyle w:val="178"/>
                    <w:bidi w:val="0"/>
                    <w:spacing w:line="240" w:lineRule="auto"/>
                    <w:rPr>
                      <w:rFonts w:hint="default"/>
                      <w:color w:val="auto"/>
                      <w:sz w:val="21"/>
                      <w:szCs w:val="21"/>
                      <w:highlight w:val="none"/>
                      <w:lang w:val="en-US" w:eastAsia="zh-CN"/>
                    </w:rPr>
                  </w:pPr>
                  <w:r>
                    <w:rPr>
                      <w:rFonts w:hint="eastAsia"/>
                      <w:color w:val="auto"/>
                      <w:sz w:val="21"/>
                      <w:szCs w:val="21"/>
                      <w:highlight w:val="none"/>
                      <w:lang w:val="en-US" w:eastAsia="zh-CN"/>
                    </w:rPr>
                    <w:t>本项目情况</w:t>
                  </w:r>
                </w:p>
              </w:tc>
              <w:tc>
                <w:tcPr>
                  <w:tcW w:w="781" w:type="dxa"/>
                  <w:tcBorders>
                    <w:tl2br w:val="nil"/>
                    <w:tr2bl w:val="nil"/>
                  </w:tcBorders>
                  <w:vAlign w:val="center"/>
                </w:tcPr>
                <w:p>
                  <w:pPr>
                    <w:pStyle w:val="178"/>
                    <w:bidi w:val="0"/>
                    <w:spacing w:line="240" w:lineRule="auto"/>
                    <w:rPr>
                      <w:rFonts w:hint="default"/>
                      <w:color w:val="auto"/>
                      <w:sz w:val="21"/>
                      <w:szCs w:val="21"/>
                      <w:highlight w:val="none"/>
                      <w:lang w:val="en-US" w:eastAsia="zh-CN"/>
                    </w:rPr>
                  </w:pPr>
                  <w:r>
                    <w:rPr>
                      <w:rFonts w:hint="eastAsia"/>
                      <w:color w:val="auto"/>
                      <w:sz w:val="21"/>
                      <w:szCs w:val="21"/>
                      <w:highlight w:val="none"/>
                      <w:lang w:val="en-US" w:eastAsia="zh-CN"/>
                    </w:rPr>
                    <w:t>符合情况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85" w:type="dxa"/>
                  <w:tcBorders>
                    <w:tl2br w:val="nil"/>
                    <w:tr2bl w:val="nil"/>
                  </w:tcBorders>
                  <w:vAlign w:val="center"/>
                </w:tcPr>
                <w:p>
                  <w:pPr>
                    <w:pStyle w:val="178"/>
                    <w:bidi w:val="0"/>
                    <w:spacing w:line="240" w:lineRule="auto"/>
                    <w:rPr>
                      <w:rFonts w:hint="default"/>
                      <w:color w:val="auto"/>
                      <w:sz w:val="21"/>
                      <w:szCs w:val="21"/>
                      <w:highlight w:val="none"/>
                      <w:lang w:val="en-US" w:eastAsia="zh-CN"/>
                    </w:rPr>
                  </w:pPr>
                  <w:r>
                    <w:rPr>
                      <w:rFonts w:hint="eastAsia"/>
                      <w:color w:val="auto"/>
                      <w:sz w:val="21"/>
                      <w:szCs w:val="21"/>
                      <w:highlight w:val="none"/>
                      <w:lang w:val="en-US" w:eastAsia="zh-CN"/>
                    </w:rPr>
                    <w:t>1</w:t>
                  </w:r>
                </w:p>
              </w:tc>
              <w:tc>
                <w:tcPr>
                  <w:tcW w:w="5285" w:type="dxa"/>
                  <w:tcBorders>
                    <w:tl2br w:val="nil"/>
                    <w:tr2bl w:val="nil"/>
                  </w:tcBorders>
                  <w:vAlign w:val="center"/>
                </w:tcPr>
                <w:p>
                  <w:pPr>
                    <w:pStyle w:val="178"/>
                    <w:bidi w:val="0"/>
                    <w:spacing w:line="240" w:lineRule="auto"/>
                    <w:rPr>
                      <w:rFonts w:hint="eastAsia"/>
                      <w:color w:val="auto"/>
                      <w:sz w:val="21"/>
                      <w:szCs w:val="21"/>
                      <w:highlight w:val="none"/>
                      <w:lang w:val="en-US" w:eastAsia="zh-CN"/>
                    </w:rPr>
                  </w:pPr>
                  <w:r>
                    <w:rPr>
                      <w:rFonts w:hint="eastAsia"/>
                      <w:color w:val="auto"/>
                      <w:sz w:val="21"/>
                      <w:szCs w:val="21"/>
                      <w:highlight w:val="none"/>
                      <w:lang w:val="en-US" w:eastAsia="zh-CN"/>
                    </w:rPr>
                    <w:t>大力推进源头替代。化工行业要推广使用低（无）VOCs 含量、低反应活性的原辅材料，加快对芳香烃、含卤素有机化合物的绿色替代。</w:t>
                  </w:r>
                </w:p>
              </w:tc>
              <w:tc>
                <w:tcPr>
                  <w:tcW w:w="3087" w:type="dxa"/>
                  <w:tcBorders>
                    <w:tl2br w:val="nil"/>
                    <w:tr2bl w:val="nil"/>
                  </w:tcBorders>
                  <w:vAlign w:val="center"/>
                </w:tcPr>
                <w:p>
                  <w:pPr>
                    <w:pStyle w:val="178"/>
                    <w:bidi w:val="0"/>
                    <w:spacing w:line="240" w:lineRule="auto"/>
                    <w:jc w:val="center"/>
                    <w:rPr>
                      <w:rFonts w:hint="default"/>
                      <w:color w:val="auto"/>
                      <w:sz w:val="21"/>
                      <w:szCs w:val="21"/>
                      <w:highlight w:val="none"/>
                      <w:lang w:val="en-US" w:eastAsia="zh-CN"/>
                    </w:rPr>
                  </w:pPr>
                  <w:r>
                    <w:rPr>
                      <w:rFonts w:hint="eastAsia"/>
                      <w:color w:val="auto"/>
                      <w:sz w:val="21"/>
                      <w:szCs w:val="21"/>
                      <w:highlight w:val="none"/>
                      <w:lang w:val="en-US" w:eastAsia="zh-CN"/>
                    </w:rPr>
                    <w:t>本项目不属于化工行业</w:t>
                  </w:r>
                </w:p>
              </w:tc>
              <w:tc>
                <w:tcPr>
                  <w:tcW w:w="781" w:type="dxa"/>
                  <w:tcBorders>
                    <w:tl2br w:val="nil"/>
                    <w:tr2bl w:val="nil"/>
                  </w:tcBorders>
                  <w:vAlign w:val="center"/>
                </w:tcPr>
                <w:p>
                  <w:pPr>
                    <w:pStyle w:val="178"/>
                    <w:bidi w:val="0"/>
                    <w:spacing w:line="240" w:lineRule="auto"/>
                    <w:rPr>
                      <w:rFonts w:hint="default"/>
                      <w:color w:val="auto"/>
                      <w:sz w:val="21"/>
                      <w:szCs w:val="21"/>
                      <w:highlight w:val="none"/>
                      <w:lang w:val="en-US" w:eastAsia="zh-CN"/>
                    </w:rPr>
                  </w:pPr>
                  <w:r>
                    <w:rPr>
                      <w:rFonts w:hint="eastAsia"/>
                      <w:color w:val="auto"/>
                      <w:sz w:val="21"/>
                      <w:szCs w:val="21"/>
                      <w:highlight w:val="none"/>
                      <w:lang w:val="en-US" w:eastAsia="zh-CN"/>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85" w:type="dxa"/>
                  <w:tcBorders>
                    <w:tl2br w:val="nil"/>
                    <w:tr2bl w:val="nil"/>
                  </w:tcBorders>
                  <w:vAlign w:val="center"/>
                </w:tcPr>
                <w:p>
                  <w:pPr>
                    <w:pStyle w:val="178"/>
                    <w:bidi w:val="0"/>
                    <w:spacing w:line="240" w:lineRule="auto"/>
                    <w:rPr>
                      <w:rFonts w:hint="default"/>
                      <w:color w:val="auto"/>
                      <w:sz w:val="21"/>
                      <w:szCs w:val="21"/>
                      <w:highlight w:val="none"/>
                      <w:lang w:val="en-US" w:eastAsia="zh-CN"/>
                    </w:rPr>
                  </w:pPr>
                  <w:r>
                    <w:rPr>
                      <w:rFonts w:hint="eastAsia"/>
                      <w:color w:val="auto"/>
                      <w:sz w:val="21"/>
                      <w:szCs w:val="21"/>
                      <w:highlight w:val="none"/>
                      <w:lang w:val="en-US" w:eastAsia="zh-CN"/>
                    </w:rPr>
                    <w:t>2</w:t>
                  </w:r>
                </w:p>
              </w:tc>
              <w:tc>
                <w:tcPr>
                  <w:tcW w:w="5285" w:type="dxa"/>
                  <w:tcBorders>
                    <w:tl2br w:val="nil"/>
                    <w:tr2bl w:val="nil"/>
                  </w:tcBorders>
                  <w:vAlign w:val="center"/>
                </w:tcPr>
                <w:p>
                  <w:pPr>
                    <w:pStyle w:val="51"/>
                    <w:widowControl w:val="0"/>
                    <w:numPr>
                      <w:ilvl w:val="0"/>
                      <w:numId w:val="0"/>
                    </w:numPr>
                    <w:bidi w:val="0"/>
                    <w:spacing w:line="240" w:lineRule="auto"/>
                    <w:ind w:firstLine="420" w:firstLineChars="200"/>
                    <w:jc w:val="both"/>
                    <w:rPr>
                      <w:rFonts w:hint="eastAsia"/>
                      <w:color w:val="auto"/>
                      <w:sz w:val="21"/>
                      <w:szCs w:val="21"/>
                      <w:highlight w:val="none"/>
                      <w:lang w:val="en-US" w:eastAsia="zh-CN"/>
                    </w:rPr>
                  </w:pPr>
                  <w:r>
                    <w:rPr>
                      <w:rFonts w:hint="eastAsia"/>
                      <w:color w:val="auto"/>
                      <w:sz w:val="21"/>
                      <w:szCs w:val="21"/>
                      <w:highlight w:val="none"/>
                      <w:lang w:val="en-US" w:eastAsia="zh-CN"/>
                    </w:rPr>
                    <w:t>加强无组织排放控制。①加强设备与场所密闭管理。含 VOCs物料应储存于密闭容器、包装袋，高效密封储罐，封闭式储库、料仓等。含 VOCs 物料转移和输送，应采用密闭管道或密闭容器、罐车等。②推进使用先进生产工艺。通过采用全密闭、连续化、自动化等生产技术，以及高效工艺与设备等，减少工艺过程无组织排放。挥发性有机液体装载优先采用底部装载方式提高废气收集率。遵循“应收尽收、分质收集”的原则，科学设计废气收集系统，将无组织排放转变为有组织排放进行控制。</w:t>
                  </w:r>
                </w:p>
              </w:tc>
              <w:tc>
                <w:tcPr>
                  <w:tcW w:w="3087" w:type="dxa"/>
                  <w:tcBorders>
                    <w:tl2br w:val="nil"/>
                    <w:tr2bl w:val="nil"/>
                  </w:tcBorders>
                  <w:vAlign w:val="center"/>
                </w:tcPr>
                <w:p>
                  <w:pPr>
                    <w:pStyle w:val="178"/>
                    <w:bidi w:val="0"/>
                    <w:spacing w:line="240" w:lineRule="auto"/>
                    <w:jc w:val="left"/>
                    <w:rPr>
                      <w:rFonts w:hint="default"/>
                      <w:color w:val="auto"/>
                      <w:sz w:val="21"/>
                      <w:szCs w:val="21"/>
                      <w:highlight w:val="none"/>
                      <w:lang w:val="en-US" w:eastAsia="zh-CN"/>
                    </w:rPr>
                  </w:pPr>
                  <w:r>
                    <w:rPr>
                      <w:rFonts w:hint="eastAsia"/>
                      <w:color w:val="auto"/>
                      <w:sz w:val="21"/>
                      <w:szCs w:val="21"/>
                      <w:highlight w:val="none"/>
                      <w:lang w:val="en-US" w:eastAsia="zh-CN"/>
                    </w:rPr>
                    <w:t>本项目含VOCs物料储存于密闭容器中。调漆及含VOCs物料转移均位于密闭的喷漆房中，经密闭喷漆房收集减少无组织排放，并采取“水帘+气旋+干式过滤+活性炭吸附/脱附+催化燃烧”废气处理措施通过一根23m排气筒排放，废气处理效率可达到90%以上。</w:t>
                  </w:r>
                </w:p>
              </w:tc>
              <w:tc>
                <w:tcPr>
                  <w:tcW w:w="781" w:type="dxa"/>
                  <w:tcBorders>
                    <w:tl2br w:val="nil"/>
                    <w:tr2bl w:val="nil"/>
                  </w:tcBorders>
                  <w:vAlign w:val="center"/>
                </w:tcPr>
                <w:p>
                  <w:pPr>
                    <w:pStyle w:val="178"/>
                    <w:bidi w:val="0"/>
                    <w:spacing w:line="240" w:lineRule="auto"/>
                    <w:rPr>
                      <w:rFonts w:hint="default"/>
                      <w:color w:val="auto"/>
                      <w:sz w:val="21"/>
                      <w:szCs w:val="21"/>
                      <w:highlight w:val="none"/>
                      <w:lang w:val="en-US" w:eastAsia="zh-CN"/>
                    </w:rPr>
                  </w:pPr>
                  <w:r>
                    <w:rPr>
                      <w:rFonts w:hint="eastAsia"/>
                      <w:color w:val="auto"/>
                      <w:sz w:val="21"/>
                      <w:szCs w:val="21"/>
                      <w:highlight w:val="none"/>
                      <w:lang w:val="en-US" w:eastAsia="zh-CN"/>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85" w:type="dxa"/>
                  <w:tcBorders>
                    <w:tl2br w:val="nil"/>
                    <w:tr2bl w:val="nil"/>
                  </w:tcBorders>
                  <w:vAlign w:val="center"/>
                </w:tcPr>
                <w:p>
                  <w:pPr>
                    <w:pStyle w:val="178"/>
                    <w:bidi w:val="0"/>
                    <w:spacing w:line="240" w:lineRule="auto"/>
                    <w:rPr>
                      <w:rFonts w:hint="default"/>
                      <w:color w:val="auto"/>
                      <w:sz w:val="21"/>
                      <w:szCs w:val="21"/>
                      <w:highlight w:val="none"/>
                      <w:lang w:val="en-US" w:eastAsia="zh-CN"/>
                    </w:rPr>
                  </w:pPr>
                  <w:r>
                    <w:rPr>
                      <w:rFonts w:hint="eastAsia"/>
                      <w:color w:val="auto"/>
                      <w:sz w:val="21"/>
                      <w:szCs w:val="21"/>
                      <w:highlight w:val="none"/>
                      <w:lang w:val="en-US" w:eastAsia="zh-CN"/>
                    </w:rPr>
                    <w:t>3</w:t>
                  </w:r>
                </w:p>
              </w:tc>
              <w:tc>
                <w:tcPr>
                  <w:tcW w:w="5285" w:type="dxa"/>
                  <w:tcBorders>
                    <w:tl2br w:val="nil"/>
                    <w:tr2bl w:val="nil"/>
                  </w:tcBorders>
                  <w:vAlign w:val="center"/>
                </w:tcPr>
                <w:p>
                  <w:pPr>
                    <w:pStyle w:val="51"/>
                    <w:widowControl w:val="0"/>
                    <w:numPr>
                      <w:ilvl w:val="0"/>
                      <w:numId w:val="0"/>
                    </w:numPr>
                    <w:bidi w:val="0"/>
                    <w:spacing w:line="240" w:lineRule="auto"/>
                    <w:ind w:firstLine="420" w:firstLineChars="200"/>
                    <w:jc w:val="both"/>
                    <w:rPr>
                      <w:rFonts w:hint="eastAsia"/>
                      <w:color w:val="auto"/>
                      <w:sz w:val="21"/>
                      <w:szCs w:val="21"/>
                      <w:highlight w:val="none"/>
                      <w:lang w:val="en-US" w:eastAsia="zh-CN"/>
                    </w:rPr>
                  </w:pPr>
                  <w:r>
                    <w:rPr>
                      <w:rFonts w:hint="eastAsia"/>
                      <w:color w:val="auto"/>
                      <w:sz w:val="21"/>
                      <w:szCs w:val="21"/>
                      <w:highlight w:val="none"/>
                      <w:lang w:val="en-US" w:eastAsia="zh-CN"/>
                    </w:rPr>
                    <w:t>推进建设适宜高效的治污设施。①企业新建治污设施或对现有治污设施实施改造，应依据排放废气的浓度、组分、风量，温度、湿度、压力，以及生产工况等，合理选择治理技术。鼓励企业采用多种技术的组合工艺，提高 VOCs 治理效率。低浓度、大风量废气，宜采用沸石转轮吸附、活性炭吸附、减风增浓等浓缩技术，提高 VOCs 浓度后净化处理；高浓度废气，优先进行溶剂回收，难以回收的，宜采用高温焚烧、催化燃烧等技术。油气（溶剂）回收宜采用冷凝+吸附、吸附+吸收、膜分离+吸附等技术。低温等离子、光催化、光氧化技术主要适用于恶臭异味等治理；生物法主要适用于低浓度 VOCs 废气治理和恶臭异味治理。非水溶性的 VOCs 废气禁止采用水或水溶液喷淋吸收处理。采用一次性活性炭吸附技术的，应定期更换活性炭，废旧活性炭应再生或处理处置。②实行重点排放源排放浓度与去除效率双重控制。车间或生产设施收集排放的废气，VOCs 初始排放速率大于等于 3 千克/小时、重点区域大于等于 2 千克/小时的，应加大控制力度，除确保排放浓度稳定达标外，还应实行去除效率控制，去除效率不低于 80%；</w:t>
                  </w:r>
                </w:p>
              </w:tc>
              <w:tc>
                <w:tcPr>
                  <w:tcW w:w="3087" w:type="dxa"/>
                  <w:tcBorders>
                    <w:tl2br w:val="nil"/>
                    <w:tr2bl w:val="nil"/>
                  </w:tcBorders>
                  <w:vAlign w:val="center"/>
                </w:tcPr>
                <w:p>
                  <w:pPr>
                    <w:pStyle w:val="178"/>
                    <w:bidi w:val="0"/>
                    <w:spacing w:line="240" w:lineRule="auto"/>
                    <w:rPr>
                      <w:rFonts w:hint="default"/>
                      <w:color w:val="auto"/>
                      <w:sz w:val="21"/>
                      <w:szCs w:val="21"/>
                      <w:highlight w:val="none"/>
                      <w:lang w:val="en-US" w:eastAsia="zh-CN"/>
                    </w:rPr>
                  </w:pPr>
                  <w:r>
                    <w:rPr>
                      <w:rFonts w:hint="eastAsia"/>
                      <w:color w:val="auto"/>
                      <w:sz w:val="21"/>
                      <w:szCs w:val="21"/>
                      <w:highlight w:val="none"/>
                      <w:lang w:val="en-US" w:eastAsia="zh-CN"/>
                    </w:rPr>
                    <w:t>本项目生产废气采取密闭喷漆房收集减少无组织排放，并采取“水帘+气旋+干式过滤+活性炭吸附/脱附+催化燃烧”废气处理措施通过一根23m排气筒排放，废气处理效率可达到90%以上。</w:t>
                  </w:r>
                </w:p>
              </w:tc>
              <w:tc>
                <w:tcPr>
                  <w:tcW w:w="781" w:type="dxa"/>
                  <w:tcBorders>
                    <w:tl2br w:val="nil"/>
                    <w:tr2bl w:val="nil"/>
                  </w:tcBorders>
                  <w:vAlign w:val="center"/>
                </w:tcPr>
                <w:p>
                  <w:pPr>
                    <w:pStyle w:val="178"/>
                    <w:bidi w:val="0"/>
                    <w:spacing w:line="240" w:lineRule="auto"/>
                    <w:rPr>
                      <w:rFonts w:hint="eastAsia"/>
                      <w:color w:val="auto"/>
                      <w:sz w:val="21"/>
                      <w:szCs w:val="21"/>
                      <w:highlight w:val="none"/>
                      <w:lang w:val="en-US" w:eastAsia="zh-CN"/>
                    </w:rPr>
                  </w:pPr>
                  <w:r>
                    <w:rPr>
                      <w:rFonts w:hint="eastAsia"/>
                      <w:color w:val="auto"/>
                      <w:sz w:val="21"/>
                      <w:szCs w:val="21"/>
                      <w:highlight w:val="none"/>
                      <w:lang w:val="en-US" w:eastAsia="zh-CN"/>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85" w:type="dxa"/>
                  <w:tcBorders>
                    <w:tl2br w:val="nil"/>
                    <w:tr2bl w:val="nil"/>
                  </w:tcBorders>
                  <w:vAlign w:val="center"/>
                </w:tcPr>
                <w:p>
                  <w:pPr>
                    <w:pStyle w:val="178"/>
                    <w:bidi w:val="0"/>
                    <w:spacing w:line="240" w:lineRule="auto"/>
                    <w:rPr>
                      <w:rFonts w:hint="default"/>
                      <w:color w:val="auto"/>
                      <w:sz w:val="21"/>
                      <w:szCs w:val="21"/>
                      <w:highlight w:val="none"/>
                      <w:lang w:val="en-US" w:eastAsia="zh-CN"/>
                    </w:rPr>
                  </w:pPr>
                  <w:r>
                    <w:rPr>
                      <w:rFonts w:hint="eastAsia"/>
                      <w:color w:val="auto"/>
                      <w:sz w:val="21"/>
                      <w:szCs w:val="21"/>
                      <w:highlight w:val="none"/>
                      <w:lang w:val="en-US" w:eastAsia="zh-CN"/>
                    </w:rPr>
                    <w:t>4</w:t>
                  </w:r>
                </w:p>
              </w:tc>
              <w:tc>
                <w:tcPr>
                  <w:tcW w:w="5285" w:type="dxa"/>
                  <w:tcBorders>
                    <w:tl2br w:val="nil"/>
                    <w:tr2bl w:val="nil"/>
                  </w:tcBorders>
                  <w:vAlign w:val="center"/>
                </w:tcPr>
                <w:p>
                  <w:pPr>
                    <w:pStyle w:val="51"/>
                    <w:widowControl w:val="0"/>
                    <w:numPr>
                      <w:ilvl w:val="0"/>
                      <w:numId w:val="0"/>
                    </w:numPr>
                    <w:bidi w:val="0"/>
                    <w:spacing w:line="240" w:lineRule="auto"/>
                    <w:ind w:firstLine="420" w:firstLineChars="200"/>
                    <w:jc w:val="both"/>
                    <w:rPr>
                      <w:rFonts w:hint="eastAsia"/>
                      <w:color w:val="auto"/>
                      <w:sz w:val="21"/>
                      <w:szCs w:val="21"/>
                      <w:highlight w:val="none"/>
                      <w:lang w:val="en-US" w:eastAsia="zh-CN"/>
                    </w:rPr>
                  </w:pPr>
                  <w:r>
                    <w:rPr>
                      <w:rFonts w:hint="eastAsia"/>
                      <w:color w:val="auto"/>
                      <w:sz w:val="21"/>
                      <w:szCs w:val="21"/>
                      <w:highlight w:val="none"/>
                      <w:lang w:val="en-US" w:eastAsia="zh-CN"/>
                    </w:rPr>
                    <w:t>深入实施精细化管控。①推行“一厂一策”制度。各地应加强对企业帮扶指导，对本地污染物排放量较大的企业，组织专家提供专业化技术支持，严格把关，指导企业编制切实可行的污染治理方案，明确原辅材料替代、工艺改进、无组织排放管控、废气收集、治污设施建设等全过程减排要求，测算投资成本和减排效益，为企业有效开展 VOCs 综合治理提供技术服务。②加强企业运行管理。企业应系统梳理 VOCs 排放主要环节和工序，包括启停机、检维修作业等，制定具体操作规程，落实到具体责任人。健全内部考核制度。加强人员能力培训和技术交流。建立管理台账，记录企业生产和治污设施运行的关键参数，在线监控参数要确保能够实时调取，相关台账记录至少保存三年。</w:t>
                  </w:r>
                </w:p>
              </w:tc>
              <w:tc>
                <w:tcPr>
                  <w:tcW w:w="3087" w:type="dxa"/>
                  <w:tcBorders>
                    <w:tl2br w:val="nil"/>
                    <w:tr2bl w:val="nil"/>
                  </w:tcBorders>
                  <w:vAlign w:val="center"/>
                </w:tcPr>
                <w:p>
                  <w:pPr>
                    <w:pStyle w:val="178"/>
                    <w:bidi w:val="0"/>
                    <w:spacing w:line="240" w:lineRule="auto"/>
                    <w:jc w:val="left"/>
                    <w:rPr>
                      <w:rFonts w:hint="default"/>
                      <w:color w:val="auto"/>
                      <w:sz w:val="21"/>
                      <w:szCs w:val="21"/>
                      <w:highlight w:val="none"/>
                      <w:lang w:val="en-US" w:eastAsia="zh-CN"/>
                    </w:rPr>
                  </w:pPr>
                  <w:r>
                    <w:rPr>
                      <w:rFonts w:hint="default"/>
                      <w:color w:val="auto"/>
                      <w:sz w:val="21"/>
                      <w:szCs w:val="21"/>
                      <w:highlight w:val="none"/>
                      <w:lang w:val="en-US" w:eastAsia="zh-CN"/>
                    </w:rPr>
                    <w:t>评价要求建设单位按照要求完成VOCs“一厂一策”方案的编制。运行后企业需加强日常运行管理，系统梳理 VOCs 排放主要环节和工序，包括启停机、检维修作业等，制定具体操作规程，落实到具体责任人。健全内部考核制度。加强人员能力培训和技术交流。建立管理台账，记录企业生产和治污设施运行的关键参数，在线监控参数要确保能够实时调取，相关台账记录至少保存</w:t>
                  </w:r>
                  <w:r>
                    <w:rPr>
                      <w:rFonts w:hint="eastAsia"/>
                      <w:color w:val="auto"/>
                      <w:sz w:val="21"/>
                      <w:szCs w:val="21"/>
                      <w:highlight w:val="none"/>
                      <w:lang w:val="en-US" w:eastAsia="zh-CN"/>
                    </w:rPr>
                    <w:t>5</w:t>
                  </w:r>
                  <w:r>
                    <w:rPr>
                      <w:rFonts w:hint="default"/>
                      <w:color w:val="auto"/>
                      <w:sz w:val="21"/>
                      <w:szCs w:val="21"/>
                      <w:highlight w:val="none"/>
                      <w:lang w:val="en-US" w:eastAsia="zh-CN"/>
                    </w:rPr>
                    <w:t>年。</w:t>
                  </w:r>
                </w:p>
              </w:tc>
              <w:tc>
                <w:tcPr>
                  <w:tcW w:w="781" w:type="dxa"/>
                  <w:tcBorders>
                    <w:tl2br w:val="nil"/>
                    <w:tr2bl w:val="nil"/>
                  </w:tcBorders>
                  <w:vAlign w:val="center"/>
                </w:tcPr>
                <w:p>
                  <w:pPr>
                    <w:pStyle w:val="178"/>
                    <w:bidi w:val="0"/>
                    <w:spacing w:line="240" w:lineRule="auto"/>
                    <w:rPr>
                      <w:rFonts w:hint="eastAsia"/>
                      <w:color w:val="auto"/>
                      <w:sz w:val="21"/>
                      <w:szCs w:val="21"/>
                      <w:highlight w:val="none"/>
                      <w:lang w:val="en-US" w:eastAsia="zh-CN"/>
                    </w:rPr>
                  </w:pPr>
                  <w:r>
                    <w:rPr>
                      <w:rFonts w:hint="eastAsia"/>
                      <w:color w:val="auto"/>
                      <w:sz w:val="21"/>
                      <w:szCs w:val="21"/>
                      <w:highlight w:val="none"/>
                      <w:lang w:val="en-US" w:eastAsia="zh-CN"/>
                    </w:rPr>
                    <w:t>符合</w:t>
                  </w:r>
                </w:p>
              </w:tc>
            </w:tr>
          </w:tbl>
          <w:p>
            <w:pPr>
              <w:pStyle w:val="62"/>
              <w:autoSpaceDE/>
              <w:autoSpaceDN/>
              <w:adjustRightInd/>
              <w:spacing w:line="360" w:lineRule="auto"/>
              <w:jc w:val="both"/>
              <w:textAlignment w:val="auto"/>
              <w:rPr>
                <w:rFonts w:hint="default" w:ascii="Times New Roman" w:hAnsi="Times New Roman" w:cs="Times New Roman"/>
                <w:b/>
                <w:color w:val="auto"/>
                <w:sz w:val="24"/>
                <w:szCs w:val="24"/>
                <w:highlight w:val="none"/>
                <w:u w:val="none" w:color="auto"/>
                <w:lang w:val="en-US" w:eastAsia="zh-CN"/>
              </w:rPr>
            </w:pPr>
            <w:r>
              <w:rPr>
                <w:rFonts w:hint="eastAsia" w:ascii="Times New Roman" w:hAnsi="Times New Roman" w:cs="Times New Roman"/>
                <w:b/>
                <w:color w:val="auto"/>
                <w:sz w:val="24"/>
                <w:szCs w:val="24"/>
                <w:highlight w:val="none"/>
                <w:u w:val="none" w:color="auto"/>
                <w:lang w:val="en-US" w:eastAsia="zh-CN"/>
              </w:rPr>
              <w:t>1.8与《湖南省湘江保护条例》符合性分析</w:t>
            </w:r>
          </w:p>
          <w:p>
            <w:pPr>
              <w:pStyle w:val="47"/>
              <w:bidi w:val="0"/>
              <w:rPr>
                <w:rFonts w:hint="default"/>
                <w:color w:val="auto"/>
                <w:highlight w:val="none"/>
                <w:lang w:val="en-US" w:eastAsia="zh-CN"/>
              </w:rPr>
            </w:pPr>
            <w:r>
              <w:rPr>
                <w:rFonts w:hint="default"/>
                <w:color w:val="auto"/>
                <w:highlight w:val="none"/>
                <w:lang w:val="en-US" w:eastAsia="zh-CN"/>
              </w:rPr>
              <w:t>《湖南省湘江保护条例》中水污染防治中第四十七条规定：省人民政府应当组织发展和改革、经济和信息化、环境保护、有色金属工业等部门，编制湘江流域产业发展规划。在湘江干流两岸各二十公里范围内不得新建化学制浆、造纸、制革和外排水污染物涉及重金属的项目。湘江流域县级以上人民政府应当严格执行湘江流域产业发展规划，逐步淘汰不符合规划的产业项目。</w:t>
            </w:r>
          </w:p>
          <w:p>
            <w:pPr>
              <w:pStyle w:val="47"/>
              <w:bidi w:val="0"/>
              <w:rPr>
                <w:rFonts w:hint="default"/>
                <w:color w:val="auto"/>
                <w:highlight w:val="none"/>
                <w:lang w:val="en-US" w:eastAsia="zh-CN"/>
              </w:rPr>
            </w:pPr>
            <w:r>
              <w:rPr>
                <w:rFonts w:hint="default"/>
                <w:color w:val="auto"/>
                <w:highlight w:val="none"/>
                <w:lang w:val="en-US" w:eastAsia="zh-CN"/>
              </w:rPr>
              <w:t>本项目距离湘江直线距离约</w:t>
            </w:r>
            <w:r>
              <w:rPr>
                <w:rFonts w:hint="eastAsia"/>
                <w:color w:val="auto"/>
                <w:highlight w:val="none"/>
                <w:lang w:val="en-US" w:eastAsia="zh-CN"/>
              </w:rPr>
              <w:t>0.7</w:t>
            </w:r>
            <w:r>
              <w:rPr>
                <w:rFonts w:hint="default"/>
                <w:color w:val="auto"/>
                <w:highlight w:val="none"/>
                <w:lang w:val="en-US" w:eastAsia="zh-CN"/>
              </w:rPr>
              <w:t>km，本项目为</w:t>
            </w:r>
            <w:r>
              <w:rPr>
                <w:rFonts w:hint="eastAsia"/>
                <w:color w:val="auto"/>
                <w:highlight w:val="none"/>
                <w:lang w:val="en-US" w:eastAsia="zh-CN"/>
              </w:rPr>
              <w:t>C2039 软木制品及其他木制品制造</w:t>
            </w:r>
            <w:r>
              <w:rPr>
                <w:rFonts w:hint="default"/>
                <w:color w:val="auto"/>
                <w:highlight w:val="none"/>
                <w:lang w:val="en-US" w:eastAsia="zh-CN"/>
              </w:rPr>
              <w:t>，不属于化学制浆、造纸、制革和外排水污染物涉及重金属的项目。</w:t>
            </w:r>
          </w:p>
          <w:p>
            <w:pPr>
              <w:pStyle w:val="47"/>
              <w:bidi w:val="0"/>
              <w:ind w:left="0" w:leftChars="0" w:firstLine="0" w:firstLineChars="0"/>
              <w:rPr>
                <w:rFonts w:hint="default"/>
                <w:color w:val="auto"/>
                <w:highlight w:val="none"/>
                <w:lang w:val="en-US" w:eastAsia="zh-CN"/>
              </w:rPr>
            </w:pPr>
            <w:r>
              <w:rPr>
                <w:rFonts w:hint="eastAsia"/>
                <w:b/>
                <w:bCs/>
                <w:color w:val="auto"/>
                <w:highlight w:val="none"/>
                <w:lang w:val="en-US" w:eastAsia="zh-CN"/>
              </w:rPr>
              <w:t>1.9与《湖南省长江经济带发展负面清单实施细则（试行，2022年版）》符合性分析</w:t>
            </w:r>
          </w:p>
          <w:p>
            <w:pPr>
              <w:pStyle w:val="47"/>
              <w:bidi w:val="0"/>
              <w:rPr>
                <w:rFonts w:hint="default"/>
                <w:color w:val="auto"/>
                <w:highlight w:val="none"/>
                <w:lang w:val="en-US" w:eastAsia="zh-CN"/>
              </w:rPr>
            </w:pPr>
            <w:r>
              <w:rPr>
                <w:rFonts w:hint="default"/>
                <w:color w:val="auto"/>
                <w:highlight w:val="none"/>
                <w:lang w:val="en-US" w:eastAsia="zh-CN"/>
              </w:rPr>
              <w:t>《湖南省长江经济带发展负面清单实施细则（试行，2022年版）》，明确指出了以下负面清单：</w:t>
            </w:r>
          </w:p>
          <w:p>
            <w:pPr>
              <w:pStyle w:val="47"/>
              <w:bidi w:val="0"/>
              <w:rPr>
                <w:rFonts w:hint="default"/>
                <w:color w:val="auto"/>
                <w:highlight w:val="none"/>
                <w:lang w:val="en-US" w:eastAsia="zh-CN"/>
              </w:rPr>
            </w:pPr>
            <w:r>
              <w:rPr>
                <w:rFonts w:hint="default"/>
                <w:color w:val="auto"/>
                <w:highlight w:val="none"/>
                <w:lang w:val="en-US" w:eastAsia="zh-CN"/>
              </w:rPr>
              <w:t>第九条规定：禁止在水产种质资源保护区的岸线和河段范围内新建排污口、实施非法围垦河道和围湖造田造地等投资建设项目。</w:t>
            </w:r>
          </w:p>
          <w:p>
            <w:pPr>
              <w:pStyle w:val="47"/>
              <w:bidi w:val="0"/>
              <w:rPr>
                <w:rFonts w:hint="default"/>
                <w:color w:val="auto"/>
                <w:highlight w:val="none"/>
                <w:lang w:val="en-US" w:eastAsia="zh-CN"/>
              </w:rPr>
            </w:pPr>
            <w:r>
              <w:rPr>
                <w:rFonts w:hint="default"/>
                <w:color w:val="auto"/>
                <w:highlight w:val="none"/>
                <w:lang w:val="en-US" w:eastAsia="zh-CN"/>
              </w:rPr>
              <w:t>第十五条规定：禁止在长江湖南段和洞庭湖、湘江、资江、沅江、澧水干流岸线一公里范围内新建、扩建化工园区和化工项目。禁止在长江湖南段岸线三公里范围内和湘江、资江、沅江、澧水干流岸线一公里范围内新建、扩建、改建尾矿库、冶炼渣库和磷石膏库，以提升安全、生态环境保护水平为目的的改建除外。</w:t>
            </w:r>
          </w:p>
          <w:p>
            <w:pPr>
              <w:pStyle w:val="47"/>
              <w:bidi w:val="0"/>
              <w:rPr>
                <w:rFonts w:hint="default"/>
                <w:color w:val="auto"/>
                <w:highlight w:val="none"/>
                <w:lang w:val="en-US" w:eastAsia="zh-CN"/>
              </w:rPr>
            </w:pPr>
            <w:r>
              <w:rPr>
                <w:rFonts w:hint="default"/>
                <w:color w:val="auto"/>
                <w:highlight w:val="none"/>
                <w:lang w:val="en-US" w:eastAsia="zh-CN"/>
              </w:rPr>
              <w:t>第十八条规定：禁止新建、扩建法律法规和相关政策明令禁止的落后产能项目；对不符合要求的落后产能存量项目依法依规退出。禁止新建、扩建不符合国家产能置换要求的严重过剩产能行业（钢铁、水泥、电解铝、平板玻璃、船舶等行业）的项目。对确有必要新建、扩建的，必须严格执行产能置换实施办法，实施减量或等量置换，依法依规办理有关手续。禁止新建、扩建不符合要求的高耗能高排放项目。</w:t>
            </w:r>
          </w:p>
          <w:p>
            <w:pPr>
              <w:pStyle w:val="47"/>
              <w:bidi w:val="0"/>
              <w:rPr>
                <w:rFonts w:hint="default"/>
                <w:color w:val="auto"/>
                <w:highlight w:val="none"/>
                <w:lang w:val="en-US" w:eastAsia="zh-CN"/>
              </w:rPr>
            </w:pPr>
            <w:r>
              <w:rPr>
                <w:rFonts w:hint="default"/>
                <w:color w:val="auto"/>
                <w:highlight w:val="none"/>
                <w:lang w:val="en-US" w:eastAsia="zh-CN"/>
              </w:rPr>
              <w:t>本项目</w:t>
            </w:r>
            <w:r>
              <w:rPr>
                <w:rFonts w:hint="default"/>
                <w:color w:val="auto"/>
                <w:highlight w:val="none"/>
              </w:rPr>
              <w:t>项目选址位于</w:t>
            </w:r>
            <w:r>
              <w:rPr>
                <w:rFonts w:hint="eastAsia"/>
                <w:color w:val="auto"/>
                <w:highlight w:val="none"/>
                <w:lang w:val="en-US" w:eastAsia="zh-CN"/>
              </w:rPr>
              <w:t>衡南产业开发区衡南产业开发区</w:t>
            </w:r>
            <w:r>
              <w:rPr>
                <w:rFonts w:hint="default"/>
                <w:color w:val="auto"/>
                <w:highlight w:val="none"/>
              </w:rPr>
              <w:t>内</w:t>
            </w:r>
            <w:r>
              <w:rPr>
                <w:rFonts w:hint="default"/>
                <w:color w:val="auto"/>
                <w:highlight w:val="none"/>
                <w:lang w:val="en-US" w:eastAsia="zh-CN"/>
              </w:rPr>
              <w:t>，项目</w:t>
            </w:r>
            <w:r>
              <w:rPr>
                <w:rFonts w:hint="eastAsia"/>
                <w:color w:val="auto"/>
                <w:highlight w:val="none"/>
                <w:lang w:val="en-US" w:eastAsia="zh-CN"/>
              </w:rPr>
              <w:t>生活</w:t>
            </w:r>
            <w:r>
              <w:rPr>
                <w:rFonts w:hint="default"/>
                <w:color w:val="auto"/>
                <w:highlight w:val="none"/>
                <w:lang w:val="en-US" w:eastAsia="zh-CN"/>
              </w:rPr>
              <w:t>废水</w:t>
            </w:r>
            <w:r>
              <w:rPr>
                <w:rFonts w:hint="eastAsia"/>
                <w:color w:val="auto"/>
                <w:highlight w:val="none"/>
                <w:lang w:val="en-US" w:eastAsia="zh-CN"/>
              </w:rPr>
              <w:t>依托厂区现有化粪池</w:t>
            </w:r>
            <w:r>
              <w:rPr>
                <w:rFonts w:hint="default"/>
                <w:color w:val="auto"/>
                <w:highlight w:val="none"/>
                <w:lang w:val="en-US" w:eastAsia="zh-CN"/>
              </w:rPr>
              <w:t>处理达标后排入</w:t>
            </w:r>
            <w:r>
              <w:rPr>
                <w:rFonts w:hint="eastAsia"/>
                <w:color w:val="auto"/>
                <w:highlight w:val="none"/>
                <w:lang w:val="en-US" w:eastAsia="zh-CN"/>
              </w:rPr>
              <w:t>衡南县</w:t>
            </w:r>
            <w:r>
              <w:rPr>
                <w:rFonts w:hint="default"/>
                <w:color w:val="auto"/>
                <w:highlight w:val="none"/>
                <w:lang w:val="en-US" w:eastAsia="zh-CN"/>
              </w:rPr>
              <w:t>污水处理厂处理，</w:t>
            </w:r>
            <w:r>
              <w:rPr>
                <w:rFonts w:hint="eastAsia"/>
                <w:color w:val="auto"/>
                <w:highlight w:val="none"/>
                <w:lang w:val="en-US" w:eastAsia="zh-CN"/>
              </w:rPr>
              <w:t>本项目不在湘江设置排污口</w:t>
            </w:r>
            <w:r>
              <w:rPr>
                <w:rFonts w:hint="default"/>
                <w:color w:val="auto"/>
                <w:highlight w:val="none"/>
                <w:lang w:val="en-US" w:eastAsia="zh-CN"/>
              </w:rPr>
              <w:t>。</w:t>
            </w:r>
          </w:p>
          <w:p>
            <w:pPr>
              <w:pStyle w:val="47"/>
              <w:bidi w:val="0"/>
              <w:rPr>
                <w:rFonts w:hint="default"/>
                <w:color w:val="auto"/>
                <w:highlight w:val="none"/>
                <w:lang w:val="en-US" w:eastAsia="zh-CN"/>
              </w:rPr>
            </w:pPr>
            <w:r>
              <w:rPr>
                <w:rFonts w:hint="default"/>
                <w:color w:val="auto"/>
                <w:highlight w:val="none"/>
                <w:lang w:val="en-US" w:eastAsia="zh-CN"/>
              </w:rPr>
              <w:t>本项目距离湘江直线距离约</w:t>
            </w:r>
            <w:r>
              <w:rPr>
                <w:rFonts w:hint="eastAsia"/>
                <w:color w:val="auto"/>
                <w:highlight w:val="none"/>
                <w:lang w:val="en-US" w:eastAsia="zh-CN"/>
              </w:rPr>
              <w:t>0.7</w:t>
            </w:r>
            <w:r>
              <w:rPr>
                <w:rFonts w:hint="default"/>
                <w:color w:val="auto"/>
                <w:highlight w:val="none"/>
                <w:lang w:val="en-US" w:eastAsia="zh-CN"/>
              </w:rPr>
              <w:t>km，本项目为</w:t>
            </w:r>
            <w:r>
              <w:rPr>
                <w:rFonts w:hint="eastAsia"/>
                <w:color w:val="auto"/>
                <w:highlight w:val="none"/>
                <w:lang w:val="en-US" w:eastAsia="zh-CN"/>
              </w:rPr>
              <w:t>C2039 软木制品及其他木制品制造</w:t>
            </w:r>
            <w:r>
              <w:rPr>
                <w:rFonts w:hint="default"/>
                <w:color w:val="auto"/>
                <w:highlight w:val="none"/>
                <w:lang w:val="en-US" w:eastAsia="zh-CN"/>
              </w:rPr>
              <w:t>，不属于化工项目。</w:t>
            </w:r>
          </w:p>
          <w:p>
            <w:pPr>
              <w:pStyle w:val="47"/>
              <w:bidi w:val="0"/>
              <w:rPr>
                <w:rFonts w:hint="default"/>
                <w:color w:val="auto"/>
                <w:highlight w:val="none"/>
                <w:lang w:val="en-US" w:eastAsia="zh-CN"/>
              </w:rPr>
            </w:pPr>
            <w:r>
              <w:rPr>
                <w:rFonts w:hint="default"/>
                <w:color w:val="auto"/>
                <w:highlight w:val="none"/>
                <w:lang w:val="en-US" w:eastAsia="zh-CN"/>
              </w:rPr>
              <w:t>本项目属于</w:t>
            </w:r>
            <w:r>
              <w:rPr>
                <w:rFonts w:hint="eastAsia"/>
                <w:color w:val="auto"/>
                <w:highlight w:val="none"/>
                <w:lang w:val="en-US" w:eastAsia="zh-CN"/>
              </w:rPr>
              <w:t>C2039 软木制品及其他木制品制造</w:t>
            </w:r>
            <w:r>
              <w:rPr>
                <w:rFonts w:hint="default"/>
                <w:color w:val="auto"/>
                <w:highlight w:val="none"/>
                <w:lang w:val="en-US" w:eastAsia="zh-CN"/>
              </w:rPr>
              <w:t>，不属于《产业结构调整指导目录》（2019 年本）中的鼓励类、限制类和淘汰类。</w:t>
            </w:r>
          </w:p>
          <w:p>
            <w:pPr>
              <w:pStyle w:val="47"/>
              <w:bidi w:val="0"/>
              <w:rPr>
                <w:rFonts w:hint="default"/>
                <w:color w:val="auto"/>
                <w:highlight w:val="none"/>
                <w:lang w:val="en-US" w:eastAsia="zh-CN"/>
              </w:rPr>
            </w:pPr>
            <w:r>
              <w:rPr>
                <w:rFonts w:hint="default"/>
                <w:color w:val="auto"/>
                <w:highlight w:val="none"/>
                <w:lang w:val="en-US" w:eastAsia="zh-CN"/>
              </w:rPr>
              <w:t>根据湖南省发展和改革委员会关于印发《湖南省“两高”项目管理目录》的通知（湘发改环资[2021]968号）中湖南省“两高”项目管理目录，本项目不属于“两高”项目。</w:t>
            </w:r>
          </w:p>
          <w:p>
            <w:pPr>
              <w:pStyle w:val="47"/>
              <w:bidi w:val="0"/>
              <w:ind w:left="0" w:leftChars="0" w:firstLine="0" w:firstLineChars="0"/>
              <w:rPr>
                <w:rFonts w:hint="eastAsia"/>
                <w:b/>
                <w:bCs/>
                <w:color w:val="auto"/>
                <w:highlight w:val="none"/>
                <w:lang w:val="en-US" w:eastAsia="zh-CN"/>
              </w:rPr>
            </w:pPr>
            <w:r>
              <w:rPr>
                <w:rFonts w:hint="eastAsia"/>
                <w:b/>
                <w:bCs/>
                <w:color w:val="auto"/>
                <w:highlight w:val="none"/>
                <w:lang w:val="en-US" w:eastAsia="zh-CN"/>
              </w:rPr>
              <w:t>1.10与《湖南省“两高”项目管理名录》的相符性分析</w:t>
            </w:r>
          </w:p>
          <w:p>
            <w:pPr>
              <w:pStyle w:val="47"/>
              <w:bidi w:val="0"/>
              <w:rPr>
                <w:rFonts w:hint="eastAsia"/>
                <w:color w:val="auto"/>
                <w:highlight w:val="none"/>
                <w:lang w:val="en-US" w:eastAsia="zh-CN"/>
              </w:rPr>
            </w:pPr>
            <w:r>
              <w:rPr>
                <w:rFonts w:hint="eastAsia"/>
                <w:color w:val="auto"/>
                <w:highlight w:val="none"/>
                <w:lang w:val="en-US" w:eastAsia="zh-CN"/>
              </w:rPr>
              <w:t>《湖南省“两高”项目管理目录》规定的“两高”项目涉及石化、化工、煤化工、焦化、钢铁、有色、煤电及涉煤及煤制品、石油焦、渣油、重油等高污染燃料使用工业炉窑、锅炉的项目等行业的部分产品和工序。</w:t>
            </w:r>
          </w:p>
          <w:p>
            <w:pPr>
              <w:pStyle w:val="47"/>
              <w:bidi w:val="0"/>
              <w:rPr>
                <w:rFonts w:hint="eastAsia"/>
                <w:color w:val="auto"/>
                <w:highlight w:val="none"/>
                <w:lang w:val="en-US" w:eastAsia="zh-CN"/>
              </w:rPr>
            </w:pPr>
            <w:r>
              <w:rPr>
                <w:rFonts w:hint="eastAsia"/>
                <w:color w:val="auto"/>
                <w:highlight w:val="none"/>
                <w:lang w:val="en-US" w:eastAsia="zh-CN"/>
              </w:rPr>
              <w:t>本项目</w:t>
            </w:r>
            <w:r>
              <w:rPr>
                <w:rFonts w:hint="default"/>
                <w:color w:val="auto"/>
                <w:highlight w:val="none"/>
                <w:lang w:val="en-US" w:eastAsia="zh-CN"/>
              </w:rPr>
              <w:t>属于C2039 软木制品及其他木制品制造</w:t>
            </w:r>
            <w:r>
              <w:rPr>
                <w:rFonts w:hint="eastAsia"/>
                <w:color w:val="auto"/>
                <w:highlight w:val="none"/>
                <w:lang w:val="en-US" w:eastAsia="zh-CN"/>
              </w:rPr>
              <w:t>，不属于湖南省“两高”项目。</w:t>
            </w:r>
          </w:p>
          <w:p>
            <w:pPr>
              <w:pStyle w:val="62"/>
              <w:autoSpaceDE/>
              <w:autoSpaceDN/>
              <w:adjustRightInd/>
              <w:spacing w:line="360" w:lineRule="auto"/>
              <w:jc w:val="both"/>
              <w:textAlignment w:val="auto"/>
              <w:rPr>
                <w:rFonts w:hint="default" w:ascii="Times New Roman" w:hAnsi="Times New Roman" w:cs="Times New Roman"/>
                <w:b/>
                <w:color w:val="auto"/>
                <w:kern w:val="2"/>
                <w:sz w:val="24"/>
                <w:szCs w:val="24"/>
                <w:highlight w:val="none"/>
                <w:u w:val="none" w:color="auto"/>
              </w:rPr>
            </w:pPr>
            <w:r>
              <w:rPr>
                <w:rFonts w:hint="default" w:ascii="Times New Roman" w:hAnsi="Times New Roman" w:cs="Times New Roman"/>
                <w:b/>
                <w:color w:val="auto"/>
                <w:sz w:val="24"/>
                <w:szCs w:val="24"/>
                <w:highlight w:val="none"/>
                <w:u w:val="none" w:color="auto"/>
                <w:lang w:val="en-US" w:eastAsia="zh-CN"/>
              </w:rPr>
              <w:t>1.</w:t>
            </w:r>
            <w:r>
              <w:rPr>
                <w:rFonts w:hint="eastAsia" w:ascii="Times New Roman" w:hAnsi="Times New Roman" w:cs="Times New Roman"/>
                <w:b/>
                <w:color w:val="auto"/>
                <w:sz w:val="24"/>
                <w:szCs w:val="24"/>
                <w:highlight w:val="none"/>
                <w:u w:val="none" w:color="auto"/>
                <w:lang w:val="en-US" w:eastAsia="zh-CN"/>
              </w:rPr>
              <w:t>11</w:t>
            </w:r>
            <w:r>
              <w:rPr>
                <w:rFonts w:hint="default" w:ascii="Times New Roman" w:hAnsi="Times New Roman" w:cs="Times New Roman"/>
                <w:b/>
                <w:color w:val="auto"/>
                <w:sz w:val="24"/>
                <w:szCs w:val="24"/>
                <w:highlight w:val="none"/>
                <w:u w:val="none" w:color="auto"/>
              </w:rPr>
              <w:t>选址</w:t>
            </w:r>
            <w:r>
              <w:rPr>
                <w:rFonts w:hint="default" w:ascii="Times New Roman" w:hAnsi="Times New Roman" w:cs="Times New Roman"/>
                <w:b/>
                <w:color w:val="auto"/>
                <w:kern w:val="2"/>
                <w:sz w:val="24"/>
                <w:szCs w:val="24"/>
                <w:highlight w:val="none"/>
                <w:u w:val="none" w:color="auto"/>
              </w:rPr>
              <w:t>合理性分析</w:t>
            </w:r>
          </w:p>
          <w:p>
            <w:pPr>
              <w:pStyle w:val="47"/>
              <w:bidi w:val="0"/>
              <w:rPr>
                <w:rFonts w:hint="default"/>
                <w:color w:val="auto"/>
                <w:highlight w:val="none"/>
              </w:rPr>
            </w:pPr>
            <w:r>
              <w:rPr>
                <w:rFonts w:hint="default"/>
                <w:color w:val="auto"/>
                <w:highlight w:val="none"/>
              </w:rPr>
              <w:t>项目选址位于</w:t>
            </w:r>
            <w:r>
              <w:rPr>
                <w:rFonts w:hint="eastAsia"/>
                <w:color w:val="auto"/>
                <w:highlight w:val="none"/>
                <w:lang w:val="en-US" w:eastAsia="zh-CN"/>
              </w:rPr>
              <w:t>衡南产业开发区衡南产业开发区</w:t>
            </w:r>
            <w:r>
              <w:rPr>
                <w:rFonts w:hint="default"/>
                <w:color w:val="auto"/>
                <w:highlight w:val="none"/>
              </w:rPr>
              <w:t>内，</w:t>
            </w:r>
            <w:r>
              <w:rPr>
                <w:rFonts w:hint="default"/>
                <w:color w:val="auto"/>
                <w:highlight w:val="none"/>
                <w:lang w:val="en-US" w:eastAsia="zh-CN"/>
              </w:rPr>
              <w:t>根据园区土地利用规划（附图4），所使用土地均为二类工业用地，</w:t>
            </w:r>
            <w:r>
              <w:rPr>
                <w:rFonts w:hint="default"/>
                <w:color w:val="auto"/>
                <w:highlight w:val="none"/>
              </w:rPr>
              <w:t>具体地理位置见附图1。</w:t>
            </w:r>
            <w:r>
              <w:rPr>
                <w:rFonts w:hint="default"/>
                <w:color w:val="auto"/>
                <w:highlight w:val="none"/>
                <w:lang w:val="en-US" w:eastAsia="zh-CN"/>
              </w:rPr>
              <w:t>项目</w:t>
            </w:r>
            <w:r>
              <w:rPr>
                <w:rFonts w:hint="default"/>
                <w:color w:val="auto"/>
                <w:highlight w:val="none"/>
              </w:rPr>
              <w:t xml:space="preserve">不位于生态保护红线范围内，且周边无集中式饮用水源保护区等特殊敏感区域。 </w:t>
            </w:r>
          </w:p>
          <w:p>
            <w:pPr>
              <w:pStyle w:val="47"/>
              <w:bidi w:val="0"/>
              <w:rPr>
                <w:rFonts w:hint="default"/>
                <w:color w:val="auto"/>
                <w:highlight w:val="none"/>
              </w:rPr>
            </w:pPr>
            <w:r>
              <w:rPr>
                <w:rFonts w:hint="default"/>
                <w:color w:val="auto"/>
                <w:highlight w:val="none"/>
              </w:rPr>
              <w:t>综上，本项目的选址合理。</w:t>
            </w:r>
          </w:p>
          <w:p>
            <w:pPr>
              <w:spacing w:line="360" w:lineRule="auto"/>
              <w:rPr>
                <w:rFonts w:hint="default" w:ascii="Times New Roman" w:hAnsi="Times New Roman" w:cs="Times New Roman"/>
                <w:b/>
                <w:bCs/>
                <w:color w:val="auto"/>
                <w:kern w:val="0"/>
                <w:sz w:val="24"/>
                <w:szCs w:val="24"/>
                <w:highlight w:val="none"/>
                <w:u w:val="none" w:color="auto"/>
              </w:rPr>
            </w:pPr>
            <w:r>
              <w:rPr>
                <w:rFonts w:hint="default" w:ascii="Times New Roman" w:hAnsi="Times New Roman" w:cs="Times New Roman"/>
                <w:b/>
                <w:bCs/>
                <w:color w:val="auto"/>
                <w:kern w:val="0"/>
                <w:sz w:val="24"/>
                <w:szCs w:val="24"/>
                <w:highlight w:val="none"/>
                <w:u w:val="none" w:color="auto"/>
                <w:lang w:val="en-US" w:eastAsia="zh-CN"/>
              </w:rPr>
              <w:t>1.</w:t>
            </w:r>
            <w:r>
              <w:rPr>
                <w:rFonts w:hint="eastAsia" w:cs="Times New Roman"/>
                <w:b/>
                <w:bCs/>
                <w:color w:val="auto"/>
                <w:kern w:val="0"/>
                <w:sz w:val="24"/>
                <w:szCs w:val="24"/>
                <w:highlight w:val="none"/>
                <w:u w:val="none" w:color="auto"/>
                <w:lang w:val="en-US" w:eastAsia="zh-CN"/>
              </w:rPr>
              <w:t>12</w:t>
            </w:r>
            <w:r>
              <w:rPr>
                <w:rFonts w:hint="default" w:ascii="Times New Roman" w:hAnsi="Times New Roman" w:cs="Times New Roman"/>
                <w:b/>
                <w:bCs/>
                <w:color w:val="auto"/>
                <w:kern w:val="0"/>
                <w:sz w:val="24"/>
                <w:szCs w:val="24"/>
                <w:highlight w:val="none"/>
                <w:u w:val="none" w:color="auto"/>
              </w:rPr>
              <w:t>平面布置合理性分析</w:t>
            </w:r>
          </w:p>
          <w:p>
            <w:pPr>
              <w:spacing w:line="360" w:lineRule="auto"/>
              <w:ind w:firstLine="480"/>
              <w:jc w:val="left"/>
              <w:rPr>
                <w:rFonts w:hint="default" w:ascii="Times New Roman" w:hAnsi="Times New Roman" w:cs="Times New Roman"/>
                <w:color w:val="auto"/>
                <w:sz w:val="24"/>
                <w:szCs w:val="24"/>
                <w:highlight w:val="none"/>
                <w:u w:val="single" w:color="auto"/>
                <w:lang w:val="en-US" w:eastAsia="zh-CN"/>
              </w:rPr>
            </w:pPr>
            <w:r>
              <w:rPr>
                <w:rFonts w:hint="default" w:ascii="Times New Roman" w:hAnsi="Times New Roman" w:cs="Times New Roman"/>
                <w:smallCaps/>
                <w:color w:val="auto"/>
                <w:spacing w:val="-2"/>
                <w:sz w:val="24"/>
                <w:szCs w:val="24"/>
                <w:highlight w:val="none"/>
                <w:u w:val="single" w:color="auto"/>
                <w:lang w:val="en-US" w:eastAsia="zh-CN"/>
              </w:rPr>
              <w:t>本项目位于</w:t>
            </w:r>
            <w:r>
              <w:rPr>
                <w:rFonts w:hint="eastAsia" w:ascii="Times New Roman" w:hAnsi="Times New Roman" w:cs="Times New Roman"/>
                <w:smallCaps/>
                <w:color w:val="auto"/>
                <w:spacing w:val="-2"/>
                <w:sz w:val="24"/>
                <w:szCs w:val="24"/>
                <w:highlight w:val="none"/>
                <w:u w:val="single" w:color="auto"/>
                <w:lang w:val="en-US" w:eastAsia="zh-CN"/>
              </w:rPr>
              <w:t>衡阳市</w:t>
            </w:r>
            <w:r>
              <w:rPr>
                <w:rFonts w:hint="default" w:ascii="Times New Roman" w:hAnsi="Times New Roman" w:cs="Times New Roman"/>
                <w:color w:val="auto"/>
                <w:sz w:val="24"/>
                <w:szCs w:val="24"/>
                <w:highlight w:val="none"/>
                <w:u w:val="single" w:color="auto"/>
                <w:lang w:eastAsia="zh-CN"/>
              </w:rPr>
              <w:t>衡南产业开发区</w:t>
            </w:r>
            <w:r>
              <w:rPr>
                <w:rFonts w:hint="eastAsia" w:cs="Times New Roman"/>
                <w:color w:val="auto"/>
                <w:sz w:val="24"/>
                <w:szCs w:val="24"/>
                <w:highlight w:val="none"/>
                <w:u w:val="single" w:color="auto"/>
                <w:lang w:eastAsia="zh-CN"/>
              </w:rPr>
              <w:t>鸿兴路99号2#厂房1楼南面</w:t>
            </w:r>
            <w:r>
              <w:rPr>
                <w:rFonts w:hint="default" w:ascii="Times New Roman" w:hAnsi="Times New Roman" w:cs="Times New Roman"/>
                <w:color w:val="auto"/>
                <w:sz w:val="24"/>
                <w:szCs w:val="24"/>
                <w:highlight w:val="none"/>
                <w:u w:val="single" w:color="auto"/>
                <w:lang w:eastAsia="zh-CN"/>
              </w:rPr>
              <w:t>，</w:t>
            </w:r>
            <w:r>
              <w:rPr>
                <w:rFonts w:hint="eastAsia" w:cs="Times New Roman"/>
                <w:color w:val="auto"/>
                <w:sz w:val="24"/>
                <w:szCs w:val="24"/>
                <w:highlight w:val="none"/>
                <w:u w:val="single" w:color="auto"/>
                <w:lang w:val="en-US" w:eastAsia="zh-CN"/>
              </w:rPr>
              <w:t>项目租用的厂房呈东西走向，本项目使用其南半侧。厂房内自东往西依次布置空压机房、油漆房、砂光线及耗材仓库、成品仓库、油漆仓库、危废间、一般固废暂存处，厂区西南角布置办公室、检验房，活性炭吸附/脱附+催化燃烧装置位于厂房外、油漆房南侧。</w:t>
            </w:r>
          </w:p>
          <w:p>
            <w:pPr>
              <w:spacing w:line="360" w:lineRule="auto"/>
              <w:ind w:firstLine="480"/>
              <w:jc w:val="left"/>
              <w:rPr>
                <w:rFonts w:hint="default" w:ascii="Times New Roman" w:hAnsi="Times New Roman" w:cs="Times New Roman"/>
                <w:color w:val="auto"/>
                <w:kern w:val="0"/>
                <w:sz w:val="24"/>
                <w:szCs w:val="24"/>
                <w:highlight w:val="none"/>
                <w:u w:val="none" w:color="auto"/>
              </w:rPr>
            </w:pPr>
            <w:r>
              <w:rPr>
                <w:rFonts w:hint="default" w:ascii="Times New Roman" w:hAnsi="Times New Roman" w:cs="Times New Roman"/>
                <w:color w:val="auto"/>
                <w:kern w:val="0"/>
                <w:sz w:val="24"/>
                <w:szCs w:val="24"/>
                <w:highlight w:val="none"/>
                <w:u w:val="none" w:color="auto"/>
              </w:rPr>
              <w:t>项目平面布置满足生产、运输、安全、卫生等要求，平面布置紧凑合理，充分利用有限用地面积，力求工艺流程顺畅，生产系统完整，交通运输便捷</w:t>
            </w:r>
            <w:r>
              <w:rPr>
                <w:rFonts w:hint="eastAsia" w:ascii="Times New Roman" w:hAnsi="Times New Roman" w:cs="Times New Roman"/>
                <w:color w:val="auto"/>
                <w:kern w:val="0"/>
                <w:sz w:val="24"/>
                <w:szCs w:val="24"/>
                <w:highlight w:val="none"/>
                <w:u w:val="none" w:color="auto"/>
                <w:lang w:eastAsia="zh-CN"/>
              </w:rPr>
              <w:t>。</w:t>
            </w:r>
            <w:r>
              <w:rPr>
                <w:rFonts w:hint="default" w:ascii="Times New Roman" w:hAnsi="Times New Roman" w:cs="Times New Roman"/>
                <w:color w:val="auto"/>
                <w:kern w:val="0"/>
                <w:sz w:val="24"/>
                <w:szCs w:val="24"/>
                <w:highlight w:val="none"/>
                <w:u w:val="none" w:color="auto"/>
              </w:rPr>
              <w:t>项目总体平面布局是合理的。</w:t>
            </w:r>
          </w:p>
          <w:p>
            <w:pPr>
              <w:spacing w:line="360" w:lineRule="auto"/>
              <w:rPr>
                <w:rFonts w:hint="default" w:ascii="Times New Roman" w:hAnsi="Times New Roman" w:cs="Times New Roman"/>
                <w:b/>
                <w:bCs/>
                <w:color w:val="auto"/>
                <w:kern w:val="0"/>
                <w:sz w:val="24"/>
                <w:szCs w:val="24"/>
                <w:highlight w:val="none"/>
                <w:u w:val="none" w:color="auto"/>
                <w:lang w:val="en-US" w:eastAsia="zh-CN"/>
              </w:rPr>
            </w:pPr>
            <w:r>
              <w:rPr>
                <w:rFonts w:hint="default" w:ascii="Times New Roman" w:hAnsi="Times New Roman" w:cs="Times New Roman"/>
                <w:b/>
                <w:bCs/>
                <w:color w:val="auto"/>
                <w:kern w:val="0"/>
                <w:sz w:val="24"/>
                <w:szCs w:val="24"/>
                <w:highlight w:val="none"/>
                <w:u w:val="none" w:color="auto"/>
                <w:lang w:val="en-US" w:eastAsia="zh-CN"/>
              </w:rPr>
              <w:t>1.</w:t>
            </w:r>
            <w:r>
              <w:rPr>
                <w:rFonts w:hint="eastAsia" w:cs="Times New Roman"/>
                <w:b/>
                <w:bCs/>
                <w:color w:val="auto"/>
                <w:kern w:val="0"/>
                <w:sz w:val="24"/>
                <w:szCs w:val="24"/>
                <w:highlight w:val="none"/>
                <w:u w:val="none" w:color="auto"/>
                <w:lang w:val="en-US" w:eastAsia="zh-CN"/>
              </w:rPr>
              <w:t>13</w:t>
            </w:r>
            <w:r>
              <w:rPr>
                <w:rFonts w:hint="default" w:ascii="Times New Roman" w:hAnsi="Times New Roman" w:cs="Times New Roman"/>
                <w:b/>
                <w:bCs/>
                <w:color w:val="auto"/>
                <w:kern w:val="0"/>
                <w:sz w:val="24"/>
                <w:szCs w:val="24"/>
                <w:highlight w:val="none"/>
                <w:u w:val="none" w:color="auto"/>
                <w:lang w:val="en-US" w:eastAsia="zh-CN"/>
              </w:rPr>
              <w:t>与周边</w:t>
            </w:r>
            <w:r>
              <w:rPr>
                <w:rFonts w:hint="eastAsia" w:cs="Times New Roman"/>
                <w:b/>
                <w:bCs/>
                <w:color w:val="auto"/>
                <w:kern w:val="0"/>
                <w:sz w:val="24"/>
                <w:szCs w:val="24"/>
                <w:highlight w:val="none"/>
                <w:u w:val="none" w:color="auto"/>
                <w:lang w:val="en-US" w:eastAsia="zh-CN"/>
              </w:rPr>
              <w:t>环境</w:t>
            </w:r>
            <w:r>
              <w:rPr>
                <w:rFonts w:hint="default" w:ascii="Times New Roman" w:hAnsi="Times New Roman" w:cs="Times New Roman"/>
                <w:b/>
                <w:bCs/>
                <w:color w:val="auto"/>
                <w:kern w:val="0"/>
                <w:sz w:val="24"/>
                <w:szCs w:val="24"/>
                <w:highlight w:val="none"/>
                <w:u w:val="none" w:color="auto"/>
                <w:lang w:val="en-US" w:eastAsia="zh-CN"/>
              </w:rPr>
              <w:t>相容性分析</w:t>
            </w:r>
          </w:p>
          <w:p>
            <w:pPr>
              <w:spacing w:line="360" w:lineRule="auto"/>
              <w:ind w:firstLine="480" w:firstLineChars="200"/>
              <w:rPr>
                <w:rFonts w:hint="default" w:ascii="Times New Roman" w:hAnsi="Times New Roman" w:cs="Times New Roman"/>
                <w:b w:val="0"/>
                <w:bCs w:val="0"/>
                <w:color w:val="auto"/>
                <w:kern w:val="0"/>
                <w:sz w:val="24"/>
                <w:szCs w:val="24"/>
                <w:highlight w:val="none"/>
                <w:u w:val="none" w:color="auto"/>
                <w:lang w:val="en-US" w:eastAsia="zh-CN"/>
              </w:rPr>
            </w:pPr>
            <w:r>
              <w:rPr>
                <w:rFonts w:hint="default" w:ascii="Times New Roman" w:hAnsi="Times New Roman" w:cs="Times New Roman"/>
                <w:b w:val="0"/>
                <w:bCs w:val="0"/>
                <w:color w:val="auto"/>
                <w:kern w:val="0"/>
                <w:sz w:val="24"/>
                <w:szCs w:val="24"/>
                <w:highlight w:val="none"/>
                <w:u w:val="none" w:color="auto"/>
                <w:lang w:val="en-US" w:eastAsia="zh-CN"/>
              </w:rPr>
              <w:t>本项目选址于衡南产业开发区</w:t>
            </w:r>
            <w:r>
              <w:rPr>
                <w:rFonts w:hint="eastAsia" w:cs="Times New Roman"/>
                <w:b w:val="0"/>
                <w:bCs w:val="0"/>
                <w:color w:val="auto"/>
                <w:kern w:val="0"/>
                <w:sz w:val="24"/>
                <w:szCs w:val="24"/>
                <w:highlight w:val="none"/>
                <w:u w:val="none" w:color="auto"/>
                <w:lang w:val="en-US" w:eastAsia="zh-CN"/>
              </w:rPr>
              <w:t>云集工业源</w:t>
            </w:r>
            <w:r>
              <w:rPr>
                <w:rFonts w:hint="default" w:ascii="Times New Roman" w:hAnsi="Times New Roman" w:cs="Times New Roman"/>
                <w:b w:val="0"/>
                <w:bCs w:val="0"/>
                <w:color w:val="auto"/>
                <w:kern w:val="0"/>
                <w:sz w:val="24"/>
                <w:szCs w:val="24"/>
                <w:highlight w:val="none"/>
                <w:u w:val="none" w:color="auto"/>
                <w:lang w:val="en-US" w:eastAsia="zh-CN"/>
              </w:rPr>
              <w:t>内，目前</w:t>
            </w:r>
            <w:r>
              <w:rPr>
                <w:rFonts w:hint="eastAsia" w:cs="Times New Roman"/>
                <w:b w:val="0"/>
                <w:bCs w:val="0"/>
                <w:color w:val="auto"/>
                <w:kern w:val="0"/>
                <w:sz w:val="24"/>
                <w:szCs w:val="24"/>
                <w:highlight w:val="none"/>
                <w:u w:val="none" w:color="auto"/>
                <w:lang w:val="en-US" w:eastAsia="zh-CN"/>
              </w:rPr>
              <w:t>园区</w:t>
            </w:r>
            <w:r>
              <w:rPr>
                <w:rFonts w:hint="default" w:ascii="Times New Roman" w:hAnsi="Times New Roman" w:cs="Times New Roman"/>
                <w:b w:val="0"/>
                <w:bCs w:val="0"/>
                <w:color w:val="auto"/>
                <w:kern w:val="0"/>
                <w:sz w:val="24"/>
                <w:szCs w:val="24"/>
                <w:highlight w:val="none"/>
                <w:u w:val="none" w:color="auto"/>
                <w:lang w:val="en-US" w:eastAsia="zh-CN"/>
              </w:rPr>
              <w:t>内道路、水、电、通讯、有线电视、网络、天然气、码头等基础设施日臻完善，具备了承接大型企业和大项目入园投资建设的条件。</w:t>
            </w:r>
          </w:p>
          <w:p>
            <w:pPr>
              <w:spacing w:line="360" w:lineRule="auto"/>
              <w:ind w:firstLine="480" w:firstLineChars="200"/>
              <w:rPr>
                <w:rFonts w:hint="default" w:ascii="Times New Roman" w:hAnsi="Times New Roman" w:cs="Times New Roman"/>
                <w:b w:val="0"/>
                <w:bCs w:val="0"/>
                <w:color w:val="auto"/>
                <w:kern w:val="0"/>
                <w:sz w:val="24"/>
                <w:szCs w:val="24"/>
                <w:highlight w:val="none"/>
                <w:u w:val="none" w:color="auto"/>
                <w:lang w:val="en-US" w:eastAsia="zh-CN" w:bidi="ar-SA"/>
              </w:rPr>
            </w:pPr>
            <w:r>
              <w:rPr>
                <w:rFonts w:hint="default" w:ascii="Times New Roman" w:hAnsi="Times New Roman" w:cs="Times New Roman"/>
                <w:b w:val="0"/>
                <w:bCs w:val="0"/>
                <w:color w:val="auto"/>
                <w:kern w:val="0"/>
                <w:sz w:val="24"/>
                <w:szCs w:val="24"/>
                <w:highlight w:val="none"/>
                <w:u w:val="none" w:color="auto"/>
                <w:lang w:val="en-US" w:eastAsia="zh-CN"/>
              </w:rPr>
              <w:t>根据现场调查，本项目</w:t>
            </w:r>
            <w:r>
              <w:rPr>
                <w:rFonts w:hint="eastAsia" w:ascii="Times New Roman" w:hAnsi="Times New Roman" w:cs="Times New Roman"/>
                <w:b w:val="0"/>
                <w:bCs w:val="0"/>
                <w:color w:val="auto"/>
                <w:kern w:val="0"/>
                <w:sz w:val="24"/>
                <w:szCs w:val="24"/>
                <w:highlight w:val="none"/>
                <w:u w:val="none" w:color="auto"/>
                <w:lang w:val="en-US" w:eastAsia="zh-CN"/>
              </w:rPr>
              <w:t>四周均为</w:t>
            </w:r>
            <w:r>
              <w:rPr>
                <w:rFonts w:hint="default" w:ascii="Times New Roman" w:hAnsi="Times New Roman" w:cs="Times New Roman"/>
                <w:b w:val="0"/>
                <w:bCs w:val="0"/>
                <w:color w:val="auto"/>
                <w:kern w:val="0"/>
                <w:sz w:val="24"/>
                <w:szCs w:val="24"/>
                <w:highlight w:val="none"/>
                <w:u w:val="none" w:color="auto"/>
                <w:lang w:val="en-US" w:eastAsia="zh-CN"/>
              </w:rPr>
              <w:t>工业企业，</w:t>
            </w:r>
            <w:r>
              <w:rPr>
                <w:rFonts w:hint="default" w:ascii="Times New Roman" w:hAnsi="Times New Roman" w:cs="Times New Roman"/>
                <w:b w:val="0"/>
                <w:bCs w:val="0"/>
                <w:color w:val="auto"/>
                <w:kern w:val="0"/>
                <w:sz w:val="24"/>
                <w:szCs w:val="24"/>
                <w:highlight w:val="none"/>
                <w:u w:val="none" w:color="auto"/>
                <w:lang w:val="en-US" w:eastAsia="zh-CN" w:bidi="ar-SA"/>
              </w:rPr>
              <w:t>对本项目建设无限制因素，本项目污染物产生量较小，</w:t>
            </w:r>
            <w:r>
              <w:rPr>
                <w:rFonts w:hint="eastAsia" w:cs="Times New Roman"/>
                <w:b w:val="0"/>
                <w:bCs w:val="0"/>
                <w:color w:val="auto"/>
                <w:kern w:val="0"/>
                <w:sz w:val="24"/>
                <w:szCs w:val="24"/>
                <w:highlight w:val="none"/>
                <w:u w:val="none" w:color="auto"/>
                <w:lang w:val="en-US" w:eastAsia="zh-CN" w:bidi="ar-SA"/>
              </w:rPr>
              <w:t>不涉及重金属及持久性有机物</w:t>
            </w:r>
            <w:r>
              <w:rPr>
                <w:rFonts w:hint="default" w:ascii="Times New Roman" w:hAnsi="Times New Roman" w:cs="Times New Roman"/>
                <w:b w:val="0"/>
                <w:bCs w:val="0"/>
                <w:color w:val="auto"/>
                <w:kern w:val="0"/>
                <w:sz w:val="24"/>
                <w:szCs w:val="24"/>
                <w:highlight w:val="none"/>
                <w:u w:val="none" w:color="auto"/>
                <w:lang w:val="en-US" w:eastAsia="zh-CN" w:bidi="ar-SA"/>
              </w:rPr>
              <w:t>，本项目污染物采取相应措施后能达标排放</w:t>
            </w:r>
            <w:r>
              <w:rPr>
                <w:rFonts w:hint="eastAsia" w:cs="Times New Roman"/>
                <w:b w:val="0"/>
                <w:bCs w:val="0"/>
                <w:color w:val="auto"/>
                <w:kern w:val="0"/>
                <w:sz w:val="24"/>
                <w:szCs w:val="24"/>
                <w:highlight w:val="none"/>
                <w:u w:val="none" w:color="auto"/>
                <w:lang w:val="en-US" w:eastAsia="zh-CN" w:bidi="ar-SA"/>
              </w:rPr>
              <w:t>。当地主导风向为北风，下风向散住居民已拆迁，周边居民点位于上风向和侧风向，与侧风向学校和居民区有山体和茂密树林阻隔（附图7），本项目在加强管理、确保污染物达标排放的前提下，</w:t>
            </w:r>
            <w:r>
              <w:rPr>
                <w:rFonts w:hint="default" w:ascii="Times New Roman" w:hAnsi="Times New Roman" w:cs="Times New Roman"/>
                <w:b w:val="0"/>
                <w:bCs w:val="0"/>
                <w:color w:val="auto"/>
                <w:kern w:val="0"/>
                <w:sz w:val="24"/>
                <w:szCs w:val="24"/>
                <w:highlight w:val="none"/>
                <w:u w:val="none" w:color="auto"/>
                <w:lang w:val="en-US" w:eastAsia="zh-CN" w:bidi="ar-SA"/>
              </w:rPr>
              <w:t>基本不会对周边敏感目标产生影响。</w:t>
            </w:r>
          </w:p>
          <w:p>
            <w:pPr>
              <w:spacing w:line="360" w:lineRule="auto"/>
              <w:ind w:firstLine="480" w:firstLineChars="200"/>
              <w:rPr>
                <w:rFonts w:hint="default" w:ascii="Times New Roman" w:hAnsi="Times New Roman" w:cs="Times New Roman"/>
                <w:b w:val="0"/>
                <w:bCs w:val="0"/>
                <w:color w:val="auto"/>
                <w:kern w:val="0"/>
                <w:sz w:val="24"/>
                <w:szCs w:val="24"/>
                <w:highlight w:val="none"/>
                <w:u w:val="single" w:color="auto"/>
                <w:lang w:val="en-US" w:eastAsia="zh-CN" w:bidi="ar-SA"/>
              </w:rPr>
            </w:pPr>
            <w:r>
              <w:rPr>
                <w:rFonts w:hint="eastAsia" w:cs="Times New Roman"/>
                <w:b w:val="0"/>
                <w:bCs w:val="0"/>
                <w:color w:val="auto"/>
                <w:kern w:val="0"/>
                <w:sz w:val="24"/>
                <w:szCs w:val="24"/>
                <w:highlight w:val="none"/>
                <w:u w:val="single" w:color="auto"/>
                <w:lang w:val="en-US" w:eastAsia="zh-CN" w:bidi="ar-SA"/>
              </w:rPr>
              <w:t>本项目所在厂房的2~3楼为衡南县美之电子有限公司，2楼布置有绞铜区、押出生产线、压印区、裁线区、原料仓库等，3楼布置有焊接区、测试区、组装区、注塑区、成品区等，该公司与本公司类似，均为产生少量有机废气企业，该公司人员分布较密集的组装区、包装区、办公区均位于2楼及3楼的西北角，本项目油漆房位于1楼的东南角，远离该公司人员密闭区域，影响较小。</w:t>
            </w:r>
          </w:p>
          <w:p>
            <w:pPr>
              <w:spacing w:line="360" w:lineRule="auto"/>
              <w:ind w:firstLine="480" w:firstLineChars="200"/>
              <w:rPr>
                <w:rFonts w:hint="default" w:ascii="Times New Roman" w:hAnsi="Times New Roman" w:cs="Times New Roman"/>
                <w:color w:val="auto"/>
                <w:kern w:val="0"/>
                <w:sz w:val="24"/>
                <w:szCs w:val="24"/>
                <w:highlight w:val="none"/>
                <w:u w:val="none" w:color="auto"/>
              </w:rPr>
            </w:pPr>
            <w:r>
              <w:rPr>
                <w:rFonts w:hint="default" w:ascii="Times New Roman" w:hAnsi="Times New Roman" w:cs="Times New Roman"/>
                <w:b w:val="0"/>
                <w:bCs w:val="0"/>
                <w:color w:val="auto"/>
                <w:kern w:val="0"/>
                <w:sz w:val="24"/>
                <w:szCs w:val="24"/>
                <w:highlight w:val="none"/>
                <w:u w:val="none" w:color="auto"/>
                <w:lang w:val="en-US" w:eastAsia="zh-CN" w:bidi="ar-SA"/>
              </w:rPr>
              <w:t>综上所述，项目基本与周边环境相容。</w:t>
            </w:r>
          </w:p>
          <w:p>
            <w:pPr>
              <w:spacing w:line="360" w:lineRule="auto"/>
              <w:ind w:firstLine="480"/>
              <w:jc w:val="left"/>
              <w:rPr>
                <w:rFonts w:hint="default" w:ascii="Times New Roman" w:hAnsi="Times New Roman" w:cs="Times New Roman"/>
                <w:color w:val="auto"/>
                <w:kern w:val="0"/>
                <w:sz w:val="24"/>
                <w:szCs w:val="24"/>
                <w:highlight w:val="none"/>
                <w:u w:val="none" w:color="auto"/>
              </w:rPr>
            </w:pPr>
          </w:p>
          <w:p>
            <w:pPr>
              <w:spacing w:line="360" w:lineRule="auto"/>
              <w:ind w:firstLine="480"/>
              <w:jc w:val="left"/>
              <w:rPr>
                <w:rFonts w:hint="default" w:ascii="Times New Roman" w:hAnsi="Times New Roman" w:cs="Times New Roman"/>
                <w:color w:val="auto"/>
                <w:kern w:val="0"/>
                <w:sz w:val="24"/>
                <w:szCs w:val="24"/>
                <w:highlight w:val="none"/>
                <w:u w:val="none" w:color="auto"/>
              </w:rPr>
            </w:pPr>
          </w:p>
          <w:p>
            <w:pPr>
              <w:spacing w:line="360" w:lineRule="auto"/>
              <w:ind w:firstLine="480"/>
              <w:jc w:val="left"/>
              <w:rPr>
                <w:rFonts w:hint="default" w:ascii="Times New Roman" w:hAnsi="Times New Roman" w:cs="Times New Roman"/>
                <w:color w:val="auto"/>
                <w:kern w:val="0"/>
                <w:sz w:val="24"/>
                <w:szCs w:val="24"/>
                <w:highlight w:val="none"/>
                <w:u w:val="none" w:color="auto"/>
              </w:rPr>
            </w:pPr>
          </w:p>
          <w:p>
            <w:pPr>
              <w:spacing w:line="360" w:lineRule="auto"/>
              <w:ind w:firstLine="480"/>
              <w:jc w:val="left"/>
              <w:rPr>
                <w:rFonts w:hint="default" w:ascii="Times New Roman" w:hAnsi="Times New Roman" w:cs="Times New Roman"/>
                <w:color w:val="auto"/>
                <w:kern w:val="0"/>
                <w:sz w:val="24"/>
                <w:szCs w:val="24"/>
                <w:highlight w:val="none"/>
                <w:u w:val="none" w:color="auto"/>
              </w:rPr>
            </w:pPr>
          </w:p>
          <w:p>
            <w:pPr>
              <w:spacing w:line="360" w:lineRule="auto"/>
              <w:ind w:firstLine="480"/>
              <w:jc w:val="left"/>
              <w:rPr>
                <w:rFonts w:hint="default" w:ascii="Times New Roman" w:hAnsi="Times New Roman" w:cs="Times New Roman"/>
                <w:color w:val="auto"/>
                <w:kern w:val="0"/>
                <w:sz w:val="24"/>
                <w:szCs w:val="24"/>
                <w:highlight w:val="none"/>
                <w:u w:val="none" w:color="auto"/>
              </w:rPr>
            </w:pPr>
          </w:p>
          <w:p>
            <w:pPr>
              <w:spacing w:line="360" w:lineRule="auto"/>
              <w:ind w:firstLine="480"/>
              <w:jc w:val="left"/>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kern w:val="0"/>
                <w:sz w:val="24"/>
                <w:szCs w:val="24"/>
                <w:highlight w:val="none"/>
                <w:u w:val="none" w:color="auto"/>
              </w:rPr>
              <w:t xml:space="preserve"> </w:t>
            </w:r>
          </w:p>
        </w:tc>
      </w:tr>
    </w:tbl>
    <w:p>
      <w:pPr>
        <w:spacing w:line="360" w:lineRule="auto"/>
        <w:outlineLvl w:val="0"/>
        <w:rPr>
          <w:rFonts w:hint="default" w:ascii="Times New Roman" w:hAnsi="Times New Roman" w:eastAsia="黑体" w:cs="Times New Roman"/>
          <w:color w:val="auto"/>
          <w:sz w:val="30"/>
          <w:highlight w:val="none"/>
          <w:u w:val="none" w:color="auto"/>
        </w:rPr>
        <w:sectPr>
          <w:footerReference r:id="rId7" w:type="default"/>
          <w:pgSz w:w="11906" w:h="16838"/>
          <w:pgMar w:top="1440" w:right="1080" w:bottom="1440" w:left="1080" w:header="992" w:footer="850" w:gutter="0"/>
          <w:pgBorders>
            <w:top w:val="none" w:sz="0" w:space="0"/>
            <w:left w:val="none" w:sz="0" w:space="0"/>
            <w:bottom w:val="none" w:sz="0" w:space="0"/>
            <w:right w:val="none" w:sz="0" w:space="0"/>
          </w:pgBorders>
          <w:pgNumType w:start="1"/>
          <w:cols w:space="720" w:num="1"/>
          <w:docGrid w:type="lines" w:linePitch="312" w:charSpace="0"/>
        </w:sectPr>
      </w:pPr>
    </w:p>
    <w:p>
      <w:pPr>
        <w:pStyle w:val="33"/>
        <w:spacing w:before="0" w:beforeAutospacing="0" w:after="0" w:afterAutospacing="0"/>
        <w:jc w:val="center"/>
        <w:outlineLvl w:val="0"/>
        <w:rPr>
          <w:rFonts w:hint="default" w:ascii="Times New Roman" w:hAnsi="Times New Roman" w:eastAsia="黑体" w:cs="Times New Roman"/>
          <w:b/>
          <w:bCs/>
          <w:snapToGrid w:val="0"/>
          <w:color w:val="auto"/>
          <w:sz w:val="30"/>
          <w:szCs w:val="30"/>
          <w:highlight w:val="none"/>
          <w:u w:val="none" w:color="auto"/>
        </w:rPr>
      </w:pPr>
      <w:bookmarkStart w:id="3" w:name="_Toc14194"/>
      <w:r>
        <w:rPr>
          <w:rFonts w:hint="default" w:ascii="Times New Roman" w:hAnsi="Times New Roman" w:eastAsia="黑体" w:cs="Times New Roman"/>
          <w:b/>
          <w:bCs/>
          <w:snapToGrid w:val="0"/>
          <w:color w:val="auto"/>
          <w:sz w:val="30"/>
          <w:szCs w:val="30"/>
          <w:highlight w:val="none"/>
          <w:u w:val="none" w:color="auto"/>
        </w:rPr>
        <w:t>二、建设项目工程分析</w:t>
      </w:r>
      <w:bookmarkEnd w:id="3"/>
    </w:p>
    <w:tbl>
      <w:tblPr>
        <w:tblStyle w:val="37"/>
        <w:tblW w:w="9921"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479"/>
        <w:gridCol w:w="9442"/>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89" w:hRule="atLeast"/>
          <w:jc w:val="center"/>
        </w:trPr>
        <w:tc>
          <w:tcPr>
            <w:tcW w:w="474" w:type="dxa"/>
            <w:vAlign w:val="center"/>
          </w:tcPr>
          <w:p>
            <w:pPr>
              <w:pStyle w:val="33"/>
              <w:adjustRightInd w:val="0"/>
              <w:snapToGrid w:val="0"/>
              <w:spacing w:before="0" w:beforeAutospacing="0" w:after="0" w:afterAutospacing="0"/>
              <w:jc w:val="center"/>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建设内容</w:t>
            </w:r>
          </w:p>
        </w:tc>
        <w:tc>
          <w:tcPr>
            <w:tcW w:w="9277" w:type="dxa"/>
            <w:vAlign w:val="top"/>
          </w:tcPr>
          <w:p>
            <w:pPr>
              <w:pStyle w:val="33"/>
              <w:spacing w:before="0" w:beforeAutospacing="0" w:after="0" w:afterAutospacing="0" w:line="360" w:lineRule="auto"/>
              <w:rPr>
                <w:rFonts w:hint="default" w:ascii="Times New Roman" w:hAnsi="Times New Roman" w:cs="Times New Roman"/>
                <w:b/>
                <w:bCs/>
                <w:color w:val="auto"/>
                <w:sz w:val="24"/>
                <w:szCs w:val="24"/>
                <w:highlight w:val="none"/>
                <w:u w:val="none" w:color="auto"/>
              </w:rPr>
            </w:pPr>
            <w:r>
              <w:rPr>
                <w:rFonts w:hint="default" w:ascii="Times New Roman" w:hAnsi="Times New Roman" w:cs="Times New Roman"/>
                <w:b/>
                <w:bCs/>
                <w:color w:val="auto"/>
                <w:sz w:val="24"/>
                <w:szCs w:val="24"/>
                <w:highlight w:val="none"/>
                <w:u w:val="none" w:color="auto"/>
                <w:lang w:val="en-US" w:eastAsia="zh-CN"/>
              </w:rPr>
              <w:t>2.1</w:t>
            </w:r>
            <w:r>
              <w:rPr>
                <w:rFonts w:hint="default" w:ascii="Times New Roman" w:hAnsi="Times New Roman" w:cs="Times New Roman"/>
                <w:b/>
                <w:bCs/>
                <w:color w:val="auto"/>
                <w:sz w:val="24"/>
                <w:szCs w:val="24"/>
                <w:highlight w:val="none"/>
                <w:u w:val="none" w:color="auto"/>
              </w:rPr>
              <w:t>项目由来</w:t>
            </w:r>
          </w:p>
          <w:p>
            <w:pPr>
              <w:pStyle w:val="33"/>
              <w:keepNext w:val="0"/>
              <w:keepLines w:val="0"/>
              <w:pageBreakBefore w:val="0"/>
              <w:kinsoku/>
              <w:wordWrap/>
              <w:overflowPunct/>
              <w:topLinePunct w:val="0"/>
              <w:bidi w:val="0"/>
              <w:spacing w:before="0" w:beforeAutospacing="0" w:after="0" w:afterAutospacing="0" w:line="360" w:lineRule="auto"/>
              <w:ind w:firstLine="480" w:firstLineChars="200"/>
              <w:textAlignment w:val="auto"/>
              <w:rPr>
                <w:rFonts w:hint="default" w:ascii="Times New Roman" w:hAnsi="Times New Roman" w:cs="Times New Roman"/>
                <w:color w:val="auto"/>
                <w:sz w:val="24"/>
                <w:szCs w:val="24"/>
                <w:highlight w:val="none"/>
                <w:u w:val="single" w:color="auto"/>
                <w:lang w:val="en-US" w:eastAsia="zh-CN"/>
              </w:rPr>
            </w:pPr>
            <w:r>
              <w:rPr>
                <w:rFonts w:hint="eastAsia" w:ascii="Times New Roman" w:hAnsi="Times New Roman" w:cs="Times New Roman"/>
                <w:color w:val="auto"/>
                <w:sz w:val="24"/>
                <w:szCs w:val="24"/>
                <w:highlight w:val="none"/>
                <w:u w:val="single" w:color="auto"/>
                <w:lang w:eastAsia="zh-CN"/>
              </w:rPr>
              <w:t>衡阳市美艺工艺品厂</w:t>
            </w:r>
            <w:r>
              <w:rPr>
                <w:rFonts w:hint="eastAsia" w:ascii="Times New Roman" w:hAnsi="Times New Roman" w:cs="Times New Roman"/>
                <w:color w:val="auto"/>
                <w:sz w:val="24"/>
                <w:szCs w:val="24"/>
                <w:highlight w:val="none"/>
                <w:u w:val="single" w:color="auto"/>
                <w:lang w:val="en-US" w:eastAsia="zh-CN"/>
              </w:rPr>
              <w:t>成立</w:t>
            </w:r>
            <w:r>
              <w:rPr>
                <w:rFonts w:hint="eastAsia" w:ascii="Times New Roman" w:hAnsi="Times New Roman" w:cs="Times New Roman"/>
                <w:color w:val="auto"/>
                <w:sz w:val="24"/>
                <w:szCs w:val="24"/>
                <w:highlight w:val="none"/>
                <w:u w:val="single" w:color="auto"/>
                <w:lang w:eastAsia="zh-CN"/>
              </w:rPr>
              <w:t>于</w:t>
            </w:r>
            <w:r>
              <w:rPr>
                <w:rFonts w:hint="default" w:ascii="Times New Roman" w:hAnsi="Times New Roman" w:cs="Times New Roman"/>
                <w:color w:val="auto"/>
                <w:sz w:val="24"/>
                <w:szCs w:val="24"/>
                <w:highlight w:val="none"/>
                <w:u w:val="single" w:color="auto"/>
              </w:rPr>
              <w:t>20</w:t>
            </w:r>
            <w:r>
              <w:rPr>
                <w:rFonts w:hint="default" w:ascii="Times New Roman" w:hAnsi="Times New Roman" w:cs="Times New Roman"/>
                <w:color w:val="auto"/>
                <w:sz w:val="24"/>
                <w:szCs w:val="24"/>
                <w:highlight w:val="none"/>
                <w:u w:val="single" w:color="auto"/>
                <w:lang w:val="en-US" w:eastAsia="zh-CN"/>
              </w:rPr>
              <w:t>2</w:t>
            </w:r>
            <w:r>
              <w:rPr>
                <w:rFonts w:hint="eastAsia" w:ascii="Times New Roman" w:hAnsi="Times New Roman" w:cs="Times New Roman"/>
                <w:color w:val="auto"/>
                <w:sz w:val="24"/>
                <w:szCs w:val="24"/>
                <w:highlight w:val="none"/>
                <w:u w:val="single" w:color="auto"/>
                <w:lang w:val="en-US" w:eastAsia="zh-CN"/>
              </w:rPr>
              <w:t>3</w:t>
            </w:r>
            <w:r>
              <w:rPr>
                <w:rFonts w:hint="default" w:ascii="Times New Roman" w:hAnsi="Times New Roman" w:cs="Times New Roman"/>
                <w:color w:val="auto"/>
                <w:sz w:val="24"/>
                <w:szCs w:val="24"/>
                <w:highlight w:val="none"/>
                <w:u w:val="single" w:color="auto"/>
              </w:rPr>
              <w:t>年</w:t>
            </w:r>
            <w:r>
              <w:rPr>
                <w:rFonts w:hint="eastAsia" w:ascii="Times New Roman" w:hAnsi="Times New Roman" w:cs="Times New Roman"/>
                <w:color w:val="auto"/>
                <w:sz w:val="24"/>
                <w:szCs w:val="24"/>
                <w:highlight w:val="none"/>
                <w:u w:val="single" w:color="auto"/>
                <w:lang w:val="en-US" w:eastAsia="zh-CN"/>
              </w:rPr>
              <w:t>4</w:t>
            </w:r>
            <w:r>
              <w:rPr>
                <w:rFonts w:hint="default" w:ascii="Times New Roman" w:hAnsi="Times New Roman" w:cs="Times New Roman"/>
                <w:color w:val="auto"/>
                <w:sz w:val="24"/>
                <w:szCs w:val="24"/>
                <w:highlight w:val="none"/>
                <w:u w:val="single" w:color="auto"/>
              </w:rPr>
              <w:t>月</w:t>
            </w:r>
            <w:r>
              <w:rPr>
                <w:rFonts w:hint="eastAsia" w:ascii="Times New Roman" w:hAnsi="Times New Roman" w:cs="Times New Roman"/>
                <w:color w:val="auto"/>
                <w:sz w:val="24"/>
                <w:szCs w:val="24"/>
                <w:highlight w:val="none"/>
                <w:u w:val="single" w:color="auto"/>
                <w:lang w:val="en-US" w:eastAsia="zh-CN"/>
              </w:rPr>
              <w:t>12</w:t>
            </w:r>
            <w:r>
              <w:rPr>
                <w:rFonts w:hint="default" w:ascii="Times New Roman" w:hAnsi="Times New Roman" w:cs="Times New Roman"/>
                <w:color w:val="auto"/>
                <w:sz w:val="24"/>
                <w:szCs w:val="24"/>
                <w:highlight w:val="none"/>
                <w:u w:val="single" w:color="auto"/>
              </w:rPr>
              <w:t>日</w:t>
            </w:r>
            <w:r>
              <w:rPr>
                <w:rFonts w:hint="eastAsia" w:ascii="Times New Roman" w:hAnsi="Times New Roman" w:cs="Times New Roman"/>
                <w:color w:val="auto"/>
                <w:sz w:val="24"/>
                <w:szCs w:val="24"/>
                <w:highlight w:val="none"/>
                <w:u w:val="single" w:color="auto"/>
                <w:lang w:eastAsia="zh-CN"/>
              </w:rPr>
              <w:t>，</w:t>
            </w:r>
            <w:r>
              <w:rPr>
                <w:rFonts w:hint="eastAsia" w:ascii="Times New Roman" w:hAnsi="Times New Roman" w:cs="Times New Roman"/>
                <w:color w:val="auto"/>
                <w:sz w:val="24"/>
                <w:szCs w:val="24"/>
                <w:highlight w:val="none"/>
                <w:u w:val="single" w:color="auto"/>
                <w:lang w:val="en-US" w:eastAsia="zh-CN"/>
              </w:rPr>
              <w:t>租用衡南产业开发区云集工业园鸿兴路99号湖南中翔标签有限公司的已建的2#厂房1楼南面建设“</w:t>
            </w:r>
            <w:r>
              <w:rPr>
                <w:rFonts w:hint="eastAsia" w:cs="Times New Roman"/>
                <w:color w:val="auto"/>
                <w:sz w:val="24"/>
                <w:szCs w:val="24"/>
                <w:highlight w:val="none"/>
                <w:u w:val="single" w:color="auto"/>
                <w:lang w:eastAsia="zh-CN"/>
              </w:rPr>
              <w:t>衡阳市美艺工艺品厂喷漆生产线项目</w:t>
            </w:r>
            <w:r>
              <w:rPr>
                <w:rFonts w:hint="eastAsia" w:ascii="Times New Roman" w:hAnsi="Times New Roman" w:cs="Times New Roman"/>
                <w:color w:val="auto"/>
                <w:sz w:val="24"/>
                <w:szCs w:val="24"/>
                <w:highlight w:val="none"/>
                <w:u w:val="single" w:color="auto"/>
                <w:lang w:val="en-US" w:eastAsia="zh-CN"/>
              </w:rPr>
              <w:t>”，主要建设内容是喷漆房、砂光线及其他配套设施，设计生产规模为木梳50万把/年。本项目产品为木梳，产品规格较小，对漆膜质量要求较高，</w:t>
            </w:r>
            <w:r>
              <w:rPr>
                <w:rFonts w:hint="default" w:ascii="Times New Roman" w:hAnsi="Times New Roman" w:cs="Times New Roman"/>
                <w:color w:val="auto"/>
                <w:sz w:val="24"/>
                <w:szCs w:val="24"/>
                <w:highlight w:val="none"/>
                <w:u w:val="single" w:color="auto"/>
                <w:lang w:val="en-US" w:eastAsia="zh-CN"/>
              </w:rPr>
              <w:t>根据</w:t>
            </w:r>
            <w:r>
              <w:rPr>
                <w:rFonts w:hint="eastAsia" w:ascii="Times New Roman" w:hAnsi="Times New Roman" w:cs="Times New Roman"/>
                <w:color w:val="auto"/>
                <w:sz w:val="24"/>
                <w:szCs w:val="24"/>
                <w:highlight w:val="none"/>
                <w:u w:val="single" w:color="auto"/>
                <w:lang w:val="en-US" w:eastAsia="zh-CN"/>
              </w:rPr>
              <w:t>企业经验</w:t>
            </w:r>
            <w:r>
              <w:rPr>
                <w:rFonts w:hint="default" w:ascii="Times New Roman" w:hAnsi="Times New Roman" w:cs="Times New Roman"/>
                <w:color w:val="auto"/>
                <w:sz w:val="24"/>
                <w:szCs w:val="24"/>
                <w:highlight w:val="none"/>
                <w:u w:val="single" w:color="auto"/>
                <w:lang w:val="en-US" w:eastAsia="zh-CN"/>
              </w:rPr>
              <w:t>，使用油性漆</w:t>
            </w:r>
            <w:r>
              <w:rPr>
                <w:rFonts w:hint="eastAsia" w:ascii="Times New Roman" w:hAnsi="Times New Roman" w:cs="Times New Roman"/>
                <w:color w:val="auto"/>
                <w:sz w:val="24"/>
                <w:szCs w:val="24"/>
                <w:highlight w:val="none"/>
                <w:u w:val="single" w:color="auto"/>
                <w:lang w:val="en-US" w:eastAsia="zh-CN"/>
              </w:rPr>
              <w:t>才能</w:t>
            </w:r>
            <w:r>
              <w:rPr>
                <w:rFonts w:hint="default" w:ascii="Times New Roman" w:hAnsi="Times New Roman" w:cs="Times New Roman"/>
                <w:color w:val="auto"/>
                <w:sz w:val="24"/>
                <w:szCs w:val="24"/>
                <w:highlight w:val="none"/>
                <w:u w:val="single" w:color="auto"/>
                <w:lang w:val="en-US" w:eastAsia="zh-CN"/>
              </w:rPr>
              <w:t>确保产品质量（表面硬度、表面光滑度），未来如发现水性漆或者低VOCs油漆可满足生产需求，建设单位应及时进行升级更换。</w:t>
            </w:r>
          </w:p>
          <w:p>
            <w:pPr>
              <w:pStyle w:val="33"/>
              <w:keepNext w:val="0"/>
              <w:keepLines w:val="0"/>
              <w:pageBreakBefore w:val="0"/>
              <w:kinsoku/>
              <w:wordWrap/>
              <w:overflowPunct/>
              <w:topLinePunct w:val="0"/>
              <w:bidi w:val="0"/>
              <w:spacing w:before="0" w:beforeAutospacing="0" w:after="0" w:afterAutospacing="0" w:line="360" w:lineRule="auto"/>
              <w:ind w:firstLine="480" w:firstLineChars="200"/>
              <w:textAlignment w:val="auto"/>
              <w:rPr>
                <w:rFonts w:hint="default" w:ascii="Times New Roman" w:hAnsi="Times New Roman" w:cs="Times New Roman"/>
                <w:color w:val="auto"/>
                <w:sz w:val="24"/>
                <w:szCs w:val="24"/>
                <w:highlight w:val="none"/>
                <w:u w:val="none" w:color="auto"/>
                <w:lang w:val="en-US" w:eastAsia="zh-CN"/>
              </w:rPr>
            </w:pPr>
            <w:r>
              <w:rPr>
                <w:rFonts w:hint="default" w:ascii="Times New Roman" w:hAnsi="Times New Roman" w:cs="Times New Roman"/>
                <w:color w:val="auto"/>
                <w:sz w:val="24"/>
                <w:szCs w:val="24"/>
                <w:highlight w:val="none"/>
                <w:u w:val="none" w:color="auto"/>
                <w:lang w:val="en-US" w:eastAsia="zh-CN"/>
              </w:rPr>
              <w:t>对照《国民经济行业分类（GB/4754-2017）》（2019年修改版），项目属于4119 其他日用杂品制造；对照《建设项目环境影响评价分类管理名录》（2021 年版），项目属于“十七、木材加工和木、竹、藤、棕、草制品业 20—</w:t>
            </w:r>
            <w:r>
              <w:rPr>
                <w:rFonts w:hint="eastAsia" w:ascii="Times New Roman" w:hAnsi="Times New Roman" w:cs="Times New Roman"/>
                <w:color w:val="auto"/>
                <w:sz w:val="24"/>
                <w:szCs w:val="24"/>
                <w:highlight w:val="none"/>
                <w:u w:val="none" w:color="auto"/>
                <w:lang w:val="en-US" w:eastAsia="zh-CN"/>
              </w:rPr>
              <w:t>33</w:t>
            </w:r>
            <w:r>
              <w:rPr>
                <w:rFonts w:hint="default" w:ascii="Times New Roman" w:hAnsi="Times New Roman" w:cs="Times New Roman"/>
                <w:color w:val="auto"/>
                <w:sz w:val="24"/>
                <w:szCs w:val="24"/>
                <w:highlight w:val="none"/>
                <w:u w:val="none" w:color="auto"/>
                <w:lang w:val="en-US" w:eastAsia="zh-CN"/>
              </w:rPr>
              <w:t>、</w:t>
            </w:r>
            <w:r>
              <w:rPr>
                <w:rFonts w:hint="eastAsia" w:ascii="Times New Roman" w:hAnsi="Times New Roman" w:cs="Times New Roman"/>
                <w:color w:val="auto"/>
                <w:sz w:val="24"/>
                <w:szCs w:val="24"/>
                <w:highlight w:val="none"/>
                <w:u w:val="none" w:color="auto"/>
                <w:lang w:val="en-US" w:eastAsia="zh-CN"/>
              </w:rPr>
              <w:t>木质制品</w:t>
            </w:r>
            <w:r>
              <w:rPr>
                <w:rFonts w:hint="default" w:ascii="Times New Roman" w:hAnsi="Times New Roman" w:cs="Times New Roman"/>
                <w:color w:val="auto"/>
                <w:sz w:val="24"/>
                <w:szCs w:val="24"/>
                <w:highlight w:val="none"/>
                <w:u w:val="none" w:color="auto"/>
                <w:lang w:val="en-US" w:eastAsia="zh-CN"/>
              </w:rPr>
              <w:t>制造</w:t>
            </w:r>
            <w:r>
              <w:rPr>
                <w:rFonts w:hint="eastAsia" w:ascii="Times New Roman" w:hAnsi="Times New Roman" w:cs="Times New Roman"/>
                <w:color w:val="auto"/>
                <w:sz w:val="24"/>
                <w:szCs w:val="24"/>
                <w:highlight w:val="none"/>
                <w:u w:val="none" w:color="auto"/>
                <w:lang w:val="en-US" w:eastAsia="zh-CN"/>
              </w:rPr>
              <w:t>203</w:t>
            </w:r>
            <w:r>
              <w:rPr>
                <w:rFonts w:hint="default" w:ascii="Times New Roman" w:hAnsi="Times New Roman" w:cs="Times New Roman"/>
                <w:color w:val="auto"/>
                <w:sz w:val="24"/>
                <w:szCs w:val="24"/>
                <w:highlight w:val="none"/>
                <w:u w:val="none" w:color="auto"/>
                <w:lang w:val="en-US" w:eastAsia="zh-CN"/>
              </w:rPr>
              <w:t>*—年用溶剂型涂料（含稀释剂）10 吨以下的，或年用非溶剂型低 VOCs 含量涂料 10 吨及以上的”，应编制环境影响报告表。受业主单位</w:t>
            </w:r>
            <w:r>
              <w:rPr>
                <w:rFonts w:hint="eastAsia" w:ascii="Times New Roman" w:hAnsi="Times New Roman" w:cs="Times New Roman"/>
                <w:color w:val="auto"/>
                <w:sz w:val="24"/>
                <w:szCs w:val="24"/>
                <w:highlight w:val="none"/>
                <w:u w:val="none" w:color="auto"/>
                <w:lang w:eastAsia="zh-CN"/>
              </w:rPr>
              <w:t>衡阳市美艺工艺品厂</w:t>
            </w:r>
            <w:r>
              <w:rPr>
                <w:rFonts w:hint="default" w:ascii="Times New Roman" w:hAnsi="Times New Roman" w:cs="Times New Roman"/>
                <w:color w:val="auto"/>
                <w:sz w:val="24"/>
                <w:szCs w:val="24"/>
                <w:highlight w:val="none"/>
                <w:u w:val="none" w:color="auto"/>
                <w:lang w:val="en-US" w:eastAsia="zh-CN"/>
              </w:rPr>
              <w:t>委托，我单位承担该项目的环境影响评价工作，在现场踏勘、资料收集和同类项目调查研究的基础上，编制了该项目环境影响报告表。</w:t>
            </w:r>
          </w:p>
          <w:p>
            <w:pPr>
              <w:spacing w:line="360" w:lineRule="auto"/>
              <w:jc w:val="left"/>
              <w:rPr>
                <w:rFonts w:hint="default" w:ascii="Times New Roman" w:hAnsi="Times New Roman" w:cs="Times New Roman"/>
                <w:b/>
                <w:bCs/>
                <w:color w:val="auto"/>
                <w:sz w:val="24"/>
                <w:szCs w:val="24"/>
                <w:highlight w:val="none"/>
                <w:u w:val="none" w:color="auto"/>
              </w:rPr>
            </w:pPr>
            <w:r>
              <w:rPr>
                <w:rFonts w:hint="default" w:ascii="Times New Roman" w:hAnsi="Times New Roman" w:cs="Times New Roman"/>
                <w:b/>
                <w:bCs/>
                <w:color w:val="auto"/>
                <w:sz w:val="24"/>
                <w:szCs w:val="24"/>
                <w:highlight w:val="none"/>
                <w:u w:val="none" w:color="auto"/>
                <w:lang w:val="en-US" w:eastAsia="zh-CN"/>
              </w:rPr>
              <w:t>2.2</w:t>
            </w:r>
            <w:r>
              <w:rPr>
                <w:rFonts w:hint="default" w:ascii="Times New Roman" w:hAnsi="Times New Roman" w:cs="Times New Roman"/>
                <w:b/>
                <w:bCs/>
                <w:color w:val="auto"/>
                <w:sz w:val="24"/>
                <w:szCs w:val="24"/>
                <w:highlight w:val="none"/>
                <w:u w:val="none" w:color="auto"/>
              </w:rPr>
              <w:t>建设内容</w:t>
            </w:r>
          </w:p>
          <w:p>
            <w:pPr>
              <w:spacing w:line="360" w:lineRule="auto"/>
              <w:ind w:firstLine="480" w:firstLineChars="200"/>
              <w:rPr>
                <w:rFonts w:hint="default" w:ascii="Times New Roman" w:hAnsi="Times New Roman" w:eastAsia="宋体" w:cs="Times New Roman"/>
                <w:color w:val="auto"/>
                <w:sz w:val="24"/>
                <w:szCs w:val="24"/>
                <w:highlight w:val="none"/>
                <w:u w:val="none" w:color="auto"/>
                <w:lang w:eastAsia="zh-CN"/>
              </w:rPr>
            </w:pPr>
            <w:r>
              <w:rPr>
                <w:rFonts w:hint="eastAsia" w:cs="Times New Roman"/>
                <w:color w:val="auto"/>
                <w:sz w:val="24"/>
                <w:szCs w:val="24"/>
                <w:highlight w:val="none"/>
                <w:u w:val="none" w:color="auto"/>
                <w:lang w:val="en-US" w:eastAsia="zh-CN"/>
              </w:rPr>
              <w:t>本项目租用</w:t>
            </w:r>
            <w:r>
              <w:rPr>
                <w:rFonts w:hint="eastAsia" w:ascii="Times New Roman" w:hAnsi="Times New Roman" w:cs="Times New Roman"/>
                <w:color w:val="auto"/>
                <w:sz w:val="24"/>
                <w:szCs w:val="24"/>
                <w:highlight w:val="none"/>
                <w:u w:val="none" w:color="auto"/>
                <w:lang w:val="en-US" w:eastAsia="zh-CN"/>
              </w:rPr>
              <w:t>衡南产业开发区云集工业园鸿兴路99号湖南中翔标签有限公司的已建的2#厂房1楼南面</w:t>
            </w:r>
            <w:r>
              <w:rPr>
                <w:rFonts w:hint="eastAsia" w:cs="Times New Roman"/>
                <w:color w:val="auto"/>
                <w:sz w:val="24"/>
                <w:szCs w:val="24"/>
                <w:highlight w:val="none"/>
                <w:u w:val="none" w:color="auto"/>
                <w:lang w:val="en-US" w:eastAsia="zh-CN"/>
              </w:rPr>
              <w:t>进行建设，</w:t>
            </w:r>
            <w:r>
              <w:rPr>
                <w:rFonts w:hint="eastAsia" w:cs="Times New Roman"/>
                <w:i w:val="0"/>
                <w:iCs w:val="0"/>
                <w:color w:val="auto"/>
                <w:sz w:val="24"/>
                <w:szCs w:val="24"/>
                <w:highlight w:val="none"/>
                <w:u w:val="single" w:color="auto"/>
                <w:lang w:val="en-US" w:eastAsia="zh-CN"/>
              </w:rPr>
              <w:t>占地面积500m</w:t>
            </w:r>
            <w:r>
              <w:rPr>
                <w:rFonts w:hint="eastAsia" w:cs="Times New Roman"/>
                <w:i w:val="0"/>
                <w:iCs w:val="0"/>
                <w:color w:val="auto"/>
                <w:sz w:val="24"/>
                <w:szCs w:val="24"/>
                <w:highlight w:val="none"/>
                <w:u w:val="single" w:color="auto"/>
                <w:vertAlign w:val="superscript"/>
                <w:lang w:val="en-US" w:eastAsia="zh-CN"/>
              </w:rPr>
              <w:t>2</w:t>
            </w:r>
            <w:r>
              <w:rPr>
                <w:rFonts w:hint="eastAsia" w:cs="Times New Roman"/>
                <w:i w:val="0"/>
                <w:iCs w:val="0"/>
                <w:color w:val="auto"/>
                <w:sz w:val="24"/>
                <w:szCs w:val="24"/>
                <w:highlight w:val="none"/>
                <w:u w:val="single" w:color="auto"/>
                <w:lang w:val="en-US" w:eastAsia="zh-CN"/>
              </w:rPr>
              <w:t>，建筑面积500m</w:t>
            </w:r>
            <w:r>
              <w:rPr>
                <w:rFonts w:hint="eastAsia" w:cs="Times New Roman"/>
                <w:i w:val="0"/>
                <w:iCs w:val="0"/>
                <w:color w:val="auto"/>
                <w:sz w:val="24"/>
                <w:szCs w:val="24"/>
                <w:highlight w:val="none"/>
                <w:u w:val="single" w:color="auto"/>
                <w:vertAlign w:val="superscript"/>
                <w:lang w:val="en-US" w:eastAsia="zh-CN"/>
              </w:rPr>
              <w:t>2</w:t>
            </w:r>
            <w:r>
              <w:rPr>
                <w:rFonts w:hint="eastAsia" w:cs="Times New Roman"/>
                <w:i w:val="0"/>
                <w:iCs w:val="0"/>
                <w:color w:val="auto"/>
                <w:sz w:val="24"/>
                <w:szCs w:val="24"/>
                <w:highlight w:val="none"/>
                <w:u w:val="single" w:color="auto"/>
                <w:lang w:val="en-US" w:eastAsia="zh-CN"/>
              </w:rPr>
              <w:t>，</w:t>
            </w:r>
            <w:r>
              <w:rPr>
                <w:rFonts w:hint="default" w:ascii="Times New Roman" w:hAnsi="Times New Roman" w:cs="Times New Roman"/>
                <w:color w:val="auto"/>
                <w:sz w:val="24"/>
                <w:szCs w:val="24"/>
                <w:highlight w:val="none"/>
                <w:u w:val="none" w:color="auto"/>
                <w:lang w:val="en-US" w:eastAsia="zh-CN"/>
              </w:rPr>
              <w:t>项目工程组成一览表见表</w:t>
            </w:r>
            <w:r>
              <w:rPr>
                <w:rFonts w:hint="default" w:ascii="Times New Roman" w:hAnsi="Times New Roman" w:cs="Times New Roman"/>
                <w:color w:val="auto"/>
                <w:sz w:val="24"/>
                <w:szCs w:val="24"/>
                <w:highlight w:val="none"/>
                <w:u w:val="none" w:color="auto"/>
              </w:rPr>
              <w:t>2-1</w:t>
            </w:r>
            <w:r>
              <w:rPr>
                <w:rFonts w:hint="default" w:ascii="Times New Roman" w:hAnsi="Times New Roman" w:cs="Times New Roman"/>
                <w:color w:val="auto"/>
                <w:sz w:val="24"/>
                <w:szCs w:val="24"/>
                <w:highlight w:val="none"/>
                <w:u w:val="none" w:color="auto"/>
                <w:lang w:eastAsia="zh-CN"/>
              </w:rPr>
              <w:t>。</w:t>
            </w:r>
          </w:p>
          <w:p>
            <w:pPr>
              <w:jc w:val="center"/>
              <w:rPr>
                <w:rFonts w:hint="default" w:ascii="Times New Roman" w:hAnsi="Times New Roman" w:eastAsia="宋体" w:cs="Times New Roman"/>
                <w:b/>
                <w:bCs/>
                <w:i w:val="0"/>
                <w:iCs w:val="0"/>
                <w:color w:val="auto"/>
                <w:sz w:val="24"/>
                <w:szCs w:val="24"/>
                <w:highlight w:val="none"/>
                <w:u w:val="none" w:color="auto"/>
                <w:lang w:val="en-US" w:eastAsia="zh-CN"/>
              </w:rPr>
            </w:pPr>
            <w:r>
              <w:rPr>
                <w:rFonts w:hint="default" w:ascii="Times New Roman" w:hAnsi="Times New Roman" w:cs="Times New Roman"/>
                <w:b/>
                <w:bCs/>
                <w:i w:val="0"/>
                <w:iCs w:val="0"/>
                <w:color w:val="auto"/>
                <w:sz w:val="24"/>
                <w:szCs w:val="24"/>
                <w:highlight w:val="none"/>
                <w:u w:val="none" w:color="auto"/>
              </w:rPr>
              <w:t>表2-1  项目</w:t>
            </w:r>
            <w:r>
              <w:rPr>
                <w:rFonts w:hint="default" w:ascii="Times New Roman" w:hAnsi="Times New Roman" w:cs="Times New Roman"/>
                <w:b/>
                <w:bCs/>
                <w:i w:val="0"/>
                <w:iCs w:val="0"/>
                <w:color w:val="auto"/>
                <w:sz w:val="24"/>
                <w:szCs w:val="24"/>
                <w:highlight w:val="none"/>
                <w:u w:val="none" w:color="auto"/>
                <w:lang w:val="en-US" w:eastAsia="zh-CN"/>
              </w:rPr>
              <w:t>工程组成一览表</w:t>
            </w:r>
          </w:p>
          <w:tbl>
            <w:tblPr>
              <w:tblStyle w:val="37"/>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9"/>
              <w:gridCol w:w="1358"/>
              <w:gridCol w:w="71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11" w:type="pct"/>
                  <w:gridSpan w:val="2"/>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textAlignment w:val="auto"/>
                    <w:rPr>
                      <w:rFonts w:hint="default" w:ascii="Times New Roman" w:hAnsi="Times New Roman" w:eastAsia="宋体" w:cs="Times New Roman"/>
                      <w:b/>
                      <w:color w:val="auto"/>
                      <w:sz w:val="21"/>
                      <w:szCs w:val="21"/>
                      <w:highlight w:val="none"/>
                      <w:u w:val="none" w:color="auto"/>
                      <w:lang w:val="en-US" w:eastAsia="zh-CN"/>
                    </w:rPr>
                  </w:pPr>
                  <w:r>
                    <w:rPr>
                      <w:rFonts w:hint="default" w:ascii="Times New Roman" w:hAnsi="Times New Roman" w:eastAsia="宋体" w:cs="Times New Roman"/>
                      <w:b/>
                      <w:color w:val="auto"/>
                      <w:sz w:val="21"/>
                      <w:szCs w:val="21"/>
                      <w:highlight w:val="none"/>
                      <w:u w:val="none" w:color="auto"/>
                      <w:lang w:val="en-US" w:eastAsia="zh-CN"/>
                    </w:rPr>
                    <w:t>工程名称</w:t>
                  </w:r>
                </w:p>
              </w:tc>
              <w:tc>
                <w:tcPr>
                  <w:tcW w:w="3888" w:type="pct"/>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textAlignment w:val="auto"/>
                    <w:rPr>
                      <w:rFonts w:hint="default" w:ascii="Times New Roman" w:hAnsi="Times New Roman" w:eastAsia="宋体" w:cs="Times New Roman"/>
                      <w:b/>
                      <w:color w:val="auto"/>
                      <w:sz w:val="21"/>
                      <w:szCs w:val="21"/>
                      <w:highlight w:val="none"/>
                      <w:u w:val="none" w:color="auto"/>
                      <w:lang w:val="en-US" w:eastAsia="zh-CN"/>
                    </w:rPr>
                  </w:pPr>
                  <w:r>
                    <w:rPr>
                      <w:rFonts w:hint="eastAsia" w:ascii="Times New Roman" w:hAnsi="Times New Roman" w:eastAsia="宋体" w:cs="Times New Roman"/>
                      <w:b/>
                      <w:color w:val="auto"/>
                      <w:sz w:val="21"/>
                      <w:szCs w:val="21"/>
                      <w:highlight w:val="none"/>
                      <w:u w:val="none" w:color="auto"/>
                      <w:lang w:val="en-US" w:eastAsia="zh-CN"/>
                    </w:rPr>
                    <w:t>建设内容及规模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1" w:hRule="atLeast"/>
                <w:jc w:val="center"/>
              </w:trPr>
              <w:tc>
                <w:tcPr>
                  <w:tcW w:w="374" w:type="pct"/>
                  <w:vMerge w:val="restart"/>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jc w:val="center"/>
                    <w:textAlignment w:val="auto"/>
                    <w:rPr>
                      <w:rFonts w:hint="default" w:eastAsia="仿宋_GB2312"/>
                      <w:color w:val="auto"/>
                      <w:sz w:val="21"/>
                      <w:szCs w:val="21"/>
                      <w:highlight w:val="none"/>
                      <w:u w:val="none" w:color="auto"/>
                      <w:lang w:val="en-US" w:eastAsia="zh-CN"/>
                    </w:rPr>
                  </w:pPr>
                  <w:r>
                    <w:rPr>
                      <w:rFonts w:hint="eastAsia" w:ascii="Times New Roman" w:hAnsi="Times New Roman" w:eastAsia="宋体" w:cs="Times New Roman"/>
                      <w:color w:val="auto"/>
                      <w:sz w:val="21"/>
                      <w:szCs w:val="21"/>
                      <w:highlight w:val="none"/>
                      <w:u w:val="none" w:color="auto"/>
                      <w:lang w:val="en-US" w:eastAsia="zh-CN"/>
                    </w:rPr>
                    <w:t>主体工程</w:t>
                  </w:r>
                </w:p>
              </w:tc>
              <w:tc>
                <w:tcPr>
                  <w:tcW w:w="736" w:type="pct"/>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jc w:val="center"/>
                    <w:textAlignment w:val="auto"/>
                    <w:rPr>
                      <w:rFonts w:hint="default" w:ascii="Times New Roman" w:hAnsi="Times New Roman" w:eastAsia="宋体" w:cs="Times New Roman"/>
                      <w:color w:val="auto"/>
                      <w:sz w:val="21"/>
                      <w:szCs w:val="21"/>
                      <w:highlight w:val="none"/>
                      <w:u w:val="single" w:color="auto"/>
                      <w:lang w:val="en-US" w:eastAsia="zh-CN"/>
                    </w:rPr>
                  </w:pPr>
                  <w:r>
                    <w:rPr>
                      <w:rFonts w:hint="eastAsia" w:ascii="Times New Roman" w:hAnsi="Times New Roman" w:eastAsia="宋体" w:cs="Times New Roman"/>
                      <w:color w:val="auto"/>
                      <w:sz w:val="21"/>
                      <w:szCs w:val="21"/>
                      <w:highlight w:val="none"/>
                      <w:u w:val="single" w:color="auto"/>
                      <w:lang w:val="en-US" w:eastAsia="zh-CN"/>
                    </w:rPr>
                    <w:t>空压机房</w:t>
                  </w:r>
                </w:p>
              </w:tc>
              <w:tc>
                <w:tcPr>
                  <w:tcW w:w="3888" w:type="pct"/>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jc w:val="left"/>
                    <w:textAlignment w:val="auto"/>
                    <w:rPr>
                      <w:rFonts w:hint="default" w:ascii="Times New Roman" w:hAnsi="Times New Roman" w:eastAsia="宋体" w:cs="Times New Roman"/>
                      <w:color w:val="auto"/>
                      <w:sz w:val="21"/>
                      <w:szCs w:val="21"/>
                      <w:highlight w:val="none"/>
                      <w:u w:val="single" w:color="auto"/>
                      <w:lang w:val="en-US" w:eastAsia="zh-CN"/>
                    </w:rPr>
                  </w:pPr>
                  <w:r>
                    <w:rPr>
                      <w:rFonts w:hint="eastAsia" w:ascii="Times New Roman" w:hAnsi="Times New Roman" w:eastAsia="宋体" w:cs="Times New Roman"/>
                      <w:color w:val="auto"/>
                      <w:sz w:val="21"/>
                      <w:szCs w:val="21"/>
                      <w:highlight w:val="none"/>
                      <w:u w:val="single" w:color="auto"/>
                      <w:lang w:val="en-US" w:eastAsia="zh-CN"/>
                    </w:rPr>
                    <w:t>占地面积约32m</w:t>
                  </w:r>
                  <w:r>
                    <w:rPr>
                      <w:rFonts w:hint="eastAsia" w:ascii="Times New Roman" w:hAnsi="Times New Roman" w:eastAsia="宋体" w:cs="Times New Roman"/>
                      <w:color w:val="auto"/>
                      <w:sz w:val="21"/>
                      <w:szCs w:val="21"/>
                      <w:highlight w:val="none"/>
                      <w:u w:val="single" w:color="auto"/>
                      <w:vertAlign w:val="superscript"/>
                      <w:lang w:val="en-US" w:eastAsia="zh-CN"/>
                    </w:rPr>
                    <w:t>2</w:t>
                  </w:r>
                  <w:r>
                    <w:rPr>
                      <w:rFonts w:hint="eastAsia" w:ascii="Times New Roman" w:hAnsi="Times New Roman" w:eastAsia="宋体" w:cs="Times New Roman"/>
                      <w:color w:val="auto"/>
                      <w:sz w:val="21"/>
                      <w:szCs w:val="21"/>
                      <w:highlight w:val="none"/>
                      <w:u w:val="single" w:color="auto"/>
                      <w:lang w:val="en-US" w:eastAsia="zh-CN"/>
                    </w:rPr>
                    <w:t>，设有1台空压机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1" w:hRule="atLeast"/>
                <w:jc w:val="center"/>
              </w:trPr>
              <w:tc>
                <w:tcPr>
                  <w:tcW w:w="374" w:type="pct"/>
                  <w:vMerge w:val="continue"/>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jc w:val="center"/>
                    <w:textAlignment w:val="auto"/>
                    <w:rPr>
                      <w:rFonts w:hint="default" w:eastAsia="仿宋_GB2312"/>
                      <w:color w:val="auto"/>
                      <w:sz w:val="21"/>
                      <w:szCs w:val="21"/>
                      <w:highlight w:val="none"/>
                      <w:u w:val="none" w:color="auto"/>
                      <w:lang w:val="en-US" w:eastAsia="zh-CN"/>
                    </w:rPr>
                  </w:pPr>
                </w:p>
              </w:tc>
              <w:tc>
                <w:tcPr>
                  <w:tcW w:w="736" w:type="pct"/>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jc w:val="center"/>
                    <w:textAlignment w:val="auto"/>
                    <w:rPr>
                      <w:rFonts w:hint="default" w:ascii="Times New Roman" w:hAnsi="Times New Roman" w:eastAsia="宋体" w:cs="Times New Roman"/>
                      <w:color w:val="auto"/>
                      <w:sz w:val="21"/>
                      <w:szCs w:val="21"/>
                      <w:highlight w:val="none"/>
                      <w:u w:val="single" w:color="auto"/>
                      <w:lang w:val="en-US" w:eastAsia="zh-CN"/>
                    </w:rPr>
                  </w:pPr>
                  <w:r>
                    <w:rPr>
                      <w:rFonts w:hint="eastAsia" w:ascii="Times New Roman" w:hAnsi="Times New Roman" w:eastAsia="宋体" w:cs="Times New Roman"/>
                      <w:color w:val="auto"/>
                      <w:sz w:val="21"/>
                      <w:szCs w:val="21"/>
                      <w:highlight w:val="none"/>
                      <w:u w:val="single" w:color="auto"/>
                      <w:lang w:val="en-US" w:eastAsia="zh-CN"/>
                    </w:rPr>
                    <w:t>油漆房</w:t>
                  </w:r>
                </w:p>
              </w:tc>
              <w:tc>
                <w:tcPr>
                  <w:tcW w:w="3888" w:type="pct"/>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jc w:val="left"/>
                    <w:textAlignment w:val="auto"/>
                    <w:rPr>
                      <w:rFonts w:hint="default" w:ascii="Times New Roman" w:hAnsi="Times New Roman" w:eastAsia="宋体" w:cs="Times New Roman"/>
                      <w:color w:val="auto"/>
                      <w:sz w:val="21"/>
                      <w:szCs w:val="21"/>
                      <w:highlight w:val="none"/>
                      <w:u w:val="single" w:color="auto"/>
                      <w:lang w:val="en-US" w:eastAsia="zh-CN"/>
                    </w:rPr>
                  </w:pPr>
                  <w:r>
                    <w:rPr>
                      <w:rFonts w:hint="eastAsia" w:ascii="Times New Roman" w:hAnsi="Times New Roman" w:eastAsia="宋体" w:cs="Times New Roman"/>
                      <w:color w:val="auto"/>
                      <w:sz w:val="21"/>
                      <w:szCs w:val="21"/>
                      <w:highlight w:val="none"/>
                      <w:u w:val="single" w:color="auto"/>
                      <w:lang w:val="en-US" w:eastAsia="zh-CN"/>
                    </w:rPr>
                    <w:t>占地面积约72m</w:t>
                  </w:r>
                  <w:r>
                    <w:rPr>
                      <w:rFonts w:hint="eastAsia" w:ascii="Times New Roman" w:hAnsi="Times New Roman" w:eastAsia="宋体" w:cs="Times New Roman"/>
                      <w:color w:val="auto"/>
                      <w:sz w:val="21"/>
                      <w:szCs w:val="21"/>
                      <w:highlight w:val="none"/>
                      <w:u w:val="single" w:color="auto"/>
                      <w:vertAlign w:val="superscript"/>
                      <w:lang w:val="en-US" w:eastAsia="zh-CN"/>
                    </w:rPr>
                    <w:t>2</w:t>
                  </w:r>
                  <w:r>
                    <w:rPr>
                      <w:rFonts w:hint="eastAsia" w:ascii="Times New Roman" w:hAnsi="Times New Roman" w:eastAsia="宋体" w:cs="Times New Roman"/>
                      <w:color w:val="auto"/>
                      <w:sz w:val="21"/>
                      <w:szCs w:val="21"/>
                      <w:highlight w:val="none"/>
                      <w:u w:val="single" w:color="auto"/>
                      <w:lang w:val="en-US" w:eastAsia="zh-CN"/>
                    </w:rPr>
                    <w:t>，设有1台水帘气旋柜（内设2台喷漆机）及调漆晾干间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1" w:hRule="atLeast"/>
                <w:jc w:val="center"/>
              </w:trPr>
              <w:tc>
                <w:tcPr>
                  <w:tcW w:w="374" w:type="pct"/>
                  <w:vMerge w:val="continue"/>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jc w:val="center"/>
                    <w:textAlignment w:val="auto"/>
                    <w:rPr>
                      <w:rFonts w:hint="default" w:eastAsia="仿宋_GB2312"/>
                      <w:color w:val="auto"/>
                      <w:sz w:val="21"/>
                      <w:szCs w:val="21"/>
                      <w:highlight w:val="none"/>
                      <w:u w:val="none" w:color="auto"/>
                      <w:lang w:val="en-US" w:eastAsia="zh-CN"/>
                    </w:rPr>
                  </w:pPr>
                </w:p>
              </w:tc>
              <w:tc>
                <w:tcPr>
                  <w:tcW w:w="736" w:type="pct"/>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jc w:val="center"/>
                    <w:textAlignment w:val="auto"/>
                    <w:rPr>
                      <w:rFonts w:hint="default" w:ascii="Times New Roman" w:hAnsi="Times New Roman" w:eastAsia="宋体" w:cs="Times New Roman"/>
                      <w:color w:val="auto"/>
                      <w:sz w:val="21"/>
                      <w:szCs w:val="21"/>
                      <w:highlight w:val="none"/>
                      <w:u w:val="single" w:color="auto"/>
                      <w:lang w:val="en-US" w:eastAsia="zh-CN"/>
                    </w:rPr>
                  </w:pPr>
                  <w:r>
                    <w:rPr>
                      <w:rFonts w:hint="eastAsia" w:ascii="Times New Roman" w:hAnsi="Times New Roman" w:eastAsia="宋体" w:cs="Times New Roman"/>
                      <w:color w:val="auto"/>
                      <w:sz w:val="21"/>
                      <w:szCs w:val="21"/>
                      <w:highlight w:val="none"/>
                      <w:u w:val="single" w:color="auto"/>
                      <w:lang w:val="en-US" w:eastAsia="zh-CN"/>
                    </w:rPr>
                    <w:t>砂光区</w:t>
                  </w:r>
                </w:p>
              </w:tc>
              <w:tc>
                <w:tcPr>
                  <w:tcW w:w="3888" w:type="pct"/>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jc w:val="left"/>
                    <w:textAlignment w:val="auto"/>
                    <w:rPr>
                      <w:rFonts w:hint="default" w:ascii="Times New Roman" w:hAnsi="Times New Roman" w:eastAsia="宋体" w:cs="Times New Roman"/>
                      <w:color w:val="auto"/>
                      <w:sz w:val="21"/>
                      <w:szCs w:val="21"/>
                      <w:highlight w:val="none"/>
                      <w:u w:val="single" w:color="auto"/>
                      <w:lang w:val="en-US" w:eastAsia="zh-CN"/>
                    </w:rPr>
                  </w:pPr>
                  <w:r>
                    <w:rPr>
                      <w:rFonts w:hint="eastAsia" w:ascii="Times New Roman" w:hAnsi="Times New Roman" w:eastAsia="宋体" w:cs="Times New Roman"/>
                      <w:color w:val="auto"/>
                      <w:sz w:val="21"/>
                      <w:szCs w:val="21"/>
                      <w:highlight w:val="none"/>
                      <w:u w:val="single" w:color="auto"/>
                      <w:lang w:val="en-US" w:eastAsia="zh-CN"/>
                    </w:rPr>
                    <w:t>占地面积约30m</w:t>
                  </w:r>
                  <w:r>
                    <w:rPr>
                      <w:rFonts w:hint="eastAsia" w:ascii="Times New Roman" w:hAnsi="Times New Roman" w:eastAsia="宋体" w:cs="Times New Roman"/>
                      <w:color w:val="auto"/>
                      <w:sz w:val="21"/>
                      <w:szCs w:val="21"/>
                      <w:highlight w:val="none"/>
                      <w:u w:val="single" w:color="auto"/>
                      <w:vertAlign w:val="superscript"/>
                      <w:lang w:val="en-US" w:eastAsia="zh-CN"/>
                    </w:rPr>
                    <w:t>2</w:t>
                  </w:r>
                  <w:r>
                    <w:rPr>
                      <w:rFonts w:hint="eastAsia" w:ascii="Times New Roman" w:hAnsi="Times New Roman" w:eastAsia="宋体" w:cs="Times New Roman"/>
                      <w:color w:val="auto"/>
                      <w:sz w:val="21"/>
                      <w:szCs w:val="21"/>
                      <w:highlight w:val="none"/>
                      <w:u w:val="single" w:color="auto"/>
                      <w:lang w:val="en-US" w:eastAsia="zh-CN"/>
                    </w:rPr>
                    <w:t>，设有1套多工位砂光机（12工位）及滤筒式除尘器1套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1" w:hRule="atLeast"/>
                <w:jc w:val="center"/>
              </w:trPr>
              <w:tc>
                <w:tcPr>
                  <w:tcW w:w="374" w:type="pct"/>
                  <w:vMerge w:val="continue"/>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jc w:val="center"/>
                    <w:textAlignment w:val="auto"/>
                    <w:rPr>
                      <w:rFonts w:hint="default" w:eastAsia="仿宋_GB2312"/>
                      <w:color w:val="auto"/>
                      <w:sz w:val="21"/>
                      <w:szCs w:val="21"/>
                      <w:highlight w:val="none"/>
                      <w:u w:val="none" w:color="auto"/>
                      <w:lang w:val="en-US" w:eastAsia="zh-CN"/>
                    </w:rPr>
                  </w:pPr>
                </w:p>
              </w:tc>
              <w:tc>
                <w:tcPr>
                  <w:tcW w:w="736" w:type="pct"/>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jc w:val="center"/>
                    <w:textAlignment w:val="auto"/>
                    <w:rPr>
                      <w:rFonts w:hint="eastAsia" w:ascii="Times New Roman" w:hAnsi="Times New Roman" w:eastAsia="宋体" w:cs="Times New Roman"/>
                      <w:color w:val="auto"/>
                      <w:sz w:val="21"/>
                      <w:szCs w:val="21"/>
                      <w:highlight w:val="none"/>
                      <w:u w:val="single" w:color="auto"/>
                      <w:lang w:val="en-US" w:eastAsia="zh-CN"/>
                    </w:rPr>
                  </w:pPr>
                  <w:r>
                    <w:rPr>
                      <w:rFonts w:hint="eastAsia" w:ascii="Times New Roman" w:hAnsi="Times New Roman" w:eastAsia="宋体" w:cs="Times New Roman"/>
                      <w:color w:val="auto"/>
                      <w:sz w:val="21"/>
                      <w:szCs w:val="21"/>
                      <w:highlight w:val="none"/>
                      <w:u w:val="single" w:color="auto"/>
                      <w:lang w:val="en-US" w:eastAsia="zh-CN"/>
                    </w:rPr>
                    <w:t>检验房</w:t>
                  </w:r>
                </w:p>
              </w:tc>
              <w:tc>
                <w:tcPr>
                  <w:tcW w:w="3888" w:type="pct"/>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jc w:val="left"/>
                    <w:textAlignment w:val="auto"/>
                    <w:rPr>
                      <w:rFonts w:hint="default" w:ascii="Times New Roman" w:hAnsi="Times New Roman" w:eastAsia="宋体" w:cs="Times New Roman"/>
                      <w:color w:val="auto"/>
                      <w:sz w:val="21"/>
                      <w:szCs w:val="21"/>
                      <w:highlight w:val="none"/>
                      <w:u w:val="single" w:color="auto"/>
                      <w:lang w:val="en-US" w:eastAsia="zh-CN"/>
                    </w:rPr>
                  </w:pPr>
                  <w:r>
                    <w:rPr>
                      <w:rFonts w:hint="eastAsia" w:ascii="Times New Roman" w:hAnsi="Times New Roman" w:eastAsia="宋体" w:cs="Times New Roman"/>
                      <w:color w:val="auto"/>
                      <w:sz w:val="21"/>
                      <w:szCs w:val="21"/>
                      <w:highlight w:val="none"/>
                      <w:u w:val="single" w:color="auto"/>
                      <w:lang w:val="en-US" w:eastAsia="zh-CN"/>
                    </w:rPr>
                    <w:t>占地面积约48m</w:t>
                  </w:r>
                  <w:r>
                    <w:rPr>
                      <w:rFonts w:hint="eastAsia" w:ascii="Times New Roman" w:hAnsi="Times New Roman" w:eastAsia="宋体" w:cs="Times New Roman"/>
                      <w:color w:val="auto"/>
                      <w:sz w:val="21"/>
                      <w:szCs w:val="21"/>
                      <w:highlight w:val="none"/>
                      <w:u w:val="single" w:color="auto"/>
                      <w:vertAlign w:val="superscript"/>
                      <w:lang w:val="en-US" w:eastAsia="zh-CN"/>
                    </w:rPr>
                    <w:t>2</w:t>
                  </w:r>
                  <w:r>
                    <w:rPr>
                      <w:rFonts w:hint="eastAsia" w:ascii="Times New Roman" w:hAnsi="Times New Roman" w:eastAsia="宋体" w:cs="Times New Roman"/>
                      <w:color w:val="auto"/>
                      <w:sz w:val="21"/>
                      <w:szCs w:val="21"/>
                      <w:highlight w:val="none"/>
                      <w:u w:val="single" w:color="auto"/>
                      <w:lang w:val="en-US" w:eastAsia="zh-CN"/>
                    </w:rPr>
                    <w:t>，产品质检及包装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 w:hRule="atLeast"/>
                <w:jc w:val="center"/>
              </w:trPr>
              <w:tc>
                <w:tcPr>
                  <w:tcW w:w="374" w:type="pct"/>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jc w:val="center"/>
                    <w:textAlignment w:val="auto"/>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辅助工程</w:t>
                  </w:r>
                </w:p>
              </w:tc>
              <w:tc>
                <w:tcPr>
                  <w:tcW w:w="736" w:type="pct"/>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textAlignment w:val="auto"/>
                    <w:rPr>
                      <w:rFonts w:hint="default" w:ascii="Times New Roman" w:hAnsi="Times New Roman" w:eastAsia="宋体" w:cs="Times New Roman"/>
                      <w:color w:val="auto"/>
                      <w:sz w:val="21"/>
                      <w:szCs w:val="21"/>
                      <w:highlight w:val="none"/>
                      <w:u w:val="single" w:color="auto"/>
                      <w:lang w:val="en-US" w:eastAsia="zh-CN"/>
                    </w:rPr>
                  </w:pPr>
                  <w:r>
                    <w:rPr>
                      <w:rFonts w:hint="default" w:ascii="Times New Roman" w:hAnsi="Times New Roman" w:eastAsia="宋体" w:cs="Times New Roman"/>
                      <w:color w:val="auto"/>
                      <w:sz w:val="21"/>
                      <w:szCs w:val="21"/>
                      <w:highlight w:val="none"/>
                      <w:u w:val="single" w:color="auto"/>
                      <w:lang w:val="en-US" w:eastAsia="zh-CN"/>
                    </w:rPr>
                    <w:t>办公区</w:t>
                  </w:r>
                </w:p>
              </w:tc>
              <w:tc>
                <w:tcPr>
                  <w:tcW w:w="3888" w:type="pct"/>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left="0" w:leftChars="0" w:firstLine="0" w:firstLineChars="0"/>
                    <w:jc w:val="left"/>
                    <w:textAlignment w:val="auto"/>
                    <w:rPr>
                      <w:rFonts w:hint="default" w:ascii="Times New Roman" w:hAnsi="Times New Roman" w:eastAsia="宋体" w:cs="Times New Roman"/>
                      <w:color w:val="auto"/>
                      <w:kern w:val="0"/>
                      <w:sz w:val="21"/>
                      <w:szCs w:val="21"/>
                      <w:highlight w:val="none"/>
                      <w:u w:val="single" w:color="auto"/>
                      <w:lang w:val="en-US" w:eastAsia="zh-CN" w:bidi="ar-SA"/>
                    </w:rPr>
                  </w:pPr>
                  <w:r>
                    <w:rPr>
                      <w:rFonts w:hint="eastAsia" w:ascii="Times New Roman" w:hAnsi="Times New Roman" w:eastAsia="宋体" w:cs="Times New Roman"/>
                      <w:color w:val="auto"/>
                      <w:sz w:val="21"/>
                      <w:szCs w:val="21"/>
                      <w:highlight w:val="none"/>
                      <w:u w:val="single" w:color="auto"/>
                      <w:lang w:val="en-US" w:eastAsia="zh-CN"/>
                    </w:rPr>
                    <w:t>占地面积约16m</w:t>
                  </w:r>
                  <w:r>
                    <w:rPr>
                      <w:rFonts w:hint="eastAsia" w:ascii="Times New Roman" w:hAnsi="Times New Roman" w:eastAsia="宋体" w:cs="Times New Roman"/>
                      <w:color w:val="auto"/>
                      <w:sz w:val="21"/>
                      <w:szCs w:val="21"/>
                      <w:highlight w:val="none"/>
                      <w:u w:val="single" w:color="auto"/>
                      <w:vertAlign w:val="superscript"/>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74" w:type="pct"/>
                  <w:vMerge w:val="restart"/>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textAlignment w:val="auto"/>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储运</w:t>
                  </w:r>
                </w:p>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textAlignment w:val="auto"/>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工程</w:t>
                  </w:r>
                </w:p>
              </w:tc>
              <w:tc>
                <w:tcPr>
                  <w:tcW w:w="736" w:type="pct"/>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left="0" w:leftChars="0" w:firstLine="0" w:firstLineChars="0"/>
                    <w:jc w:val="center"/>
                    <w:textAlignment w:val="auto"/>
                    <w:rPr>
                      <w:rFonts w:hint="default" w:ascii="Times New Roman" w:hAnsi="Times New Roman" w:eastAsia="宋体" w:cs="Times New Roman"/>
                      <w:color w:val="auto"/>
                      <w:kern w:val="0"/>
                      <w:sz w:val="21"/>
                      <w:szCs w:val="21"/>
                      <w:highlight w:val="none"/>
                      <w:u w:val="single" w:color="auto"/>
                      <w:lang w:val="en-US" w:eastAsia="zh-CN" w:bidi="ar-SA"/>
                    </w:rPr>
                  </w:pPr>
                  <w:r>
                    <w:rPr>
                      <w:rFonts w:hint="eastAsia" w:ascii="Times New Roman" w:hAnsi="Times New Roman" w:eastAsia="宋体" w:cs="Times New Roman"/>
                      <w:color w:val="auto"/>
                      <w:sz w:val="21"/>
                      <w:szCs w:val="21"/>
                      <w:highlight w:val="none"/>
                      <w:u w:val="single" w:color="auto"/>
                      <w:lang w:val="en-US" w:eastAsia="zh-CN"/>
                    </w:rPr>
                    <w:t>耗材仓库</w:t>
                  </w:r>
                </w:p>
              </w:tc>
              <w:tc>
                <w:tcPr>
                  <w:tcW w:w="3888" w:type="pct"/>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left="0" w:leftChars="0" w:firstLine="0" w:firstLineChars="0"/>
                    <w:jc w:val="both"/>
                    <w:textAlignment w:val="auto"/>
                    <w:rPr>
                      <w:rFonts w:hint="default" w:ascii="Times New Roman" w:hAnsi="Times New Roman" w:eastAsia="宋体" w:cs="Times New Roman"/>
                      <w:color w:val="auto"/>
                      <w:kern w:val="0"/>
                      <w:sz w:val="21"/>
                      <w:szCs w:val="21"/>
                      <w:highlight w:val="none"/>
                      <w:u w:val="single" w:color="auto"/>
                      <w:lang w:val="en-US" w:eastAsia="zh-CN" w:bidi="ar-SA"/>
                    </w:rPr>
                  </w:pPr>
                  <w:r>
                    <w:rPr>
                      <w:rFonts w:hint="eastAsia" w:ascii="Times New Roman" w:hAnsi="Times New Roman" w:eastAsia="宋体" w:cs="Times New Roman"/>
                      <w:color w:val="auto"/>
                      <w:sz w:val="21"/>
                      <w:szCs w:val="21"/>
                      <w:highlight w:val="none"/>
                      <w:u w:val="single" w:color="auto"/>
                      <w:lang w:val="en-US" w:eastAsia="zh-CN"/>
                    </w:rPr>
                    <w:t>占地面积约12</w:t>
                  </w:r>
                  <w:r>
                    <w:rPr>
                      <w:rFonts w:hint="default" w:ascii="Times New Roman" w:hAnsi="Times New Roman" w:eastAsia="宋体" w:cs="Times New Roman"/>
                      <w:color w:val="auto"/>
                      <w:sz w:val="21"/>
                      <w:szCs w:val="21"/>
                      <w:highlight w:val="none"/>
                      <w:u w:val="single" w:color="auto"/>
                      <w:lang w:val="en-US" w:eastAsia="zh-CN"/>
                    </w:rPr>
                    <w:t>m</w:t>
                  </w:r>
                  <w:r>
                    <w:rPr>
                      <w:rFonts w:hint="default" w:ascii="Times New Roman" w:hAnsi="Times New Roman" w:eastAsia="宋体" w:cs="Times New Roman"/>
                      <w:color w:val="auto"/>
                      <w:sz w:val="21"/>
                      <w:szCs w:val="21"/>
                      <w:highlight w:val="none"/>
                      <w:u w:val="single" w:color="auto"/>
                      <w:vertAlign w:val="superscript"/>
                      <w:lang w:val="en-US" w:eastAsia="zh-CN"/>
                    </w:rPr>
                    <w:t>2</w:t>
                  </w:r>
                  <w:r>
                    <w:rPr>
                      <w:rFonts w:hint="eastAsia" w:ascii="Times New Roman" w:hAnsi="Times New Roman" w:eastAsia="宋体" w:cs="Times New Roman"/>
                      <w:color w:val="auto"/>
                      <w:sz w:val="21"/>
                      <w:szCs w:val="21"/>
                      <w:highlight w:val="none"/>
                      <w:u w:val="single" w:color="auto"/>
                      <w:lang w:val="en-US" w:eastAsia="zh-CN"/>
                    </w:rPr>
                    <w:t>，用于存放待喷涂工件及耗材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74" w:type="pct"/>
                  <w:vMerge w:val="continue"/>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textAlignment w:val="auto"/>
                    <w:rPr>
                      <w:rFonts w:hint="default" w:ascii="Times New Roman" w:hAnsi="Times New Roman" w:eastAsia="宋体" w:cs="Times New Roman"/>
                      <w:color w:val="auto"/>
                      <w:sz w:val="21"/>
                      <w:szCs w:val="21"/>
                      <w:highlight w:val="none"/>
                      <w:u w:val="none" w:color="auto"/>
                    </w:rPr>
                  </w:pPr>
                </w:p>
              </w:tc>
              <w:tc>
                <w:tcPr>
                  <w:tcW w:w="736" w:type="pct"/>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left="0" w:leftChars="0" w:firstLine="0" w:firstLineChars="0"/>
                    <w:jc w:val="center"/>
                    <w:textAlignment w:val="auto"/>
                    <w:rPr>
                      <w:rFonts w:hint="default" w:ascii="Times New Roman" w:hAnsi="Times New Roman" w:eastAsia="宋体" w:cs="Times New Roman"/>
                      <w:color w:val="auto"/>
                      <w:kern w:val="0"/>
                      <w:sz w:val="21"/>
                      <w:szCs w:val="21"/>
                      <w:highlight w:val="none"/>
                      <w:u w:val="single" w:color="auto"/>
                      <w:lang w:val="en-US" w:eastAsia="zh-CN" w:bidi="ar-SA"/>
                    </w:rPr>
                  </w:pPr>
                  <w:r>
                    <w:rPr>
                      <w:rFonts w:hint="eastAsia" w:ascii="Times New Roman" w:hAnsi="Times New Roman" w:eastAsia="宋体" w:cs="Times New Roman"/>
                      <w:color w:val="auto"/>
                      <w:sz w:val="21"/>
                      <w:szCs w:val="21"/>
                      <w:highlight w:val="none"/>
                      <w:u w:val="single" w:color="auto"/>
                      <w:lang w:val="en-US" w:eastAsia="zh-CN"/>
                    </w:rPr>
                    <w:t>成品库</w:t>
                  </w:r>
                </w:p>
              </w:tc>
              <w:tc>
                <w:tcPr>
                  <w:tcW w:w="3888" w:type="pct"/>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left="0" w:leftChars="0" w:firstLine="0" w:firstLineChars="0"/>
                    <w:jc w:val="both"/>
                    <w:textAlignment w:val="auto"/>
                    <w:rPr>
                      <w:rFonts w:hint="default" w:ascii="Times New Roman" w:hAnsi="Times New Roman" w:eastAsia="宋体" w:cs="Times New Roman"/>
                      <w:color w:val="auto"/>
                      <w:kern w:val="0"/>
                      <w:sz w:val="21"/>
                      <w:szCs w:val="21"/>
                      <w:highlight w:val="none"/>
                      <w:u w:val="single" w:color="auto"/>
                      <w:lang w:val="en-US" w:eastAsia="zh-CN" w:bidi="ar-SA"/>
                    </w:rPr>
                  </w:pPr>
                  <w:r>
                    <w:rPr>
                      <w:rFonts w:hint="eastAsia" w:ascii="Times New Roman" w:hAnsi="Times New Roman" w:eastAsia="宋体" w:cs="Times New Roman"/>
                      <w:color w:val="auto"/>
                      <w:sz w:val="21"/>
                      <w:szCs w:val="21"/>
                      <w:highlight w:val="none"/>
                      <w:u w:val="single" w:color="auto"/>
                      <w:lang w:val="en-US" w:eastAsia="zh-CN"/>
                    </w:rPr>
                    <w:t>占地面积约15</w:t>
                  </w:r>
                  <w:r>
                    <w:rPr>
                      <w:rFonts w:hint="default" w:ascii="Times New Roman" w:hAnsi="Times New Roman" w:eastAsia="宋体" w:cs="Times New Roman"/>
                      <w:color w:val="auto"/>
                      <w:sz w:val="21"/>
                      <w:szCs w:val="21"/>
                      <w:highlight w:val="none"/>
                      <w:u w:val="single" w:color="auto"/>
                      <w:lang w:val="en-US" w:eastAsia="zh-CN"/>
                    </w:rPr>
                    <w:t>m</w:t>
                  </w:r>
                  <w:r>
                    <w:rPr>
                      <w:rFonts w:hint="default" w:ascii="Times New Roman" w:hAnsi="Times New Roman" w:eastAsia="宋体" w:cs="Times New Roman"/>
                      <w:color w:val="auto"/>
                      <w:sz w:val="21"/>
                      <w:szCs w:val="21"/>
                      <w:highlight w:val="none"/>
                      <w:u w:val="single" w:color="auto"/>
                      <w:vertAlign w:val="superscript"/>
                      <w:lang w:val="en-US" w:eastAsia="zh-CN"/>
                    </w:rPr>
                    <w:t>2</w:t>
                  </w:r>
                  <w:r>
                    <w:rPr>
                      <w:rFonts w:hint="eastAsia" w:ascii="Times New Roman" w:hAnsi="Times New Roman" w:eastAsia="宋体" w:cs="Times New Roman"/>
                      <w:color w:val="auto"/>
                      <w:sz w:val="21"/>
                      <w:szCs w:val="21"/>
                      <w:highlight w:val="none"/>
                      <w:u w:val="single" w:color="auto"/>
                      <w:lang w:val="en-US" w:eastAsia="zh-CN"/>
                    </w:rPr>
                    <w:t>，存放成品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74" w:type="pct"/>
                  <w:vMerge w:val="continue"/>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textAlignment w:val="auto"/>
                    <w:rPr>
                      <w:rFonts w:hint="default" w:ascii="Times New Roman" w:hAnsi="Times New Roman" w:eastAsia="宋体" w:cs="Times New Roman"/>
                      <w:color w:val="auto"/>
                      <w:sz w:val="21"/>
                      <w:szCs w:val="21"/>
                      <w:highlight w:val="none"/>
                      <w:u w:val="none" w:color="auto"/>
                    </w:rPr>
                  </w:pPr>
                </w:p>
              </w:tc>
              <w:tc>
                <w:tcPr>
                  <w:tcW w:w="736" w:type="pct"/>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left="0" w:leftChars="0" w:firstLine="0" w:firstLineChars="0"/>
                    <w:jc w:val="center"/>
                    <w:textAlignment w:val="auto"/>
                    <w:rPr>
                      <w:rFonts w:hint="default" w:ascii="Times New Roman" w:hAnsi="Times New Roman" w:eastAsia="宋体" w:cs="Times New Roman"/>
                      <w:color w:val="auto"/>
                      <w:sz w:val="21"/>
                      <w:szCs w:val="21"/>
                      <w:highlight w:val="none"/>
                      <w:u w:val="single" w:color="auto"/>
                      <w:lang w:val="en-US" w:eastAsia="zh-CN"/>
                    </w:rPr>
                  </w:pPr>
                  <w:r>
                    <w:rPr>
                      <w:rFonts w:hint="eastAsia" w:ascii="Times New Roman" w:hAnsi="Times New Roman" w:eastAsia="宋体" w:cs="Times New Roman"/>
                      <w:color w:val="auto"/>
                      <w:sz w:val="21"/>
                      <w:szCs w:val="21"/>
                      <w:highlight w:val="none"/>
                      <w:u w:val="single" w:color="auto"/>
                      <w:lang w:val="en-US" w:eastAsia="zh-CN"/>
                    </w:rPr>
                    <w:t>油漆仓库</w:t>
                  </w:r>
                </w:p>
              </w:tc>
              <w:tc>
                <w:tcPr>
                  <w:tcW w:w="3888" w:type="pct"/>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left="0" w:leftChars="0" w:firstLine="0" w:firstLineChars="0"/>
                    <w:jc w:val="both"/>
                    <w:textAlignment w:val="auto"/>
                    <w:rPr>
                      <w:rFonts w:hint="default" w:ascii="Times New Roman" w:hAnsi="Times New Roman" w:eastAsia="宋体" w:cs="Times New Roman"/>
                      <w:color w:val="auto"/>
                      <w:sz w:val="21"/>
                      <w:szCs w:val="21"/>
                      <w:highlight w:val="none"/>
                      <w:u w:val="single" w:color="auto"/>
                      <w:lang w:val="en-US" w:eastAsia="zh-CN"/>
                    </w:rPr>
                  </w:pPr>
                  <w:r>
                    <w:rPr>
                      <w:rFonts w:hint="eastAsia" w:ascii="Times New Roman" w:hAnsi="Times New Roman" w:eastAsia="宋体" w:cs="Times New Roman"/>
                      <w:color w:val="auto"/>
                      <w:sz w:val="21"/>
                      <w:szCs w:val="21"/>
                      <w:highlight w:val="none"/>
                      <w:u w:val="single" w:color="auto"/>
                      <w:lang w:val="en-US" w:eastAsia="zh-CN"/>
                    </w:rPr>
                    <w:t>占地面积约8</w:t>
                  </w:r>
                  <w:r>
                    <w:rPr>
                      <w:rFonts w:hint="default" w:ascii="Times New Roman" w:hAnsi="Times New Roman" w:eastAsia="宋体" w:cs="Times New Roman"/>
                      <w:color w:val="auto"/>
                      <w:sz w:val="21"/>
                      <w:szCs w:val="21"/>
                      <w:highlight w:val="none"/>
                      <w:u w:val="single" w:color="auto"/>
                      <w:lang w:val="en-US" w:eastAsia="zh-CN"/>
                    </w:rPr>
                    <w:t>m</w:t>
                  </w:r>
                  <w:r>
                    <w:rPr>
                      <w:rFonts w:hint="default" w:ascii="Times New Roman" w:hAnsi="Times New Roman" w:eastAsia="宋体" w:cs="Times New Roman"/>
                      <w:color w:val="auto"/>
                      <w:sz w:val="21"/>
                      <w:szCs w:val="21"/>
                      <w:highlight w:val="none"/>
                      <w:u w:val="single" w:color="auto"/>
                      <w:vertAlign w:val="superscript"/>
                      <w:lang w:val="en-US" w:eastAsia="zh-CN"/>
                    </w:rPr>
                    <w:t>2</w:t>
                  </w:r>
                  <w:r>
                    <w:rPr>
                      <w:rFonts w:hint="eastAsia" w:ascii="Times New Roman" w:hAnsi="Times New Roman" w:eastAsia="宋体" w:cs="Times New Roman"/>
                      <w:color w:val="auto"/>
                      <w:sz w:val="21"/>
                      <w:szCs w:val="21"/>
                      <w:highlight w:val="none"/>
                      <w:u w:val="single" w:color="auto"/>
                      <w:lang w:val="en-US" w:eastAsia="zh-CN"/>
                    </w:rPr>
                    <w:t>，存放油漆、稀释剂等原材料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74" w:type="pct"/>
                  <w:vMerge w:val="restart"/>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textAlignment w:val="auto"/>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公</w:t>
                  </w:r>
                </w:p>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textAlignment w:val="auto"/>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用</w:t>
                  </w:r>
                </w:p>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textAlignment w:val="auto"/>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工</w:t>
                  </w:r>
                </w:p>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textAlignment w:val="auto"/>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程</w:t>
                  </w:r>
                </w:p>
              </w:tc>
              <w:tc>
                <w:tcPr>
                  <w:tcW w:w="736" w:type="pct"/>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textAlignment w:val="auto"/>
                    <w:rPr>
                      <w:rFonts w:hint="default" w:ascii="Times New Roman" w:hAnsi="Times New Roman" w:eastAsia="宋体" w:cs="Times New Roman"/>
                      <w:color w:val="auto"/>
                      <w:sz w:val="21"/>
                      <w:szCs w:val="21"/>
                      <w:highlight w:val="none"/>
                      <w:u w:val="none" w:color="auto"/>
                      <w:lang w:eastAsia="zh-CN"/>
                    </w:rPr>
                  </w:pPr>
                  <w:r>
                    <w:rPr>
                      <w:rFonts w:hint="default" w:ascii="Times New Roman" w:hAnsi="Times New Roman" w:eastAsia="宋体" w:cs="Times New Roman"/>
                      <w:color w:val="auto"/>
                      <w:sz w:val="21"/>
                      <w:szCs w:val="21"/>
                      <w:highlight w:val="none"/>
                      <w:u w:val="none" w:color="auto"/>
                      <w:lang w:val="en-US" w:eastAsia="zh-CN"/>
                    </w:rPr>
                    <w:t>给水</w:t>
                  </w:r>
                </w:p>
              </w:tc>
              <w:tc>
                <w:tcPr>
                  <w:tcW w:w="3888" w:type="pct"/>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jc w:val="left"/>
                    <w:textAlignment w:val="auto"/>
                    <w:rPr>
                      <w:rFonts w:hint="default" w:ascii="Times New Roman" w:hAnsi="Times New Roman" w:eastAsia="宋体" w:cs="Times New Roman"/>
                      <w:color w:val="auto"/>
                      <w:sz w:val="21"/>
                      <w:szCs w:val="21"/>
                      <w:highlight w:val="none"/>
                      <w:u w:val="none" w:color="auto"/>
                      <w:lang w:val="en-US" w:eastAsia="zh-CN"/>
                    </w:rPr>
                  </w:pPr>
                  <w:r>
                    <w:rPr>
                      <w:rFonts w:hint="default" w:ascii="Times New Roman" w:hAnsi="Times New Roman" w:eastAsia="宋体" w:cs="Times New Roman"/>
                      <w:color w:val="auto"/>
                      <w:sz w:val="21"/>
                      <w:szCs w:val="21"/>
                      <w:highlight w:val="none"/>
                      <w:u w:val="none" w:color="auto"/>
                      <w:lang w:val="en-US" w:eastAsia="zh-CN"/>
                    </w:rPr>
                    <w:t>接园区供水系统，由自来水供应项目生产及生活用水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74" w:type="pct"/>
                  <w:vMerge w:val="continue"/>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textAlignment w:val="auto"/>
                    <w:rPr>
                      <w:rFonts w:hint="default" w:ascii="Times New Roman" w:hAnsi="Times New Roman" w:eastAsia="宋体" w:cs="Times New Roman"/>
                      <w:color w:val="auto"/>
                      <w:sz w:val="21"/>
                      <w:szCs w:val="21"/>
                      <w:highlight w:val="none"/>
                      <w:u w:val="none" w:color="auto"/>
                    </w:rPr>
                  </w:pPr>
                </w:p>
              </w:tc>
              <w:tc>
                <w:tcPr>
                  <w:tcW w:w="736" w:type="pct"/>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textAlignment w:val="auto"/>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排水</w:t>
                  </w:r>
                </w:p>
              </w:tc>
              <w:tc>
                <w:tcPr>
                  <w:tcW w:w="3888" w:type="pct"/>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jc w:val="left"/>
                    <w:textAlignment w:val="auto"/>
                    <w:rPr>
                      <w:rFonts w:hint="default" w:ascii="Times New Roman" w:hAnsi="Times New Roman" w:eastAsia="宋体" w:cs="Times New Roman"/>
                      <w:color w:val="auto"/>
                      <w:sz w:val="21"/>
                      <w:szCs w:val="21"/>
                      <w:highlight w:val="none"/>
                      <w:u w:val="none" w:color="auto"/>
                      <w:lang w:val="en-US" w:eastAsia="zh-CN"/>
                    </w:rPr>
                  </w:pPr>
                  <w:r>
                    <w:rPr>
                      <w:rFonts w:hint="default" w:ascii="Times New Roman" w:hAnsi="Times New Roman" w:eastAsia="宋体" w:cs="Times New Roman"/>
                      <w:color w:val="auto"/>
                      <w:sz w:val="21"/>
                      <w:szCs w:val="21"/>
                      <w:highlight w:val="none"/>
                      <w:u w:val="none" w:color="auto"/>
                      <w:lang w:val="en-US" w:eastAsia="zh-CN"/>
                    </w:rPr>
                    <w:t>雨污分流，雨水进入市政雨水管网，</w:t>
                  </w:r>
                  <w:r>
                    <w:rPr>
                      <w:rFonts w:hint="eastAsia" w:ascii="Times New Roman" w:hAnsi="Times New Roman" w:eastAsia="宋体" w:cs="Times New Roman"/>
                      <w:color w:val="auto"/>
                      <w:sz w:val="21"/>
                      <w:szCs w:val="21"/>
                      <w:highlight w:val="none"/>
                      <w:u w:val="none" w:color="auto"/>
                      <w:lang w:val="en-US" w:eastAsia="zh-CN"/>
                    </w:rPr>
                    <w:t>生活污水依托园区已建</w:t>
                  </w:r>
                  <w:r>
                    <w:rPr>
                      <w:rFonts w:hint="default" w:ascii="Times New Roman" w:hAnsi="Times New Roman" w:eastAsia="宋体" w:cs="Times New Roman"/>
                      <w:color w:val="auto"/>
                      <w:sz w:val="21"/>
                      <w:szCs w:val="21"/>
                      <w:highlight w:val="none"/>
                      <w:u w:val="none" w:color="auto"/>
                      <w:lang w:val="en-US" w:eastAsia="zh-CN"/>
                    </w:rPr>
                    <w:t>化粪池处理后排入市政污水管网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74" w:type="pct"/>
                  <w:vMerge w:val="continue"/>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textAlignment w:val="auto"/>
                    <w:rPr>
                      <w:rFonts w:hint="default" w:ascii="Times New Roman" w:hAnsi="Times New Roman" w:eastAsia="宋体" w:cs="Times New Roman"/>
                      <w:color w:val="auto"/>
                      <w:sz w:val="21"/>
                      <w:szCs w:val="21"/>
                      <w:highlight w:val="none"/>
                      <w:u w:val="none" w:color="auto"/>
                    </w:rPr>
                  </w:pPr>
                </w:p>
              </w:tc>
              <w:tc>
                <w:tcPr>
                  <w:tcW w:w="736" w:type="pct"/>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textAlignment w:val="auto"/>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供电</w:t>
                  </w:r>
                </w:p>
              </w:tc>
              <w:tc>
                <w:tcPr>
                  <w:tcW w:w="3888" w:type="pct"/>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jc w:val="left"/>
                    <w:textAlignment w:val="auto"/>
                    <w:rPr>
                      <w:rFonts w:hint="default" w:ascii="Times New Roman" w:hAnsi="Times New Roman" w:eastAsia="宋体" w:cs="Times New Roman"/>
                      <w:color w:val="auto"/>
                      <w:sz w:val="21"/>
                      <w:szCs w:val="21"/>
                      <w:highlight w:val="none"/>
                      <w:u w:val="none" w:color="auto"/>
                      <w:lang w:val="en-US" w:eastAsia="zh-CN"/>
                    </w:rPr>
                  </w:pPr>
                  <w:r>
                    <w:rPr>
                      <w:rFonts w:hint="default" w:ascii="Times New Roman" w:hAnsi="Times New Roman" w:eastAsia="宋体" w:cs="Times New Roman"/>
                      <w:color w:val="auto"/>
                      <w:sz w:val="21"/>
                      <w:szCs w:val="21"/>
                      <w:highlight w:val="none"/>
                      <w:u w:val="none" w:color="auto"/>
                    </w:rPr>
                    <w:t>市政电网供给，厂内设一处配电房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3" w:hRule="atLeast"/>
                <w:jc w:val="center"/>
              </w:trPr>
              <w:tc>
                <w:tcPr>
                  <w:tcW w:w="374" w:type="pct"/>
                  <w:vMerge w:val="restart"/>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textAlignment w:val="auto"/>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环</w:t>
                  </w:r>
                </w:p>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textAlignment w:val="auto"/>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保</w:t>
                  </w:r>
                </w:p>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textAlignment w:val="auto"/>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工</w:t>
                  </w:r>
                </w:p>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textAlignment w:val="auto"/>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程</w:t>
                  </w:r>
                </w:p>
              </w:tc>
              <w:tc>
                <w:tcPr>
                  <w:tcW w:w="736" w:type="pct"/>
                  <w:vMerge w:val="restart"/>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textAlignment w:val="auto"/>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废水治理</w:t>
                  </w:r>
                </w:p>
              </w:tc>
              <w:tc>
                <w:tcPr>
                  <w:tcW w:w="3888" w:type="pct"/>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jc w:val="both"/>
                    <w:textAlignment w:val="auto"/>
                    <w:rPr>
                      <w:rFonts w:hint="default" w:ascii="Times New Roman" w:hAnsi="Times New Roman" w:eastAsia="宋体" w:cs="Times New Roman"/>
                      <w:color w:val="auto"/>
                      <w:sz w:val="21"/>
                      <w:szCs w:val="21"/>
                      <w:highlight w:val="none"/>
                      <w:u w:val="none" w:color="auto"/>
                      <w:lang w:val="en-US" w:eastAsia="zh-CN"/>
                    </w:rPr>
                  </w:pPr>
                  <w:r>
                    <w:rPr>
                      <w:rFonts w:hint="eastAsia" w:ascii="Times New Roman" w:hAnsi="Times New Roman" w:eastAsia="宋体" w:cs="Times New Roman"/>
                      <w:color w:val="auto"/>
                      <w:sz w:val="21"/>
                      <w:szCs w:val="21"/>
                      <w:highlight w:val="none"/>
                      <w:u w:val="none" w:color="auto"/>
                      <w:lang w:val="en-US" w:eastAsia="zh-CN"/>
                    </w:rPr>
                    <w:t>生活污水依托厂区现有化粪池</w:t>
                  </w:r>
                  <w:r>
                    <w:rPr>
                      <w:rFonts w:hint="default" w:ascii="Times New Roman" w:hAnsi="Times New Roman" w:eastAsia="宋体" w:cs="Times New Roman"/>
                      <w:color w:val="auto"/>
                      <w:sz w:val="21"/>
                      <w:szCs w:val="21"/>
                      <w:highlight w:val="none"/>
                      <w:u w:val="none" w:color="auto"/>
                      <w:lang w:val="en-US" w:eastAsia="zh-CN"/>
                    </w:rPr>
                    <w:t>处理后排入市政污水管网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3" w:hRule="atLeast"/>
                <w:jc w:val="center"/>
              </w:trPr>
              <w:tc>
                <w:tcPr>
                  <w:tcW w:w="374" w:type="pct"/>
                  <w:vMerge w:val="continue"/>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textAlignment w:val="auto"/>
                    <w:rPr>
                      <w:rFonts w:hint="default" w:ascii="Times New Roman" w:hAnsi="Times New Roman" w:eastAsia="宋体" w:cs="Times New Roman"/>
                      <w:color w:val="auto"/>
                      <w:sz w:val="21"/>
                      <w:szCs w:val="21"/>
                      <w:highlight w:val="none"/>
                      <w:u w:val="none" w:color="auto"/>
                    </w:rPr>
                  </w:pPr>
                </w:p>
              </w:tc>
              <w:tc>
                <w:tcPr>
                  <w:tcW w:w="736" w:type="pct"/>
                  <w:vMerge w:val="continue"/>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textAlignment w:val="auto"/>
                    <w:rPr>
                      <w:rFonts w:hint="default" w:ascii="Times New Roman" w:hAnsi="Times New Roman" w:eastAsia="宋体" w:cs="Times New Roman"/>
                      <w:color w:val="auto"/>
                      <w:sz w:val="21"/>
                      <w:szCs w:val="21"/>
                      <w:highlight w:val="none"/>
                      <w:u w:val="none" w:color="auto"/>
                    </w:rPr>
                  </w:pPr>
                </w:p>
              </w:tc>
              <w:tc>
                <w:tcPr>
                  <w:tcW w:w="3888" w:type="pct"/>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jc w:val="both"/>
                    <w:textAlignment w:val="auto"/>
                    <w:rPr>
                      <w:rFonts w:hint="default" w:ascii="Times New Roman" w:hAnsi="Times New Roman" w:eastAsia="宋体" w:cs="Times New Roman"/>
                      <w:color w:val="auto"/>
                      <w:sz w:val="21"/>
                      <w:szCs w:val="21"/>
                      <w:highlight w:val="none"/>
                      <w:u w:val="none" w:color="auto"/>
                      <w:lang w:val="en-US" w:eastAsia="zh-CN"/>
                    </w:rPr>
                  </w:pPr>
                  <w:r>
                    <w:rPr>
                      <w:rFonts w:hint="eastAsia" w:ascii="Times New Roman" w:hAnsi="Times New Roman" w:eastAsia="宋体" w:cs="Times New Roman"/>
                      <w:color w:val="auto"/>
                      <w:sz w:val="21"/>
                      <w:szCs w:val="21"/>
                      <w:highlight w:val="none"/>
                      <w:u w:val="none" w:color="auto"/>
                      <w:lang w:val="en-US" w:eastAsia="zh-CN"/>
                    </w:rPr>
                    <w:t>水帘喷淋废水定期捞渣后循环使用不外排。更换的水帘柜废水作为危废处置。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374" w:type="pct"/>
                  <w:vMerge w:val="continue"/>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textAlignment w:val="auto"/>
                    <w:rPr>
                      <w:rFonts w:hint="default" w:ascii="Times New Roman" w:hAnsi="Times New Roman" w:eastAsia="宋体" w:cs="Times New Roman"/>
                      <w:color w:val="auto"/>
                      <w:sz w:val="21"/>
                      <w:szCs w:val="21"/>
                      <w:highlight w:val="none"/>
                      <w:u w:val="none" w:color="auto"/>
                    </w:rPr>
                  </w:pPr>
                </w:p>
              </w:tc>
              <w:tc>
                <w:tcPr>
                  <w:tcW w:w="736" w:type="pct"/>
                  <w:vMerge w:val="restart"/>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textAlignment w:val="auto"/>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固废治理</w:t>
                  </w:r>
                </w:p>
              </w:tc>
              <w:tc>
                <w:tcPr>
                  <w:tcW w:w="3888" w:type="pct"/>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jc w:val="left"/>
                    <w:textAlignment w:val="auto"/>
                    <w:rPr>
                      <w:rFonts w:hint="default" w:ascii="Times New Roman" w:hAnsi="Times New Roman" w:eastAsia="宋体" w:cs="Times New Roman"/>
                      <w:color w:val="auto"/>
                      <w:sz w:val="21"/>
                      <w:szCs w:val="21"/>
                      <w:highlight w:val="none"/>
                      <w:u w:val="none" w:color="auto"/>
                      <w:lang w:val="en-US" w:eastAsia="zh-CN"/>
                    </w:rPr>
                  </w:pPr>
                  <w:r>
                    <w:rPr>
                      <w:rFonts w:hint="default" w:ascii="Times New Roman" w:hAnsi="Times New Roman" w:eastAsia="宋体" w:cs="Times New Roman"/>
                      <w:color w:val="auto"/>
                      <w:sz w:val="21"/>
                      <w:szCs w:val="21"/>
                      <w:highlight w:val="none"/>
                      <w:u w:val="none" w:color="auto"/>
                      <w:lang w:val="en-US" w:eastAsia="zh-CN"/>
                    </w:rPr>
                    <w:t>生活垃圾采用垃圾桶收集，交环卫部门清运处理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374" w:type="pct"/>
                  <w:vMerge w:val="continue"/>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jc w:val="left"/>
                    <w:textAlignment w:val="auto"/>
                    <w:rPr>
                      <w:rFonts w:hint="default" w:ascii="Times New Roman" w:hAnsi="Times New Roman" w:eastAsia="宋体" w:cs="Times New Roman"/>
                      <w:color w:val="auto"/>
                      <w:sz w:val="21"/>
                      <w:szCs w:val="21"/>
                      <w:highlight w:val="none"/>
                      <w:u w:val="none" w:color="auto"/>
                    </w:rPr>
                  </w:pPr>
                </w:p>
              </w:tc>
              <w:tc>
                <w:tcPr>
                  <w:tcW w:w="736" w:type="pct"/>
                  <w:vMerge w:val="continue"/>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jc w:val="left"/>
                    <w:textAlignment w:val="auto"/>
                    <w:rPr>
                      <w:rFonts w:hint="default" w:ascii="Times New Roman" w:hAnsi="Times New Roman" w:eastAsia="宋体" w:cs="Times New Roman"/>
                      <w:color w:val="auto"/>
                      <w:sz w:val="21"/>
                      <w:szCs w:val="21"/>
                      <w:highlight w:val="none"/>
                      <w:u w:val="none" w:color="auto"/>
                    </w:rPr>
                  </w:pPr>
                </w:p>
              </w:tc>
              <w:tc>
                <w:tcPr>
                  <w:tcW w:w="3888" w:type="pct"/>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jc w:val="left"/>
                    <w:textAlignment w:val="auto"/>
                    <w:rPr>
                      <w:rFonts w:hint="default" w:ascii="Times New Roman" w:hAnsi="Times New Roman" w:eastAsia="宋体" w:cs="Times New Roman"/>
                      <w:color w:val="auto"/>
                      <w:sz w:val="21"/>
                      <w:szCs w:val="21"/>
                      <w:highlight w:val="none"/>
                      <w:u w:val="none" w:color="auto"/>
                      <w:lang w:val="en-US" w:eastAsia="zh-CN"/>
                    </w:rPr>
                  </w:pPr>
                  <w:r>
                    <w:rPr>
                      <w:rFonts w:hint="eastAsia" w:ascii="Times New Roman" w:hAnsi="Times New Roman" w:eastAsia="宋体" w:cs="Times New Roman"/>
                      <w:color w:val="auto"/>
                      <w:sz w:val="21"/>
                      <w:szCs w:val="21"/>
                      <w:highlight w:val="none"/>
                      <w:lang w:val="en-US" w:eastAsia="zh-CN"/>
                    </w:rPr>
                    <w:t>一般包装材料、废砂轮片</w:t>
                  </w:r>
                  <w:r>
                    <w:rPr>
                      <w:rFonts w:hint="default" w:ascii="Times New Roman" w:hAnsi="Times New Roman" w:eastAsia="宋体" w:cs="Times New Roman"/>
                      <w:color w:val="auto"/>
                      <w:sz w:val="21"/>
                      <w:szCs w:val="21"/>
                      <w:highlight w:val="none"/>
                      <w:u w:val="none" w:color="auto"/>
                      <w:lang w:val="en-US" w:eastAsia="zh-CN"/>
                    </w:rPr>
                    <w:t>集中收集于一般固废暂存处（</w:t>
                  </w:r>
                  <w:r>
                    <w:rPr>
                      <w:rFonts w:hint="eastAsia" w:ascii="Times New Roman" w:hAnsi="Times New Roman" w:eastAsia="宋体" w:cs="Times New Roman"/>
                      <w:color w:val="auto"/>
                      <w:sz w:val="21"/>
                      <w:szCs w:val="21"/>
                      <w:highlight w:val="none"/>
                      <w:u w:val="none" w:color="auto"/>
                      <w:lang w:val="en-US" w:eastAsia="zh-CN"/>
                    </w:rPr>
                    <w:t>6</w:t>
                  </w:r>
                  <w:r>
                    <w:rPr>
                      <w:rFonts w:hint="default" w:ascii="Times New Roman" w:hAnsi="Times New Roman" w:eastAsia="宋体" w:cs="Times New Roman"/>
                      <w:color w:val="auto"/>
                      <w:sz w:val="21"/>
                      <w:szCs w:val="21"/>
                      <w:highlight w:val="none"/>
                      <w:u w:val="none" w:color="auto"/>
                      <w:lang w:val="en-US" w:eastAsia="zh-CN"/>
                    </w:rPr>
                    <w:t>m</w:t>
                  </w:r>
                  <w:r>
                    <w:rPr>
                      <w:rFonts w:hint="default" w:ascii="Times New Roman" w:hAnsi="Times New Roman" w:eastAsia="宋体" w:cs="Times New Roman"/>
                      <w:color w:val="auto"/>
                      <w:sz w:val="21"/>
                      <w:szCs w:val="21"/>
                      <w:highlight w:val="none"/>
                      <w:u w:val="none" w:color="auto"/>
                      <w:vertAlign w:val="superscript"/>
                      <w:lang w:val="en-US" w:eastAsia="zh-CN"/>
                    </w:rPr>
                    <w:t>2</w:t>
                  </w:r>
                  <w:r>
                    <w:rPr>
                      <w:rFonts w:hint="default" w:ascii="Times New Roman" w:hAnsi="Times New Roman" w:eastAsia="宋体" w:cs="Times New Roman"/>
                      <w:color w:val="auto"/>
                      <w:sz w:val="21"/>
                      <w:szCs w:val="21"/>
                      <w:highlight w:val="none"/>
                      <w:u w:val="none" w:color="auto"/>
                      <w:lang w:val="en-US" w:eastAsia="zh-CN"/>
                    </w:rPr>
                    <w:t>），外售</w:t>
                  </w:r>
                  <w:r>
                    <w:rPr>
                      <w:rFonts w:hint="eastAsia" w:ascii="Times New Roman" w:hAnsi="Times New Roman" w:eastAsia="宋体" w:cs="Times New Roman"/>
                      <w:color w:val="auto"/>
                      <w:sz w:val="21"/>
                      <w:szCs w:val="21"/>
                      <w:highlight w:val="none"/>
                      <w:u w:val="none" w:color="auto"/>
                      <w:lang w:val="en-US" w:eastAsia="zh-CN"/>
                    </w:rPr>
                    <w:t>资源回收单位综合利用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374" w:type="pct"/>
                  <w:vMerge w:val="continue"/>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jc w:val="left"/>
                    <w:textAlignment w:val="auto"/>
                    <w:rPr>
                      <w:rFonts w:hint="default" w:ascii="Times New Roman" w:hAnsi="Times New Roman" w:eastAsia="宋体" w:cs="Times New Roman"/>
                      <w:color w:val="auto"/>
                      <w:sz w:val="21"/>
                      <w:szCs w:val="21"/>
                      <w:highlight w:val="none"/>
                      <w:u w:val="none" w:color="auto"/>
                    </w:rPr>
                  </w:pPr>
                </w:p>
              </w:tc>
              <w:tc>
                <w:tcPr>
                  <w:tcW w:w="736" w:type="pct"/>
                  <w:vMerge w:val="continue"/>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jc w:val="left"/>
                    <w:textAlignment w:val="auto"/>
                    <w:rPr>
                      <w:rFonts w:hint="default" w:ascii="Times New Roman" w:hAnsi="Times New Roman" w:eastAsia="宋体" w:cs="Times New Roman"/>
                      <w:color w:val="auto"/>
                      <w:sz w:val="21"/>
                      <w:szCs w:val="21"/>
                      <w:highlight w:val="none"/>
                      <w:u w:val="none" w:color="auto"/>
                    </w:rPr>
                  </w:pPr>
                </w:p>
              </w:tc>
              <w:tc>
                <w:tcPr>
                  <w:tcW w:w="3888" w:type="pct"/>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jc w:val="both"/>
                    <w:textAlignment w:val="auto"/>
                    <w:rPr>
                      <w:rFonts w:hint="default" w:ascii="Times New Roman" w:hAnsi="Times New Roman" w:eastAsia="宋体" w:cs="Times New Roman"/>
                      <w:color w:val="auto"/>
                      <w:sz w:val="21"/>
                      <w:szCs w:val="21"/>
                      <w:highlight w:val="none"/>
                      <w:u w:val="none" w:color="auto"/>
                      <w:lang w:val="en-US"/>
                    </w:rPr>
                  </w:pPr>
                  <w:r>
                    <w:rPr>
                      <w:rFonts w:hint="eastAsia" w:ascii="Times New Roman" w:hAnsi="Times New Roman" w:eastAsia="宋体" w:cs="Times New Roman"/>
                      <w:color w:val="auto"/>
                      <w:sz w:val="21"/>
                      <w:szCs w:val="21"/>
                      <w:highlight w:val="none"/>
                      <w:u w:val="none" w:color="auto"/>
                      <w:lang w:val="en-US" w:eastAsia="zh-CN"/>
                    </w:rPr>
                    <w:t>砂光粉尘、废包装桶、漆渣、更换的水帘柜废水、废过滤棉、废催化剂、废活性炭</w:t>
                  </w:r>
                  <w:r>
                    <w:rPr>
                      <w:rFonts w:hint="default" w:ascii="Times New Roman" w:hAnsi="Times New Roman" w:eastAsia="宋体" w:cs="Times New Roman"/>
                      <w:color w:val="auto"/>
                      <w:sz w:val="21"/>
                      <w:szCs w:val="21"/>
                      <w:highlight w:val="none"/>
                      <w:u w:val="none" w:color="auto"/>
                      <w:lang w:val="en-US" w:eastAsia="zh-CN"/>
                    </w:rPr>
                    <w:t>等危险废物分类收集暂存于危废暂存间</w:t>
                  </w:r>
                  <w:r>
                    <w:rPr>
                      <w:rFonts w:hint="eastAsia" w:ascii="Times New Roman" w:hAnsi="Times New Roman" w:eastAsia="宋体" w:cs="Times New Roman"/>
                      <w:color w:val="auto"/>
                      <w:sz w:val="21"/>
                      <w:szCs w:val="21"/>
                      <w:highlight w:val="none"/>
                      <w:u w:val="none" w:color="auto"/>
                      <w:lang w:val="en-US" w:eastAsia="zh-CN"/>
                    </w:rPr>
                    <w:t>（15m</w:t>
                  </w:r>
                  <w:r>
                    <w:rPr>
                      <w:rFonts w:hint="eastAsia" w:ascii="Times New Roman" w:hAnsi="Times New Roman" w:eastAsia="宋体" w:cs="Times New Roman"/>
                      <w:color w:val="auto"/>
                      <w:sz w:val="21"/>
                      <w:szCs w:val="21"/>
                      <w:highlight w:val="none"/>
                      <w:u w:val="none" w:color="auto"/>
                      <w:vertAlign w:val="superscript"/>
                      <w:lang w:val="en-US" w:eastAsia="zh-CN"/>
                    </w:rPr>
                    <w:t>2</w:t>
                  </w:r>
                  <w:r>
                    <w:rPr>
                      <w:rFonts w:hint="eastAsia" w:ascii="Times New Roman" w:hAnsi="Times New Roman" w:eastAsia="宋体" w:cs="Times New Roman"/>
                      <w:color w:val="auto"/>
                      <w:sz w:val="21"/>
                      <w:szCs w:val="21"/>
                      <w:highlight w:val="none"/>
                      <w:u w:val="none" w:color="auto"/>
                      <w:lang w:val="en-US" w:eastAsia="zh-CN"/>
                    </w:rPr>
                    <w:t>），</w:t>
                  </w:r>
                  <w:r>
                    <w:rPr>
                      <w:rFonts w:hint="default" w:ascii="Times New Roman" w:hAnsi="Times New Roman" w:eastAsia="宋体" w:cs="Times New Roman"/>
                      <w:color w:val="auto"/>
                      <w:sz w:val="21"/>
                      <w:szCs w:val="21"/>
                      <w:highlight w:val="none"/>
                      <w:u w:val="none" w:color="auto"/>
                      <w:lang w:val="en-US" w:eastAsia="zh-CN"/>
                    </w:rPr>
                    <w:t>定期委托有资质单位处置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74" w:type="pct"/>
                  <w:vMerge w:val="continue"/>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textAlignment w:val="auto"/>
                    <w:rPr>
                      <w:rFonts w:hint="default" w:ascii="Times New Roman" w:hAnsi="Times New Roman" w:eastAsia="宋体" w:cs="Times New Roman"/>
                      <w:color w:val="auto"/>
                      <w:sz w:val="21"/>
                      <w:szCs w:val="21"/>
                      <w:highlight w:val="none"/>
                      <w:u w:val="none" w:color="auto"/>
                    </w:rPr>
                  </w:pPr>
                </w:p>
              </w:tc>
              <w:tc>
                <w:tcPr>
                  <w:tcW w:w="736" w:type="pct"/>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textAlignment w:val="auto"/>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噪声治理</w:t>
                  </w:r>
                </w:p>
              </w:tc>
              <w:tc>
                <w:tcPr>
                  <w:tcW w:w="3888" w:type="pct"/>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jc w:val="both"/>
                    <w:textAlignment w:val="auto"/>
                    <w:rPr>
                      <w:rFonts w:hint="default" w:ascii="Times New Roman" w:hAnsi="Times New Roman" w:eastAsia="宋体" w:cs="Times New Roman"/>
                      <w:color w:val="auto"/>
                      <w:sz w:val="21"/>
                      <w:szCs w:val="21"/>
                      <w:highlight w:val="none"/>
                      <w:u w:val="none" w:color="auto"/>
                      <w:lang w:val="en-US" w:eastAsia="zh-CN"/>
                    </w:rPr>
                  </w:pPr>
                  <w:r>
                    <w:rPr>
                      <w:rFonts w:hint="default" w:ascii="Times New Roman" w:hAnsi="Times New Roman" w:eastAsia="宋体" w:cs="Times New Roman"/>
                      <w:color w:val="auto"/>
                      <w:sz w:val="21"/>
                      <w:szCs w:val="21"/>
                      <w:highlight w:val="none"/>
                      <w:u w:val="none" w:color="auto"/>
                    </w:rPr>
                    <w:t>选用低噪声设备</w:t>
                  </w:r>
                  <w:r>
                    <w:rPr>
                      <w:rFonts w:hint="default" w:ascii="Times New Roman" w:hAnsi="Times New Roman" w:eastAsia="宋体" w:cs="Times New Roman"/>
                      <w:color w:val="auto"/>
                      <w:sz w:val="21"/>
                      <w:szCs w:val="21"/>
                      <w:highlight w:val="none"/>
                      <w:u w:val="none" w:color="auto"/>
                      <w:lang w:eastAsia="zh-CN"/>
                    </w:rPr>
                    <w:t>、</w:t>
                  </w:r>
                  <w:r>
                    <w:rPr>
                      <w:rFonts w:hint="default" w:ascii="Times New Roman" w:hAnsi="Times New Roman" w:eastAsia="宋体" w:cs="Times New Roman"/>
                      <w:color w:val="auto"/>
                      <w:sz w:val="21"/>
                      <w:szCs w:val="21"/>
                      <w:highlight w:val="none"/>
                      <w:u w:val="none" w:color="auto"/>
                      <w:lang w:val="en-US" w:eastAsia="zh-CN"/>
                    </w:rPr>
                    <w:t>合理</w:t>
                  </w:r>
                  <w:r>
                    <w:rPr>
                      <w:rFonts w:hint="default" w:ascii="Times New Roman" w:hAnsi="Times New Roman" w:eastAsia="宋体" w:cs="Times New Roman"/>
                      <w:color w:val="auto"/>
                      <w:sz w:val="21"/>
                      <w:szCs w:val="21"/>
                      <w:highlight w:val="none"/>
                      <w:u w:val="none" w:color="auto"/>
                    </w:rPr>
                    <w:t>布局、厂房隔声，</w:t>
                  </w:r>
                  <w:r>
                    <w:rPr>
                      <w:rFonts w:hint="default" w:ascii="Times New Roman" w:hAnsi="Times New Roman" w:eastAsia="宋体" w:cs="Times New Roman"/>
                      <w:color w:val="auto"/>
                      <w:sz w:val="21"/>
                      <w:szCs w:val="21"/>
                      <w:highlight w:val="none"/>
                      <w:u w:val="none" w:color="auto"/>
                      <w:lang w:val="en-US" w:eastAsia="zh-CN"/>
                    </w:rPr>
                    <w:t>高噪声设备</w:t>
                  </w:r>
                  <w:r>
                    <w:rPr>
                      <w:rFonts w:hint="default" w:ascii="Times New Roman" w:hAnsi="Times New Roman" w:eastAsia="宋体" w:cs="Times New Roman"/>
                      <w:color w:val="auto"/>
                      <w:sz w:val="21"/>
                      <w:szCs w:val="21"/>
                      <w:highlight w:val="none"/>
                      <w:u w:val="none" w:color="auto"/>
                    </w:rPr>
                    <w:t>设置</w:t>
                  </w:r>
                  <w:r>
                    <w:rPr>
                      <w:rFonts w:hint="default" w:ascii="Times New Roman" w:hAnsi="Times New Roman" w:eastAsia="宋体" w:cs="Times New Roman"/>
                      <w:color w:val="auto"/>
                      <w:sz w:val="21"/>
                      <w:szCs w:val="21"/>
                      <w:highlight w:val="none"/>
                      <w:u w:val="none" w:color="auto"/>
                      <w:lang w:val="en-US" w:eastAsia="zh-CN"/>
                    </w:rPr>
                    <w:t>隔声、</w:t>
                  </w:r>
                  <w:r>
                    <w:rPr>
                      <w:rFonts w:hint="default" w:ascii="Times New Roman" w:hAnsi="Times New Roman" w:eastAsia="宋体" w:cs="Times New Roman"/>
                      <w:color w:val="auto"/>
                      <w:sz w:val="21"/>
                      <w:szCs w:val="21"/>
                      <w:highlight w:val="none"/>
                      <w:u w:val="none" w:color="auto"/>
                    </w:rPr>
                    <w:t>减震措施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74" w:type="pct"/>
                  <w:vMerge w:val="continue"/>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textAlignment w:val="auto"/>
                    <w:rPr>
                      <w:rFonts w:hint="default" w:ascii="Times New Roman" w:hAnsi="Times New Roman" w:eastAsia="宋体" w:cs="Times New Roman"/>
                      <w:color w:val="auto"/>
                      <w:sz w:val="21"/>
                      <w:szCs w:val="21"/>
                      <w:highlight w:val="none"/>
                      <w:u w:val="none" w:color="auto"/>
                    </w:rPr>
                  </w:pPr>
                </w:p>
              </w:tc>
              <w:tc>
                <w:tcPr>
                  <w:tcW w:w="736" w:type="pct"/>
                  <w:vMerge w:val="restart"/>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textAlignment w:val="auto"/>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废气治理措施</w:t>
                  </w:r>
                </w:p>
              </w:tc>
              <w:tc>
                <w:tcPr>
                  <w:tcW w:w="3888" w:type="pct"/>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jc w:val="left"/>
                    <w:textAlignment w:val="auto"/>
                    <w:rPr>
                      <w:rFonts w:hint="default" w:ascii="Times New Roman" w:hAnsi="Times New Roman" w:eastAsia="宋体" w:cs="Times New Roman"/>
                      <w:color w:val="auto"/>
                      <w:sz w:val="21"/>
                      <w:szCs w:val="21"/>
                      <w:highlight w:val="none"/>
                      <w:u w:val="none" w:color="auto"/>
                      <w:lang w:val="en-US" w:eastAsia="zh-CN"/>
                    </w:rPr>
                  </w:pPr>
                  <w:r>
                    <w:rPr>
                      <w:rFonts w:hint="eastAsia" w:ascii="Times New Roman" w:hAnsi="Times New Roman" w:eastAsia="宋体" w:cs="Times New Roman"/>
                      <w:color w:val="auto"/>
                      <w:sz w:val="21"/>
                      <w:szCs w:val="21"/>
                      <w:highlight w:val="none"/>
                      <w:u w:val="none" w:color="auto"/>
                      <w:lang w:val="en-US" w:eastAsia="zh-CN"/>
                    </w:rPr>
                    <w:t>砂光废气经滤筒式脉冲除尘器处理后，车间内无组织排放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374" w:type="pct"/>
                  <w:vMerge w:val="continue"/>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textAlignment w:val="auto"/>
                    <w:rPr>
                      <w:rFonts w:hint="default" w:ascii="Times New Roman" w:hAnsi="Times New Roman" w:eastAsia="宋体" w:cs="Times New Roman"/>
                      <w:color w:val="auto"/>
                      <w:sz w:val="21"/>
                      <w:szCs w:val="21"/>
                      <w:highlight w:val="none"/>
                      <w:u w:val="none" w:color="auto"/>
                    </w:rPr>
                  </w:pPr>
                </w:p>
              </w:tc>
              <w:tc>
                <w:tcPr>
                  <w:tcW w:w="736" w:type="pct"/>
                  <w:vMerge w:val="continue"/>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textAlignment w:val="auto"/>
                    <w:rPr>
                      <w:rFonts w:hint="default" w:ascii="Times New Roman" w:hAnsi="Times New Roman" w:eastAsia="宋体" w:cs="Times New Roman"/>
                      <w:color w:val="auto"/>
                      <w:sz w:val="21"/>
                      <w:szCs w:val="21"/>
                      <w:highlight w:val="none"/>
                      <w:u w:val="none" w:color="auto"/>
                    </w:rPr>
                  </w:pPr>
                </w:p>
              </w:tc>
              <w:tc>
                <w:tcPr>
                  <w:tcW w:w="3888" w:type="pct"/>
                  <w:tcBorders>
                    <w:tl2br w:val="nil"/>
                    <w:tr2bl w:val="nil"/>
                  </w:tcBorders>
                  <w:vAlign w:val="center"/>
                </w:tcPr>
                <w:p>
                  <w:pPr>
                    <w:pStyle w:val="5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0" w:firstLineChars="0"/>
                    <w:jc w:val="left"/>
                    <w:textAlignment w:val="auto"/>
                    <w:rPr>
                      <w:rFonts w:hint="default" w:ascii="Times New Roman" w:hAnsi="Times New Roman" w:eastAsia="宋体" w:cs="Times New Roman"/>
                      <w:color w:val="auto"/>
                      <w:sz w:val="21"/>
                      <w:szCs w:val="21"/>
                      <w:highlight w:val="none"/>
                      <w:u w:val="none" w:color="auto"/>
                      <w:lang w:val="en-US" w:eastAsia="zh-CN"/>
                    </w:rPr>
                  </w:pPr>
                  <w:r>
                    <w:rPr>
                      <w:rFonts w:hint="eastAsia" w:eastAsia="宋体" w:cs="Times New Roman"/>
                      <w:color w:val="auto"/>
                      <w:sz w:val="21"/>
                      <w:szCs w:val="21"/>
                      <w:highlight w:val="none"/>
                      <w:u w:val="none" w:color="auto"/>
                      <w:lang w:val="en-US" w:eastAsia="zh-CN"/>
                    </w:rPr>
                    <w:t>调漆、晾干废气经油漆房中的晾干间收集、喷漆、洗枪废气经油漆房中的水帘气旋柜收集，一起</w:t>
                  </w:r>
                  <w:r>
                    <w:rPr>
                      <w:rFonts w:hint="eastAsia" w:ascii="Times New Roman" w:hAnsi="Times New Roman" w:eastAsia="宋体" w:cs="Times New Roman"/>
                      <w:color w:val="auto"/>
                      <w:sz w:val="21"/>
                      <w:szCs w:val="21"/>
                      <w:highlight w:val="none"/>
                      <w:u w:val="none" w:color="auto"/>
                      <w:lang w:val="en-US" w:eastAsia="zh-CN"/>
                    </w:rPr>
                    <w:t>经“水帘+气旋+干式过滤+活性炭吸附/脱附+催化燃烧”处理后由23m排气筒DA001排放</w:t>
                  </w:r>
                </w:p>
              </w:tc>
            </w:tr>
          </w:tbl>
          <w:p>
            <w:pPr>
              <w:pStyle w:val="45"/>
              <w:keepNext w:val="0"/>
              <w:keepLines w:val="0"/>
              <w:pageBreakBefore w:val="0"/>
              <w:widowControl w:val="0"/>
              <w:kinsoku/>
              <w:wordWrap/>
              <w:overflowPunct/>
              <w:topLinePunct w:val="0"/>
              <w:autoSpaceDE w:val="0"/>
              <w:autoSpaceDN w:val="0"/>
              <w:bidi w:val="0"/>
              <w:adjustRightInd w:val="0"/>
              <w:snapToGrid/>
              <w:spacing w:line="360" w:lineRule="auto"/>
              <w:ind w:firstLine="482" w:firstLineChars="200"/>
              <w:textAlignment w:val="auto"/>
              <w:rPr>
                <w:rFonts w:hint="default" w:ascii="Times New Roman" w:hAnsi="Times New Roman" w:cs="Times New Roman"/>
                <w:b/>
                <w:bCs/>
                <w:color w:val="auto"/>
                <w:sz w:val="24"/>
                <w:szCs w:val="24"/>
                <w:highlight w:val="none"/>
                <w:u w:val="none" w:color="auto"/>
                <w:lang w:val="en-US" w:eastAsia="zh-CN"/>
              </w:rPr>
            </w:pPr>
            <w:r>
              <w:rPr>
                <w:rFonts w:hint="default" w:ascii="Times New Roman" w:hAnsi="Times New Roman" w:cs="Times New Roman"/>
                <w:b/>
                <w:bCs/>
                <w:color w:val="auto"/>
                <w:sz w:val="24"/>
                <w:szCs w:val="24"/>
                <w:highlight w:val="none"/>
                <w:u w:val="none" w:color="auto"/>
                <w:lang w:val="en-US" w:eastAsia="zh-CN"/>
              </w:rPr>
              <w:t>依托可行性分析：</w:t>
            </w:r>
          </w:p>
          <w:p>
            <w:pPr>
              <w:pStyle w:val="45"/>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default" w:ascii="Times New Roman" w:hAnsi="Times New Roman" w:cs="Times New Roman"/>
                <w:color w:val="auto"/>
                <w:sz w:val="24"/>
                <w:szCs w:val="24"/>
                <w:highlight w:val="none"/>
                <w:u w:val="none" w:color="auto"/>
                <w:lang w:val="en-US" w:eastAsia="zh-CN"/>
              </w:rPr>
            </w:pPr>
            <w:r>
              <w:rPr>
                <w:rFonts w:hint="default" w:ascii="Times New Roman" w:hAnsi="Times New Roman" w:cs="Times New Roman"/>
                <w:color w:val="auto"/>
                <w:sz w:val="24"/>
                <w:szCs w:val="24"/>
                <w:highlight w:val="none"/>
                <w:u w:val="none" w:color="auto"/>
                <w:lang w:val="en-US" w:eastAsia="zh-CN"/>
              </w:rPr>
              <w:t>本项目租赁</w:t>
            </w:r>
            <w:r>
              <w:rPr>
                <w:rFonts w:hint="eastAsia" w:ascii="Times New Roman" w:hAnsi="Times New Roman" w:cs="Times New Roman"/>
                <w:color w:val="auto"/>
                <w:sz w:val="24"/>
                <w:szCs w:val="24"/>
                <w:highlight w:val="none"/>
                <w:u w:val="none" w:color="auto"/>
                <w:lang w:val="en-US" w:eastAsia="zh-CN"/>
              </w:rPr>
              <w:t>园区</w:t>
            </w:r>
            <w:r>
              <w:rPr>
                <w:rFonts w:hint="default" w:ascii="Times New Roman" w:hAnsi="Times New Roman" w:cs="Times New Roman"/>
                <w:color w:val="auto"/>
                <w:sz w:val="24"/>
                <w:szCs w:val="24"/>
                <w:highlight w:val="none"/>
                <w:u w:val="none" w:color="auto"/>
                <w:lang w:val="en-US" w:eastAsia="zh-CN"/>
              </w:rPr>
              <w:t>湖南中翔标签有限公司</w:t>
            </w:r>
            <w:r>
              <w:rPr>
                <w:rFonts w:hint="eastAsia" w:ascii="Times New Roman" w:hAnsi="Times New Roman" w:cs="Times New Roman"/>
                <w:color w:val="auto"/>
                <w:sz w:val="24"/>
                <w:szCs w:val="24"/>
                <w:highlight w:val="none"/>
                <w:u w:val="none" w:color="auto"/>
                <w:lang w:val="en-US" w:eastAsia="zh-CN"/>
              </w:rPr>
              <w:t>闲置</w:t>
            </w:r>
            <w:r>
              <w:rPr>
                <w:rFonts w:hint="default" w:ascii="Times New Roman" w:hAnsi="Times New Roman" w:cs="Times New Roman"/>
                <w:color w:val="auto"/>
                <w:sz w:val="24"/>
                <w:szCs w:val="24"/>
                <w:highlight w:val="none"/>
                <w:u w:val="none" w:color="auto"/>
                <w:lang w:val="en-US" w:eastAsia="zh-CN"/>
              </w:rPr>
              <w:t>厂房建设，供水、供电、排水设施等设施配套完善，依托可行。</w:t>
            </w:r>
          </w:p>
          <w:p>
            <w:pPr>
              <w:spacing w:line="360" w:lineRule="auto"/>
              <w:ind w:firstLine="482" w:firstLineChars="200"/>
              <w:jc w:val="left"/>
              <w:rPr>
                <w:rFonts w:hint="default" w:ascii="Times New Roman" w:hAnsi="Times New Roman" w:cs="Times New Roman"/>
                <w:b/>
                <w:bCs/>
                <w:color w:val="auto"/>
                <w:sz w:val="24"/>
                <w:szCs w:val="24"/>
                <w:highlight w:val="none"/>
                <w:u w:val="none" w:color="auto"/>
              </w:rPr>
            </w:pPr>
            <w:r>
              <w:rPr>
                <w:rFonts w:hint="default" w:ascii="Times New Roman" w:hAnsi="Times New Roman" w:cs="Times New Roman"/>
                <w:b/>
                <w:bCs/>
                <w:color w:val="auto"/>
                <w:sz w:val="24"/>
                <w:szCs w:val="24"/>
                <w:highlight w:val="none"/>
                <w:u w:val="none" w:color="auto"/>
                <w:lang w:val="en-US" w:eastAsia="zh-CN"/>
              </w:rPr>
              <w:t>2.3</w:t>
            </w:r>
            <w:r>
              <w:rPr>
                <w:rFonts w:hint="default" w:ascii="Times New Roman" w:hAnsi="Times New Roman" w:cs="Times New Roman"/>
                <w:b/>
                <w:bCs/>
                <w:color w:val="auto"/>
                <w:sz w:val="24"/>
                <w:szCs w:val="24"/>
                <w:highlight w:val="none"/>
                <w:u w:val="none" w:color="auto"/>
              </w:rPr>
              <w:t>产品方案</w:t>
            </w:r>
          </w:p>
          <w:p>
            <w:pPr>
              <w:spacing w:line="360" w:lineRule="auto"/>
              <w:ind w:firstLine="600" w:firstLineChars="250"/>
              <w:jc w:val="left"/>
              <w:rPr>
                <w:rFonts w:hint="eastAsia" w:ascii="Times New Roman" w:hAnsi="Times New Roman" w:eastAsia="宋体" w:cs="Times New Roman"/>
                <w:color w:val="auto"/>
                <w:sz w:val="24"/>
                <w:szCs w:val="24"/>
                <w:highlight w:val="none"/>
                <w:u w:val="none" w:color="auto"/>
                <w:lang w:eastAsia="zh-CN"/>
              </w:rPr>
            </w:pPr>
            <w:r>
              <w:rPr>
                <w:rFonts w:hint="default" w:ascii="Times New Roman" w:hAnsi="Times New Roman" w:cs="Times New Roman"/>
                <w:color w:val="auto"/>
                <w:sz w:val="24"/>
                <w:szCs w:val="24"/>
                <w:highlight w:val="none"/>
                <w:u w:val="none" w:color="auto"/>
              </w:rPr>
              <w:t>项目产品方案如下</w:t>
            </w:r>
            <w:r>
              <w:rPr>
                <w:rFonts w:hint="eastAsia" w:cs="Times New Roman"/>
                <w:color w:val="auto"/>
                <w:sz w:val="24"/>
                <w:szCs w:val="24"/>
                <w:highlight w:val="none"/>
                <w:u w:val="none" w:color="auto"/>
                <w:lang w:eastAsia="zh-CN"/>
              </w:rPr>
              <w:t>。</w:t>
            </w:r>
          </w:p>
          <w:p>
            <w:pPr>
              <w:jc w:val="center"/>
              <w:rPr>
                <w:rFonts w:hint="default" w:ascii="Times New Roman" w:hAnsi="Times New Roman" w:cs="Times New Roman"/>
                <w:b/>
                <w:bCs/>
                <w:color w:val="auto"/>
                <w:sz w:val="21"/>
                <w:szCs w:val="21"/>
                <w:highlight w:val="none"/>
                <w:u w:val="single" w:color="auto"/>
              </w:rPr>
            </w:pPr>
            <w:r>
              <w:rPr>
                <w:rFonts w:hint="default" w:ascii="Times New Roman" w:hAnsi="Times New Roman" w:cs="Times New Roman"/>
                <w:b/>
                <w:bCs/>
                <w:color w:val="auto"/>
                <w:sz w:val="21"/>
                <w:szCs w:val="21"/>
                <w:highlight w:val="none"/>
                <w:u w:val="single" w:color="auto"/>
              </w:rPr>
              <w:t>表2-2  项目产品方案</w:t>
            </w:r>
          </w:p>
          <w:tbl>
            <w:tblPr>
              <w:tblStyle w:val="37"/>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5"/>
              <w:gridCol w:w="2386"/>
              <w:gridCol w:w="2386"/>
              <w:gridCol w:w="36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10"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bCs/>
                      <w:color w:val="auto"/>
                      <w:sz w:val="21"/>
                      <w:szCs w:val="21"/>
                      <w:highlight w:val="none"/>
                      <w:u w:val="none" w:color="auto"/>
                      <w:lang w:val="en-US" w:eastAsia="zh-CN"/>
                    </w:rPr>
                  </w:pPr>
                  <w:r>
                    <w:rPr>
                      <w:rFonts w:hint="eastAsia" w:cs="Times New Roman"/>
                      <w:b/>
                      <w:bCs/>
                      <w:color w:val="auto"/>
                      <w:sz w:val="21"/>
                      <w:szCs w:val="21"/>
                      <w:highlight w:val="none"/>
                      <w:u w:val="none" w:color="auto"/>
                      <w:lang w:val="en-US" w:eastAsia="zh-CN"/>
                    </w:rPr>
                    <w:t>序号</w:t>
                  </w:r>
                </w:p>
              </w:tc>
              <w:tc>
                <w:tcPr>
                  <w:tcW w:w="129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bCs/>
                      <w:color w:val="auto"/>
                      <w:sz w:val="21"/>
                      <w:szCs w:val="21"/>
                      <w:highlight w:val="none"/>
                      <w:u w:val="none" w:color="auto"/>
                    </w:rPr>
                  </w:pPr>
                  <w:r>
                    <w:rPr>
                      <w:rFonts w:hint="default" w:ascii="Times New Roman" w:hAnsi="Times New Roman" w:eastAsia="宋体" w:cs="Times New Roman"/>
                      <w:b/>
                      <w:bCs/>
                      <w:color w:val="auto"/>
                      <w:sz w:val="21"/>
                      <w:szCs w:val="21"/>
                      <w:highlight w:val="none"/>
                      <w:u w:val="none" w:color="auto"/>
                    </w:rPr>
                    <w:t>产品名称</w:t>
                  </w:r>
                </w:p>
              </w:tc>
              <w:tc>
                <w:tcPr>
                  <w:tcW w:w="129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bCs/>
                      <w:color w:val="auto"/>
                      <w:sz w:val="21"/>
                      <w:szCs w:val="21"/>
                      <w:highlight w:val="none"/>
                      <w:u w:val="none" w:color="auto"/>
                      <w:lang w:val="en-US" w:eastAsia="zh-CN"/>
                    </w:rPr>
                  </w:pPr>
                  <w:r>
                    <w:rPr>
                      <w:rFonts w:hint="eastAsia" w:ascii="Times New Roman" w:hAnsi="Times New Roman" w:eastAsia="宋体" w:cs="Times New Roman"/>
                      <w:b/>
                      <w:bCs/>
                      <w:color w:val="auto"/>
                      <w:sz w:val="21"/>
                      <w:szCs w:val="21"/>
                      <w:highlight w:val="none"/>
                      <w:u w:val="none" w:color="auto"/>
                      <w:lang w:val="en-US" w:eastAsia="zh-CN"/>
                    </w:rPr>
                    <w:t>设计产量</w:t>
                  </w:r>
                </w:p>
              </w:tc>
              <w:tc>
                <w:tcPr>
                  <w:tcW w:w="1998"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bCs/>
                      <w:color w:val="auto"/>
                      <w:sz w:val="21"/>
                      <w:szCs w:val="21"/>
                      <w:highlight w:val="none"/>
                      <w:u w:val="none" w:color="auto"/>
                      <w:lang w:val="en-US" w:eastAsia="zh-CN"/>
                    </w:rPr>
                  </w:pPr>
                  <w:r>
                    <w:rPr>
                      <w:rFonts w:hint="eastAsia" w:cs="Times New Roman"/>
                      <w:b/>
                      <w:bCs/>
                      <w:color w:val="auto"/>
                      <w:sz w:val="21"/>
                      <w:szCs w:val="21"/>
                      <w:highlight w:val="none"/>
                      <w:u w:val="none" w:color="auto"/>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10"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宋体" w:cs="Times New Roman"/>
                      <w:bCs/>
                      <w:color w:val="auto"/>
                      <w:kern w:val="0"/>
                      <w:sz w:val="21"/>
                      <w:szCs w:val="21"/>
                      <w:highlight w:val="none"/>
                      <w:u w:val="none" w:color="auto"/>
                      <w:lang w:val="en-US" w:eastAsia="zh-CN"/>
                    </w:rPr>
                  </w:pPr>
                  <w:r>
                    <w:rPr>
                      <w:rFonts w:hint="eastAsia" w:cs="Times New Roman"/>
                      <w:bCs/>
                      <w:color w:val="auto"/>
                      <w:kern w:val="0"/>
                      <w:sz w:val="21"/>
                      <w:szCs w:val="21"/>
                      <w:highlight w:val="none"/>
                      <w:u w:val="none" w:color="auto"/>
                      <w:lang w:val="en-US" w:eastAsia="zh-CN"/>
                    </w:rPr>
                    <w:t>1</w:t>
                  </w:r>
                </w:p>
              </w:tc>
              <w:tc>
                <w:tcPr>
                  <w:tcW w:w="129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宋体"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喷涂木梳</w:t>
                  </w:r>
                </w:p>
              </w:tc>
              <w:tc>
                <w:tcPr>
                  <w:tcW w:w="129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eastAsia" w:ascii="Times New Roman" w:hAnsi="Times New Roman" w:eastAsia="宋体" w:cs="Times New Roman"/>
                      <w:color w:val="auto"/>
                      <w:kern w:val="2"/>
                      <w:sz w:val="21"/>
                      <w:szCs w:val="21"/>
                      <w:highlight w:val="none"/>
                      <w:u w:val="none" w:color="auto"/>
                      <w:lang w:val="en-US" w:eastAsia="zh-CN" w:bidi="ar-SA"/>
                    </w:rPr>
                  </w:pPr>
                  <w:r>
                    <w:rPr>
                      <w:rFonts w:hint="eastAsia" w:cs="Times New Roman"/>
                      <w:color w:val="auto"/>
                      <w:sz w:val="21"/>
                      <w:szCs w:val="21"/>
                      <w:highlight w:val="none"/>
                      <w:u w:val="none" w:color="auto"/>
                      <w:lang w:val="en-US" w:eastAsia="zh-CN"/>
                    </w:rPr>
                    <w:t>50万把/a</w:t>
                  </w:r>
                </w:p>
              </w:tc>
              <w:tc>
                <w:tcPr>
                  <w:tcW w:w="1998"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本项目为木梳毛坯喷涂加工，规格为木梳毛重70g~180g等多种规格</w:t>
                  </w:r>
                </w:p>
              </w:tc>
            </w:tr>
          </w:tbl>
          <w:p>
            <w:pPr>
              <w:spacing w:line="360" w:lineRule="auto"/>
              <w:ind w:firstLine="482" w:firstLineChars="200"/>
              <w:jc w:val="left"/>
              <w:rPr>
                <w:rFonts w:hint="default" w:ascii="Times New Roman" w:hAnsi="Times New Roman" w:cs="Times New Roman"/>
                <w:b/>
                <w:bCs/>
                <w:color w:val="auto"/>
                <w:sz w:val="24"/>
                <w:szCs w:val="24"/>
                <w:highlight w:val="none"/>
                <w:u w:val="none" w:color="auto"/>
              </w:rPr>
            </w:pPr>
            <w:r>
              <w:rPr>
                <w:rFonts w:hint="default" w:ascii="Times New Roman" w:hAnsi="Times New Roman" w:cs="Times New Roman"/>
                <w:b/>
                <w:bCs/>
                <w:color w:val="auto"/>
                <w:sz w:val="24"/>
                <w:szCs w:val="24"/>
                <w:highlight w:val="none"/>
                <w:u w:val="none" w:color="auto"/>
                <w:lang w:val="en-US" w:eastAsia="zh-CN"/>
              </w:rPr>
              <w:t>2.4</w:t>
            </w:r>
            <w:r>
              <w:rPr>
                <w:rFonts w:hint="default" w:ascii="Times New Roman" w:hAnsi="Times New Roman" w:cs="Times New Roman"/>
                <w:b/>
                <w:bCs/>
                <w:color w:val="auto"/>
                <w:sz w:val="24"/>
                <w:szCs w:val="24"/>
                <w:highlight w:val="none"/>
                <w:u w:val="none" w:color="auto"/>
              </w:rPr>
              <w:t>主要设备</w:t>
            </w:r>
          </w:p>
          <w:p>
            <w:pPr>
              <w:pStyle w:val="29"/>
              <w:spacing w:after="0" w:line="360" w:lineRule="auto"/>
              <w:ind w:left="0" w:leftChars="0" w:firstLine="465"/>
              <w:jc w:val="left"/>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项目主要设备见表2-3。</w:t>
            </w:r>
          </w:p>
          <w:p>
            <w:pPr>
              <w:jc w:val="center"/>
              <w:rPr>
                <w:rFonts w:hint="default" w:ascii="Times New Roman" w:hAnsi="Times New Roman" w:cs="Times New Roman"/>
                <w:b/>
                <w:bCs/>
                <w:color w:val="auto"/>
                <w:sz w:val="21"/>
                <w:szCs w:val="21"/>
                <w:highlight w:val="none"/>
                <w:u w:val="single" w:color="auto"/>
              </w:rPr>
            </w:pPr>
            <w:r>
              <w:rPr>
                <w:rFonts w:hint="default" w:ascii="Times New Roman" w:hAnsi="Times New Roman" w:cs="Times New Roman"/>
                <w:b/>
                <w:bCs/>
                <w:color w:val="auto"/>
                <w:sz w:val="21"/>
                <w:szCs w:val="21"/>
                <w:highlight w:val="none"/>
                <w:u w:val="none" w:color="auto"/>
              </w:rPr>
              <w:t>表2-3  项目主要设备一览表</w:t>
            </w:r>
          </w:p>
          <w:tbl>
            <w:tblPr>
              <w:tblStyle w:val="37"/>
              <w:tblW w:w="4998"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780"/>
              <w:gridCol w:w="2542"/>
              <w:gridCol w:w="2142"/>
              <w:gridCol w:w="662"/>
              <w:gridCol w:w="739"/>
              <w:gridCol w:w="234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jc w:val="center"/>
              </w:trPr>
              <w:tc>
                <w:tcPr>
                  <w:tcW w:w="423" w:type="pct"/>
                  <w:tcBorders>
                    <w:tl2br w:val="nil"/>
                    <w:tr2bl w:val="nil"/>
                  </w:tcBorders>
                  <w:vAlign w:val="center"/>
                </w:tcPr>
                <w:p>
                  <w:pPr>
                    <w:widowControl/>
                    <w:spacing w:line="240" w:lineRule="auto"/>
                    <w:jc w:val="center"/>
                    <w:rPr>
                      <w:rFonts w:hint="default" w:ascii="Times New Roman" w:hAnsi="Times New Roman" w:cs="Times New Roman"/>
                      <w:b/>
                      <w:bCs/>
                      <w:color w:val="auto"/>
                      <w:kern w:val="0"/>
                      <w:sz w:val="21"/>
                      <w:szCs w:val="21"/>
                      <w:highlight w:val="none"/>
                      <w:u w:val="single" w:color="auto"/>
                    </w:rPr>
                  </w:pPr>
                  <w:r>
                    <w:rPr>
                      <w:rFonts w:hint="default" w:ascii="Times New Roman" w:hAnsi="Times New Roman" w:cs="Times New Roman"/>
                      <w:b/>
                      <w:bCs/>
                      <w:color w:val="auto"/>
                      <w:kern w:val="0"/>
                      <w:sz w:val="21"/>
                      <w:szCs w:val="21"/>
                      <w:highlight w:val="none"/>
                      <w:u w:val="single" w:color="auto"/>
                    </w:rPr>
                    <w:t>序号</w:t>
                  </w:r>
                </w:p>
              </w:tc>
              <w:tc>
                <w:tcPr>
                  <w:tcW w:w="1379" w:type="pct"/>
                  <w:tcBorders>
                    <w:tl2br w:val="nil"/>
                    <w:tr2bl w:val="nil"/>
                  </w:tcBorders>
                  <w:vAlign w:val="center"/>
                </w:tcPr>
                <w:p>
                  <w:pPr>
                    <w:widowControl/>
                    <w:spacing w:line="240" w:lineRule="auto"/>
                    <w:jc w:val="center"/>
                    <w:rPr>
                      <w:rFonts w:hint="default" w:ascii="Times New Roman" w:hAnsi="Times New Roman" w:cs="Times New Roman"/>
                      <w:b/>
                      <w:bCs/>
                      <w:color w:val="auto"/>
                      <w:kern w:val="0"/>
                      <w:sz w:val="21"/>
                      <w:szCs w:val="21"/>
                      <w:highlight w:val="none"/>
                      <w:u w:val="single" w:color="auto"/>
                    </w:rPr>
                  </w:pPr>
                  <w:r>
                    <w:rPr>
                      <w:rFonts w:hint="default" w:ascii="Times New Roman" w:hAnsi="Times New Roman" w:cs="Times New Roman"/>
                      <w:b/>
                      <w:bCs/>
                      <w:color w:val="auto"/>
                      <w:kern w:val="0"/>
                      <w:sz w:val="21"/>
                      <w:szCs w:val="21"/>
                      <w:highlight w:val="none"/>
                      <w:u w:val="single" w:color="auto"/>
                    </w:rPr>
                    <w:t>设备名称</w:t>
                  </w:r>
                </w:p>
              </w:tc>
              <w:tc>
                <w:tcPr>
                  <w:tcW w:w="1162" w:type="pct"/>
                  <w:tcBorders>
                    <w:tl2br w:val="nil"/>
                    <w:tr2bl w:val="nil"/>
                  </w:tcBorders>
                  <w:vAlign w:val="center"/>
                </w:tcPr>
                <w:p>
                  <w:pPr>
                    <w:widowControl/>
                    <w:spacing w:line="240" w:lineRule="auto"/>
                    <w:jc w:val="center"/>
                    <w:rPr>
                      <w:rFonts w:hint="default" w:ascii="Times New Roman" w:hAnsi="Times New Roman" w:cs="Times New Roman"/>
                      <w:b/>
                      <w:bCs/>
                      <w:color w:val="auto"/>
                      <w:kern w:val="0"/>
                      <w:sz w:val="21"/>
                      <w:szCs w:val="21"/>
                      <w:highlight w:val="none"/>
                      <w:u w:val="single" w:color="auto"/>
                    </w:rPr>
                  </w:pPr>
                  <w:r>
                    <w:rPr>
                      <w:rFonts w:hint="default" w:ascii="Times New Roman" w:hAnsi="Times New Roman" w:cs="Times New Roman"/>
                      <w:b/>
                      <w:bCs/>
                      <w:color w:val="auto"/>
                      <w:kern w:val="0"/>
                      <w:sz w:val="21"/>
                      <w:szCs w:val="21"/>
                      <w:highlight w:val="none"/>
                      <w:u w:val="single" w:color="auto"/>
                    </w:rPr>
                    <w:t>规格/型号</w:t>
                  </w:r>
                </w:p>
              </w:tc>
              <w:tc>
                <w:tcPr>
                  <w:tcW w:w="359" w:type="pct"/>
                  <w:tcBorders>
                    <w:tl2br w:val="nil"/>
                    <w:tr2bl w:val="nil"/>
                  </w:tcBorders>
                  <w:vAlign w:val="center"/>
                </w:tcPr>
                <w:p>
                  <w:pPr>
                    <w:spacing w:line="240" w:lineRule="auto"/>
                    <w:jc w:val="center"/>
                    <w:rPr>
                      <w:rFonts w:hint="default" w:ascii="Times New Roman" w:hAnsi="Times New Roman" w:eastAsia="宋体" w:cs="Times New Roman"/>
                      <w:b/>
                      <w:bCs/>
                      <w:color w:val="auto"/>
                      <w:sz w:val="21"/>
                      <w:szCs w:val="21"/>
                      <w:highlight w:val="none"/>
                      <w:u w:val="single" w:color="auto"/>
                      <w:lang w:val="en-US" w:eastAsia="zh-CN"/>
                    </w:rPr>
                  </w:pPr>
                  <w:r>
                    <w:rPr>
                      <w:rFonts w:hint="default" w:ascii="Times New Roman" w:hAnsi="Times New Roman" w:cs="Times New Roman"/>
                      <w:b/>
                      <w:bCs/>
                      <w:color w:val="auto"/>
                      <w:sz w:val="21"/>
                      <w:szCs w:val="21"/>
                      <w:highlight w:val="none"/>
                      <w:u w:val="single" w:color="auto"/>
                      <w:lang w:val="en-US" w:eastAsia="zh-CN"/>
                    </w:rPr>
                    <w:t>单位</w:t>
                  </w:r>
                </w:p>
              </w:tc>
              <w:tc>
                <w:tcPr>
                  <w:tcW w:w="401" w:type="pct"/>
                  <w:tcBorders>
                    <w:tl2br w:val="nil"/>
                    <w:tr2bl w:val="nil"/>
                  </w:tcBorders>
                  <w:vAlign w:val="center"/>
                </w:tcPr>
                <w:p>
                  <w:pPr>
                    <w:spacing w:line="240" w:lineRule="auto"/>
                    <w:jc w:val="center"/>
                    <w:rPr>
                      <w:rFonts w:hint="default" w:ascii="Times New Roman" w:hAnsi="Times New Roman" w:cs="Times New Roman"/>
                      <w:b/>
                      <w:bCs/>
                      <w:color w:val="auto"/>
                      <w:sz w:val="21"/>
                      <w:szCs w:val="21"/>
                      <w:highlight w:val="none"/>
                      <w:u w:val="single" w:color="auto"/>
                    </w:rPr>
                  </w:pPr>
                  <w:r>
                    <w:rPr>
                      <w:rFonts w:hint="default" w:ascii="Times New Roman" w:hAnsi="Times New Roman" w:cs="Times New Roman"/>
                      <w:b/>
                      <w:bCs/>
                      <w:color w:val="auto"/>
                      <w:sz w:val="21"/>
                      <w:szCs w:val="21"/>
                      <w:highlight w:val="none"/>
                      <w:u w:val="single" w:color="auto"/>
                    </w:rPr>
                    <w:t>数量</w:t>
                  </w:r>
                </w:p>
              </w:tc>
              <w:tc>
                <w:tcPr>
                  <w:tcW w:w="1273" w:type="pct"/>
                  <w:tcBorders>
                    <w:tl2br w:val="nil"/>
                    <w:tr2bl w:val="nil"/>
                  </w:tcBorders>
                  <w:vAlign w:val="center"/>
                </w:tcPr>
                <w:p>
                  <w:pPr>
                    <w:pStyle w:val="45"/>
                    <w:spacing w:line="240" w:lineRule="auto"/>
                    <w:jc w:val="center"/>
                    <w:rPr>
                      <w:rFonts w:hint="default" w:ascii="Times New Roman" w:hAnsi="Times New Roman" w:cs="Times New Roman"/>
                      <w:b/>
                      <w:bCs/>
                      <w:color w:val="auto"/>
                      <w:sz w:val="21"/>
                      <w:szCs w:val="21"/>
                      <w:highlight w:val="none"/>
                      <w:u w:val="single" w:color="auto"/>
                      <w:lang w:val="en-US" w:eastAsia="zh-CN"/>
                    </w:rPr>
                  </w:pPr>
                  <w:r>
                    <w:rPr>
                      <w:rFonts w:hint="default" w:ascii="Times New Roman" w:hAnsi="Times New Roman" w:cs="Times New Roman"/>
                      <w:b/>
                      <w:bCs/>
                      <w:color w:val="auto"/>
                      <w:sz w:val="21"/>
                      <w:szCs w:val="21"/>
                      <w:highlight w:val="none"/>
                      <w:u w:val="single" w:color="auto"/>
                      <w:lang w:val="en-US" w:eastAsia="zh-CN"/>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423" w:type="pct"/>
                  <w:tcBorders>
                    <w:tl2br w:val="nil"/>
                    <w:tr2bl w:val="nil"/>
                  </w:tcBorders>
                  <w:vAlign w:val="center"/>
                </w:tcPr>
                <w:p>
                  <w:pPr>
                    <w:widowControl/>
                    <w:spacing w:line="240" w:lineRule="auto"/>
                    <w:jc w:val="center"/>
                    <w:rPr>
                      <w:rFonts w:hint="default" w:ascii="Times New Roman" w:hAnsi="Times New Roman" w:cs="Times New Roman"/>
                      <w:color w:val="auto"/>
                      <w:kern w:val="0"/>
                      <w:sz w:val="21"/>
                      <w:szCs w:val="21"/>
                      <w:highlight w:val="none"/>
                      <w:u w:val="single" w:color="auto"/>
                    </w:rPr>
                  </w:pPr>
                  <w:r>
                    <w:rPr>
                      <w:rFonts w:hint="default" w:ascii="Times New Roman" w:hAnsi="Times New Roman" w:cs="Times New Roman"/>
                      <w:color w:val="auto"/>
                      <w:kern w:val="0"/>
                      <w:sz w:val="21"/>
                      <w:szCs w:val="21"/>
                      <w:highlight w:val="none"/>
                      <w:u w:val="single" w:color="auto"/>
                    </w:rPr>
                    <w:t>1</w:t>
                  </w:r>
                </w:p>
              </w:tc>
              <w:tc>
                <w:tcPr>
                  <w:tcW w:w="1379" w:type="pct"/>
                  <w:tcBorders>
                    <w:tl2br w:val="nil"/>
                    <w:tr2bl w:val="nil"/>
                  </w:tcBorders>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eastAsia" w:ascii="Times New Roman" w:hAnsi="Times New Roman" w:eastAsia="宋体" w:cs="Times New Roman"/>
                      <w:color w:val="auto"/>
                      <w:kern w:val="0"/>
                      <w:sz w:val="21"/>
                      <w:szCs w:val="21"/>
                      <w:highlight w:val="none"/>
                      <w:u w:val="single" w:color="auto"/>
                      <w:lang w:val="en-US" w:eastAsia="zh-CN"/>
                    </w:rPr>
                  </w:pPr>
                  <w:r>
                    <w:rPr>
                      <w:rFonts w:hint="eastAsia" w:cs="Times New Roman"/>
                      <w:color w:val="auto"/>
                      <w:kern w:val="0"/>
                      <w:sz w:val="21"/>
                      <w:szCs w:val="21"/>
                      <w:highlight w:val="none"/>
                      <w:u w:val="single" w:color="auto"/>
                      <w:lang w:val="en-US" w:eastAsia="zh-CN"/>
                    </w:rPr>
                    <w:t>油漆房</w:t>
                  </w:r>
                </w:p>
              </w:tc>
              <w:tc>
                <w:tcPr>
                  <w:tcW w:w="1162" w:type="pct"/>
                  <w:tcBorders>
                    <w:tl2br w:val="nil"/>
                    <w:tr2bl w:val="nil"/>
                  </w:tcBorders>
                  <w:vAlign w:val="center"/>
                </w:tcPr>
                <w:p>
                  <w:pPr>
                    <w:widowControl/>
                    <w:spacing w:line="240" w:lineRule="auto"/>
                    <w:jc w:val="center"/>
                    <w:rPr>
                      <w:rFonts w:hint="default" w:ascii="Times New Roman" w:hAnsi="Times New Roman" w:eastAsia="宋体" w:cs="Times New Roman"/>
                      <w:color w:val="auto"/>
                      <w:kern w:val="0"/>
                      <w:sz w:val="21"/>
                      <w:szCs w:val="21"/>
                      <w:highlight w:val="none"/>
                      <w:u w:val="single" w:color="auto"/>
                      <w:lang w:val="en-US" w:eastAsia="zh-CN"/>
                    </w:rPr>
                  </w:pPr>
                  <w:r>
                    <w:rPr>
                      <w:rFonts w:hint="eastAsia" w:cs="Times New Roman"/>
                      <w:color w:val="auto"/>
                      <w:kern w:val="0"/>
                      <w:sz w:val="21"/>
                      <w:szCs w:val="21"/>
                      <w:highlight w:val="none"/>
                      <w:u w:val="single" w:color="auto"/>
                      <w:lang w:val="en-US" w:eastAsia="zh-CN"/>
                    </w:rPr>
                    <w:t>8×9×3m</w:t>
                  </w:r>
                </w:p>
              </w:tc>
              <w:tc>
                <w:tcPr>
                  <w:tcW w:w="359" w:type="pct"/>
                  <w:tcBorders>
                    <w:tl2br w:val="nil"/>
                    <w:tr2bl w:val="nil"/>
                  </w:tcBorders>
                  <w:vAlign w:val="center"/>
                </w:tcPr>
                <w:p>
                  <w:pPr>
                    <w:widowControl/>
                    <w:spacing w:line="240" w:lineRule="auto"/>
                    <w:jc w:val="center"/>
                    <w:rPr>
                      <w:rFonts w:hint="default" w:ascii="Times New Roman" w:hAnsi="Times New Roman" w:eastAsia="宋体" w:cs="Times New Roman"/>
                      <w:color w:val="auto"/>
                      <w:kern w:val="0"/>
                      <w:sz w:val="21"/>
                      <w:szCs w:val="21"/>
                      <w:highlight w:val="none"/>
                      <w:u w:val="single" w:color="auto"/>
                      <w:lang w:val="en-US" w:eastAsia="zh-CN"/>
                    </w:rPr>
                  </w:pPr>
                  <w:r>
                    <w:rPr>
                      <w:rFonts w:hint="eastAsia" w:cs="Times New Roman"/>
                      <w:color w:val="auto"/>
                      <w:kern w:val="0"/>
                      <w:sz w:val="21"/>
                      <w:szCs w:val="21"/>
                      <w:highlight w:val="none"/>
                      <w:u w:val="single" w:color="auto"/>
                      <w:lang w:val="en-US" w:eastAsia="zh-CN"/>
                    </w:rPr>
                    <w:t>个</w:t>
                  </w:r>
                </w:p>
              </w:tc>
              <w:tc>
                <w:tcPr>
                  <w:tcW w:w="401"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kern w:val="0"/>
                      <w:sz w:val="21"/>
                      <w:szCs w:val="21"/>
                      <w:highlight w:val="none"/>
                      <w:u w:val="single" w:color="auto"/>
                      <w:lang w:val="en-US" w:eastAsia="zh-CN"/>
                    </w:rPr>
                  </w:pPr>
                  <w:r>
                    <w:rPr>
                      <w:rFonts w:hint="eastAsia" w:cs="Times New Roman"/>
                      <w:color w:val="auto"/>
                      <w:sz w:val="21"/>
                      <w:szCs w:val="21"/>
                      <w:highlight w:val="none"/>
                      <w:u w:val="single" w:color="auto"/>
                      <w:lang w:val="en-US" w:eastAsia="zh-CN"/>
                    </w:rPr>
                    <w:t>1</w:t>
                  </w:r>
                </w:p>
              </w:tc>
              <w:tc>
                <w:tcPr>
                  <w:tcW w:w="1273" w:type="pct"/>
                  <w:tcBorders>
                    <w:tl2br w:val="nil"/>
                    <w:tr2bl w:val="nil"/>
                  </w:tcBorders>
                  <w:vAlign w:val="center"/>
                </w:tcPr>
                <w:p>
                  <w:pPr>
                    <w:keepNext w:val="0"/>
                    <w:keepLines w:val="0"/>
                    <w:pageBreakBefore w:val="0"/>
                    <w:widowControl/>
                    <w:kinsoku/>
                    <w:wordWrap/>
                    <w:overflowPunct/>
                    <w:topLinePunct w:val="0"/>
                    <w:bidi w:val="0"/>
                    <w:spacing w:line="240" w:lineRule="auto"/>
                    <w:ind w:firstLine="0" w:firstLineChars="0"/>
                    <w:jc w:val="center"/>
                    <w:textAlignment w:val="auto"/>
                    <w:rPr>
                      <w:rFonts w:hint="default" w:ascii="Times New Roman" w:hAnsi="Times New Roman" w:cs="Times New Roman"/>
                      <w:color w:val="auto"/>
                      <w:sz w:val="21"/>
                      <w:szCs w:val="21"/>
                      <w:highlight w:val="none"/>
                      <w:u w:val="single" w:color="auto"/>
                      <w:lang w:val="en-US" w:eastAsia="zh-CN"/>
                    </w:rPr>
                  </w:pPr>
                  <w:r>
                    <w:rPr>
                      <w:rFonts w:hint="eastAsia" w:cs="Times New Roman"/>
                      <w:color w:val="auto"/>
                      <w:sz w:val="21"/>
                      <w:szCs w:val="21"/>
                      <w:highlight w:val="none"/>
                      <w:u w:val="single" w:color="auto"/>
                      <w:lang w:val="en-US" w:eastAsia="zh-CN"/>
                    </w:rPr>
                    <w:t>自制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423" w:type="pct"/>
                  <w:tcBorders>
                    <w:tl2br w:val="nil"/>
                    <w:tr2bl w:val="nil"/>
                  </w:tcBorders>
                  <w:vAlign w:val="center"/>
                </w:tcPr>
                <w:p>
                  <w:pPr>
                    <w:widowControl/>
                    <w:spacing w:line="240" w:lineRule="auto"/>
                    <w:jc w:val="center"/>
                    <w:rPr>
                      <w:rFonts w:hint="eastAsia" w:ascii="Times New Roman" w:hAnsi="Times New Roman" w:eastAsia="宋体" w:cs="Times New Roman"/>
                      <w:color w:val="auto"/>
                      <w:kern w:val="0"/>
                      <w:sz w:val="21"/>
                      <w:szCs w:val="21"/>
                      <w:highlight w:val="none"/>
                      <w:u w:val="single" w:color="auto"/>
                      <w:lang w:val="en-US" w:eastAsia="zh-CN"/>
                    </w:rPr>
                  </w:pPr>
                  <w:r>
                    <w:rPr>
                      <w:rFonts w:hint="eastAsia" w:cs="Times New Roman"/>
                      <w:color w:val="auto"/>
                      <w:kern w:val="0"/>
                      <w:sz w:val="21"/>
                      <w:szCs w:val="21"/>
                      <w:highlight w:val="none"/>
                      <w:u w:val="single" w:color="auto"/>
                      <w:lang w:val="en-US" w:eastAsia="zh-CN"/>
                    </w:rPr>
                    <w:t>2</w:t>
                  </w:r>
                </w:p>
              </w:tc>
              <w:tc>
                <w:tcPr>
                  <w:tcW w:w="1379" w:type="pct"/>
                  <w:tcBorders>
                    <w:tl2br w:val="nil"/>
                    <w:tr2bl w:val="nil"/>
                  </w:tcBorders>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cs="Times New Roman"/>
                      <w:color w:val="auto"/>
                      <w:kern w:val="0"/>
                      <w:sz w:val="21"/>
                      <w:szCs w:val="21"/>
                      <w:highlight w:val="none"/>
                      <w:u w:val="single" w:color="auto"/>
                      <w:lang w:val="en-US" w:eastAsia="zh-CN"/>
                    </w:rPr>
                  </w:pPr>
                  <w:r>
                    <w:rPr>
                      <w:rFonts w:hint="eastAsia" w:cs="Times New Roman"/>
                      <w:color w:val="auto"/>
                      <w:kern w:val="0"/>
                      <w:sz w:val="21"/>
                      <w:szCs w:val="21"/>
                      <w:highlight w:val="none"/>
                      <w:u w:val="single" w:color="auto"/>
                      <w:lang w:val="en-US" w:eastAsia="zh-CN"/>
                    </w:rPr>
                    <w:t>水帘气旋柜</w:t>
                  </w:r>
                </w:p>
              </w:tc>
              <w:tc>
                <w:tcPr>
                  <w:tcW w:w="1162" w:type="pct"/>
                  <w:tcBorders>
                    <w:tl2br w:val="nil"/>
                    <w:tr2bl w:val="nil"/>
                  </w:tcBorders>
                  <w:vAlign w:val="center"/>
                </w:tcPr>
                <w:p>
                  <w:pPr>
                    <w:widowControl/>
                    <w:spacing w:line="240" w:lineRule="auto"/>
                    <w:jc w:val="center"/>
                    <w:rPr>
                      <w:rFonts w:hint="default" w:cs="Times New Roman"/>
                      <w:color w:val="auto"/>
                      <w:kern w:val="0"/>
                      <w:sz w:val="21"/>
                      <w:szCs w:val="21"/>
                      <w:highlight w:val="none"/>
                      <w:u w:val="single" w:color="auto"/>
                      <w:lang w:val="en-US" w:eastAsia="zh-CN"/>
                    </w:rPr>
                  </w:pPr>
                  <w:r>
                    <w:rPr>
                      <w:rFonts w:hint="eastAsia" w:cs="Times New Roman"/>
                      <w:color w:val="auto"/>
                      <w:kern w:val="0"/>
                      <w:sz w:val="21"/>
                      <w:szCs w:val="21"/>
                      <w:highlight w:val="none"/>
                      <w:u w:val="single" w:color="auto"/>
                      <w:lang w:val="en-US" w:eastAsia="zh-CN"/>
                    </w:rPr>
                    <w:t>3×1.5×2.6m</w:t>
                  </w:r>
                </w:p>
              </w:tc>
              <w:tc>
                <w:tcPr>
                  <w:tcW w:w="359" w:type="pct"/>
                  <w:tcBorders>
                    <w:tl2br w:val="nil"/>
                    <w:tr2bl w:val="nil"/>
                  </w:tcBorders>
                  <w:vAlign w:val="center"/>
                </w:tcPr>
                <w:p>
                  <w:pPr>
                    <w:widowControl/>
                    <w:spacing w:line="240" w:lineRule="auto"/>
                    <w:jc w:val="center"/>
                    <w:rPr>
                      <w:rFonts w:hint="default" w:cs="Times New Roman"/>
                      <w:color w:val="auto"/>
                      <w:kern w:val="0"/>
                      <w:sz w:val="21"/>
                      <w:szCs w:val="21"/>
                      <w:highlight w:val="none"/>
                      <w:u w:val="single" w:color="auto"/>
                      <w:lang w:val="en-US" w:eastAsia="zh-CN"/>
                    </w:rPr>
                  </w:pPr>
                  <w:r>
                    <w:rPr>
                      <w:rFonts w:hint="eastAsia" w:cs="Times New Roman"/>
                      <w:color w:val="auto"/>
                      <w:kern w:val="0"/>
                      <w:sz w:val="21"/>
                      <w:szCs w:val="21"/>
                      <w:highlight w:val="none"/>
                      <w:u w:val="single" w:color="auto"/>
                      <w:lang w:val="en-US" w:eastAsia="zh-CN"/>
                    </w:rPr>
                    <w:t>个</w:t>
                  </w:r>
                </w:p>
              </w:tc>
              <w:tc>
                <w:tcPr>
                  <w:tcW w:w="401"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cs="Times New Roman"/>
                      <w:color w:val="auto"/>
                      <w:sz w:val="21"/>
                      <w:szCs w:val="21"/>
                      <w:highlight w:val="none"/>
                      <w:u w:val="single" w:color="auto"/>
                      <w:lang w:val="en-US" w:eastAsia="zh-CN"/>
                    </w:rPr>
                  </w:pPr>
                  <w:r>
                    <w:rPr>
                      <w:rFonts w:hint="eastAsia" w:cs="Times New Roman"/>
                      <w:color w:val="auto"/>
                      <w:sz w:val="21"/>
                      <w:szCs w:val="21"/>
                      <w:highlight w:val="none"/>
                      <w:u w:val="single" w:color="auto"/>
                      <w:lang w:val="en-US" w:eastAsia="zh-CN"/>
                    </w:rPr>
                    <w:t>1</w:t>
                  </w:r>
                </w:p>
              </w:tc>
              <w:tc>
                <w:tcPr>
                  <w:tcW w:w="1273" w:type="pct"/>
                  <w:tcBorders>
                    <w:tl2br w:val="nil"/>
                    <w:tr2bl w:val="nil"/>
                  </w:tcBorders>
                  <w:vAlign w:val="center"/>
                </w:tcPr>
                <w:p>
                  <w:pPr>
                    <w:keepNext w:val="0"/>
                    <w:keepLines w:val="0"/>
                    <w:pageBreakBefore w:val="0"/>
                    <w:widowControl/>
                    <w:kinsoku/>
                    <w:wordWrap/>
                    <w:overflowPunct/>
                    <w:topLinePunct w:val="0"/>
                    <w:bidi w:val="0"/>
                    <w:spacing w:line="240" w:lineRule="auto"/>
                    <w:ind w:firstLine="0" w:firstLineChars="0"/>
                    <w:jc w:val="center"/>
                    <w:textAlignment w:val="auto"/>
                    <w:rPr>
                      <w:rFonts w:hint="eastAsia" w:cs="Times New Roman"/>
                      <w:color w:val="auto"/>
                      <w:sz w:val="21"/>
                      <w:szCs w:val="21"/>
                      <w:highlight w:val="none"/>
                      <w:u w:val="single" w:color="auto"/>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jc w:val="center"/>
              </w:trPr>
              <w:tc>
                <w:tcPr>
                  <w:tcW w:w="423" w:type="pct"/>
                  <w:tcBorders>
                    <w:tl2br w:val="nil"/>
                    <w:tr2bl w:val="nil"/>
                  </w:tcBorders>
                  <w:vAlign w:val="center"/>
                </w:tcPr>
                <w:p>
                  <w:pPr>
                    <w:widowControl/>
                    <w:spacing w:line="240" w:lineRule="auto"/>
                    <w:jc w:val="center"/>
                    <w:rPr>
                      <w:rFonts w:hint="eastAsia" w:ascii="Times New Roman" w:hAnsi="Times New Roman" w:eastAsia="宋体" w:cs="Times New Roman"/>
                      <w:color w:val="auto"/>
                      <w:kern w:val="0"/>
                      <w:sz w:val="21"/>
                      <w:szCs w:val="21"/>
                      <w:highlight w:val="none"/>
                      <w:u w:val="single" w:color="auto"/>
                      <w:lang w:eastAsia="zh-CN"/>
                    </w:rPr>
                  </w:pPr>
                  <w:r>
                    <w:rPr>
                      <w:rFonts w:hint="eastAsia" w:cs="Times New Roman"/>
                      <w:color w:val="auto"/>
                      <w:kern w:val="0"/>
                      <w:sz w:val="21"/>
                      <w:szCs w:val="21"/>
                      <w:highlight w:val="none"/>
                      <w:u w:val="single" w:color="auto"/>
                      <w:lang w:val="en-US" w:eastAsia="zh-CN"/>
                    </w:rPr>
                    <w:t>3</w:t>
                  </w:r>
                </w:p>
              </w:tc>
              <w:tc>
                <w:tcPr>
                  <w:tcW w:w="1379" w:type="pct"/>
                  <w:tcBorders>
                    <w:tl2br w:val="nil"/>
                    <w:tr2bl w:val="nil"/>
                  </w:tcBorders>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ascii="Times New Roman" w:hAnsi="Times New Roman" w:eastAsia="宋体" w:cs="Times New Roman"/>
                      <w:color w:val="auto"/>
                      <w:kern w:val="0"/>
                      <w:sz w:val="21"/>
                      <w:szCs w:val="21"/>
                      <w:highlight w:val="none"/>
                      <w:u w:val="single" w:color="auto"/>
                      <w:lang w:val="en-US" w:eastAsia="zh-CN"/>
                    </w:rPr>
                  </w:pPr>
                  <w:r>
                    <w:rPr>
                      <w:rFonts w:hint="eastAsia" w:cs="Times New Roman"/>
                      <w:color w:val="auto"/>
                      <w:kern w:val="0"/>
                      <w:sz w:val="21"/>
                      <w:szCs w:val="21"/>
                      <w:highlight w:val="none"/>
                      <w:u w:val="single" w:color="auto"/>
                      <w:lang w:val="en-US" w:eastAsia="zh-CN"/>
                    </w:rPr>
                    <w:t>自动油漆机</w:t>
                  </w:r>
                </w:p>
              </w:tc>
              <w:tc>
                <w:tcPr>
                  <w:tcW w:w="1162" w:type="pct"/>
                  <w:tcBorders>
                    <w:tl2br w:val="nil"/>
                    <w:tr2bl w:val="nil"/>
                  </w:tcBorders>
                  <w:vAlign w:val="center"/>
                </w:tcPr>
                <w:p>
                  <w:pPr>
                    <w:widowControl/>
                    <w:spacing w:line="240" w:lineRule="auto"/>
                    <w:jc w:val="center"/>
                    <w:rPr>
                      <w:rFonts w:hint="default" w:ascii="Times New Roman" w:hAnsi="Times New Roman" w:eastAsia="宋体" w:cs="Times New Roman"/>
                      <w:color w:val="auto"/>
                      <w:kern w:val="0"/>
                      <w:sz w:val="21"/>
                      <w:szCs w:val="21"/>
                      <w:highlight w:val="none"/>
                      <w:u w:val="single" w:color="auto"/>
                      <w:lang w:val="en-US" w:eastAsia="zh-CN"/>
                    </w:rPr>
                  </w:pPr>
                  <w:r>
                    <w:rPr>
                      <w:rFonts w:hint="eastAsia" w:cs="Times New Roman"/>
                      <w:color w:val="auto"/>
                      <w:kern w:val="0"/>
                      <w:sz w:val="21"/>
                      <w:szCs w:val="21"/>
                      <w:highlight w:val="none"/>
                      <w:u w:val="single" w:color="auto"/>
                      <w:lang w:val="en-US" w:eastAsia="zh-CN"/>
                    </w:rPr>
                    <w:t>2838型，配2个喷枪</w:t>
                  </w:r>
                </w:p>
              </w:tc>
              <w:tc>
                <w:tcPr>
                  <w:tcW w:w="359" w:type="pct"/>
                  <w:tcBorders>
                    <w:tl2br w:val="nil"/>
                    <w:tr2bl w:val="nil"/>
                  </w:tcBorders>
                  <w:vAlign w:val="center"/>
                </w:tcPr>
                <w:p>
                  <w:pPr>
                    <w:widowControl/>
                    <w:spacing w:line="240" w:lineRule="auto"/>
                    <w:jc w:val="center"/>
                    <w:rPr>
                      <w:rFonts w:hint="default" w:ascii="Times New Roman" w:hAnsi="Times New Roman" w:eastAsia="宋体" w:cs="Times New Roman"/>
                      <w:color w:val="auto"/>
                      <w:kern w:val="0"/>
                      <w:sz w:val="21"/>
                      <w:szCs w:val="21"/>
                      <w:highlight w:val="none"/>
                      <w:u w:val="single" w:color="auto"/>
                      <w:lang w:val="en-US" w:eastAsia="zh-CN"/>
                    </w:rPr>
                  </w:pPr>
                  <w:r>
                    <w:rPr>
                      <w:rFonts w:hint="default" w:ascii="Times New Roman" w:hAnsi="Times New Roman" w:cs="Times New Roman"/>
                      <w:color w:val="auto"/>
                      <w:kern w:val="0"/>
                      <w:sz w:val="21"/>
                      <w:szCs w:val="21"/>
                      <w:highlight w:val="none"/>
                      <w:u w:val="single" w:color="auto"/>
                      <w:lang w:val="en-US" w:eastAsia="zh-CN"/>
                    </w:rPr>
                    <w:t>台</w:t>
                  </w:r>
                </w:p>
              </w:tc>
              <w:tc>
                <w:tcPr>
                  <w:tcW w:w="401"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kern w:val="0"/>
                      <w:sz w:val="21"/>
                      <w:szCs w:val="21"/>
                      <w:highlight w:val="none"/>
                      <w:u w:val="single" w:color="auto"/>
                      <w:lang w:val="en-US" w:eastAsia="zh-CN"/>
                    </w:rPr>
                  </w:pPr>
                  <w:r>
                    <w:rPr>
                      <w:rFonts w:hint="eastAsia" w:cs="Times New Roman"/>
                      <w:color w:val="auto"/>
                      <w:kern w:val="0"/>
                      <w:sz w:val="21"/>
                      <w:szCs w:val="21"/>
                      <w:highlight w:val="none"/>
                      <w:u w:val="single" w:color="auto"/>
                      <w:lang w:val="en-US" w:eastAsia="zh-CN"/>
                    </w:rPr>
                    <w:t>2</w:t>
                  </w:r>
                </w:p>
              </w:tc>
              <w:tc>
                <w:tcPr>
                  <w:tcW w:w="1273" w:type="pct"/>
                  <w:tcBorders>
                    <w:tl2br w:val="nil"/>
                    <w:tr2bl w:val="nil"/>
                  </w:tcBorders>
                  <w:vAlign w:val="center"/>
                </w:tcPr>
                <w:p>
                  <w:pPr>
                    <w:keepNext w:val="0"/>
                    <w:keepLines w:val="0"/>
                    <w:pageBreakBefore w:val="0"/>
                    <w:widowControl/>
                    <w:kinsoku/>
                    <w:wordWrap/>
                    <w:overflowPunct/>
                    <w:topLinePunct w:val="0"/>
                    <w:bidi w:val="0"/>
                    <w:spacing w:line="240" w:lineRule="auto"/>
                    <w:ind w:firstLine="0" w:firstLineChars="0"/>
                    <w:jc w:val="center"/>
                    <w:textAlignment w:val="auto"/>
                    <w:rPr>
                      <w:rFonts w:hint="default" w:ascii="Times New Roman" w:hAnsi="Times New Roman" w:cs="Times New Roman"/>
                      <w:color w:val="auto"/>
                      <w:sz w:val="21"/>
                      <w:szCs w:val="21"/>
                      <w:highlight w:val="none"/>
                      <w:u w:val="single" w:color="auto"/>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jc w:val="center"/>
              </w:trPr>
              <w:tc>
                <w:tcPr>
                  <w:tcW w:w="423" w:type="pct"/>
                  <w:tcBorders>
                    <w:tl2br w:val="nil"/>
                    <w:tr2bl w:val="nil"/>
                  </w:tcBorders>
                  <w:vAlign w:val="center"/>
                </w:tcPr>
                <w:p>
                  <w:pPr>
                    <w:widowControl/>
                    <w:spacing w:line="240" w:lineRule="auto"/>
                    <w:jc w:val="center"/>
                    <w:rPr>
                      <w:rFonts w:hint="default" w:ascii="Times New Roman" w:hAnsi="Times New Roman" w:eastAsia="宋体" w:cs="Times New Roman"/>
                      <w:color w:val="auto"/>
                      <w:kern w:val="0"/>
                      <w:sz w:val="21"/>
                      <w:szCs w:val="21"/>
                      <w:highlight w:val="none"/>
                      <w:u w:val="single" w:color="auto"/>
                      <w:lang w:val="en-US" w:eastAsia="zh-CN" w:bidi="ar-SA"/>
                    </w:rPr>
                  </w:pPr>
                  <w:r>
                    <w:rPr>
                      <w:rFonts w:hint="default" w:ascii="Times New Roman" w:hAnsi="Times New Roman" w:cs="Times New Roman"/>
                      <w:color w:val="auto"/>
                      <w:kern w:val="0"/>
                      <w:sz w:val="21"/>
                      <w:szCs w:val="21"/>
                      <w:highlight w:val="none"/>
                      <w:u w:val="single" w:color="auto"/>
                    </w:rPr>
                    <w:t>3</w:t>
                  </w:r>
                </w:p>
              </w:tc>
              <w:tc>
                <w:tcPr>
                  <w:tcW w:w="1379" w:type="pct"/>
                  <w:tcBorders>
                    <w:tl2br w:val="nil"/>
                    <w:tr2bl w:val="nil"/>
                  </w:tcBorders>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ascii="Times New Roman" w:hAnsi="Times New Roman" w:eastAsia="宋体" w:cs="Times New Roman"/>
                      <w:color w:val="auto"/>
                      <w:sz w:val="21"/>
                      <w:szCs w:val="21"/>
                      <w:highlight w:val="none"/>
                      <w:u w:val="single" w:color="auto"/>
                      <w:lang w:val="en-US" w:eastAsia="zh-CN"/>
                    </w:rPr>
                  </w:pPr>
                  <w:r>
                    <w:rPr>
                      <w:rFonts w:hint="eastAsia" w:cs="Times New Roman"/>
                      <w:color w:val="auto"/>
                      <w:sz w:val="21"/>
                      <w:szCs w:val="21"/>
                      <w:highlight w:val="none"/>
                      <w:u w:val="single" w:color="auto"/>
                      <w:lang w:val="en-US" w:eastAsia="zh-CN"/>
                    </w:rPr>
                    <w:t>螺杆式空压机</w:t>
                  </w:r>
                </w:p>
              </w:tc>
              <w:tc>
                <w:tcPr>
                  <w:tcW w:w="1162" w:type="pct"/>
                  <w:tcBorders>
                    <w:tl2br w:val="nil"/>
                    <w:tr2bl w:val="nil"/>
                  </w:tcBorders>
                  <w:vAlign w:val="center"/>
                </w:tcPr>
                <w:p>
                  <w:pPr>
                    <w:widowControl/>
                    <w:spacing w:line="240" w:lineRule="auto"/>
                    <w:jc w:val="center"/>
                    <w:rPr>
                      <w:rFonts w:hint="default" w:ascii="Times New Roman" w:hAnsi="Times New Roman" w:eastAsia="宋体" w:cs="Times New Roman"/>
                      <w:color w:val="auto"/>
                      <w:kern w:val="0"/>
                      <w:sz w:val="21"/>
                      <w:szCs w:val="21"/>
                      <w:highlight w:val="none"/>
                      <w:u w:val="single" w:color="auto"/>
                      <w:lang w:val="en-US" w:eastAsia="zh-CN"/>
                    </w:rPr>
                  </w:pPr>
                  <w:r>
                    <w:rPr>
                      <w:rFonts w:hint="eastAsia" w:cs="Times New Roman"/>
                      <w:color w:val="auto"/>
                      <w:kern w:val="0"/>
                      <w:sz w:val="21"/>
                      <w:szCs w:val="21"/>
                      <w:highlight w:val="none"/>
                      <w:u w:val="single" w:color="auto"/>
                      <w:lang w:val="en-US" w:eastAsia="zh-CN"/>
                    </w:rPr>
                    <w:t>CF15</w:t>
                  </w:r>
                </w:p>
              </w:tc>
              <w:tc>
                <w:tcPr>
                  <w:tcW w:w="359" w:type="pct"/>
                  <w:tcBorders>
                    <w:tl2br w:val="nil"/>
                    <w:tr2bl w:val="nil"/>
                  </w:tcBorders>
                  <w:vAlign w:val="center"/>
                </w:tcPr>
                <w:p>
                  <w:pPr>
                    <w:widowControl/>
                    <w:spacing w:line="240" w:lineRule="auto"/>
                    <w:jc w:val="center"/>
                    <w:rPr>
                      <w:rFonts w:hint="default" w:ascii="Times New Roman" w:hAnsi="Times New Roman" w:cs="Times New Roman"/>
                      <w:color w:val="auto"/>
                      <w:kern w:val="0"/>
                      <w:sz w:val="21"/>
                      <w:szCs w:val="21"/>
                      <w:highlight w:val="none"/>
                      <w:u w:val="single" w:color="auto"/>
                      <w:lang w:val="en-US" w:eastAsia="zh-CN"/>
                    </w:rPr>
                  </w:pPr>
                  <w:r>
                    <w:rPr>
                      <w:rFonts w:hint="eastAsia" w:cs="Times New Roman"/>
                      <w:color w:val="auto"/>
                      <w:kern w:val="0"/>
                      <w:sz w:val="21"/>
                      <w:szCs w:val="21"/>
                      <w:highlight w:val="none"/>
                      <w:u w:val="single" w:color="auto"/>
                      <w:lang w:val="en-US" w:eastAsia="zh-CN"/>
                    </w:rPr>
                    <w:t>台</w:t>
                  </w:r>
                </w:p>
              </w:tc>
              <w:tc>
                <w:tcPr>
                  <w:tcW w:w="401"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color w:val="auto"/>
                      <w:sz w:val="21"/>
                      <w:szCs w:val="21"/>
                      <w:highlight w:val="none"/>
                      <w:u w:val="single" w:color="auto"/>
                      <w:lang w:val="en-US" w:eastAsia="zh-CN"/>
                    </w:rPr>
                  </w:pPr>
                  <w:r>
                    <w:rPr>
                      <w:rFonts w:hint="eastAsia" w:cs="Times New Roman"/>
                      <w:color w:val="auto"/>
                      <w:sz w:val="21"/>
                      <w:szCs w:val="21"/>
                      <w:highlight w:val="none"/>
                      <w:u w:val="single" w:color="auto"/>
                      <w:lang w:val="en-US" w:eastAsia="zh-CN"/>
                    </w:rPr>
                    <w:t>1</w:t>
                  </w:r>
                </w:p>
              </w:tc>
              <w:tc>
                <w:tcPr>
                  <w:tcW w:w="1273" w:type="pct"/>
                  <w:tcBorders>
                    <w:tl2br w:val="nil"/>
                    <w:tr2bl w:val="nil"/>
                  </w:tcBorders>
                  <w:vAlign w:val="center"/>
                </w:tcPr>
                <w:p>
                  <w:pPr>
                    <w:keepNext w:val="0"/>
                    <w:keepLines w:val="0"/>
                    <w:pageBreakBefore w:val="0"/>
                    <w:widowControl/>
                    <w:kinsoku/>
                    <w:wordWrap/>
                    <w:overflowPunct/>
                    <w:topLinePunct w:val="0"/>
                    <w:bidi w:val="0"/>
                    <w:spacing w:line="240" w:lineRule="auto"/>
                    <w:ind w:firstLine="0" w:firstLineChars="0"/>
                    <w:jc w:val="center"/>
                    <w:textAlignment w:val="auto"/>
                    <w:rPr>
                      <w:rFonts w:hint="default" w:ascii="Times New Roman" w:hAnsi="Times New Roman" w:cs="Times New Roman"/>
                      <w:color w:val="auto"/>
                      <w:sz w:val="21"/>
                      <w:szCs w:val="21"/>
                      <w:highlight w:val="none"/>
                      <w:u w:val="single" w:color="auto"/>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jc w:val="center"/>
              </w:trPr>
              <w:tc>
                <w:tcPr>
                  <w:tcW w:w="423" w:type="pct"/>
                  <w:tcBorders>
                    <w:tl2br w:val="nil"/>
                    <w:tr2bl w:val="nil"/>
                  </w:tcBorders>
                  <w:vAlign w:val="center"/>
                </w:tcPr>
                <w:p>
                  <w:pPr>
                    <w:widowControl/>
                    <w:spacing w:line="240" w:lineRule="auto"/>
                    <w:jc w:val="center"/>
                    <w:rPr>
                      <w:rFonts w:hint="default" w:ascii="Times New Roman" w:hAnsi="Times New Roman" w:eastAsia="宋体" w:cs="Times New Roman"/>
                      <w:color w:val="auto"/>
                      <w:kern w:val="0"/>
                      <w:sz w:val="21"/>
                      <w:szCs w:val="21"/>
                      <w:highlight w:val="none"/>
                      <w:u w:val="single" w:color="auto"/>
                      <w:lang w:val="en-US" w:eastAsia="zh-CN" w:bidi="ar-SA"/>
                    </w:rPr>
                  </w:pPr>
                  <w:r>
                    <w:rPr>
                      <w:rFonts w:hint="default" w:ascii="Times New Roman" w:hAnsi="Times New Roman" w:cs="Times New Roman"/>
                      <w:color w:val="auto"/>
                      <w:kern w:val="0"/>
                      <w:sz w:val="21"/>
                      <w:szCs w:val="21"/>
                      <w:highlight w:val="none"/>
                      <w:u w:val="single" w:color="auto"/>
                    </w:rPr>
                    <w:t>4</w:t>
                  </w:r>
                </w:p>
              </w:tc>
              <w:tc>
                <w:tcPr>
                  <w:tcW w:w="1379" w:type="pct"/>
                  <w:tcBorders>
                    <w:tl2br w:val="nil"/>
                    <w:tr2bl w:val="nil"/>
                  </w:tcBorders>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ascii="Times New Roman" w:hAnsi="Times New Roman" w:eastAsia="宋体" w:cs="Times New Roman"/>
                      <w:color w:val="auto"/>
                      <w:kern w:val="2"/>
                      <w:sz w:val="21"/>
                      <w:szCs w:val="21"/>
                      <w:highlight w:val="none"/>
                      <w:u w:val="single" w:color="auto"/>
                      <w:lang w:val="en-US" w:eastAsia="zh-CN" w:bidi="ar-SA"/>
                    </w:rPr>
                  </w:pPr>
                  <w:r>
                    <w:rPr>
                      <w:rFonts w:hint="eastAsia" w:cs="Times New Roman"/>
                      <w:color w:val="auto"/>
                      <w:sz w:val="21"/>
                      <w:szCs w:val="21"/>
                      <w:highlight w:val="none"/>
                      <w:u w:val="single" w:color="auto"/>
                      <w:lang w:val="en-US" w:eastAsia="zh-CN"/>
                    </w:rPr>
                    <w:t>多工位带集气罩砂光机</w:t>
                  </w:r>
                </w:p>
              </w:tc>
              <w:tc>
                <w:tcPr>
                  <w:tcW w:w="1162" w:type="pct"/>
                  <w:tcBorders>
                    <w:tl2br w:val="nil"/>
                    <w:tr2bl w:val="nil"/>
                  </w:tcBorders>
                  <w:vAlign w:val="center"/>
                </w:tcPr>
                <w:p>
                  <w:pPr>
                    <w:widowControl/>
                    <w:spacing w:line="240" w:lineRule="auto"/>
                    <w:jc w:val="center"/>
                    <w:rPr>
                      <w:rFonts w:hint="default" w:ascii="Times New Roman" w:hAnsi="Times New Roman" w:eastAsia="宋体" w:cs="Times New Roman"/>
                      <w:color w:val="auto"/>
                      <w:kern w:val="0"/>
                      <w:sz w:val="21"/>
                      <w:szCs w:val="21"/>
                      <w:highlight w:val="none"/>
                      <w:u w:val="single" w:color="auto"/>
                      <w:lang w:val="en-US" w:eastAsia="zh-CN" w:bidi="ar-SA"/>
                    </w:rPr>
                  </w:pPr>
                  <w:r>
                    <w:rPr>
                      <w:rFonts w:hint="eastAsia" w:cs="Times New Roman"/>
                      <w:color w:val="auto"/>
                      <w:kern w:val="0"/>
                      <w:sz w:val="21"/>
                      <w:szCs w:val="21"/>
                      <w:highlight w:val="none"/>
                      <w:u w:val="single" w:color="auto"/>
                      <w:lang w:val="en-US" w:eastAsia="zh-CN"/>
                    </w:rPr>
                    <w:t>12工位</w:t>
                  </w:r>
                </w:p>
              </w:tc>
              <w:tc>
                <w:tcPr>
                  <w:tcW w:w="359" w:type="pct"/>
                  <w:tcBorders>
                    <w:tl2br w:val="nil"/>
                    <w:tr2bl w:val="nil"/>
                  </w:tcBorders>
                  <w:vAlign w:val="center"/>
                </w:tcPr>
                <w:p>
                  <w:pPr>
                    <w:widowControl/>
                    <w:spacing w:line="240" w:lineRule="auto"/>
                    <w:jc w:val="center"/>
                    <w:rPr>
                      <w:rFonts w:hint="default" w:ascii="Times New Roman" w:hAnsi="Times New Roman" w:eastAsia="宋体" w:cs="Times New Roman"/>
                      <w:color w:val="auto"/>
                      <w:kern w:val="0"/>
                      <w:sz w:val="21"/>
                      <w:szCs w:val="21"/>
                      <w:highlight w:val="none"/>
                      <w:u w:val="single" w:color="auto"/>
                      <w:lang w:val="en-US" w:eastAsia="zh-CN" w:bidi="ar-SA"/>
                    </w:rPr>
                  </w:pPr>
                  <w:r>
                    <w:rPr>
                      <w:rFonts w:hint="eastAsia" w:cs="Times New Roman"/>
                      <w:color w:val="auto"/>
                      <w:kern w:val="0"/>
                      <w:sz w:val="21"/>
                      <w:szCs w:val="21"/>
                      <w:highlight w:val="none"/>
                      <w:u w:val="single" w:color="auto"/>
                      <w:lang w:val="en-US" w:eastAsia="zh-CN"/>
                    </w:rPr>
                    <w:t>套</w:t>
                  </w:r>
                </w:p>
              </w:tc>
              <w:tc>
                <w:tcPr>
                  <w:tcW w:w="401"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kern w:val="2"/>
                      <w:sz w:val="21"/>
                      <w:szCs w:val="21"/>
                      <w:highlight w:val="none"/>
                      <w:u w:val="single" w:color="auto"/>
                      <w:lang w:val="en-US" w:eastAsia="zh-CN" w:bidi="ar-SA"/>
                    </w:rPr>
                  </w:pPr>
                  <w:r>
                    <w:rPr>
                      <w:rFonts w:hint="eastAsia" w:cs="Times New Roman"/>
                      <w:color w:val="auto"/>
                      <w:sz w:val="21"/>
                      <w:szCs w:val="21"/>
                      <w:highlight w:val="none"/>
                      <w:u w:val="single" w:color="auto"/>
                      <w:lang w:val="en-US" w:eastAsia="zh-CN"/>
                    </w:rPr>
                    <w:t>1</w:t>
                  </w:r>
                </w:p>
              </w:tc>
              <w:tc>
                <w:tcPr>
                  <w:tcW w:w="1273" w:type="pct"/>
                  <w:tcBorders>
                    <w:tl2br w:val="nil"/>
                    <w:tr2bl w:val="nil"/>
                  </w:tcBorders>
                  <w:vAlign w:val="center"/>
                </w:tcPr>
                <w:p>
                  <w:pPr>
                    <w:keepNext w:val="0"/>
                    <w:keepLines w:val="0"/>
                    <w:pageBreakBefore w:val="0"/>
                    <w:widowControl/>
                    <w:kinsoku/>
                    <w:wordWrap/>
                    <w:overflowPunct/>
                    <w:topLinePunct w:val="0"/>
                    <w:bidi w:val="0"/>
                    <w:spacing w:line="240" w:lineRule="auto"/>
                    <w:ind w:firstLine="0" w:firstLineChars="0"/>
                    <w:jc w:val="center"/>
                    <w:textAlignment w:val="auto"/>
                    <w:rPr>
                      <w:rFonts w:hint="default" w:ascii="Times New Roman" w:hAnsi="Times New Roman" w:cs="Times New Roman"/>
                      <w:color w:val="auto"/>
                      <w:sz w:val="21"/>
                      <w:szCs w:val="21"/>
                      <w:highlight w:val="none"/>
                      <w:u w:val="single" w:color="auto"/>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jc w:val="center"/>
              </w:trPr>
              <w:tc>
                <w:tcPr>
                  <w:tcW w:w="423" w:type="pct"/>
                  <w:tcBorders>
                    <w:tl2br w:val="nil"/>
                    <w:tr2bl w:val="nil"/>
                  </w:tcBorders>
                  <w:vAlign w:val="center"/>
                </w:tcPr>
                <w:p>
                  <w:pPr>
                    <w:widowControl/>
                    <w:spacing w:line="240" w:lineRule="auto"/>
                    <w:jc w:val="center"/>
                    <w:rPr>
                      <w:rFonts w:hint="default" w:ascii="Times New Roman" w:hAnsi="Times New Roman" w:eastAsia="宋体" w:cs="Times New Roman"/>
                      <w:color w:val="auto"/>
                      <w:kern w:val="0"/>
                      <w:sz w:val="21"/>
                      <w:szCs w:val="21"/>
                      <w:highlight w:val="none"/>
                      <w:u w:val="single" w:color="auto"/>
                      <w:lang w:val="en-US" w:eastAsia="zh-CN" w:bidi="ar-SA"/>
                    </w:rPr>
                  </w:pPr>
                  <w:r>
                    <w:rPr>
                      <w:rFonts w:hint="default" w:ascii="Times New Roman" w:hAnsi="Times New Roman" w:cs="Times New Roman"/>
                      <w:color w:val="auto"/>
                      <w:kern w:val="0"/>
                      <w:sz w:val="21"/>
                      <w:szCs w:val="21"/>
                      <w:highlight w:val="none"/>
                      <w:u w:val="single" w:color="auto"/>
                    </w:rPr>
                    <w:t>5</w:t>
                  </w:r>
                </w:p>
              </w:tc>
              <w:tc>
                <w:tcPr>
                  <w:tcW w:w="1379" w:type="pct"/>
                  <w:tcBorders>
                    <w:tl2br w:val="nil"/>
                    <w:tr2bl w:val="nil"/>
                  </w:tcBorders>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ascii="Times New Roman" w:hAnsi="Times New Roman" w:eastAsia="宋体" w:cs="Times New Roman"/>
                      <w:color w:val="auto"/>
                      <w:kern w:val="2"/>
                      <w:sz w:val="21"/>
                      <w:szCs w:val="21"/>
                      <w:highlight w:val="none"/>
                      <w:u w:val="single" w:color="auto"/>
                      <w:lang w:val="en-US" w:eastAsia="zh-CN" w:bidi="ar-SA"/>
                    </w:rPr>
                  </w:pPr>
                  <w:r>
                    <w:rPr>
                      <w:rFonts w:hint="eastAsia" w:cs="Times New Roman"/>
                      <w:color w:val="auto"/>
                      <w:kern w:val="0"/>
                      <w:sz w:val="21"/>
                      <w:szCs w:val="21"/>
                      <w:highlight w:val="none"/>
                      <w:u w:val="single" w:color="auto"/>
                      <w:lang w:val="en-US" w:eastAsia="zh-CN"/>
                    </w:rPr>
                    <w:t>催化燃烧废气处理设备</w:t>
                  </w:r>
                </w:p>
              </w:tc>
              <w:tc>
                <w:tcPr>
                  <w:tcW w:w="1162" w:type="pct"/>
                  <w:tcBorders>
                    <w:tl2br w:val="nil"/>
                    <w:tr2bl w:val="nil"/>
                  </w:tcBorders>
                  <w:vAlign w:val="center"/>
                </w:tcPr>
                <w:p>
                  <w:pPr>
                    <w:widowControl/>
                    <w:spacing w:line="240" w:lineRule="auto"/>
                    <w:jc w:val="center"/>
                    <w:rPr>
                      <w:rFonts w:hint="default" w:ascii="Times New Roman" w:hAnsi="Times New Roman" w:eastAsia="宋体" w:cs="Times New Roman"/>
                      <w:color w:val="auto"/>
                      <w:kern w:val="0"/>
                      <w:sz w:val="21"/>
                      <w:szCs w:val="21"/>
                      <w:highlight w:val="none"/>
                      <w:u w:val="single" w:color="auto"/>
                      <w:lang w:val="en-US" w:eastAsia="zh-CN" w:bidi="ar-SA"/>
                    </w:rPr>
                  </w:pPr>
                  <w:r>
                    <w:rPr>
                      <w:rFonts w:hint="eastAsia" w:cs="Times New Roman"/>
                      <w:color w:val="auto"/>
                      <w:kern w:val="0"/>
                      <w:sz w:val="21"/>
                      <w:szCs w:val="21"/>
                      <w:highlight w:val="none"/>
                      <w:u w:val="single" w:color="auto"/>
                      <w:lang w:val="en-US" w:eastAsia="zh-CN" w:bidi="ar-SA"/>
                    </w:rPr>
                    <w:t>配22KW风机</w:t>
                  </w:r>
                </w:p>
              </w:tc>
              <w:tc>
                <w:tcPr>
                  <w:tcW w:w="359" w:type="pct"/>
                  <w:tcBorders>
                    <w:tl2br w:val="nil"/>
                    <w:tr2bl w:val="nil"/>
                  </w:tcBorders>
                  <w:vAlign w:val="center"/>
                </w:tcPr>
                <w:p>
                  <w:pPr>
                    <w:widowControl/>
                    <w:spacing w:line="240" w:lineRule="auto"/>
                    <w:jc w:val="center"/>
                    <w:rPr>
                      <w:rFonts w:hint="default" w:ascii="Times New Roman" w:hAnsi="Times New Roman" w:eastAsia="宋体" w:cs="Times New Roman"/>
                      <w:color w:val="auto"/>
                      <w:kern w:val="0"/>
                      <w:sz w:val="21"/>
                      <w:szCs w:val="21"/>
                      <w:highlight w:val="none"/>
                      <w:u w:val="single" w:color="auto"/>
                      <w:lang w:val="en-US" w:eastAsia="zh-CN" w:bidi="ar-SA"/>
                    </w:rPr>
                  </w:pPr>
                  <w:r>
                    <w:rPr>
                      <w:rFonts w:hint="eastAsia" w:cs="Times New Roman"/>
                      <w:color w:val="auto"/>
                      <w:kern w:val="0"/>
                      <w:sz w:val="21"/>
                      <w:szCs w:val="21"/>
                      <w:highlight w:val="none"/>
                      <w:u w:val="single" w:color="auto"/>
                      <w:lang w:val="en-US" w:eastAsia="zh-CN" w:bidi="ar-SA"/>
                    </w:rPr>
                    <w:t>套</w:t>
                  </w:r>
                </w:p>
              </w:tc>
              <w:tc>
                <w:tcPr>
                  <w:tcW w:w="401"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kern w:val="2"/>
                      <w:sz w:val="21"/>
                      <w:szCs w:val="21"/>
                      <w:highlight w:val="none"/>
                      <w:u w:val="single" w:color="auto"/>
                      <w:lang w:val="en-US" w:eastAsia="zh-CN" w:bidi="ar-SA"/>
                    </w:rPr>
                  </w:pPr>
                  <w:r>
                    <w:rPr>
                      <w:rFonts w:hint="eastAsia" w:cs="Times New Roman"/>
                      <w:color w:val="auto"/>
                      <w:kern w:val="2"/>
                      <w:sz w:val="21"/>
                      <w:szCs w:val="21"/>
                      <w:highlight w:val="none"/>
                      <w:u w:val="single" w:color="auto"/>
                      <w:lang w:val="en-US" w:eastAsia="zh-CN" w:bidi="ar-SA"/>
                    </w:rPr>
                    <w:t>1</w:t>
                  </w:r>
                </w:p>
              </w:tc>
              <w:tc>
                <w:tcPr>
                  <w:tcW w:w="1273" w:type="pct"/>
                  <w:tcBorders>
                    <w:tl2br w:val="nil"/>
                    <w:tr2bl w:val="nil"/>
                  </w:tcBorders>
                  <w:vAlign w:val="center"/>
                </w:tcPr>
                <w:p>
                  <w:pPr>
                    <w:keepNext w:val="0"/>
                    <w:keepLines w:val="0"/>
                    <w:pageBreakBefore w:val="0"/>
                    <w:kinsoku/>
                    <w:wordWrap/>
                    <w:overflowPunct/>
                    <w:topLinePunct w:val="0"/>
                    <w:bidi w:val="0"/>
                    <w:spacing w:line="240" w:lineRule="auto"/>
                    <w:ind w:firstLine="0" w:firstLineChars="0"/>
                    <w:jc w:val="center"/>
                    <w:textAlignment w:val="auto"/>
                    <w:rPr>
                      <w:rFonts w:hint="default" w:ascii="Times New Roman" w:hAnsi="Times New Roman" w:cs="Times New Roman"/>
                      <w:color w:val="auto"/>
                      <w:sz w:val="21"/>
                      <w:szCs w:val="21"/>
                      <w:highlight w:val="none"/>
                      <w:u w:val="single" w:color="auto"/>
                      <w:lang w:val="en-US" w:eastAsia="zh-CN"/>
                    </w:rPr>
                  </w:pPr>
                  <w:r>
                    <w:rPr>
                      <w:rFonts w:hint="eastAsia" w:cs="Times New Roman"/>
                      <w:color w:val="auto"/>
                      <w:sz w:val="21"/>
                      <w:szCs w:val="21"/>
                      <w:highlight w:val="none"/>
                      <w:u w:val="single" w:color="auto"/>
                      <w:lang w:val="en-US" w:eastAsia="zh-CN"/>
                    </w:rPr>
                    <w:t>包括干式过滤器、活性炭吸附床、催化燃烧床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jc w:val="center"/>
              </w:trPr>
              <w:tc>
                <w:tcPr>
                  <w:tcW w:w="423" w:type="pct"/>
                  <w:tcBorders>
                    <w:tl2br w:val="nil"/>
                    <w:tr2bl w:val="nil"/>
                  </w:tcBorders>
                  <w:vAlign w:val="center"/>
                </w:tcPr>
                <w:p>
                  <w:pPr>
                    <w:widowControl/>
                    <w:spacing w:line="240" w:lineRule="auto"/>
                    <w:jc w:val="center"/>
                    <w:rPr>
                      <w:rFonts w:hint="eastAsia" w:ascii="Times New Roman" w:hAnsi="Times New Roman" w:eastAsia="宋体" w:cs="Times New Roman"/>
                      <w:color w:val="auto"/>
                      <w:kern w:val="0"/>
                      <w:sz w:val="21"/>
                      <w:szCs w:val="21"/>
                      <w:highlight w:val="none"/>
                      <w:u w:val="single" w:color="auto"/>
                      <w:lang w:val="en-US" w:eastAsia="zh-CN"/>
                    </w:rPr>
                  </w:pPr>
                  <w:r>
                    <w:rPr>
                      <w:rFonts w:hint="eastAsia" w:cs="Times New Roman"/>
                      <w:color w:val="auto"/>
                      <w:kern w:val="0"/>
                      <w:sz w:val="21"/>
                      <w:szCs w:val="21"/>
                      <w:highlight w:val="none"/>
                      <w:u w:val="single" w:color="auto"/>
                      <w:lang w:val="en-US" w:eastAsia="zh-CN"/>
                    </w:rPr>
                    <w:t>6</w:t>
                  </w:r>
                </w:p>
              </w:tc>
              <w:tc>
                <w:tcPr>
                  <w:tcW w:w="1379" w:type="pct"/>
                  <w:tcBorders>
                    <w:tl2br w:val="nil"/>
                    <w:tr2bl w:val="nil"/>
                  </w:tcBorders>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cs="Times New Roman"/>
                      <w:color w:val="auto"/>
                      <w:kern w:val="0"/>
                      <w:sz w:val="21"/>
                      <w:szCs w:val="21"/>
                      <w:highlight w:val="none"/>
                      <w:u w:val="single" w:color="auto"/>
                      <w:lang w:val="en-US" w:eastAsia="zh-CN"/>
                    </w:rPr>
                  </w:pPr>
                  <w:r>
                    <w:rPr>
                      <w:rFonts w:hint="eastAsia" w:cs="Times New Roman"/>
                      <w:color w:val="auto"/>
                      <w:kern w:val="0"/>
                      <w:sz w:val="21"/>
                      <w:szCs w:val="21"/>
                      <w:highlight w:val="none"/>
                      <w:u w:val="single" w:color="auto"/>
                      <w:lang w:val="en-US" w:eastAsia="zh-CN"/>
                    </w:rPr>
                    <w:t>滤筒式脉冲除尘器</w:t>
                  </w:r>
                </w:p>
              </w:tc>
              <w:tc>
                <w:tcPr>
                  <w:tcW w:w="1162" w:type="pct"/>
                  <w:tcBorders>
                    <w:tl2br w:val="nil"/>
                    <w:tr2bl w:val="nil"/>
                  </w:tcBorders>
                  <w:vAlign w:val="center"/>
                </w:tcPr>
                <w:p>
                  <w:pPr>
                    <w:widowControl/>
                    <w:spacing w:line="240" w:lineRule="auto"/>
                    <w:jc w:val="center"/>
                    <w:rPr>
                      <w:rFonts w:hint="default" w:cs="Times New Roman"/>
                      <w:color w:val="auto"/>
                      <w:kern w:val="0"/>
                      <w:sz w:val="21"/>
                      <w:szCs w:val="21"/>
                      <w:highlight w:val="none"/>
                      <w:u w:val="single" w:color="auto"/>
                      <w:lang w:val="en-US" w:eastAsia="zh-CN" w:bidi="ar-SA"/>
                    </w:rPr>
                  </w:pPr>
                  <w:r>
                    <w:rPr>
                      <w:rFonts w:hint="eastAsia" w:cs="Times New Roman"/>
                      <w:color w:val="auto"/>
                      <w:kern w:val="0"/>
                      <w:sz w:val="21"/>
                      <w:szCs w:val="21"/>
                      <w:highlight w:val="none"/>
                      <w:u w:val="single" w:color="auto"/>
                      <w:lang w:val="en-US" w:eastAsia="zh-CN" w:bidi="ar-SA"/>
                    </w:rPr>
                    <w:t>CM6000</w:t>
                  </w:r>
                </w:p>
              </w:tc>
              <w:tc>
                <w:tcPr>
                  <w:tcW w:w="359" w:type="pct"/>
                  <w:tcBorders>
                    <w:tl2br w:val="nil"/>
                    <w:tr2bl w:val="nil"/>
                  </w:tcBorders>
                  <w:vAlign w:val="center"/>
                </w:tcPr>
                <w:p>
                  <w:pPr>
                    <w:widowControl/>
                    <w:spacing w:line="240" w:lineRule="auto"/>
                    <w:jc w:val="center"/>
                    <w:rPr>
                      <w:rFonts w:hint="default" w:cs="Times New Roman"/>
                      <w:color w:val="auto"/>
                      <w:kern w:val="0"/>
                      <w:sz w:val="21"/>
                      <w:szCs w:val="21"/>
                      <w:highlight w:val="none"/>
                      <w:u w:val="single" w:color="auto"/>
                      <w:lang w:val="en-US" w:eastAsia="zh-CN" w:bidi="ar-SA"/>
                    </w:rPr>
                  </w:pPr>
                  <w:r>
                    <w:rPr>
                      <w:rFonts w:hint="eastAsia" w:cs="Times New Roman"/>
                      <w:color w:val="auto"/>
                      <w:kern w:val="0"/>
                      <w:sz w:val="21"/>
                      <w:szCs w:val="21"/>
                      <w:highlight w:val="none"/>
                      <w:u w:val="single" w:color="auto"/>
                      <w:lang w:val="en-US" w:eastAsia="zh-CN" w:bidi="ar-SA"/>
                    </w:rPr>
                    <w:t>台</w:t>
                  </w:r>
                </w:p>
              </w:tc>
              <w:tc>
                <w:tcPr>
                  <w:tcW w:w="401"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cs="Times New Roman"/>
                      <w:color w:val="auto"/>
                      <w:kern w:val="2"/>
                      <w:sz w:val="21"/>
                      <w:szCs w:val="21"/>
                      <w:highlight w:val="none"/>
                      <w:u w:val="single" w:color="auto"/>
                      <w:lang w:val="en-US" w:eastAsia="zh-CN" w:bidi="ar-SA"/>
                    </w:rPr>
                  </w:pPr>
                  <w:r>
                    <w:rPr>
                      <w:rFonts w:hint="eastAsia" w:cs="Times New Roman"/>
                      <w:color w:val="auto"/>
                      <w:kern w:val="2"/>
                      <w:sz w:val="21"/>
                      <w:szCs w:val="21"/>
                      <w:highlight w:val="none"/>
                      <w:u w:val="single" w:color="auto"/>
                      <w:lang w:val="en-US" w:eastAsia="zh-CN" w:bidi="ar-SA"/>
                    </w:rPr>
                    <w:t>1</w:t>
                  </w:r>
                </w:p>
              </w:tc>
              <w:tc>
                <w:tcPr>
                  <w:tcW w:w="1273" w:type="pct"/>
                  <w:tcBorders>
                    <w:tl2br w:val="nil"/>
                    <w:tr2bl w:val="nil"/>
                  </w:tcBorders>
                  <w:vAlign w:val="center"/>
                </w:tcPr>
                <w:p>
                  <w:pPr>
                    <w:keepNext w:val="0"/>
                    <w:keepLines w:val="0"/>
                    <w:pageBreakBefore w:val="0"/>
                    <w:kinsoku/>
                    <w:wordWrap/>
                    <w:overflowPunct/>
                    <w:topLinePunct w:val="0"/>
                    <w:bidi w:val="0"/>
                    <w:spacing w:line="240" w:lineRule="auto"/>
                    <w:ind w:firstLine="0" w:firstLineChars="0"/>
                    <w:jc w:val="center"/>
                    <w:textAlignment w:val="auto"/>
                    <w:rPr>
                      <w:rFonts w:hint="eastAsia" w:cs="Times New Roman"/>
                      <w:color w:val="auto"/>
                      <w:sz w:val="21"/>
                      <w:szCs w:val="21"/>
                      <w:highlight w:val="none"/>
                      <w:u w:val="single" w:color="auto"/>
                      <w:lang w:val="en-US" w:eastAsia="zh-CN"/>
                    </w:rPr>
                  </w:pPr>
                </w:p>
              </w:tc>
            </w:tr>
          </w:tbl>
          <w:p>
            <w:pPr>
              <w:spacing w:line="360" w:lineRule="auto"/>
              <w:ind w:firstLine="482" w:firstLineChars="200"/>
              <w:jc w:val="left"/>
              <w:rPr>
                <w:rFonts w:hint="default" w:ascii="Times New Roman" w:hAnsi="Times New Roman" w:cs="Times New Roman"/>
                <w:b/>
                <w:bCs/>
                <w:color w:val="auto"/>
                <w:sz w:val="24"/>
                <w:szCs w:val="24"/>
                <w:highlight w:val="none"/>
                <w:u w:val="none" w:color="auto"/>
              </w:rPr>
            </w:pPr>
            <w:r>
              <w:rPr>
                <w:rFonts w:hint="default" w:ascii="Times New Roman" w:hAnsi="Times New Roman" w:cs="Times New Roman"/>
                <w:b/>
                <w:bCs/>
                <w:color w:val="auto"/>
                <w:sz w:val="24"/>
                <w:szCs w:val="24"/>
                <w:highlight w:val="none"/>
                <w:u w:val="none" w:color="auto"/>
                <w:lang w:val="en-US" w:eastAsia="zh-CN"/>
              </w:rPr>
              <w:t>2.5</w:t>
            </w:r>
            <w:r>
              <w:rPr>
                <w:rFonts w:hint="default" w:ascii="Times New Roman" w:hAnsi="Times New Roman" w:cs="Times New Roman"/>
                <w:b/>
                <w:bCs/>
                <w:color w:val="auto"/>
                <w:sz w:val="24"/>
                <w:szCs w:val="24"/>
                <w:highlight w:val="none"/>
                <w:u w:val="none" w:color="auto"/>
              </w:rPr>
              <w:t>主要原辅材料及能源消耗</w:t>
            </w:r>
          </w:p>
          <w:p>
            <w:pPr>
              <w:pStyle w:val="29"/>
              <w:spacing w:after="0" w:line="324" w:lineRule="auto"/>
              <w:ind w:left="0" w:leftChars="0" w:firstLine="480" w:firstLineChars="200"/>
              <w:jc w:val="left"/>
              <w:rPr>
                <w:rFonts w:hint="default" w:ascii="Times New Roman" w:hAnsi="Times New Roman" w:eastAsia="宋体" w:cs="Times New Roman"/>
                <w:color w:val="auto"/>
                <w:sz w:val="24"/>
                <w:szCs w:val="24"/>
                <w:highlight w:val="none"/>
                <w:u w:val="none" w:color="auto"/>
                <w:lang w:val="en-US" w:eastAsia="zh-CN"/>
              </w:rPr>
            </w:pPr>
            <w:r>
              <w:rPr>
                <w:rFonts w:hint="default" w:ascii="Times New Roman" w:hAnsi="Times New Roman" w:cs="Times New Roman"/>
                <w:color w:val="auto"/>
                <w:sz w:val="24"/>
                <w:szCs w:val="24"/>
                <w:highlight w:val="none"/>
                <w:u w:val="none" w:color="auto"/>
                <w:lang w:val="en-US" w:eastAsia="zh-CN"/>
              </w:rPr>
              <w:t>本项目原辅材料见下表。</w:t>
            </w:r>
          </w:p>
          <w:p>
            <w:pPr>
              <w:spacing w:before="46" w:beforeLines="15"/>
              <w:jc w:val="center"/>
              <w:rPr>
                <w:rFonts w:hint="default" w:ascii="Times New Roman" w:hAnsi="Times New Roman" w:eastAsia="宋体" w:cs="Times New Roman"/>
                <w:b/>
                <w:bCs/>
                <w:color w:val="auto"/>
                <w:sz w:val="21"/>
                <w:szCs w:val="21"/>
                <w:highlight w:val="none"/>
                <w:u w:val="single" w:color="auto"/>
                <w:lang w:val="en-US" w:eastAsia="zh-CN"/>
              </w:rPr>
            </w:pPr>
            <w:r>
              <w:rPr>
                <w:rFonts w:hint="default" w:ascii="Times New Roman" w:hAnsi="Times New Roman" w:cs="Times New Roman"/>
                <w:b/>
                <w:bCs/>
                <w:color w:val="auto"/>
                <w:sz w:val="21"/>
                <w:szCs w:val="21"/>
                <w:highlight w:val="none"/>
                <w:u w:val="single" w:color="auto"/>
              </w:rPr>
              <w:t>表2-4  原辅材料及能源消耗一览表</w:t>
            </w:r>
          </w:p>
          <w:tbl>
            <w:tblPr>
              <w:tblStyle w:val="37"/>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5"/>
              <w:gridCol w:w="1766"/>
              <w:gridCol w:w="787"/>
              <w:gridCol w:w="1084"/>
              <w:gridCol w:w="993"/>
              <w:gridCol w:w="1279"/>
              <w:gridCol w:w="721"/>
              <w:gridCol w:w="17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26" w:type="pct"/>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ascii="Times New Roman" w:hAnsi="Times New Roman" w:eastAsia="宋体" w:cs="Times New Roman"/>
                      <w:b/>
                      <w:bCs/>
                      <w:color w:val="auto"/>
                      <w:sz w:val="21"/>
                      <w:szCs w:val="21"/>
                      <w:highlight w:val="none"/>
                      <w:u w:val="none" w:color="auto"/>
                    </w:rPr>
                  </w:pPr>
                  <w:r>
                    <w:rPr>
                      <w:rFonts w:hint="default" w:ascii="Times New Roman" w:hAnsi="Times New Roman" w:eastAsia="宋体" w:cs="Times New Roman"/>
                      <w:b/>
                      <w:bCs/>
                      <w:color w:val="auto"/>
                      <w:sz w:val="21"/>
                      <w:szCs w:val="21"/>
                      <w:highlight w:val="none"/>
                      <w:u w:val="none" w:color="auto"/>
                    </w:rPr>
                    <w:t>序号</w:t>
                  </w:r>
                </w:p>
              </w:tc>
              <w:tc>
                <w:tcPr>
                  <w:tcW w:w="958" w:type="pct"/>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ascii="Times New Roman" w:hAnsi="Times New Roman" w:eastAsia="宋体" w:cs="Times New Roman"/>
                      <w:b/>
                      <w:bCs/>
                      <w:color w:val="auto"/>
                      <w:sz w:val="21"/>
                      <w:szCs w:val="21"/>
                      <w:highlight w:val="none"/>
                      <w:u w:val="none" w:color="auto"/>
                    </w:rPr>
                  </w:pPr>
                  <w:r>
                    <w:rPr>
                      <w:rFonts w:hint="default" w:ascii="Times New Roman" w:hAnsi="Times New Roman" w:eastAsia="宋体" w:cs="Times New Roman"/>
                      <w:b/>
                      <w:bCs/>
                      <w:color w:val="auto"/>
                      <w:sz w:val="21"/>
                      <w:szCs w:val="21"/>
                      <w:highlight w:val="none"/>
                      <w:u w:val="none" w:color="auto"/>
                    </w:rPr>
                    <w:t>名称</w:t>
                  </w:r>
                </w:p>
              </w:tc>
              <w:tc>
                <w:tcPr>
                  <w:tcW w:w="427" w:type="pct"/>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ascii="Times New Roman" w:hAnsi="Times New Roman" w:eastAsia="宋体" w:cs="Times New Roman"/>
                      <w:b/>
                      <w:bCs/>
                      <w:color w:val="auto"/>
                      <w:sz w:val="21"/>
                      <w:szCs w:val="21"/>
                      <w:highlight w:val="none"/>
                      <w:u w:val="none" w:color="auto"/>
                      <w:lang w:val="en-US" w:eastAsia="zh-CN"/>
                    </w:rPr>
                  </w:pPr>
                  <w:r>
                    <w:rPr>
                      <w:rFonts w:hint="default" w:ascii="Times New Roman" w:hAnsi="Times New Roman" w:eastAsia="宋体" w:cs="Times New Roman"/>
                      <w:b/>
                      <w:bCs/>
                      <w:color w:val="auto"/>
                      <w:sz w:val="21"/>
                      <w:szCs w:val="21"/>
                      <w:highlight w:val="none"/>
                      <w:u w:val="none" w:color="auto"/>
                      <w:lang w:val="en-US" w:eastAsia="zh-CN"/>
                    </w:rPr>
                    <w:t>单位</w:t>
                  </w:r>
                </w:p>
              </w:tc>
              <w:tc>
                <w:tcPr>
                  <w:tcW w:w="588" w:type="pct"/>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ascii="Times New Roman" w:hAnsi="Times New Roman" w:eastAsia="宋体" w:cs="Times New Roman"/>
                      <w:b/>
                      <w:bCs/>
                      <w:color w:val="auto"/>
                      <w:sz w:val="21"/>
                      <w:szCs w:val="21"/>
                      <w:highlight w:val="none"/>
                      <w:u w:val="none" w:color="auto"/>
                    </w:rPr>
                  </w:pPr>
                  <w:r>
                    <w:rPr>
                      <w:rFonts w:hint="default" w:ascii="Times New Roman" w:hAnsi="Times New Roman" w:eastAsia="宋体" w:cs="Times New Roman"/>
                      <w:b/>
                      <w:bCs/>
                      <w:color w:val="auto"/>
                      <w:sz w:val="21"/>
                      <w:szCs w:val="21"/>
                      <w:highlight w:val="none"/>
                      <w:u w:val="none" w:color="auto"/>
                    </w:rPr>
                    <w:t>年消耗量</w:t>
                  </w:r>
                </w:p>
              </w:tc>
              <w:tc>
                <w:tcPr>
                  <w:tcW w:w="539" w:type="pct"/>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ascii="Times New Roman" w:hAnsi="Times New Roman" w:eastAsia="宋体" w:cs="Times New Roman"/>
                      <w:b/>
                      <w:bCs/>
                      <w:color w:val="auto"/>
                      <w:sz w:val="21"/>
                      <w:szCs w:val="21"/>
                      <w:highlight w:val="none"/>
                      <w:u w:val="none" w:color="auto"/>
                    </w:rPr>
                  </w:pPr>
                  <w:r>
                    <w:rPr>
                      <w:rFonts w:hint="default" w:ascii="Times New Roman" w:hAnsi="Times New Roman" w:eastAsia="宋体" w:cs="Times New Roman"/>
                      <w:b/>
                      <w:bCs/>
                      <w:color w:val="auto"/>
                      <w:sz w:val="21"/>
                      <w:szCs w:val="21"/>
                      <w:highlight w:val="none"/>
                      <w:u w:val="none" w:color="auto"/>
                    </w:rPr>
                    <w:t>最大储存量</w:t>
                  </w:r>
                </w:p>
              </w:tc>
              <w:tc>
                <w:tcPr>
                  <w:tcW w:w="694" w:type="pct"/>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ascii="Times New Roman" w:hAnsi="Times New Roman" w:eastAsia="宋体" w:cs="Times New Roman"/>
                      <w:b/>
                      <w:bCs/>
                      <w:color w:val="auto"/>
                      <w:sz w:val="21"/>
                      <w:szCs w:val="21"/>
                      <w:highlight w:val="none"/>
                      <w:u w:val="none" w:color="auto"/>
                    </w:rPr>
                  </w:pPr>
                  <w:r>
                    <w:rPr>
                      <w:rFonts w:hint="default" w:ascii="Times New Roman" w:hAnsi="Times New Roman" w:eastAsia="宋体" w:cs="Times New Roman"/>
                      <w:b/>
                      <w:bCs/>
                      <w:color w:val="auto"/>
                      <w:sz w:val="21"/>
                      <w:szCs w:val="21"/>
                      <w:highlight w:val="none"/>
                      <w:u w:val="none" w:color="auto"/>
                    </w:rPr>
                    <w:t>包装方式</w:t>
                  </w:r>
                </w:p>
              </w:tc>
              <w:tc>
                <w:tcPr>
                  <w:tcW w:w="391" w:type="pct"/>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ascii="Times New Roman" w:hAnsi="Times New Roman" w:eastAsia="宋体" w:cs="Times New Roman"/>
                      <w:b/>
                      <w:bCs/>
                      <w:color w:val="auto"/>
                      <w:sz w:val="21"/>
                      <w:szCs w:val="21"/>
                      <w:highlight w:val="none"/>
                      <w:u w:val="none" w:color="auto"/>
                    </w:rPr>
                  </w:pPr>
                  <w:r>
                    <w:rPr>
                      <w:rFonts w:hint="default" w:ascii="Times New Roman" w:hAnsi="Times New Roman" w:eastAsia="宋体" w:cs="Times New Roman"/>
                      <w:b/>
                      <w:bCs/>
                      <w:color w:val="auto"/>
                      <w:sz w:val="21"/>
                      <w:szCs w:val="21"/>
                      <w:highlight w:val="none"/>
                      <w:u w:val="none" w:color="auto"/>
                    </w:rPr>
                    <w:t>形态</w:t>
                  </w:r>
                </w:p>
              </w:tc>
              <w:tc>
                <w:tcPr>
                  <w:tcW w:w="973" w:type="pct"/>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ascii="Times New Roman" w:hAnsi="Times New Roman" w:eastAsia="宋体" w:cs="Times New Roman"/>
                      <w:b/>
                      <w:bCs/>
                      <w:color w:val="auto"/>
                      <w:sz w:val="21"/>
                      <w:szCs w:val="21"/>
                      <w:highlight w:val="none"/>
                      <w:u w:val="none" w:color="auto"/>
                    </w:rPr>
                  </w:pPr>
                  <w:r>
                    <w:rPr>
                      <w:rFonts w:hint="default" w:ascii="Times New Roman" w:hAnsi="Times New Roman" w:eastAsia="宋体" w:cs="Times New Roman"/>
                      <w:b/>
                      <w:bCs/>
                      <w:color w:val="auto"/>
                      <w:sz w:val="21"/>
                      <w:szCs w:val="21"/>
                      <w:highlight w:val="none"/>
                      <w:u w:val="none" w:color="auto"/>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26" w:type="pct"/>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1</w:t>
                  </w:r>
                </w:p>
              </w:tc>
              <w:tc>
                <w:tcPr>
                  <w:tcW w:w="958"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val="0"/>
                      <w:bCs w:val="0"/>
                      <w:color w:val="auto"/>
                      <w:sz w:val="21"/>
                      <w:szCs w:val="21"/>
                      <w:highlight w:val="none"/>
                      <w:u w:val="none" w:color="auto"/>
                      <w:lang w:val="en-US" w:eastAsia="zh-CN"/>
                    </w:rPr>
                  </w:pPr>
                  <w:r>
                    <w:rPr>
                      <w:rFonts w:hint="eastAsia" w:cs="Times New Roman"/>
                      <w:b w:val="0"/>
                      <w:bCs w:val="0"/>
                      <w:color w:val="auto"/>
                      <w:sz w:val="21"/>
                      <w:szCs w:val="21"/>
                      <w:highlight w:val="none"/>
                      <w:u w:val="none" w:color="auto"/>
                      <w:lang w:val="en-US" w:eastAsia="zh-CN"/>
                    </w:rPr>
                    <w:t>木梳毛坯</w:t>
                  </w:r>
                </w:p>
              </w:tc>
              <w:tc>
                <w:tcPr>
                  <w:tcW w:w="427" w:type="pct"/>
                  <w:vAlign w:val="center"/>
                </w:tcPr>
                <w:p>
                  <w:pPr>
                    <w:pStyle w:val="58"/>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把/a</w:t>
                  </w:r>
                </w:p>
              </w:tc>
              <w:tc>
                <w:tcPr>
                  <w:tcW w:w="588" w:type="pct"/>
                  <w:vAlign w:val="center"/>
                </w:tcPr>
                <w:p>
                  <w:pPr>
                    <w:pStyle w:val="58"/>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50万把</w:t>
                  </w:r>
                </w:p>
              </w:tc>
              <w:tc>
                <w:tcPr>
                  <w:tcW w:w="539" w:type="pct"/>
                  <w:vAlign w:val="center"/>
                </w:tcPr>
                <w:p>
                  <w:pPr>
                    <w:keepNext w:val="0"/>
                    <w:keepLines w:val="0"/>
                    <w:pageBreakBefore w:val="0"/>
                    <w:widowControl/>
                    <w:suppressLineNumbers w:val="0"/>
                    <w:kinsoku/>
                    <w:wordWrap/>
                    <w:overflowPunct/>
                    <w:topLinePunct w:val="0"/>
                    <w:autoSpaceDE/>
                    <w:autoSpaceDN/>
                    <w:bidi w:val="0"/>
                    <w:spacing w:line="240" w:lineRule="auto"/>
                    <w:ind w:firstLine="0" w:firstLineChars="0"/>
                    <w:jc w:val="center"/>
                    <w:textAlignment w:val="center"/>
                    <w:rPr>
                      <w:rFonts w:hint="default" w:ascii="Times New Roman" w:hAnsi="Times New Roman" w:eastAsia="宋体"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w:t>
                  </w:r>
                </w:p>
              </w:tc>
              <w:tc>
                <w:tcPr>
                  <w:tcW w:w="694" w:type="pct"/>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ascii="Times New Roman" w:hAnsi="Times New Roman" w:eastAsia="宋体"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w:t>
                  </w:r>
                </w:p>
              </w:tc>
              <w:tc>
                <w:tcPr>
                  <w:tcW w:w="391" w:type="pct"/>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ascii="Times New Roman" w:hAnsi="Times New Roman" w:eastAsia="宋体"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固态</w:t>
                  </w:r>
                </w:p>
              </w:tc>
              <w:tc>
                <w:tcPr>
                  <w:tcW w:w="973" w:type="pct"/>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ascii="Times New Roman" w:hAnsi="Times New Roman" w:eastAsia="宋体"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来自于其他企业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26" w:type="pct"/>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eastAsia" w:ascii="Times New Roman" w:hAnsi="Times New Roman" w:eastAsia="宋体"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2</w:t>
                  </w:r>
                </w:p>
              </w:tc>
              <w:tc>
                <w:tcPr>
                  <w:tcW w:w="958"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val="0"/>
                      <w:bCs w:val="0"/>
                      <w:color w:val="auto"/>
                      <w:sz w:val="21"/>
                      <w:szCs w:val="21"/>
                      <w:highlight w:val="none"/>
                      <w:u w:val="none" w:color="auto"/>
                      <w:lang w:val="en-US" w:eastAsia="zh-CN"/>
                    </w:rPr>
                  </w:pPr>
                  <w:r>
                    <w:rPr>
                      <w:rFonts w:hint="eastAsia" w:cs="Times New Roman"/>
                      <w:b w:val="0"/>
                      <w:bCs w:val="0"/>
                      <w:color w:val="auto"/>
                      <w:sz w:val="21"/>
                      <w:szCs w:val="21"/>
                      <w:highlight w:val="none"/>
                      <w:u w:val="none" w:color="auto"/>
                      <w:lang w:val="en-US" w:eastAsia="zh-CN"/>
                    </w:rPr>
                    <w:t>聚氨酯底漆</w:t>
                  </w:r>
                </w:p>
              </w:tc>
              <w:tc>
                <w:tcPr>
                  <w:tcW w:w="427" w:type="pct"/>
                  <w:vAlign w:val="center"/>
                </w:tcPr>
                <w:p>
                  <w:pPr>
                    <w:pStyle w:val="58"/>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t/a</w:t>
                  </w:r>
                </w:p>
              </w:tc>
              <w:tc>
                <w:tcPr>
                  <w:tcW w:w="588" w:type="pct"/>
                  <w:vAlign w:val="center"/>
                </w:tcPr>
                <w:p>
                  <w:pPr>
                    <w:pStyle w:val="58"/>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highlight w:val="none"/>
                      <w:u w:val="single" w:color="auto"/>
                      <w:lang w:val="en-US" w:eastAsia="zh-CN"/>
                    </w:rPr>
                  </w:pPr>
                  <w:r>
                    <w:rPr>
                      <w:rFonts w:hint="eastAsia" w:cs="Times New Roman"/>
                      <w:color w:val="auto"/>
                      <w:sz w:val="21"/>
                      <w:szCs w:val="21"/>
                      <w:highlight w:val="none"/>
                      <w:u w:val="single" w:color="auto"/>
                      <w:lang w:val="en-US" w:eastAsia="zh-CN"/>
                    </w:rPr>
                    <w:t>3.69</w:t>
                  </w:r>
                </w:p>
              </w:tc>
              <w:tc>
                <w:tcPr>
                  <w:tcW w:w="539" w:type="pct"/>
                  <w:vAlign w:val="center"/>
                </w:tcPr>
                <w:p>
                  <w:pPr>
                    <w:keepNext w:val="0"/>
                    <w:keepLines w:val="0"/>
                    <w:pageBreakBefore w:val="0"/>
                    <w:widowControl/>
                    <w:suppressLineNumbers w:val="0"/>
                    <w:kinsoku/>
                    <w:wordWrap/>
                    <w:overflowPunct/>
                    <w:topLinePunct w:val="0"/>
                    <w:autoSpaceDE/>
                    <w:autoSpaceDN/>
                    <w:bidi w:val="0"/>
                    <w:spacing w:line="240" w:lineRule="auto"/>
                    <w:ind w:firstLine="0" w:firstLineChars="0"/>
                    <w:jc w:val="center"/>
                    <w:textAlignment w:val="center"/>
                    <w:rPr>
                      <w:rFonts w:hint="default" w:ascii="Times New Roman" w:hAnsi="Times New Roman" w:eastAsia="宋体"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0.50</w:t>
                  </w:r>
                </w:p>
              </w:tc>
              <w:tc>
                <w:tcPr>
                  <w:tcW w:w="694" w:type="pct"/>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eastAsia" w:ascii="Times New Roman" w:hAnsi="Times New Roman" w:eastAsia="宋体"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20kg桶装</w:t>
                  </w:r>
                </w:p>
              </w:tc>
              <w:tc>
                <w:tcPr>
                  <w:tcW w:w="391" w:type="pct"/>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eastAsia" w:ascii="Times New Roman" w:hAnsi="Times New Roman" w:eastAsia="宋体"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液态</w:t>
                  </w:r>
                </w:p>
              </w:tc>
              <w:tc>
                <w:tcPr>
                  <w:tcW w:w="973" w:type="pct"/>
                  <w:vMerge w:val="restart"/>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ascii="Times New Roman" w:hAnsi="Times New Roman" w:eastAsia="宋体"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主要采购嘉宝莉化工集团股份有限公司产品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26" w:type="pct"/>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ascii="Times New Roman" w:hAnsi="Times New Roman" w:eastAsia="宋体" w:cs="Times New Roman"/>
                      <w:color w:val="auto"/>
                      <w:kern w:val="2"/>
                      <w:sz w:val="21"/>
                      <w:szCs w:val="21"/>
                      <w:highlight w:val="none"/>
                      <w:u w:val="none" w:color="auto"/>
                      <w:lang w:val="en-US" w:eastAsia="zh-CN" w:bidi="ar-SA"/>
                    </w:rPr>
                  </w:pPr>
                  <w:r>
                    <w:rPr>
                      <w:rFonts w:hint="default" w:ascii="Times New Roman" w:hAnsi="Times New Roman" w:eastAsia="宋体" w:cs="Times New Roman"/>
                      <w:color w:val="auto"/>
                      <w:sz w:val="21"/>
                      <w:szCs w:val="21"/>
                      <w:highlight w:val="none"/>
                      <w:u w:val="none" w:color="auto"/>
                    </w:rPr>
                    <w:t>3</w:t>
                  </w:r>
                </w:p>
              </w:tc>
              <w:tc>
                <w:tcPr>
                  <w:tcW w:w="958" w:type="pct"/>
                  <w:vAlign w:val="center"/>
                </w:tcPr>
                <w:p>
                  <w:pPr>
                    <w:pStyle w:val="58"/>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bCs/>
                      <w:color w:val="auto"/>
                      <w:kern w:val="2"/>
                      <w:sz w:val="21"/>
                      <w:szCs w:val="21"/>
                      <w:highlight w:val="none"/>
                      <w:u w:val="none" w:color="auto"/>
                      <w:lang w:val="en-US" w:eastAsia="zh-CN" w:bidi="ar-SA"/>
                    </w:rPr>
                  </w:pPr>
                  <w:r>
                    <w:rPr>
                      <w:rFonts w:hint="eastAsia" w:cs="Times New Roman"/>
                      <w:color w:val="auto"/>
                      <w:sz w:val="21"/>
                      <w:szCs w:val="21"/>
                      <w:highlight w:val="none"/>
                      <w:u w:val="none" w:color="auto"/>
                      <w:lang w:val="en-US" w:eastAsia="zh-CN"/>
                    </w:rPr>
                    <w:t>聚氨酯固化剂</w:t>
                  </w:r>
                </w:p>
              </w:tc>
              <w:tc>
                <w:tcPr>
                  <w:tcW w:w="427" w:type="pct"/>
                  <w:vAlign w:val="center"/>
                </w:tcPr>
                <w:p>
                  <w:pPr>
                    <w:pStyle w:val="58"/>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t/a</w:t>
                  </w:r>
                </w:p>
              </w:tc>
              <w:tc>
                <w:tcPr>
                  <w:tcW w:w="588" w:type="pct"/>
                  <w:vAlign w:val="center"/>
                </w:tcPr>
                <w:p>
                  <w:pPr>
                    <w:pStyle w:val="58"/>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highlight w:val="none"/>
                      <w:u w:val="single" w:color="auto"/>
                      <w:lang w:val="en-US" w:eastAsia="zh-CN"/>
                    </w:rPr>
                  </w:pPr>
                  <w:r>
                    <w:rPr>
                      <w:rFonts w:hint="eastAsia" w:cs="Times New Roman"/>
                      <w:color w:val="auto"/>
                      <w:sz w:val="21"/>
                      <w:szCs w:val="21"/>
                      <w:highlight w:val="none"/>
                      <w:u w:val="single" w:color="auto"/>
                      <w:lang w:val="en-US" w:eastAsia="zh-CN"/>
                    </w:rPr>
                    <w:t>1.85</w:t>
                  </w:r>
                </w:p>
              </w:tc>
              <w:tc>
                <w:tcPr>
                  <w:tcW w:w="539" w:type="pct"/>
                  <w:vAlign w:val="center"/>
                </w:tcPr>
                <w:p>
                  <w:pPr>
                    <w:keepNext w:val="0"/>
                    <w:keepLines w:val="0"/>
                    <w:pageBreakBefore w:val="0"/>
                    <w:widowControl/>
                    <w:suppressLineNumbers w:val="0"/>
                    <w:kinsoku/>
                    <w:wordWrap/>
                    <w:overflowPunct/>
                    <w:topLinePunct w:val="0"/>
                    <w:autoSpaceDE/>
                    <w:autoSpaceDN/>
                    <w:bidi w:val="0"/>
                    <w:spacing w:line="240" w:lineRule="auto"/>
                    <w:ind w:firstLine="0" w:firstLineChars="0"/>
                    <w:jc w:val="center"/>
                    <w:textAlignment w:val="center"/>
                    <w:rPr>
                      <w:rFonts w:hint="default" w:ascii="Times New Roman" w:hAnsi="Times New Roman" w:eastAsia="宋体"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0.24</w:t>
                  </w:r>
                </w:p>
              </w:tc>
              <w:tc>
                <w:tcPr>
                  <w:tcW w:w="694" w:type="pct"/>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ascii="Times New Roman" w:hAnsi="Times New Roman" w:eastAsia="宋体"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20kg桶装</w:t>
                  </w:r>
                </w:p>
              </w:tc>
              <w:tc>
                <w:tcPr>
                  <w:tcW w:w="391" w:type="pct"/>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ascii="Times New Roman" w:hAnsi="Times New Roman" w:eastAsia="宋体" w:cs="Times New Roman"/>
                      <w:color w:val="auto"/>
                      <w:sz w:val="21"/>
                      <w:szCs w:val="21"/>
                      <w:highlight w:val="none"/>
                      <w:u w:val="none" w:color="auto"/>
                    </w:rPr>
                  </w:pPr>
                  <w:r>
                    <w:rPr>
                      <w:rFonts w:hint="eastAsia" w:cs="Times New Roman"/>
                      <w:color w:val="auto"/>
                      <w:sz w:val="21"/>
                      <w:szCs w:val="21"/>
                      <w:highlight w:val="none"/>
                      <w:u w:val="none" w:color="auto"/>
                      <w:lang w:val="en-US" w:eastAsia="zh-CN"/>
                    </w:rPr>
                    <w:t>液态</w:t>
                  </w:r>
                </w:p>
              </w:tc>
              <w:tc>
                <w:tcPr>
                  <w:tcW w:w="973" w:type="pct"/>
                  <w:vMerge w:val="continue"/>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ascii="Times New Roman" w:hAnsi="Times New Roman" w:eastAsia="宋体" w:cs="Times New Roman"/>
                      <w:color w:val="auto"/>
                      <w:sz w:val="21"/>
                      <w:szCs w:val="21"/>
                      <w:highlight w:val="none"/>
                      <w:u w:val="none" w:color="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26" w:type="pct"/>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ascii="Times New Roman" w:hAnsi="Times New Roman" w:eastAsia="宋体" w:cs="Times New Roman"/>
                      <w:color w:val="auto"/>
                      <w:kern w:val="2"/>
                      <w:sz w:val="21"/>
                      <w:szCs w:val="21"/>
                      <w:highlight w:val="none"/>
                      <w:u w:val="none" w:color="auto"/>
                      <w:lang w:val="en-US" w:eastAsia="zh-CN" w:bidi="ar-SA"/>
                    </w:rPr>
                  </w:pPr>
                  <w:r>
                    <w:rPr>
                      <w:rFonts w:hint="default" w:ascii="Times New Roman" w:hAnsi="Times New Roman" w:eastAsia="宋体" w:cs="Times New Roman"/>
                      <w:color w:val="auto"/>
                      <w:sz w:val="21"/>
                      <w:szCs w:val="21"/>
                      <w:highlight w:val="none"/>
                      <w:u w:val="none" w:color="auto"/>
                    </w:rPr>
                    <w:t>4</w:t>
                  </w:r>
                </w:p>
              </w:tc>
              <w:tc>
                <w:tcPr>
                  <w:tcW w:w="958" w:type="pct"/>
                  <w:vAlign w:val="center"/>
                </w:tcPr>
                <w:p>
                  <w:pPr>
                    <w:pStyle w:val="58"/>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bCs/>
                      <w:color w:val="auto"/>
                      <w:kern w:val="2"/>
                      <w:sz w:val="21"/>
                      <w:szCs w:val="21"/>
                      <w:highlight w:val="none"/>
                      <w:u w:val="none" w:color="auto"/>
                      <w:lang w:val="en-US" w:eastAsia="zh-CN" w:bidi="ar-SA"/>
                    </w:rPr>
                  </w:pPr>
                  <w:r>
                    <w:rPr>
                      <w:rFonts w:hint="eastAsia" w:cs="Times New Roman"/>
                      <w:color w:val="auto"/>
                      <w:sz w:val="21"/>
                      <w:szCs w:val="21"/>
                      <w:highlight w:val="none"/>
                      <w:u w:val="none" w:color="auto"/>
                      <w:lang w:val="en-US" w:eastAsia="zh-CN"/>
                    </w:rPr>
                    <w:t>硝基漆</w:t>
                  </w:r>
                </w:p>
              </w:tc>
              <w:tc>
                <w:tcPr>
                  <w:tcW w:w="427" w:type="pct"/>
                  <w:vAlign w:val="center"/>
                </w:tcPr>
                <w:p>
                  <w:pPr>
                    <w:pStyle w:val="58"/>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t/a</w:t>
                  </w:r>
                </w:p>
              </w:tc>
              <w:tc>
                <w:tcPr>
                  <w:tcW w:w="588" w:type="pct"/>
                  <w:vAlign w:val="center"/>
                </w:tcPr>
                <w:p>
                  <w:pPr>
                    <w:pStyle w:val="58"/>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color w:val="auto"/>
                      <w:sz w:val="21"/>
                      <w:szCs w:val="21"/>
                      <w:highlight w:val="none"/>
                      <w:u w:val="single" w:color="auto"/>
                      <w:lang w:val="en-US" w:eastAsia="zh-CN"/>
                    </w:rPr>
                  </w:pPr>
                  <w:r>
                    <w:rPr>
                      <w:rFonts w:hint="eastAsia" w:cs="Times New Roman"/>
                      <w:color w:val="auto"/>
                      <w:sz w:val="21"/>
                      <w:szCs w:val="21"/>
                      <w:highlight w:val="none"/>
                      <w:u w:val="single" w:color="auto"/>
                      <w:lang w:val="en-US" w:eastAsia="zh-CN"/>
                    </w:rPr>
                    <w:t>0.84</w:t>
                  </w:r>
                </w:p>
              </w:tc>
              <w:tc>
                <w:tcPr>
                  <w:tcW w:w="539" w:type="pct"/>
                  <w:vAlign w:val="center"/>
                </w:tcPr>
                <w:p>
                  <w:pPr>
                    <w:keepNext w:val="0"/>
                    <w:keepLines w:val="0"/>
                    <w:pageBreakBefore w:val="0"/>
                    <w:widowControl/>
                    <w:suppressLineNumbers w:val="0"/>
                    <w:kinsoku/>
                    <w:wordWrap/>
                    <w:overflowPunct/>
                    <w:topLinePunct w:val="0"/>
                    <w:autoSpaceDE/>
                    <w:autoSpaceDN/>
                    <w:bidi w:val="0"/>
                    <w:spacing w:line="240" w:lineRule="auto"/>
                    <w:ind w:firstLine="0" w:firstLineChars="0"/>
                    <w:jc w:val="center"/>
                    <w:textAlignment w:val="center"/>
                    <w:rPr>
                      <w:rFonts w:hint="default" w:ascii="Times New Roman" w:hAnsi="Times New Roman" w:eastAsia="宋体"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0.10</w:t>
                  </w:r>
                </w:p>
              </w:tc>
              <w:tc>
                <w:tcPr>
                  <w:tcW w:w="694" w:type="pct"/>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ascii="Times New Roman" w:hAnsi="Times New Roman" w:eastAsia="宋体" w:cs="Times New Roman"/>
                      <w:color w:val="auto"/>
                      <w:sz w:val="21"/>
                      <w:szCs w:val="21"/>
                      <w:highlight w:val="none"/>
                      <w:u w:val="none" w:color="auto"/>
                    </w:rPr>
                  </w:pPr>
                  <w:r>
                    <w:rPr>
                      <w:rFonts w:hint="eastAsia" w:cs="Times New Roman"/>
                      <w:color w:val="auto"/>
                      <w:sz w:val="21"/>
                      <w:szCs w:val="21"/>
                      <w:highlight w:val="none"/>
                      <w:u w:val="none" w:color="auto"/>
                      <w:lang w:val="en-US" w:eastAsia="zh-CN"/>
                    </w:rPr>
                    <w:t>20kg桶装</w:t>
                  </w:r>
                </w:p>
              </w:tc>
              <w:tc>
                <w:tcPr>
                  <w:tcW w:w="391" w:type="pct"/>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ascii="Times New Roman" w:hAnsi="Times New Roman" w:eastAsia="宋体" w:cs="Times New Roman"/>
                      <w:color w:val="auto"/>
                      <w:sz w:val="21"/>
                      <w:szCs w:val="21"/>
                      <w:highlight w:val="none"/>
                      <w:u w:val="none" w:color="auto"/>
                    </w:rPr>
                  </w:pPr>
                  <w:r>
                    <w:rPr>
                      <w:rFonts w:hint="eastAsia" w:cs="Times New Roman"/>
                      <w:color w:val="auto"/>
                      <w:sz w:val="21"/>
                      <w:szCs w:val="21"/>
                      <w:highlight w:val="none"/>
                      <w:u w:val="none" w:color="auto"/>
                      <w:lang w:val="en-US" w:eastAsia="zh-CN"/>
                    </w:rPr>
                    <w:t>液态</w:t>
                  </w:r>
                </w:p>
              </w:tc>
              <w:tc>
                <w:tcPr>
                  <w:tcW w:w="973" w:type="pct"/>
                  <w:vMerge w:val="continue"/>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ascii="Times New Roman" w:hAnsi="Times New Roman" w:eastAsia="宋体" w:cs="Times New Roman"/>
                      <w:color w:val="auto"/>
                      <w:sz w:val="21"/>
                      <w:szCs w:val="21"/>
                      <w:highlight w:val="none"/>
                      <w:u w:val="none" w:color="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26" w:type="pct"/>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ascii="Times New Roman" w:hAnsi="Times New Roman" w:eastAsia="宋体" w:cs="Times New Roman"/>
                      <w:color w:val="auto"/>
                      <w:kern w:val="2"/>
                      <w:sz w:val="21"/>
                      <w:szCs w:val="21"/>
                      <w:highlight w:val="none"/>
                      <w:u w:val="none" w:color="auto"/>
                      <w:lang w:val="en-US" w:eastAsia="zh-CN" w:bidi="ar-SA"/>
                    </w:rPr>
                  </w:pPr>
                  <w:r>
                    <w:rPr>
                      <w:rFonts w:hint="default" w:ascii="Times New Roman" w:hAnsi="Times New Roman" w:eastAsia="宋体" w:cs="Times New Roman"/>
                      <w:color w:val="auto"/>
                      <w:sz w:val="21"/>
                      <w:szCs w:val="21"/>
                      <w:highlight w:val="none"/>
                      <w:u w:val="none" w:color="auto"/>
                    </w:rPr>
                    <w:t>5</w:t>
                  </w:r>
                </w:p>
              </w:tc>
              <w:tc>
                <w:tcPr>
                  <w:tcW w:w="958" w:type="pct"/>
                  <w:vAlign w:val="center"/>
                </w:tcPr>
                <w:p>
                  <w:pPr>
                    <w:pStyle w:val="58"/>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bCs/>
                      <w:color w:val="auto"/>
                      <w:kern w:val="2"/>
                      <w:sz w:val="21"/>
                      <w:szCs w:val="21"/>
                      <w:highlight w:val="none"/>
                      <w:u w:val="none" w:color="auto"/>
                      <w:lang w:val="en-US" w:eastAsia="zh-CN" w:bidi="ar-SA"/>
                    </w:rPr>
                  </w:pPr>
                  <w:r>
                    <w:rPr>
                      <w:rFonts w:hint="eastAsia" w:cs="Times New Roman"/>
                      <w:b w:val="0"/>
                      <w:bCs w:val="0"/>
                      <w:color w:val="auto"/>
                      <w:sz w:val="21"/>
                      <w:szCs w:val="21"/>
                      <w:highlight w:val="none"/>
                      <w:u w:val="none" w:color="auto"/>
                      <w:lang w:val="en-US" w:eastAsia="zh-CN"/>
                    </w:rPr>
                    <w:t>稀释剂</w:t>
                  </w:r>
                </w:p>
              </w:tc>
              <w:tc>
                <w:tcPr>
                  <w:tcW w:w="427" w:type="pct"/>
                  <w:vAlign w:val="center"/>
                </w:tcPr>
                <w:p>
                  <w:pPr>
                    <w:pStyle w:val="58"/>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t/a</w:t>
                  </w:r>
                </w:p>
              </w:tc>
              <w:tc>
                <w:tcPr>
                  <w:tcW w:w="588" w:type="pct"/>
                  <w:vAlign w:val="center"/>
                </w:tcPr>
                <w:p>
                  <w:pPr>
                    <w:pStyle w:val="58"/>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color w:val="auto"/>
                      <w:sz w:val="21"/>
                      <w:szCs w:val="21"/>
                      <w:highlight w:val="none"/>
                      <w:u w:val="single" w:color="auto"/>
                      <w:lang w:val="en-US" w:eastAsia="zh-CN"/>
                    </w:rPr>
                  </w:pPr>
                  <w:r>
                    <w:rPr>
                      <w:rFonts w:hint="eastAsia" w:cs="Times New Roman"/>
                      <w:color w:val="auto"/>
                      <w:sz w:val="21"/>
                      <w:szCs w:val="21"/>
                      <w:highlight w:val="none"/>
                      <w:u w:val="single" w:color="auto"/>
                      <w:lang w:val="en-US" w:eastAsia="zh-CN"/>
                    </w:rPr>
                    <w:t>3.10</w:t>
                  </w:r>
                </w:p>
              </w:tc>
              <w:tc>
                <w:tcPr>
                  <w:tcW w:w="539" w:type="pct"/>
                  <w:vAlign w:val="center"/>
                </w:tcPr>
                <w:p>
                  <w:pPr>
                    <w:keepNext w:val="0"/>
                    <w:keepLines w:val="0"/>
                    <w:pageBreakBefore w:val="0"/>
                    <w:widowControl/>
                    <w:suppressLineNumbers w:val="0"/>
                    <w:kinsoku/>
                    <w:wordWrap/>
                    <w:overflowPunct/>
                    <w:topLinePunct w:val="0"/>
                    <w:autoSpaceDE/>
                    <w:autoSpaceDN/>
                    <w:bidi w:val="0"/>
                    <w:spacing w:line="240" w:lineRule="auto"/>
                    <w:ind w:firstLine="0" w:firstLineChars="0"/>
                    <w:jc w:val="center"/>
                    <w:textAlignment w:val="center"/>
                    <w:rPr>
                      <w:rFonts w:hint="default" w:ascii="Times New Roman" w:hAnsi="Times New Roman" w:eastAsia="宋体"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0.50</w:t>
                  </w:r>
                </w:p>
              </w:tc>
              <w:tc>
                <w:tcPr>
                  <w:tcW w:w="694" w:type="pct"/>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ascii="Times New Roman" w:hAnsi="Times New Roman" w:eastAsia="宋体"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15kg、175kg桶装</w:t>
                  </w:r>
                </w:p>
              </w:tc>
              <w:tc>
                <w:tcPr>
                  <w:tcW w:w="391" w:type="pct"/>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ascii="Times New Roman" w:hAnsi="Times New Roman" w:eastAsia="宋体" w:cs="Times New Roman"/>
                      <w:color w:val="auto"/>
                      <w:sz w:val="21"/>
                      <w:szCs w:val="21"/>
                      <w:highlight w:val="none"/>
                      <w:u w:val="none" w:color="auto"/>
                    </w:rPr>
                  </w:pPr>
                  <w:r>
                    <w:rPr>
                      <w:rFonts w:hint="eastAsia" w:cs="Times New Roman"/>
                      <w:color w:val="auto"/>
                      <w:sz w:val="21"/>
                      <w:szCs w:val="21"/>
                      <w:highlight w:val="none"/>
                      <w:u w:val="none" w:color="auto"/>
                      <w:lang w:val="en-US" w:eastAsia="zh-CN"/>
                    </w:rPr>
                    <w:t>液态</w:t>
                  </w:r>
                </w:p>
              </w:tc>
              <w:tc>
                <w:tcPr>
                  <w:tcW w:w="973" w:type="pct"/>
                  <w:vMerge w:val="continue"/>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ascii="Times New Roman" w:hAnsi="Times New Roman" w:eastAsia="宋体" w:cs="Times New Roman"/>
                      <w:color w:val="auto"/>
                      <w:sz w:val="21"/>
                      <w:szCs w:val="21"/>
                      <w:highlight w:val="none"/>
                      <w:u w:val="none" w:color="auto"/>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26" w:type="pct"/>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eastAsia" w:ascii="Times New Roman" w:hAnsi="Times New Roman" w:eastAsia="宋体" w:cs="Times New Roman"/>
                      <w:color w:val="auto"/>
                      <w:kern w:val="2"/>
                      <w:sz w:val="21"/>
                      <w:szCs w:val="21"/>
                      <w:highlight w:val="none"/>
                      <w:u w:val="none" w:color="auto"/>
                      <w:lang w:val="en-US" w:eastAsia="zh-CN" w:bidi="ar-SA"/>
                    </w:rPr>
                  </w:pPr>
                  <w:r>
                    <w:rPr>
                      <w:rFonts w:hint="default" w:ascii="Times New Roman" w:hAnsi="Times New Roman" w:eastAsia="宋体" w:cs="Times New Roman"/>
                      <w:color w:val="auto"/>
                      <w:sz w:val="21"/>
                      <w:szCs w:val="21"/>
                      <w:highlight w:val="none"/>
                      <w:u w:val="none" w:color="auto"/>
                    </w:rPr>
                    <w:t>6</w:t>
                  </w:r>
                </w:p>
              </w:tc>
              <w:tc>
                <w:tcPr>
                  <w:tcW w:w="958" w:type="pct"/>
                  <w:vAlign w:val="center"/>
                </w:tcPr>
                <w:p>
                  <w:pPr>
                    <w:pStyle w:val="58"/>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cs="Times New Roman"/>
                      <w:b w:val="0"/>
                      <w:bCs w:val="0"/>
                      <w:color w:val="auto"/>
                      <w:sz w:val="21"/>
                      <w:szCs w:val="21"/>
                      <w:highlight w:val="none"/>
                      <w:u w:val="none" w:color="auto"/>
                      <w:lang w:val="en-US" w:eastAsia="zh-CN"/>
                    </w:rPr>
                  </w:pPr>
                  <w:r>
                    <w:rPr>
                      <w:rFonts w:hint="eastAsia" w:cs="Times New Roman"/>
                      <w:b w:val="0"/>
                      <w:bCs w:val="0"/>
                      <w:color w:val="auto"/>
                      <w:sz w:val="21"/>
                      <w:szCs w:val="21"/>
                      <w:highlight w:val="none"/>
                      <w:u w:val="none" w:color="auto"/>
                      <w:lang w:val="en-US" w:eastAsia="zh-CN"/>
                    </w:rPr>
                    <w:t>催化剂</w:t>
                  </w:r>
                </w:p>
              </w:tc>
              <w:tc>
                <w:tcPr>
                  <w:tcW w:w="427" w:type="pct"/>
                  <w:vAlign w:val="center"/>
                </w:tcPr>
                <w:p>
                  <w:pPr>
                    <w:pStyle w:val="58"/>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t/a</w:t>
                  </w:r>
                </w:p>
              </w:tc>
              <w:tc>
                <w:tcPr>
                  <w:tcW w:w="588" w:type="pct"/>
                  <w:vAlign w:val="center"/>
                </w:tcPr>
                <w:p>
                  <w:pPr>
                    <w:pStyle w:val="58"/>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0.9t/3a</w:t>
                  </w:r>
                </w:p>
              </w:tc>
              <w:tc>
                <w:tcPr>
                  <w:tcW w:w="539" w:type="pct"/>
                  <w:vAlign w:val="center"/>
                </w:tcPr>
                <w:p>
                  <w:pPr>
                    <w:keepNext w:val="0"/>
                    <w:keepLines w:val="0"/>
                    <w:pageBreakBefore w:val="0"/>
                    <w:widowControl/>
                    <w:suppressLineNumbers w:val="0"/>
                    <w:kinsoku/>
                    <w:wordWrap/>
                    <w:overflowPunct/>
                    <w:topLinePunct w:val="0"/>
                    <w:autoSpaceDE/>
                    <w:autoSpaceDN/>
                    <w:bidi w:val="0"/>
                    <w:spacing w:line="240" w:lineRule="auto"/>
                    <w:ind w:firstLine="0" w:firstLineChars="0"/>
                    <w:jc w:val="center"/>
                    <w:textAlignment w:val="center"/>
                    <w:rPr>
                      <w:rFonts w:hint="default"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0.9</w:t>
                  </w:r>
                </w:p>
              </w:tc>
              <w:tc>
                <w:tcPr>
                  <w:tcW w:w="694" w:type="pct"/>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w:t>
                  </w:r>
                </w:p>
              </w:tc>
              <w:tc>
                <w:tcPr>
                  <w:tcW w:w="391" w:type="pct"/>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固态</w:t>
                  </w:r>
                </w:p>
              </w:tc>
              <w:tc>
                <w:tcPr>
                  <w:tcW w:w="973" w:type="pct"/>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ascii="Times New Roman" w:hAnsi="Times New Roman" w:eastAsia="宋体"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厂家定期更换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26" w:type="pct"/>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eastAsia" w:ascii="Times New Roman" w:hAnsi="Times New Roman" w:eastAsia="宋体" w:cs="Times New Roman"/>
                      <w:color w:val="auto"/>
                      <w:kern w:val="2"/>
                      <w:sz w:val="21"/>
                      <w:szCs w:val="21"/>
                      <w:highlight w:val="none"/>
                      <w:u w:val="none" w:color="auto"/>
                      <w:lang w:val="en-US" w:eastAsia="zh-CN" w:bidi="ar-SA"/>
                    </w:rPr>
                  </w:pPr>
                  <w:r>
                    <w:rPr>
                      <w:rFonts w:hint="eastAsia" w:cs="Times New Roman"/>
                      <w:color w:val="auto"/>
                      <w:sz w:val="21"/>
                      <w:szCs w:val="21"/>
                      <w:highlight w:val="none"/>
                      <w:u w:val="none" w:color="auto"/>
                      <w:lang w:val="en-US" w:eastAsia="zh-CN"/>
                    </w:rPr>
                    <w:t>7</w:t>
                  </w:r>
                </w:p>
              </w:tc>
              <w:tc>
                <w:tcPr>
                  <w:tcW w:w="958" w:type="pct"/>
                  <w:vAlign w:val="center"/>
                </w:tcPr>
                <w:p>
                  <w:pPr>
                    <w:pStyle w:val="58"/>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cs="Times New Roman"/>
                      <w:b w:val="0"/>
                      <w:bCs w:val="0"/>
                      <w:color w:val="auto"/>
                      <w:sz w:val="21"/>
                      <w:szCs w:val="21"/>
                      <w:highlight w:val="none"/>
                      <w:u w:val="none" w:color="auto"/>
                      <w:lang w:val="en-US" w:eastAsia="zh-CN"/>
                    </w:rPr>
                  </w:pPr>
                  <w:r>
                    <w:rPr>
                      <w:rFonts w:hint="eastAsia" w:cs="Times New Roman"/>
                      <w:b w:val="0"/>
                      <w:bCs w:val="0"/>
                      <w:color w:val="auto"/>
                      <w:sz w:val="21"/>
                      <w:szCs w:val="21"/>
                      <w:highlight w:val="none"/>
                      <w:u w:val="none" w:color="auto"/>
                      <w:lang w:val="en-US" w:eastAsia="zh-CN"/>
                    </w:rPr>
                    <w:t>蜂窝活性炭</w:t>
                  </w:r>
                </w:p>
              </w:tc>
              <w:tc>
                <w:tcPr>
                  <w:tcW w:w="427" w:type="pct"/>
                  <w:vAlign w:val="center"/>
                </w:tcPr>
                <w:p>
                  <w:pPr>
                    <w:pStyle w:val="58"/>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t/a</w:t>
                  </w:r>
                </w:p>
              </w:tc>
              <w:tc>
                <w:tcPr>
                  <w:tcW w:w="588" w:type="pct"/>
                  <w:vAlign w:val="center"/>
                </w:tcPr>
                <w:p>
                  <w:pPr>
                    <w:pStyle w:val="58"/>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1t/3a</w:t>
                  </w:r>
                </w:p>
              </w:tc>
              <w:tc>
                <w:tcPr>
                  <w:tcW w:w="539" w:type="pct"/>
                  <w:vAlign w:val="center"/>
                </w:tcPr>
                <w:p>
                  <w:pPr>
                    <w:keepNext w:val="0"/>
                    <w:keepLines w:val="0"/>
                    <w:pageBreakBefore w:val="0"/>
                    <w:widowControl/>
                    <w:suppressLineNumbers w:val="0"/>
                    <w:kinsoku/>
                    <w:wordWrap/>
                    <w:overflowPunct/>
                    <w:topLinePunct w:val="0"/>
                    <w:autoSpaceDE/>
                    <w:autoSpaceDN/>
                    <w:bidi w:val="0"/>
                    <w:spacing w:line="240" w:lineRule="auto"/>
                    <w:ind w:firstLine="0" w:firstLineChars="0"/>
                    <w:jc w:val="center"/>
                    <w:textAlignment w:val="center"/>
                    <w:rPr>
                      <w:rFonts w:hint="default"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1</w:t>
                  </w:r>
                </w:p>
              </w:tc>
              <w:tc>
                <w:tcPr>
                  <w:tcW w:w="694" w:type="pct"/>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w:t>
                  </w:r>
                </w:p>
              </w:tc>
              <w:tc>
                <w:tcPr>
                  <w:tcW w:w="391" w:type="pct"/>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固态</w:t>
                  </w:r>
                </w:p>
              </w:tc>
              <w:tc>
                <w:tcPr>
                  <w:tcW w:w="973" w:type="pct"/>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ascii="Times New Roman" w:hAnsi="Times New Roman" w:eastAsia="宋体"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厂家定期更换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26" w:type="pct"/>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eastAsia" w:ascii="Times New Roman" w:hAnsi="Times New Roman" w:eastAsia="宋体" w:cs="Times New Roman"/>
                      <w:color w:val="auto"/>
                      <w:kern w:val="2"/>
                      <w:sz w:val="21"/>
                      <w:szCs w:val="21"/>
                      <w:highlight w:val="none"/>
                      <w:u w:val="none" w:color="auto"/>
                      <w:lang w:val="en-US" w:eastAsia="zh-CN" w:bidi="ar-SA"/>
                    </w:rPr>
                  </w:pPr>
                  <w:r>
                    <w:rPr>
                      <w:rFonts w:hint="eastAsia" w:cs="Times New Roman"/>
                      <w:color w:val="auto"/>
                      <w:sz w:val="21"/>
                      <w:szCs w:val="21"/>
                      <w:highlight w:val="none"/>
                      <w:u w:val="none" w:color="auto"/>
                      <w:lang w:val="en-US" w:eastAsia="zh-CN"/>
                    </w:rPr>
                    <w:t>8</w:t>
                  </w:r>
                </w:p>
              </w:tc>
              <w:tc>
                <w:tcPr>
                  <w:tcW w:w="958" w:type="pct"/>
                  <w:vAlign w:val="center"/>
                </w:tcPr>
                <w:p>
                  <w:pPr>
                    <w:pStyle w:val="57"/>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auto"/>
                      <w:kern w:val="2"/>
                      <w:sz w:val="21"/>
                      <w:szCs w:val="21"/>
                      <w:highlight w:val="none"/>
                      <w:u w:val="none" w:color="auto"/>
                      <w:lang w:val="en-US" w:eastAsia="zh-CN" w:bidi="ar-SA"/>
                    </w:rPr>
                  </w:pPr>
                  <w:r>
                    <w:rPr>
                      <w:rFonts w:hint="default" w:ascii="Times New Roman" w:hAnsi="Times New Roman" w:eastAsia="宋体" w:cs="Times New Roman"/>
                      <w:color w:val="auto"/>
                      <w:kern w:val="2"/>
                      <w:sz w:val="21"/>
                      <w:szCs w:val="21"/>
                      <w:highlight w:val="none"/>
                      <w:u w:val="none" w:color="auto"/>
                      <w:lang w:val="en-US" w:eastAsia="zh-CN"/>
                    </w:rPr>
                    <w:t>水</w:t>
                  </w:r>
                </w:p>
              </w:tc>
              <w:tc>
                <w:tcPr>
                  <w:tcW w:w="427" w:type="pct"/>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ascii="Times New Roman" w:hAnsi="Times New Roman" w:eastAsia="宋体" w:cs="Times New Roman"/>
                      <w:color w:val="auto"/>
                      <w:kern w:val="2"/>
                      <w:sz w:val="21"/>
                      <w:szCs w:val="21"/>
                      <w:highlight w:val="none"/>
                      <w:u w:val="none" w:color="auto"/>
                      <w:lang w:val="en-US" w:eastAsia="zh-CN" w:bidi="ar-SA"/>
                    </w:rPr>
                  </w:pPr>
                  <w:r>
                    <w:rPr>
                      <w:rFonts w:hint="eastAsia" w:cs="Times New Roman"/>
                      <w:color w:val="auto"/>
                      <w:sz w:val="21"/>
                      <w:szCs w:val="21"/>
                      <w:highlight w:val="none"/>
                      <w:u w:val="none" w:color="auto"/>
                      <w:lang w:val="en-US" w:eastAsia="zh-CN"/>
                    </w:rPr>
                    <w:t>t/a</w:t>
                  </w:r>
                </w:p>
              </w:tc>
              <w:tc>
                <w:tcPr>
                  <w:tcW w:w="588" w:type="pct"/>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ascii="Times New Roman" w:hAnsi="Times New Roman" w:eastAsia="宋体" w:cs="Times New Roman"/>
                      <w:color w:val="auto"/>
                      <w:kern w:val="2"/>
                      <w:sz w:val="21"/>
                      <w:szCs w:val="21"/>
                      <w:highlight w:val="none"/>
                      <w:u w:val="none" w:color="auto"/>
                      <w:lang w:val="en-US" w:eastAsia="zh-CN" w:bidi="ar-SA"/>
                    </w:rPr>
                  </w:pPr>
                  <w:r>
                    <w:rPr>
                      <w:rFonts w:hint="eastAsia" w:cs="Times New Roman"/>
                      <w:color w:val="auto"/>
                      <w:sz w:val="21"/>
                      <w:szCs w:val="21"/>
                      <w:highlight w:val="none"/>
                      <w:u w:val="none" w:color="auto"/>
                      <w:lang w:val="en-US" w:eastAsia="zh-CN"/>
                    </w:rPr>
                    <w:t>195.5</w:t>
                  </w:r>
                </w:p>
              </w:tc>
              <w:tc>
                <w:tcPr>
                  <w:tcW w:w="539" w:type="pct"/>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ascii="Times New Roman" w:hAnsi="Times New Roman" w:eastAsia="宋体" w:cs="Times New Roman"/>
                      <w:color w:val="auto"/>
                      <w:kern w:val="2"/>
                      <w:sz w:val="21"/>
                      <w:szCs w:val="21"/>
                      <w:highlight w:val="none"/>
                      <w:u w:val="none" w:color="auto"/>
                      <w:lang w:val="en-US" w:eastAsia="zh-CN" w:bidi="ar-SA"/>
                    </w:rPr>
                  </w:pPr>
                  <w:r>
                    <w:rPr>
                      <w:rFonts w:hint="default" w:ascii="Times New Roman" w:hAnsi="Times New Roman" w:eastAsia="宋体" w:cs="Times New Roman"/>
                      <w:color w:val="auto"/>
                      <w:sz w:val="21"/>
                      <w:szCs w:val="21"/>
                      <w:highlight w:val="none"/>
                      <w:u w:val="none" w:color="auto"/>
                      <w:lang w:val="en-US" w:eastAsia="zh-CN"/>
                    </w:rPr>
                    <w:t>/</w:t>
                  </w:r>
                </w:p>
              </w:tc>
              <w:tc>
                <w:tcPr>
                  <w:tcW w:w="694" w:type="pct"/>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ascii="Times New Roman" w:hAnsi="Times New Roman" w:eastAsia="宋体" w:cs="Times New Roman"/>
                      <w:color w:val="auto"/>
                      <w:kern w:val="2"/>
                      <w:sz w:val="21"/>
                      <w:szCs w:val="21"/>
                      <w:highlight w:val="none"/>
                      <w:u w:val="none" w:color="auto"/>
                      <w:lang w:val="en-US" w:eastAsia="zh-CN" w:bidi="ar-SA"/>
                    </w:rPr>
                  </w:pPr>
                  <w:r>
                    <w:rPr>
                      <w:rFonts w:hint="default" w:ascii="Times New Roman" w:hAnsi="Times New Roman" w:eastAsia="宋体" w:cs="Times New Roman"/>
                      <w:color w:val="auto"/>
                      <w:sz w:val="21"/>
                      <w:szCs w:val="21"/>
                      <w:highlight w:val="none"/>
                      <w:u w:val="none" w:color="auto"/>
                      <w:lang w:val="en-US" w:eastAsia="zh-CN"/>
                    </w:rPr>
                    <w:t>/</w:t>
                  </w:r>
                </w:p>
              </w:tc>
              <w:tc>
                <w:tcPr>
                  <w:tcW w:w="391" w:type="pct"/>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ascii="Times New Roman" w:hAnsi="Times New Roman" w:eastAsia="宋体" w:cs="Times New Roman"/>
                      <w:color w:val="auto"/>
                      <w:kern w:val="2"/>
                      <w:sz w:val="21"/>
                      <w:szCs w:val="21"/>
                      <w:highlight w:val="none"/>
                      <w:u w:val="none" w:color="auto"/>
                      <w:lang w:val="en-US" w:eastAsia="zh-CN" w:bidi="ar-SA"/>
                    </w:rPr>
                  </w:pPr>
                  <w:r>
                    <w:rPr>
                      <w:rFonts w:hint="default" w:ascii="Times New Roman" w:hAnsi="Times New Roman" w:eastAsia="宋体" w:cs="Times New Roman"/>
                      <w:color w:val="auto"/>
                      <w:sz w:val="21"/>
                      <w:szCs w:val="21"/>
                      <w:highlight w:val="none"/>
                      <w:u w:val="none" w:color="auto"/>
                      <w:lang w:val="en-US" w:eastAsia="zh-CN"/>
                    </w:rPr>
                    <w:t>/</w:t>
                  </w:r>
                </w:p>
              </w:tc>
              <w:tc>
                <w:tcPr>
                  <w:tcW w:w="973" w:type="pct"/>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ascii="Times New Roman" w:hAnsi="Times New Roman" w:eastAsia="宋体" w:cs="Times New Roman"/>
                      <w:color w:val="auto"/>
                      <w:kern w:val="2"/>
                      <w:sz w:val="21"/>
                      <w:szCs w:val="21"/>
                      <w:highlight w:val="none"/>
                      <w:u w:val="none" w:color="auto"/>
                      <w:lang w:val="en-US" w:eastAsia="zh-CN" w:bidi="ar-SA"/>
                    </w:rPr>
                  </w:pPr>
                  <w:r>
                    <w:rPr>
                      <w:rFonts w:hint="default" w:ascii="Times New Roman" w:hAnsi="Times New Roman" w:eastAsia="宋体" w:cs="Times New Roman"/>
                      <w:color w:val="auto"/>
                      <w:sz w:val="21"/>
                      <w:szCs w:val="21"/>
                      <w:highlight w:val="none"/>
                      <w:u w:val="none" w:color="auto"/>
                      <w:lang w:val="en-US" w:eastAsia="zh-CN"/>
                    </w:rPr>
                    <w:t>市政自来水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26" w:type="pct"/>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ascii="Times New Roman" w:hAnsi="Times New Roman" w:eastAsia="宋体" w:cs="Times New Roman"/>
                      <w:color w:val="auto"/>
                      <w:kern w:val="2"/>
                      <w:sz w:val="21"/>
                      <w:szCs w:val="21"/>
                      <w:highlight w:val="none"/>
                      <w:u w:val="none" w:color="auto"/>
                      <w:lang w:val="en-US" w:eastAsia="zh-CN" w:bidi="ar-SA"/>
                    </w:rPr>
                  </w:pPr>
                  <w:r>
                    <w:rPr>
                      <w:rFonts w:hint="eastAsia" w:cs="Times New Roman"/>
                      <w:color w:val="auto"/>
                      <w:sz w:val="21"/>
                      <w:szCs w:val="21"/>
                      <w:highlight w:val="none"/>
                      <w:u w:val="none" w:color="auto"/>
                      <w:lang w:eastAsia="zh-CN"/>
                    </w:rPr>
                    <w:t>9</w:t>
                  </w:r>
                </w:p>
              </w:tc>
              <w:tc>
                <w:tcPr>
                  <w:tcW w:w="958" w:type="pct"/>
                  <w:vAlign w:val="center"/>
                </w:tcPr>
                <w:p>
                  <w:pPr>
                    <w:pStyle w:val="57"/>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auto"/>
                      <w:kern w:val="2"/>
                      <w:sz w:val="21"/>
                      <w:szCs w:val="21"/>
                      <w:highlight w:val="none"/>
                      <w:u w:val="none" w:color="auto"/>
                      <w:lang w:val="en-US" w:eastAsia="zh-CN" w:bidi="ar-SA"/>
                    </w:rPr>
                  </w:pPr>
                  <w:r>
                    <w:rPr>
                      <w:rFonts w:hint="default" w:ascii="Times New Roman" w:hAnsi="Times New Roman" w:eastAsia="宋体" w:cs="Times New Roman"/>
                      <w:color w:val="auto"/>
                      <w:kern w:val="2"/>
                      <w:sz w:val="21"/>
                      <w:szCs w:val="21"/>
                      <w:highlight w:val="none"/>
                      <w:u w:val="none" w:color="auto"/>
                      <w:lang w:val="en-US" w:eastAsia="zh-CN"/>
                    </w:rPr>
                    <w:t>电</w:t>
                  </w:r>
                </w:p>
              </w:tc>
              <w:tc>
                <w:tcPr>
                  <w:tcW w:w="427" w:type="pct"/>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ascii="Times New Roman" w:hAnsi="Times New Roman" w:eastAsia="宋体" w:cs="Times New Roman"/>
                      <w:color w:val="auto"/>
                      <w:kern w:val="2"/>
                      <w:sz w:val="21"/>
                      <w:szCs w:val="21"/>
                      <w:highlight w:val="none"/>
                      <w:u w:val="none" w:color="auto"/>
                      <w:lang w:val="en-US" w:eastAsia="zh-CN" w:bidi="ar-SA"/>
                    </w:rPr>
                  </w:pPr>
                  <w:r>
                    <w:rPr>
                      <w:rFonts w:hint="default" w:ascii="Times New Roman" w:hAnsi="Times New Roman" w:eastAsia="宋体" w:cs="Times New Roman"/>
                      <w:color w:val="auto"/>
                      <w:spacing w:val="0"/>
                      <w:sz w:val="21"/>
                      <w:szCs w:val="21"/>
                      <w:highlight w:val="none"/>
                      <w:u w:val="none" w:color="auto"/>
                      <w:lang w:val="en-US" w:eastAsia="zh-CN"/>
                    </w:rPr>
                    <w:t>Kwh/a</w:t>
                  </w:r>
                </w:p>
              </w:tc>
              <w:tc>
                <w:tcPr>
                  <w:tcW w:w="588" w:type="pct"/>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ascii="Times New Roman" w:hAnsi="Times New Roman" w:eastAsia="宋体" w:cs="Times New Roman"/>
                      <w:color w:val="auto"/>
                      <w:kern w:val="2"/>
                      <w:sz w:val="21"/>
                      <w:szCs w:val="21"/>
                      <w:highlight w:val="none"/>
                      <w:u w:val="none" w:color="auto"/>
                      <w:lang w:val="en-US" w:eastAsia="zh-CN" w:bidi="ar-SA"/>
                    </w:rPr>
                  </w:pPr>
                  <w:r>
                    <w:rPr>
                      <w:rFonts w:hint="eastAsia" w:cs="Times New Roman"/>
                      <w:color w:val="auto"/>
                      <w:sz w:val="21"/>
                      <w:szCs w:val="21"/>
                      <w:highlight w:val="none"/>
                      <w:u w:val="none" w:color="auto"/>
                      <w:lang w:val="en-US" w:eastAsia="zh-CN"/>
                    </w:rPr>
                    <w:t>1</w:t>
                  </w:r>
                  <w:r>
                    <w:rPr>
                      <w:rFonts w:hint="default" w:ascii="Times New Roman" w:hAnsi="Times New Roman" w:eastAsia="宋体" w:cs="Times New Roman"/>
                      <w:color w:val="auto"/>
                      <w:sz w:val="21"/>
                      <w:szCs w:val="21"/>
                      <w:highlight w:val="none"/>
                      <w:u w:val="none" w:color="auto"/>
                      <w:lang w:val="en-US" w:eastAsia="zh-CN"/>
                    </w:rPr>
                    <w:t>00000</w:t>
                  </w:r>
                </w:p>
              </w:tc>
              <w:tc>
                <w:tcPr>
                  <w:tcW w:w="539" w:type="pct"/>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ascii="Times New Roman" w:hAnsi="Times New Roman" w:eastAsia="宋体" w:cs="Times New Roman"/>
                      <w:color w:val="auto"/>
                      <w:kern w:val="2"/>
                      <w:sz w:val="21"/>
                      <w:szCs w:val="21"/>
                      <w:highlight w:val="none"/>
                      <w:u w:val="none" w:color="auto"/>
                      <w:lang w:val="en-US" w:eastAsia="zh-CN" w:bidi="ar-SA"/>
                    </w:rPr>
                  </w:pPr>
                  <w:r>
                    <w:rPr>
                      <w:rFonts w:hint="default" w:ascii="Times New Roman" w:hAnsi="Times New Roman" w:eastAsia="宋体" w:cs="Times New Roman"/>
                      <w:color w:val="auto"/>
                      <w:sz w:val="21"/>
                      <w:szCs w:val="21"/>
                      <w:highlight w:val="none"/>
                      <w:u w:val="none" w:color="auto"/>
                      <w:lang w:val="en-US" w:eastAsia="zh-CN"/>
                    </w:rPr>
                    <w:t>/</w:t>
                  </w:r>
                </w:p>
              </w:tc>
              <w:tc>
                <w:tcPr>
                  <w:tcW w:w="694" w:type="pct"/>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ascii="Times New Roman" w:hAnsi="Times New Roman" w:eastAsia="宋体" w:cs="Times New Roman"/>
                      <w:color w:val="auto"/>
                      <w:kern w:val="2"/>
                      <w:sz w:val="21"/>
                      <w:szCs w:val="21"/>
                      <w:highlight w:val="none"/>
                      <w:u w:val="none" w:color="auto"/>
                      <w:lang w:val="en-US" w:eastAsia="zh-CN" w:bidi="ar-SA"/>
                    </w:rPr>
                  </w:pPr>
                  <w:r>
                    <w:rPr>
                      <w:rFonts w:hint="default" w:ascii="Times New Roman" w:hAnsi="Times New Roman" w:eastAsia="宋体" w:cs="Times New Roman"/>
                      <w:color w:val="auto"/>
                      <w:sz w:val="21"/>
                      <w:szCs w:val="21"/>
                      <w:highlight w:val="none"/>
                      <w:u w:val="none" w:color="auto"/>
                      <w:lang w:val="en-US" w:eastAsia="zh-CN"/>
                    </w:rPr>
                    <w:t>/</w:t>
                  </w:r>
                </w:p>
              </w:tc>
              <w:tc>
                <w:tcPr>
                  <w:tcW w:w="391" w:type="pct"/>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ascii="Times New Roman" w:hAnsi="Times New Roman" w:eastAsia="宋体" w:cs="Times New Roman"/>
                      <w:color w:val="auto"/>
                      <w:kern w:val="2"/>
                      <w:sz w:val="21"/>
                      <w:szCs w:val="21"/>
                      <w:highlight w:val="none"/>
                      <w:u w:val="none" w:color="auto"/>
                      <w:lang w:val="en-US" w:eastAsia="zh-CN" w:bidi="ar-SA"/>
                    </w:rPr>
                  </w:pPr>
                  <w:r>
                    <w:rPr>
                      <w:rFonts w:hint="default" w:ascii="Times New Roman" w:hAnsi="Times New Roman" w:eastAsia="宋体" w:cs="Times New Roman"/>
                      <w:color w:val="auto"/>
                      <w:sz w:val="21"/>
                      <w:szCs w:val="21"/>
                      <w:highlight w:val="none"/>
                      <w:u w:val="none" w:color="auto"/>
                      <w:lang w:val="en-US" w:eastAsia="zh-CN"/>
                    </w:rPr>
                    <w:t>/</w:t>
                  </w:r>
                </w:p>
              </w:tc>
              <w:tc>
                <w:tcPr>
                  <w:tcW w:w="973" w:type="pct"/>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ascii="Times New Roman" w:hAnsi="Times New Roman" w:eastAsia="宋体" w:cs="Times New Roman"/>
                      <w:color w:val="auto"/>
                      <w:kern w:val="2"/>
                      <w:sz w:val="21"/>
                      <w:szCs w:val="21"/>
                      <w:highlight w:val="none"/>
                      <w:u w:val="none" w:color="auto"/>
                      <w:lang w:val="en-US" w:eastAsia="zh-CN" w:bidi="ar-SA"/>
                    </w:rPr>
                  </w:pPr>
                  <w:r>
                    <w:rPr>
                      <w:rFonts w:hint="default" w:ascii="Times New Roman" w:hAnsi="Times New Roman" w:eastAsia="宋体" w:cs="Times New Roman"/>
                      <w:color w:val="auto"/>
                      <w:sz w:val="21"/>
                      <w:szCs w:val="21"/>
                      <w:highlight w:val="none"/>
                      <w:u w:val="none" w:color="auto"/>
                      <w:lang w:val="en-US" w:eastAsia="zh-CN"/>
                    </w:rPr>
                    <w:t>市政电网</w:t>
                  </w:r>
                </w:p>
              </w:tc>
            </w:tr>
          </w:tbl>
          <w:p>
            <w:pPr>
              <w:pageBreakBefore w:val="0"/>
              <w:kinsoku/>
              <w:wordWrap/>
              <w:overflowPunct/>
              <w:topLinePunct w:val="0"/>
              <w:autoSpaceDE/>
              <w:autoSpaceDN/>
              <w:bidi w:val="0"/>
              <w:ind w:left="0" w:leftChars="0" w:firstLine="0" w:firstLineChars="0"/>
              <w:jc w:val="center"/>
              <w:rPr>
                <w:rFonts w:hint="default" w:ascii="Times New Roman" w:hAnsi="Times New Roman" w:eastAsia="宋体" w:cs="Times New Roman"/>
                <w:b/>
                <w:bCs w:val="0"/>
                <w:color w:val="auto"/>
                <w:kern w:val="2"/>
                <w:sz w:val="21"/>
                <w:szCs w:val="21"/>
                <w:highlight w:val="none"/>
                <w:u w:val="none" w:color="auto"/>
                <w:lang w:val="en-US" w:eastAsia="zh-CN" w:bidi="ar-SA"/>
              </w:rPr>
            </w:pPr>
            <w:r>
              <w:rPr>
                <w:rFonts w:hint="default" w:ascii="Times New Roman" w:hAnsi="Times New Roman" w:eastAsia="宋体" w:cs="Times New Roman"/>
                <w:b/>
                <w:bCs w:val="0"/>
                <w:color w:val="auto"/>
                <w:kern w:val="2"/>
                <w:sz w:val="21"/>
                <w:szCs w:val="21"/>
                <w:highlight w:val="none"/>
                <w:u w:val="none" w:color="auto"/>
                <w:lang w:val="en-US" w:eastAsia="zh-CN" w:bidi="ar-SA"/>
              </w:rPr>
              <w:t>表2-5  主要原辅材料</w:t>
            </w:r>
            <w:r>
              <w:rPr>
                <w:rFonts w:hint="eastAsia" w:cs="Times New Roman"/>
                <w:b/>
                <w:bCs w:val="0"/>
                <w:color w:val="auto"/>
                <w:kern w:val="2"/>
                <w:sz w:val="21"/>
                <w:szCs w:val="21"/>
                <w:highlight w:val="none"/>
                <w:u w:val="none" w:color="auto"/>
                <w:lang w:val="en-US" w:eastAsia="zh-CN" w:bidi="ar-SA"/>
              </w:rPr>
              <w:t>的主要成分及</w:t>
            </w:r>
            <w:r>
              <w:rPr>
                <w:rFonts w:hint="default" w:ascii="Times New Roman" w:hAnsi="Times New Roman" w:eastAsia="宋体" w:cs="Times New Roman"/>
                <w:b/>
                <w:bCs w:val="0"/>
                <w:color w:val="auto"/>
                <w:kern w:val="2"/>
                <w:sz w:val="21"/>
                <w:szCs w:val="21"/>
                <w:highlight w:val="none"/>
                <w:u w:val="none" w:color="auto"/>
                <w:lang w:val="en-US" w:eastAsia="zh-CN" w:bidi="ar-SA"/>
              </w:rPr>
              <w:t>理化性质</w:t>
            </w:r>
          </w:p>
          <w:tbl>
            <w:tblPr>
              <w:tblStyle w:val="37"/>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28"/>
              <w:gridCol w:w="1025"/>
              <w:gridCol w:w="970"/>
              <w:gridCol w:w="1235"/>
              <w:gridCol w:w="2740"/>
              <w:gridCol w:w="1473"/>
              <w:gridCol w:w="11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8" w:hRule="atLeast"/>
                <w:tblHeader/>
                <w:jc w:val="center"/>
              </w:trPr>
              <w:tc>
                <w:tcPr>
                  <w:tcW w:w="341" w:type="pct"/>
                  <w:vMerge w:val="restart"/>
                  <w:tcBorders>
                    <w:tl2br w:val="nil"/>
                    <w:tr2bl w:val="nil"/>
                  </w:tcBorders>
                  <w:vAlign w:val="center"/>
                </w:tcPr>
                <w:p>
                  <w:pPr>
                    <w:snapToGrid w:val="0"/>
                    <w:spacing w:line="240" w:lineRule="auto"/>
                    <w:jc w:val="center"/>
                    <w:rPr>
                      <w:rFonts w:hint="default" w:ascii="Times New Roman" w:hAnsi="Times New Roman" w:eastAsia="宋体" w:cs="Times New Roman"/>
                      <w:b/>
                      <w:bCs w:val="0"/>
                      <w:color w:val="auto"/>
                      <w:kern w:val="2"/>
                      <w:sz w:val="18"/>
                      <w:szCs w:val="18"/>
                      <w:highlight w:val="none"/>
                      <w:u w:val="none" w:color="auto"/>
                      <w:lang w:val="en-US" w:eastAsia="zh-CN" w:bidi="ar-SA"/>
                    </w:rPr>
                  </w:pPr>
                  <w:r>
                    <w:rPr>
                      <w:rFonts w:hint="default" w:ascii="Times New Roman" w:hAnsi="Times New Roman" w:eastAsia="宋体" w:cs="Times New Roman"/>
                      <w:b/>
                      <w:bCs w:val="0"/>
                      <w:color w:val="auto"/>
                      <w:kern w:val="2"/>
                      <w:sz w:val="18"/>
                      <w:szCs w:val="18"/>
                      <w:highlight w:val="none"/>
                      <w:u w:val="none" w:color="auto"/>
                      <w:lang w:val="en-US" w:eastAsia="zh-CN" w:bidi="ar-SA"/>
                    </w:rPr>
                    <w:t>名称</w:t>
                  </w:r>
                </w:p>
              </w:tc>
              <w:tc>
                <w:tcPr>
                  <w:tcW w:w="1752" w:type="pct"/>
                  <w:gridSpan w:val="3"/>
                  <w:tcBorders>
                    <w:tl2br w:val="nil"/>
                    <w:tr2bl w:val="nil"/>
                  </w:tcBorders>
                  <w:vAlign w:val="center"/>
                </w:tcPr>
                <w:p>
                  <w:pPr>
                    <w:snapToGrid w:val="0"/>
                    <w:spacing w:line="240" w:lineRule="auto"/>
                    <w:jc w:val="center"/>
                    <w:rPr>
                      <w:rFonts w:hint="default" w:ascii="Times New Roman" w:hAnsi="Times New Roman" w:eastAsia="宋体" w:cs="Times New Roman"/>
                      <w:b/>
                      <w:bCs w:val="0"/>
                      <w:color w:val="auto"/>
                      <w:kern w:val="2"/>
                      <w:sz w:val="18"/>
                      <w:szCs w:val="18"/>
                      <w:highlight w:val="none"/>
                      <w:u w:val="none" w:color="auto"/>
                      <w:lang w:val="en-US" w:eastAsia="zh-CN" w:bidi="ar-SA"/>
                    </w:rPr>
                  </w:pPr>
                  <w:r>
                    <w:rPr>
                      <w:rFonts w:hint="default" w:ascii="Times New Roman" w:hAnsi="Times New Roman" w:eastAsia="宋体" w:cs="Times New Roman"/>
                      <w:b/>
                      <w:bCs w:val="0"/>
                      <w:color w:val="auto"/>
                      <w:kern w:val="2"/>
                      <w:sz w:val="18"/>
                      <w:szCs w:val="18"/>
                      <w:highlight w:val="none"/>
                      <w:u w:val="none" w:color="auto"/>
                      <w:lang w:val="en-US" w:eastAsia="zh-CN" w:bidi="ar-SA"/>
                    </w:rPr>
                    <w:t>主要成分及含量</w:t>
                  </w:r>
                </w:p>
              </w:tc>
              <w:tc>
                <w:tcPr>
                  <w:tcW w:w="1486" w:type="pct"/>
                  <w:vMerge w:val="restart"/>
                  <w:tcBorders>
                    <w:tl2br w:val="nil"/>
                    <w:tr2bl w:val="nil"/>
                  </w:tcBorders>
                  <w:vAlign w:val="center"/>
                </w:tcPr>
                <w:p>
                  <w:pPr>
                    <w:snapToGrid w:val="0"/>
                    <w:spacing w:line="240" w:lineRule="auto"/>
                    <w:jc w:val="center"/>
                    <w:rPr>
                      <w:rFonts w:hint="default" w:ascii="Times New Roman" w:hAnsi="Times New Roman" w:eastAsia="宋体" w:cs="Times New Roman"/>
                      <w:b/>
                      <w:bCs w:val="0"/>
                      <w:color w:val="auto"/>
                      <w:kern w:val="2"/>
                      <w:sz w:val="18"/>
                      <w:szCs w:val="18"/>
                      <w:highlight w:val="none"/>
                      <w:u w:val="none" w:color="auto"/>
                      <w:lang w:val="en-US" w:eastAsia="zh-CN" w:bidi="ar-SA"/>
                    </w:rPr>
                  </w:pPr>
                  <w:r>
                    <w:rPr>
                      <w:rFonts w:hint="default" w:ascii="Times New Roman" w:hAnsi="Times New Roman" w:eastAsia="宋体" w:cs="Times New Roman"/>
                      <w:b/>
                      <w:bCs w:val="0"/>
                      <w:color w:val="auto"/>
                      <w:kern w:val="2"/>
                      <w:sz w:val="18"/>
                      <w:szCs w:val="18"/>
                      <w:highlight w:val="none"/>
                      <w:u w:val="none" w:color="auto"/>
                      <w:lang w:val="en-US" w:eastAsia="zh-CN" w:bidi="ar-SA"/>
                    </w:rPr>
                    <w:t>理化性质</w:t>
                  </w:r>
                </w:p>
              </w:tc>
              <w:tc>
                <w:tcPr>
                  <w:tcW w:w="799" w:type="pct"/>
                  <w:vMerge w:val="restart"/>
                  <w:tcBorders>
                    <w:tl2br w:val="nil"/>
                    <w:tr2bl w:val="nil"/>
                  </w:tcBorders>
                  <w:vAlign w:val="center"/>
                </w:tcPr>
                <w:p>
                  <w:pPr>
                    <w:snapToGrid w:val="0"/>
                    <w:spacing w:line="240" w:lineRule="auto"/>
                    <w:jc w:val="center"/>
                    <w:rPr>
                      <w:rFonts w:hint="default" w:ascii="Times New Roman" w:hAnsi="Times New Roman" w:eastAsia="宋体" w:cs="Times New Roman"/>
                      <w:b/>
                      <w:bCs w:val="0"/>
                      <w:color w:val="auto"/>
                      <w:kern w:val="2"/>
                      <w:sz w:val="18"/>
                      <w:szCs w:val="18"/>
                      <w:highlight w:val="none"/>
                      <w:u w:val="none" w:color="auto"/>
                      <w:lang w:val="en-US" w:eastAsia="zh-CN" w:bidi="ar-SA"/>
                    </w:rPr>
                  </w:pPr>
                  <w:r>
                    <w:rPr>
                      <w:rFonts w:hint="eastAsia" w:ascii="Times New Roman" w:hAnsi="Times New Roman" w:eastAsia="宋体" w:cs="Times New Roman"/>
                      <w:b/>
                      <w:bCs w:val="0"/>
                      <w:color w:val="auto"/>
                      <w:kern w:val="2"/>
                      <w:sz w:val="18"/>
                      <w:szCs w:val="18"/>
                      <w:highlight w:val="none"/>
                      <w:u w:val="none" w:color="auto"/>
                      <w:lang w:val="en-US" w:eastAsia="zh-CN" w:bidi="ar-SA"/>
                    </w:rPr>
                    <w:t>毒性</w:t>
                  </w:r>
                </w:p>
              </w:tc>
              <w:tc>
                <w:tcPr>
                  <w:tcW w:w="619" w:type="pct"/>
                  <w:vMerge w:val="restart"/>
                  <w:tcBorders>
                    <w:tl2br w:val="nil"/>
                    <w:tr2bl w:val="nil"/>
                  </w:tcBorders>
                  <w:vAlign w:val="center"/>
                </w:tcPr>
                <w:p>
                  <w:pPr>
                    <w:snapToGrid w:val="0"/>
                    <w:spacing w:line="240" w:lineRule="auto"/>
                    <w:jc w:val="center"/>
                    <w:rPr>
                      <w:rFonts w:hint="default" w:ascii="Times New Roman" w:hAnsi="Times New Roman" w:eastAsia="宋体" w:cs="Times New Roman"/>
                      <w:b/>
                      <w:bCs w:val="0"/>
                      <w:color w:val="auto"/>
                      <w:kern w:val="2"/>
                      <w:sz w:val="18"/>
                      <w:szCs w:val="18"/>
                      <w:highlight w:val="none"/>
                      <w:u w:val="none" w:color="auto"/>
                      <w:lang w:val="en-US" w:eastAsia="zh-CN" w:bidi="ar-SA"/>
                    </w:rPr>
                  </w:pPr>
                  <w:r>
                    <w:rPr>
                      <w:rFonts w:hint="eastAsia" w:ascii="Times New Roman" w:hAnsi="Times New Roman" w:eastAsia="宋体" w:cs="Times New Roman"/>
                      <w:b/>
                      <w:bCs w:val="0"/>
                      <w:color w:val="auto"/>
                      <w:kern w:val="2"/>
                      <w:sz w:val="18"/>
                      <w:szCs w:val="18"/>
                      <w:highlight w:val="none"/>
                      <w:u w:val="none" w:color="auto"/>
                      <w:lang w:val="en-US" w:eastAsia="zh-CN" w:bidi="ar-SA"/>
                    </w:rPr>
                    <w:t>燃烧性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8" w:hRule="atLeast"/>
                <w:tblHeader/>
                <w:jc w:val="center"/>
              </w:trPr>
              <w:tc>
                <w:tcPr>
                  <w:tcW w:w="341" w:type="pct"/>
                  <w:vMerge w:val="continue"/>
                  <w:tcBorders>
                    <w:tl2br w:val="nil"/>
                    <w:tr2bl w:val="nil"/>
                  </w:tcBorders>
                  <w:vAlign w:val="center"/>
                </w:tcPr>
                <w:p>
                  <w:pPr>
                    <w:snapToGrid w:val="0"/>
                    <w:spacing w:line="240" w:lineRule="auto"/>
                    <w:jc w:val="center"/>
                    <w:rPr>
                      <w:rFonts w:hint="default" w:ascii="Times New Roman" w:hAnsi="Times New Roman" w:eastAsia="宋体" w:cs="Times New Roman"/>
                      <w:color w:val="auto"/>
                      <w:sz w:val="18"/>
                      <w:szCs w:val="18"/>
                      <w:highlight w:val="none"/>
                    </w:rPr>
                  </w:pPr>
                </w:p>
              </w:tc>
              <w:tc>
                <w:tcPr>
                  <w:tcW w:w="556" w:type="pct"/>
                  <w:tcBorders>
                    <w:tl2br w:val="nil"/>
                    <w:tr2bl w:val="nil"/>
                  </w:tcBorders>
                  <w:vAlign w:val="center"/>
                </w:tcPr>
                <w:p>
                  <w:pPr>
                    <w:snapToGrid w:val="0"/>
                    <w:spacing w:line="240" w:lineRule="auto"/>
                    <w:jc w:val="center"/>
                    <w:rPr>
                      <w:rFonts w:hint="default" w:ascii="Times New Roman" w:hAnsi="Times New Roman" w:eastAsia="宋体" w:cs="Times New Roman"/>
                      <w:color w:val="auto"/>
                      <w:sz w:val="18"/>
                      <w:szCs w:val="18"/>
                      <w:highlight w:val="none"/>
                      <w:lang w:val="en-US" w:eastAsia="zh-CN"/>
                    </w:rPr>
                  </w:pPr>
                  <w:r>
                    <w:rPr>
                      <w:rFonts w:hint="default" w:ascii="Times New Roman" w:hAnsi="Times New Roman" w:eastAsia="宋体" w:cs="Times New Roman"/>
                      <w:color w:val="auto"/>
                      <w:sz w:val="18"/>
                      <w:szCs w:val="18"/>
                      <w:highlight w:val="none"/>
                      <w:lang w:val="en-US" w:eastAsia="zh-CN"/>
                    </w:rPr>
                    <w:t>成分</w:t>
                  </w:r>
                </w:p>
              </w:tc>
              <w:tc>
                <w:tcPr>
                  <w:tcW w:w="526" w:type="pct"/>
                  <w:tcBorders>
                    <w:tl2br w:val="nil"/>
                    <w:tr2bl w:val="nil"/>
                  </w:tcBorders>
                  <w:vAlign w:val="center"/>
                </w:tcPr>
                <w:p>
                  <w:pPr>
                    <w:snapToGrid w:val="0"/>
                    <w:spacing w:line="240" w:lineRule="auto"/>
                    <w:jc w:val="center"/>
                    <w:rPr>
                      <w:rFonts w:hint="default" w:ascii="Times New Roman" w:hAnsi="Times New Roman" w:eastAsia="宋体" w:cs="Times New Roman"/>
                      <w:color w:val="auto"/>
                      <w:sz w:val="18"/>
                      <w:szCs w:val="18"/>
                      <w:highlight w:val="none"/>
                      <w:lang w:val="en-US" w:eastAsia="zh-CN"/>
                    </w:rPr>
                  </w:pPr>
                  <w:r>
                    <w:rPr>
                      <w:rFonts w:hint="default" w:ascii="Times New Roman" w:hAnsi="Times New Roman" w:eastAsia="宋体" w:cs="Times New Roman"/>
                      <w:color w:val="auto"/>
                      <w:sz w:val="18"/>
                      <w:szCs w:val="18"/>
                      <w:highlight w:val="none"/>
                      <w:lang w:val="en-US" w:eastAsia="zh-CN"/>
                    </w:rPr>
                    <w:t>含量</w:t>
                  </w:r>
                </w:p>
              </w:tc>
              <w:tc>
                <w:tcPr>
                  <w:tcW w:w="669" w:type="pct"/>
                  <w:tcBorders>
                    <w:tl2br w:val="nil"/>
                    <w:tr2bl w:val="nil"/>
                  </w:tcBorders>
                  <w:vAlign w:val="center"/>
                </w:tcPr>
                <w:p>
                  <w:pPr>
                    <w:snapToGrid w:val="0"/>
                    <w:spacing w:line="240" w:lineRule="auto"/>
                    <w:jc w:val="center"/>
                    <w:rPr>
                      <w:rFonts w:hint="default" w:ascii="Times New Roman" w:hAnsi="Times New Roman" w:eastAsia="宋体" w:cs="Times New Roman"/>
                      <w:b/>
                      <w:bCs w:val="0"/>
                      <w:color w:val="auto"/>
                      <w:kern w:val="2"/>
                      <w:sz w:val="18"/>
                      <w:szCs w:val="18"/>
                      <w:highlight w:val="none"/>
                      <w:u w:val="none" w:color="auto"/>
                      <w:lang w:val="en-US" w:eastAsia="zh-CN" w:bidi="ar-SA"/>
                    </w:rPr>
                  </w:pPr>
                  <w:r>
                    <w:rPr>
                      <w:rFonts w:hint="default" w:ascii="Times New Roman" w:hAnsi="Times New Roman" w:eastAsia="宋体" w:cs="Times New Roman"/>
                      <w:b w:val="0"/>
                      <w:bCs/>
                      <w:color w:val="auto"/>
                      <w:kern w:val="2"/>
                      <w:sz w:val="18"/>
                      <w:szCs w:val="18"/>
                      <w:highlight w:val="none"/>
                      <w:u w:val="none" w:color="auto"/>
                      <w:lang w:val="en-US" w:eastAsia="zh-CN" w:bidi="ar-SA"/>
                    </w:rPr>
                    <w:t>CAS号</w:t>
                  </w:r>
                </w:p>
              </w:tc>
              <w:tc>
                <w:tcPr>
                  <w:tcW w:w="1486" w:type="pct"/>
                  <w:vMerge w:val="continue"/>
                  <w:tcBorders>
                    <w:tl2br w:val="nil"/>
                    <w:tr2bl w:val="nil"/>
                  </w:tcBorders>
                  <w:vAlign w:val="center"/>
                </w:tcPr>
                <w:p>
                  <w:pPr>
                    <w:snapToGrid w:val="0"/>
                    <w:spacing w:line="240" w:lineRule="auto"/>
                    <w:jc w:val="center"/>
                    <w:rPr>
                      <w:rFonts w:hint="default" w:ascii="Times New Roman" w:hAnsi="Times New Roman" w:eastAsia="宋体" w:cs="Times New Roman"/>
                      <w:b/>
                      <w:bCs w:val="0"/>
                      <w:color w:val="auto"/>
                      <w:kern w:val="2"/>
                      <w:sz w:val="18"/>
                      <w:szCs w:val="18"/>
                      <w:highlight w:val="none"/>
                      <w:u w:val="none" w:color="auto"/>
                      <w:lang w:val="en-US" w:eastAsia="zh-CN" w:bidi="ar-SA"/>
                    </w:rPr>
                  </w:pPr>
                </w:p>
              </w:tc>
              <w:tc>
                <w:tcPr>
                  <w:tcW w:w="799" w:type="pct"/>
                  <w:vMerge w:val="continue"/>
                  <w:tcBorders>
                    <w:tl2br w:val="nil"/>
                    <w:tr2bl w:val="nil"/>
                  </w:tcBorders>
                  <w:vAlign w:val="center"/>
                </w:tcPr>
                <w:p>
                  <w:pPr>
                    <w:snapToGrid w:val="0"/>
                    <w:spacing w:line="240" w:lineRule="auto"/>
                    <w:jc w:val="center"/>
                    <w:rPr>
                      <w:rFonts w:hint="default" w:ascii="Times New Roman" w:hAnsi="Times New Roman" w:eastAsia="宋体" w:cs="Times New Roman"/>
                      <w:b/>
                      <w:bCs w:val="0"/>
                      <w:color w:val="auto"/>
                      <w:kern w:val="2"/>
                      <w:sz w:val="18"/>
                      <w:szCs w:val="18"/>
                      <w:highlight w:val="none"/>
                      <w:u w:val="none" w:color="auto"/>
                      <w:lang w:val="en-US" w:eastAsia="zh-CN" w:bidi="ar-SA"/>
                    </w:rPr>
                  </w:pPr>
                </w:p>
              </w:tc>
              <w:tc>
                <w:tcPr>
                  <w:tcW w:w="619" w:type="pct"/>
                  <w:vMerge w:val="continue"/>
                  <w:tcBorders>
                    <w:tl2br w:val="nil"/>
                    <w:tr2bl w:val="nil"/>
                  </w:tcBorders>
                  <w:vAlign w:val="center"/>
                </w:tcPr>
                <w:p>
                  <w:pPr>
                    <w:snapToGrid w:val="0"/>
                    <w:spacing w:line="240" w:lineRule="auto"/>
                    <w:jc w:val="center"/>
                    <w:rPr>
                      <w:rFonts w:hint="default" w:ascii="Times New Roman" w:hAnsi="Times New Roman" w:eastAsia="宋体" w:cs="Times New Roman"/>
                      <w:b/>
                      <w:bCs w:val="0"/>
                      <w:color w:val="auto"/>
                      <w:kern w:val="2"/>
                      <w:sz w:val="18"/>
                      <w:szCs w:val="18"/>
                      <w:highlight w:val="none"/>
                      <w:u w:val="none" w:color="auto"/>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 w:hRule="atLeast"/>
                <w:tblHeader/>
                <w:jc w:val="center"/>
              </w:trPr>
              <w:tc>
                <w:tcPr>
                  <w:tcW w:w="341" w:type="pct"/>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val="0"/>
                      <w:bCs w:val="0"/>
                      <w:color w:val="auto"/>
                      <w:kern w:val="2"/>
                      <w:sz w:val="18"/>
                      <w:szCs w:val="18"/>
                      <w:highlight w:val="none"/>
                      <w:u w:val="none" w:color="auto"/>
                      <w:lang w:val="en-US" w:eastAsia="zh-CN" w:bidi="ar-SA"/>
                    </w:rPr>
                  </w:pPr>
                  <w:r>
                    <w:rPr>
                      <w:rFonts w:hint="default" w:ascii="Times New Roman" w:hAnsi="Times New Roman" w:eastAsia="宋体" w:cs="Times New Roman"/>
                      <w:b w:val="0"/>
                      <w:bCs w:val="0"/>
                      <w:color w:val="auto"/>
                      <w:sz w:val="18"/>
                      <w:szCs w:val="18"/>
                      <w:highlight w:val="none"/>
                      <w:u w:val="none" w:color="auto"/>
                      <w:lang w:val="en-US" w:eastAsia="zh-CN"/>
                    </w:rPr>
                    <w:t>聚氨酯底漆</w:t>
                  </w:r>
                </w:p>
              </w:tc>
              <w:tc>
                <w:tcPr>
                  <w:tcW w:w="556"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b w:val="0"/>
                      <w:bCs/>
                      <w:color w:val="auto"/>
                      <w:kern w:val="2"/>
                      <w:sz w:val="18"/>
                      <w:szCs w:val="18"/>
                      <w:highlight w:val="none"/>
                      <w:u w:val="none" w:color="auto"/>
                      <w:lang w:val="en-US" w:eastAsia="zh-CN" w:bidi="ar-SA"/>
                    </w:rPr>
                    <w:t>醇酸树脂</w:t>
                  </w:r>
                </w:p>
              </w:tc>
              <w:tc>
                <w:tcPr>
                  <w:tcW w:w="526"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b w:val="0"/>
                      <w:bCs/>
                      <w:color w:val="auto"/>
                      <w:kern w:val="2"/>
                      <w:sz w:val="18"/>
                      <w:szCs w:val="18"/>
                      <w:highlight w:val="none"/>
                      <w:u w:val="none" w:color="auto"/>
                      <w:lang w:val="en-US" w:eastAsia="zh-CN" w:bidi="ar-SA"/>
                    </w:rPr>
                    <w:t>30~80%</w:t>
                  </w:r>
                </w:p>
              </w:tc>
              <w:tc>
                <w:tcPr>
                  <w:tcW w:w="669"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b w:val="0"/>
                      <w:bCs/>
                      <w:color w:val="auto"/>
                      <w:kern w:val="2"/>
                      <w:sz w:val="18"/>
                      <w:szCs w:val="18"/>
                      <w:highlight w:val="none"/>
                      <w:u w:val="none" w:color="auto"/>
                      <w:lang w:val="en-US" w:eastAsia="zh-CN" w:bidi="ar-SA"/>
                    </w:rPr>
                    <w:t>63148-69-6</w:t>
                  </w:r>
                </w:p>
              </w:tc>
              <w:tc>
                <w:tcPr>
                  <w:tcW w:w="1486" w:type="pct"/>
                  <w:vMerge w:val="restar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b w:val="0"/>
                      <w:bCs/>
                      <w:color w:val="auto"/>
                      <w:kern w:val="2"/>
                      <w:sz w:val="18"/>
                      <w:szCs w:val="18"/>
                      <w:highlight w:val="none"/>
                      <w:u w:val="none" w:color="auto"/>
                      <w:lang w:val="en-US" w:eastAsia="zh-CN" w:bidi="ar-SA"/>
                    </w:rPr>
                    <w:t>全套色系含多种颜色液体</w:t>
                  </w:r>
                  <w:r>
                    <w:rPr>
                      <w:rFonts w:hint="eastAsia" w:ascii="Times New Roman" w:hAnsi="Times New Roman" w:eastAsia="宋体" w:cs="Times New Roman"/>
                      <w:b w:val="0"/>
                      <w:bCs/>
                      <w:color w:val="auto"/>
                      <w:kern w:val="2"/>
                      <w:sz w:val="18"/>
                      <w:szCs w:val="18"/>
                      <w:highlight w:val="none"/>
                      <w:u w:val="none" w:color="auto"/>
                      <w:lang w:val="en-US" w:eastAsia="zh-CN" w:bidi="ar-SA"/>
                    </w:rPr>
                    <w:t>，有刺激性气味，相对密度（水=1）1.026，沸点大于35℃，闪点26℃（闭杯），引燃温度38℃，不溶于水，可溶于苯类、醇类、酯类、酮类、醚类等多数有机溶剂。</w:t>
                  </w:r>
                </w:p>
              </w:tc>
              <w:tc>
                <w:tcPr>
                  <w:tcW w:w="799" w:type="pct"/>
                  <w:vMerge w:val="restar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b w:val="0"/>
                      <w:bCs/>
                      <w:color w:val="auto"/>
                      <w:kern w:val="2"/>
                      <w:sz w:val="18"/>
                      <w:szCs w:val="18"/>
                      <w:highlight w:val="none"/>
                      <w:u w:val="none" w:color="auto"/>
                      <w:lang w:val="en-US" w:eastAsia="zh-CN" w:bidi="ar-SA"/>
                    </w:rPr>
                    <w:t>皮肤刺激或腐蚀：类别2</w:t>
                  </w:r>
                </w:p>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b w:val="0"/>
                      <w:bCs/>
                      <w:color w:val="auto"/>
                      <w:kern w:val="2"/>
                      <w:sz w:val="18"/>
                      <w:szCs w:val="18"/>
                      <w:highlight w:val="none"/>
                      <w:u w:val="none" w:color="auto"/>
                      <w:lang w:val="en-US" w:eastAsia="zh-CN" w:bidi="ar-SA"/>
                    </w:rPr>
                    <w:t>眼睛刺激或腐蚀：类别 2A</w:t>
                  </w:r>
                </w:p>
              </w:tc>
              <w:tc>
                <w:tcPr>
                  <w:tcW w:w="619" w:type="pct"/>
                  <w:vMerge w:val="restar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b w:val="0"/>
                      <w:bCs/>
                      <w:color w:val="auto"/>
                      <w:kern w:val="2"/>
                      <w:sz w:val="18"/>
                      <w:szCs w:val="18"/>
                      <w:highlight w:val="none"/>
                      <w:u w:val="none" w:color="auto"/>
                      <w:lang w:val="en-US" w:eastAsia="zh-CN" w:bidi="ar-SA"/>
                    </w:rPr>
                    <w:t xml:space="preserve">易燃液体 类别 </w:t>
                  </w:r>
                  <w:r>
                    <w:rPr>
                      <w:rFonts w:hint="eastAsia" w:ascii="Times New Roman" w:hAnsi="Times New Roman" w:eastAsia="宋体" w:cs="Times New Roman"/>
                      <w:b w:val="0"/>
                      <w:bCs/>
                      <w:color w:val="auto"/>
                      <w:kern w:val="2"/>
                      <w:sz w:val="18"/>
                      <w:szCs w:val="18"/>
                      <w:highlight w:val="none"/>
                      <w:u w:val="none" w:color="auto"/>
                      <w:lang w:val="en-US" w:eastAsia="zh-CN" w:bidi="ar-SA"/>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 w:hRule="atLeast"/>
                <w:tblHeader/>
                <w:jc w:val="center"/>
              </w:trPr>
              <w:tc>
                <w:tcPr>
                  <w:tcW w:w="341" w:type="pct"/>
                  <w:vMerge w:val="continue"/>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18"/>
                      <w:szCs w:val="18"/>
                      <w:highlight w:val="none"/>
                    </w:rPr>
                  </w:pPr>
                </w:p>
              </w:tc>
              <w:tc>
                <w:tcPr>
                  <w:tcW w:w="556"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18"/>
                      <w:szCs w:val="18"/>
                      <w:highlight w:val="none"/>
                      <w:lang w:val="en-US" w:eastAsia="zh-CN"/>
                    </w:rPr>
                  </w:pPr>
                  <w:r>
                    <w:rPr>
                      <w:rFonts w:hint="default" w:ascii="Times New Roman" w:hAnsi="Times New Roman" w:eastAsia="宋体" w:cs="Times New Roman"/>
                      <w:color w:val="auto"/>
                      <w:sz w:val="18"/>
                      <w:szCs w:val="18"/>
                      <w:highlight w:val="none"/>
                      <w:lang w:val="en-US" w:eastAsia="zh-CN"/>
                    </w:rPr>
                    <w:t>二甲苯</w:t>
                  </w:r>
                </w:p>
              </w:tc>
              <w:tc>
                <w:tcPr>
                  <w:tcW w:w="526"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18"/>
                      <w:szCs w:val="18"/>
                      <w:highlight w:val="none"/>
                      <w:lang w:val="en-US" w:eastAsia="zh-CN"/>
                    </w:rPr>
                  </w:pPr>
                  <w:r>
                    <w:rPr>
                      <w:rFonts w:hint="default" w:ascii="Times New Roman" w:hAnsi="Times New Roman" w:eastAsia="宋体" w:cs="Times New Roman"/>
                      <w:color w:val="auto"/>
                      <w:sz w:val="18"/>
                      <w:szCs w:val="18"/>
                      <w:highlight w:val="none"/>
                      <w:lang w:val="en-US" w:eastAsia="zh-CN"/>
                    </w:rPr>
                    <w:t>1~35%</w:t>
                  </w:r>
                </w:p>
              </w:tc>
              <w:tc>
                <w:tcPr>
                  <w:tcW w:w="669"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18"/>
                      <w:szCs w:val="18"/>
                      <w:highlight w:val="none"/>
                      <w:lang w:val="en-US" w:eastAsia="zh-CN"/>
                    </w:rPr>
                  </w:pPr>
                  <w:r>
                    <w:rPr>
                      <w:rFonts w:hint="default" w:ascii="Times New Roman" w:hAnsi="Times New Roman" w:eastAsia="宋体" w:cs="Times New Roman"/>
                      <w:color w:val="auto"/>
                      <w:sz w:val="18"/>
                      <w:szCs w:val="18"/>
                      <w:highlight w:val="none"/>
                      <w:lang w:val="en-US" w:eastAsia="zh-CN"/>
                    </w:rPr>
                    <w:t>1330-20-7</w:t>
                  </w:r>
                </w:p>
              </w:tc>
              <w:tc>
                <w:tcPr>
                  <w:tcW w:w="1486" w:type="pct"/>
                  <w:vMerge w:val="continue"/>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18"/>
                      <w:szCs w:val="18"/>
                      <w:highlight w:val="none"/>
                    </w:rPr>
                  </w:pPr>
                </w:p>
              </w:tc>
              <w:tc>
                <w:tcPr>
                  <w:tcW w:w="799" w:type="pct"/>
                  <w:vMerge w:val="continue"/>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18"/>
                      <w:szCs w:val="18"/>
                      <w:highlight w:val="none"/>
                    </w:rPr>
                  </w:pPr>
                </w:p>
              </w:tc>
              <w:tc>
                <w:tcPr>
                  <w:tcW w:w="619" w:type="pct"/>
                  <w:vMerge w:val="continue"/>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 w:hRule="atLeast"/>
                <w:tblHeader/>
                <w:jc w:val="center"/>
              </w:trPr>
              <w:tc>
                <w:tcPr>
                  <w:tcW w:w="341" w:type="pct"/>
                  <w:vMerge w:val="continue"/>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18"/>
                      <w:szCs w:val="18"/>
                      <w:highlight w:val="none"/>
                    </w:rPr>
                  </w:pPr>
                </w:p>
              </w:tc>
              <w:tc>
                <w:tcPr>
                  <w:tcW w:w="556"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18"/>
                      <w:szCs w:val="18"/>
                      <w:highlight w:val="none"/>
                      <w:lang w:val="en-US" w:eastAsia="zh-CN"/>
                    </w:rPr>
                  </w:pPr>
                  <w:r>
                    <w:rPr>
                      <w:rFonts w:hint="default" w:ascii="Times New Roman" w:hAnsi="Times New Roman" w:eastAsia="宋体" w:cs="Times New Roman"/>
                      <w:color w:val="auto"/>
                      <w:sz w:val="18"/>
                      <w:szCs w:val="18"/>
                      <w:highlight w:val="none"/>
                      <w:lang w:val="en-US" w:eastAsia="zh-CN"/>
                    </w:rPr>
                    <w:t>乙酸丁酯</w:t>
                  </w:r>
                </w:p>
              </w:tc>
              <w:tc>
                <w:tcPr>
                  <w:tcW w:w="526"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18"/>
                      <w:szCs w:val="18"/>
                      <w:highlight w:val="none"/>
                      <w:lang w:val="en-US" w:eastAsia="zh-CN"/>
                    </w:rPr>
                  </w:pPr>
                  <w:r>
                    <w:rPr>
                      <w:rFonts w:hint="default" w:ascii="Times New Roman" w:hAnsi="Times New Roman" w:eastAsia="宋体" w:cs="Times New Roman"/>
                      <w:color w:val="auto"/>
                      <w:sz w:val="18"/>
                      <w:szCs w:val="18"/>
                      <w:highlight w:val="none"/>
                      <w:lang w:val="en-US" w:eastAsia="zh-CN"/>
                    </w:rPr>
                    <w:t>0~15%</w:t>
                  </w:r>
                </w:p>
              </w:tc>
              <w:tc>
                <w:tcPr>
                  <w:tcW w:w="669"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18"/>
                      <w:szCs w:val="18"/>
                      <w:highlight w:val="none"/>
                      <w:lang w:val="en-US" w:eastAsia="zh-CN"/>
                    </w:rPr>
                  </w:pPr>
                  <w:r>
                    <w:rPr>
                      <w:rFonts w:hint="default" w:ascii="Times New Roman" w:hAnsi="Times New Roman" w:eastAsia="宋体" w:cs="Times New Roman"/>
                      <w:color w:val="auto"/>
                      <w:sz w:val="18"/>
                      <w:szCs w:val="18"/>
                      <w:highlight w:val="none"/>
                      <w:lang w:val="en-US" w:eastAsia="zh-CN"/>
                    </w:rPr>
                    <w:t>123-86-4</w:t>
                  </w:r>
                </w:p>
              </w:tc>
              <w:tc>
                <w:tcPr>
                  <w:tcW w:w="1486" w:type="pct"/>
                  <w:vMerge w:val="continue"/>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18"/>
                      <w:szCs w:val="18"/>
                      <w:highlight w:val="none"/>
                    </w:rPr>
                  </w:pPr>
                </w:p>
              </w:tc>
              <w:tc>
                <w:tcPr>
                  <w:tcW w:w="799" w:type="pct"/>
                  <w:vMerge w:val="continue"/>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18"/>
                      <w:szCs w:val="18"/>
                      <w:highlight w:val="none"/>
                    </w:rPr>
                  </w:pPr>
                </w:p>
              </w:tc>
              <w:tc>
                <w:tcPr>
                  <w:tcW w:w="619" w:type="pct"/>
                  <w:vMerge w:val="continue"/>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 w:hRule="atLeast"/>
                <w:tblHeader/>
                <w:jc w:val="center"/>
              </w:trPr>
              <w:tc>
                <w:tcPr>
                  <w:tcW w:w="341" w:type="pct"/>
                  <w:vMerge w:val="continue"/>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18"/>
                      <w:szCs w:val="18"/>
                      <w:highlight w:val="none"/>
                    </w:rPr>
                  </w:pPr>
                </w:p>
              </w:tc>
              <w:tc>
                <w:tcPr>
                  <w:tcW w:w="556"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18"/>
                      <w:szCs w:val="18"/>
                      <w:highlight w:val="none"/>
                      <w:lang w:val="en-US" w:eastAsia="zh-CN"/>
                    </w:rPr>
                  </w:pPr>
                  <w:r>
                    <w:rPr>
                      <w:rFonts w:hint="default" w:ascii="Times New Roman" w:hAnsi="Times New Roman" w:eastAsia="宋体" w:cs="Times New Roman"/>
                      <w:color w:val="auto"/>
                      <w:sz w:val="18"/>
                      <w:szCs w:val="18"/>
                      <w:highlight w:val="none"/>
                      <w:lang w:val="en-US" w:eastAsia="zh-CN"/>
                    </w:rPr>
                    <w:t>丙二醇甲醚醋酸酯</w:t>
                  </w:r>
                </w:p>
              </w:tc>
              <w:tc>
                <w:tcPr>
                  <w:tcW w:w="526"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18"/>
                      <w:szCs w:val="18"/>
                      <w:highlight w:val="none"/>
                    </w:rPr>
                  </w:pPr>
                  <w:r>
                    <w:rPr>
                      <w:rFonts w:hint="default" w:ascii="Times New Roman" w:hAnsi="Times New Roman" w:eastAsia="宋体" w:cs="Times New Roman"/>
                      <w:color w:val="auto"/>
                      <w:sz w:val="18"/>
                      <w:szCs w:val="18"/>
                      <w:highlight w:val="none"/>
                    </w:rPr>
                    <w:t>0～15%</w:t>
                  </w:r>
                </w:p>
              </w:tc>
              <w:tc>
                <w:tcPr>
                  <w:tcW w:w="669"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18"/>
                      <w:szCs w:val="18"/>
                      <w:highlight w:val="none"/>
                    </w:rPr>
                  </w:pPr>
                  <w:r>
                    <w:rPr>
                      <w:rFonts w:hint="default" w:ascii="Times New Roman" w:hAnsi="Times New Roman" w:eastAsia="宋体" w:cs="Times New Roman"/>
                      <w:color w:val="auto"/>
                      <w:sz w:val="18"/>
                      <w:szCs w:val="18"/>
                      <w:highlight w:val="none"/>
                    </w:rPr>
                    <w:t>108-65-6</w:t>
                  </w:r>
                </w:p>
              </w:tc>
              <w:tc>
                <w:tcPr>
                  <w:tcW w:w="1486" w:type="pct"/>
                  <w:vMerge w:val="continue"/>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18"/>
                      <w:szCs w:val="18"/>
                      <w:highlight w:val="none"/>
                    </w:rPr>
                  </w:pPr>
                </w:p>
              </w:tc>
              <w:tc>
                <w:tcPr>
                  <w:tcW w:w="799" w:type="pct"/>
                  <w:vMerge w:val="continue"/>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18"/>
                      <w:szCs w:val="18"/>
                      <w:highlight w:val="none"/>
                    </w:rPr>
                  </w:pPr>
                </w:p>
              </w:tc>
              <w:tc>
                <w:tcPr>
                  <w:tcW w:w="619" w:type="pct"/>
                  <w:vMerge w:val="continue"/>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 w:hRule="atLeast"/>
                <w:tblHeader/>
                <w:jc w:val="center"/>
              </w:trPr>
              <w:tc>
                <w:tcPr>
                  <w:tcW w:w="341" w:type="pct"/>
                  <w:vMerge w:val="continue"/>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18"/>
                      <w:szCs w:val="18"/>
                      <w:highlight w:val="none"/>
                    </w:rPr>
                  </w:pPr>
                </w:p>
              </w:tc>
              <w:tc>
                <w:tcPr>
                  <w:tcW w:w="556"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18"/>
                      <w:szCs w:val="18"/>
                      <w:highlight w:val="none"/>
                      <w:lang w:val="en-US" w:eastAsia="zh-CN"/>
                    </w:rPr>
                  </w:pPr>
                  <w:r>
                    <w:rPr>
                      <w:rFonts w:hint="default" w:ascii="Times New Roman" w:hAnsi="Times New Roman" w:eastAsia="宋体" w:cs="Times New Roman"/>
                      <w:color w:val="auto"/>
                      <w:sz w:val="18"/>
                      <w:szCs w:val="18"/>
                      <w:highlight w:val="none"/>
                      <w:lang w:val="en-US" w:eastAsia="zh-CN"/>
                    </w:rPr>
                    <w:t>环己酮</w:t>
                  </w:r>
                </w:p>
              </w:tc>
              <w:tc>
                <w:tcPr>
                  <w:tcW w:w="526"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18"/>
                      <w:szCs w:val="18"/>
                      <w:highlight w:val="none"/>
                    </w:rPr>
                  </w:pPr>
                  <w:r>
                    <w:rPr>
                      <w:rFonts w:hint="default" w:ascii="Times New Roman" w:hAnsi="Times New Roman" w:eastAsia="宋体" w:cs="Times New Roman"/>
                      <w:color w:val="auto"/>
                      <w:sz w:val="18"/>
                      <w:szCs w:val="18"/>
                      <w:highlight w:val="none"/>
                    </w:rPr>
                    <w:t>0～10%</w:t>
                  </w:r>
                </w:p>
              </w:tc>
              <w:tc>
                <w:tcPr>
                  <w:tcW w:w="669"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18"/>
                      <w:szCs w:val="18"/>
                      <w:highlight w:val="none"/>
                    </w:rPr>
                  </w:pPr>
                  <w:r>
                    <w:rPr>
                      <w:rFonts w:hint="default" w:ascii="Times New Roman" w:hAnsi="Times New Roman" w:eastAsia="宋体" w:cs="Times New Roman"/>
                      <w:color w:val="auto"/>
                      <w:sz w:val="18"/>
                      <w:szCs w:val="18"/>
                      <w:highlight w:val="none"/>
                    </w:rPr>
                    <w:t>108-94-1</w:t>
                  </w:r>
                </w:p>
              </w:tc>
              <w:tc>
                <w:tcPr>
                  <w:tcW w:w="1486" w:type="pct"/>
                  <w:vMerge w:val="continue"/>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18"/>
                      <w:szCs w:val="18"/>
                      <w:highlight w:val="none"/>
                    </w:rPr>
                  </w:pPr>
                </w:p>
              </w:tc>
              <w:tc>
                <w:tcPr>
                  <w:tcW w:w="799" w:type="pct"/>
                  <w:vMerge w:val="continue"/>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18"/>
                      <w:szCs w:val="18"/>
                      <w:highlight w:val="none"/>
                    </w:rPr>
                  </w:pPr>
                </w:p>
              </w:tc>
              <w:tc>
                <w:tcPr>
                  <w:tcW w:w="619" w:type="pct"/>
                  <w:vMerge w:val="continue"/>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 w:hRule="atLeast"/>
                <w:tblHeader/>
                <w:jc w:val="center"/>
              </w:trPr>
              <w:tc>
                <w:tcPr>
                  <w:tcW w:w="341" w:type="pct"/>
                  <w:vMerge w:val="restart"/>
                  <w:tcBorders>
                    <w:tl2br w:val="nil"/>
                    <w:tr2bl w:val="nil"/>
                  </w:tcBorders>
                  <w:vAlign w:val="center"/>
                </w:tcPr>
                <w:p>
                  <w:pPr>
                    <w:pStyle w:val="58"/>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kern w:val="2"/>
                      <w:sz w:val="18"/>
                      <w:szCs w:val="18"/>
                      <w:highlight w:val="none"/>
                      <w:u w:val="none" w:color="auto"/>
                      <w:lang w:val="en-US" w:eastAsia="zh-CN" w:bidi="ar-SA"/>
                    </w:rPr>
                  </w:pPr>
                  <w:r>
                    <w:rPr>
                      <w:rFonts w:hint="default" w:ascii="Times New Roman" w:hAnsi="Times New Roman" w:eastAsia="宋体" w:cs="Times New Roman"/>
                      <w:color w:val="auto"/>
                      <w:sz w:val="18"/>
                      <w:szCs w:val="18"/>
                      <w:highlight w:val="none"/>
                      <w:u w:val="none" w:color="auto"/>
                      <w:lang w:val="en-US" w:eastAsia="zh-CN"/>
                    </w:rPr>
                    <w:t>聚氨酯固化剂</w:t>
                  </w:r>
                </w:p>
              </w:tc>
              <w:tc>
                <w:tcPr>
                  <w:tcW w:w="556"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b w:val="0"/>
                      <w:bCs/>
                      <w:color w:val="auto"/>
                      <w:kern w:val="2"/>
                      <w:sz w:val="18"/>
                      <w:szCs w:val="18"/>
                      <w:highlight w:val="none"/>
                      <w:u w:val="none" w:color="auto"/>
                      <w:lang w:val="en-US" w:eastAsia="zh-CN" w:bidi="ar-SA"/>
                    </w:rPr>
                    <w:t>聚氨酯固化剂</w:t>
                  </w:r>
                </w:p>
              </w:tc>
              <w:tc>
                <w:tcPr>
                  <w:tcW w:w="526"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b w:val="0"/>
                      <w:bCs/>
                      <w:color w:val="auto"/>
                      <w:kern w:val="2"/>
                      <w:sz w:val="18"/>
                      <w:szCs w:val="18"/>
                      <w:highlight w:val="none"/>
                      <w:u w:val="none" w:color="auto"/>
                      <w:lang w:val="en-US" w:eastAsia="zh-CN" w:bidi="ar-SA"/>
                    </w:rPr>
                    <w:t>25～55%</w:t>
                  </w:r>
                </w:p>
              </w:tc>
              <w:tc>
                <w:tcPr>
                  <w:tcW w:w="669"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b w:val="0"/>
                      <w:bCs/>
                      <w:color w:val="auto"/>
                      <w:kern w:val="2"/>
                      <w:sz w:val="18"/>
                      <w:szCs w:val="18"/>
                      <w:highlight w:val="none"/>
                      <w:u w:val="none" w:color="auto"/>
                      <w:lang w:val="en-US" w:eastAsia="zh-CN" w:bidi="ar-SA"/>
                    </w:rPr>
                    <w:t>/</w:t>
                  </w:r>
                </w:p>
              </w:tc>
              <w:tc>
                <w:tcPr>
                  <w:tcW w:w="1486" w:type="pct"/>
                  <w:vMerge w:val="restar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b w:val="0"/>
                      <w:bCs/>
                      <w:color w:val="auto"/>
                      <w:kern w:val="2"/>
                      <w:sz w:val="18"/>
                      <w:szCs w:val="18"/>
                      <w:highlight w:val="none"/>
                      <w:u w:val="none" w:color="auto"/>
                      <w:lang w:val="en-US" w:eastAsia="zh-CN" w:bidi="ar-SA"/>
                    </w:rPr>
                    <w:t>无色或淡黄色透明液体，有刺激性气味，</w:t>
                  </w:r>
                  <w:r>
                    <w:rPr>
                      <w:rFonts w:hint="eastAsia" w:ascii="Times New Roman" w:hAnsi="Times New Roman" w:eastAsia="宋体" w:cs="Times New Roman"/>
                      <w:b w:val="0"/>
                      <w:bCs/>
                      <w:color w:val="auto"/>
                      <w:kern w:val="2"/>
                      <w:sz w:val="18"/>
                      <w:szCs w:val="18"/>
                      <w:highlight w:val="none"/>
                      <w:u w:val="none" w:color="auto"/>
                      <w:lang w:val="en-US" w:eastAsia="zh-CN" w:bidi="ar-SA"/>
                    </w:rPr>
                    <w:t>沸点大于35℃，闪点</w:t>
                  </w:r>
                  <w:r>
                    <w:rPr>
                      <w:rFonts w:hint="eastAsia" w:cs="Times New Roman"/>
                      <w:b w:val="0"/>
                      <w:bCs/>
                      <w:color w:val="auto"/>
                      <w:kern w:val="2"/>
                      <w:sz w:val="18"/>
                      <w:szCs w:val="18"/>
                      <w:highlight w:val="none"/>
                      <w:u w:val="none" w:color="auto"/>
                      <w:lang w:val="en-US" w:eastAsia="zh-CN" w:bidi="ar-SA"/>
                    </w:rPr>
                    <w:t>4</w:t>
                  </w:r>
                  <w:r>
                    <w:rPr>
                      <w:rFonts w:hint="eastAsia" w:ascii="Times New Roman" w:hAnsi="Times New Roman" w:eastAsia="宋体" w:cs="Times New Roman"/>
                      <w:b w:val="0"/>
                      <w:bCs/>
                      <w:color w:val="auto"/>
                      <w:kern w:val="2"/>
                      <w:sz w:val="18"/>
                      <w:szCs w:val="18"/>
                      <w:highlight w:val="none"/>
                      <w:u w:val="none" w:color="auto"/>
                      <w:lang w:val="en-US" w:eastAsia="zh-CN" w:bidi="ar-SA"/>
                    </w:rPr>
                    <w:t>6℃（闭杯）</w:t>
                  </w:r>
                  <w:r>
                    <w:rPr>
                      <w:rFonts w:hint="eastAsia" w:cs="Times New Roman"/>
                      <w:b w:val="0"/>
                      <w:bCs/>
                      <w:color w:val="auto"/>
                      <w:kern w:val="2"/>
                      <w:sz w:val="18"/>
                      <w:szCs w:val="18"/>
                      <w:highlight w:val="none"/>
                      <w:u w:val="none" w:color="auto"/>
                      <w:lang w:val="en-US" w:eastAsia="zh-CN" w:bidi="ar-SA"/>
                    </w:rPr>
                    <w:t>，</w:t>
                  </w:r>
                  <w:r>
                    <w:rPr>
                      <w:rFonts w:hint="eastAsia" w:ascii="Times New Roman" w:hAnsi="Times New Roman" w:eastAsia="宋体" w:cs="Times New Roman"/>
                      <w:b w:val="0"/>
                      <w:bCs/>
                      <w:color w:val="auto"/>
                      <w:kern w:val="2"/>
                      <w:sz w:val="18"/>
                      <w:szCs w:val="18"/>
                      <w:highlight w:val="none"/>
                      <w:u w:val="none" w:color="auto"/>
                      <w:lang w:val="en-US" w:eastAsia="zh-CN" w:bidi="ar-SA"/>
                    </w:rPr>
                    <w:t>相对密度（水=1）</w:t>
                  </w:r>
                  <w:r>
                    <w:rPr>
                      <w:rFonts w:hint="eastAsia" w:cs="Times New Roman"/>
                      <w:b w:val="0"/>
                      <w:bCs/>
                      <w:color w:val="auto"/>
                      <w:kern w:val="2"/>
                      <w:sz w:val="18"/>
                      <w:szCs w:val="18"/>
                      <w:highlight w:val="none"/>
                      <w:u w:val="none" w:color="auto"/>
                      <w:lang w:val="en-US" w:eastAsia="zh-CN" w:bidi="ar-SA"/>
                    </w:rPr>
                    <w:t>0.986</w:t>
                  </w:r>
                  <w:r>
                    <w:rPr>
                      <w:rFonts w:hint="eastAsia" w:ascii="Times New Roman" w:hAnsi="Times New Roman" w:eastAsia="宋体" w:cs="Times New Roman"/>
                      <w:b w:val="0"/>
                      <w:bCs/>
                      <w:color w:val="auto"/>
                      <w:kern w:val="2"/>
                      <w:sz w:val="18"/>
                      <w:szCs w:val="18"/>
                      <w:highlight w:val="none"/>
                      <w:u w:val="none" w:color="auto"/>
                      <w:lang w:val="en-US" w:eastAsia="zh-CN" w:bidi="ar-SA"/>
                    </w:rPr>
                    <w:t>，引燃温度</w:t>
                  </w:r>
                  <w:r>
                    <w:rPr>
                      <w:rFonts w:hint="eastAsia" w:cs="Times New Roman"/>
                      <w:b w:val="0"/>
                      <w:bCs/>
                      <w:color w:val="auto"/>
                      <w:kern w:val="2"/>
                      <w:sz w:val="18"/>
                      <w:szCs w:val="18"/>
                      <w:highlight w:val="none"/>
                      <w:u w:val="none" w:color="auto"/>
                      <w:lang w:val="en-US" w:eastAsia="zh-CN" w:bidi="ar-SA"/>
                    </w:rPr>
                    <w:t>62</w:t>
                  </w:r>
                  <w:r>
                    <w:rPr>
                      <w:rFonts w:hint="eastAsia" w:ascii="Times New Roman" w:hAnsi="Times New Roman" w:eastAsia="宋体" w:cs="Times New Roman"/>
                      <w:b w:val="0"/>
                      <w:bCs/>
                      <w:color w:val="auto"/>
                      <w:kern w:val="2"/>
                      <w:sz w:val="18"/>
                      <w:szCs w:val="18"/>
                      <w:highlight w:val="none"/>
                      <w:u w:val="none" w:color="auto"/>
                      <w:lang w:val="en-US" w:eastAsia="zh-CN" w:bidi="ar-SA"/>
                    </w:rPr>
                    <w:t>℃，不溶于水，可溶于苯类、醇类、酯类、酮类、醚类等多数有机溶剂。</w:t>
                  </w:r>
                </w:p>
              </w:tc>
              <w:tc>
                <w:tcPr>
                  <w:tcW w:w="799" w:type="pct"/>
                  <w:vMerge w:val="restar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b w:val="0"/>
                      <w:bCs/>
                      <w:color w:val="auto"/>
                      <w:kern w:val="2"/>
                      <w:sz w:val="18"/>
                      <w:szCs w:val="18"/>
                      <w:highlight w:val="none"/>
                      <w:u w:val="none" w:color="auto"/>
                      <w:lang w:val="en-US" w:eastAsia="zh-CN" w:bidi="ar-SA"/>
                    </w:rPr>
                    <w:t>皮肤腐蚀/刺激类别3</w:t>
                  </w:r>
                </w:p>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b w:val="0"/>
                      <w:bCs/>
                      <w:color w:val="auto"/>
                      <w:kern w:val="2"/>
                      <w:sz w:val="18"/>
                      <w:szCs w:val="18"/>
                      <w:highlight w:val="none"/>
                      <w:u w:val="none" w:color="auto"/>
                      <w:lang w:val="en-US" w:eastAsia="zh-CN" w:bidi="ar-SA"/>
                    </w:rPr>
                    <w:t>严重眼睛损伤/ 眼睛刺激性类别2A</w:t>
                  </w:r>
                </w:p>
              </w:tc>
              <w:tc>
                <w:tcPr>
                  <w:tcW w:w="619" w:type="pct"/>
                  <w:vMerge w:val="restar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b w:val="0"/>
                      <w:bCs/>
                      <w:color w:val="auto"/>
                      <w:kern w:val="2"/>
                      <w:sz w:val="18"/>
                      <w:szCs w:val="18"/>
                      <w:highlight w:val="none"/>
                      <w:u w:val="none" w:color="auto"/>
                      <w:lang w:val="en-US" w:eastAsia="zh-CN" w:bidi="ar-SA"/>
                    </w:rPr>
                    <w:t>易燃液体 类别 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 w:hRule="atLeast"/>
                <w:tblHeader/>
                <w:jc w:val="center"/>
              </w:trPr>
              <w:tc>
                <w:tcPr>
                  <w:tcW w:w="341" w:type="pct"/>
                  <w:vMerge w:val="continue"/>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18"/>
                      <w:szCs w:val="18"/>
                      <w:highlight w:val="none"/>
                    </w:rPr>
                  </w:pPr>
                </w:p>
              </w:tc>
              <w:tc>
                <w:tcPr>
                  <w:tcW w:w="556"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18"/>
                      <w:szCs w:val="18"/>
                      <w:highlight w:val="none"/>
                    </w:rPr>
                  </w:pPr>
                  <w:r>
                    <w:rPr>
                      <w:rFonts w:hint="default" w:ascii="Times New Roman" w:hAnsi="Times New Roman" w:eastAsia="宋体" w:cs="Times New Roman"/>
                      <w:color w:val="auto"/>
                      <w:sz w:val="18"/>
                      <w:szCs w:val="18"/>
                      <w:highlight w:val="none"/>
                    </w:rPr>
                    <w:t>乙酸丁酯</w:t>
                  </w:r>
                </w:p>
              </w:tc>
              <w:tc>
                <w:tcPr>
                  <w:tcW w:w="526"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18"/>
                      <w:szCs w:val="18"/>
                      <w:highlight w:val="none"/>
                    </w:rPr>
                  </w:pPr>
                  <w:r>
                    <w:rPr>
                      <w:rFonts w:hint="default" w:ascii="Times New Roman" w:hAnsi="Times New Roman" w:eastAsia="宋体" w:cs="Times New Roman"/>
                      <w:color w:val="auto"/>
                      <w:sz w:val="18"/>
                      <w:szCs w:val="18"/>
                      <w:highlight w:val="none"/>
                    </w:rPr>
                    <w:t>1～50%</w:t>
                  </w:r>
                </w:p>
              </w:tc>
              <w:tc>
                <w:tcPr>
                  <w:tcW w:w="669"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b w:val="0"/>
                      <w:bCs/>
                      <w:color w:val="auto"/>
                      <w:kern w:val="2"/>
                      <w:sz w:val="18"/>
                      <w:szCs w:val="18"/>
                      <w:highlight w:val="none"/>
                      <w:u w:val="none" w:color="auto"/>
                      <w:lang w:val="en-US" w:eastAsia="zh-CN" w:bidi="ar-SA"/>
                    </w:rPr>
                    <w:t>123-86-4</w:t>
                  </w:r>
                </w:p>
              </w:tc>
              <w:tc>
                <w:tcPr>
                  <w:tcW w:w="1486" w:type="pct"/>
                  <w:vMerge w:val="continue"/>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p>
              </w:tc>
              <w:tc>
                <w:tcPr>
                  <w:tcW w:w="799" w:type="pct"/>
                  <w:vMerge w:val="continue"/>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p>
              </w:tc>
              <w:tc>
                <w:tcPr>
                  <w:tcW w:w="619" w:type="pct"/>
                  <w:vMerge w:val="continue"/>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 w:hRule="atLeast"/>
                <w:tblHeader/>
                <w:jc w:val="center"/>
              </w:trPr>
              <w:tc>
                <w:tcPr>
                  <w:tcW w:w="341" w:type="pct"/>
                  <w:vMerge w:val="continue"/>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p>
              </w:tc>
              <w:tc>
                <w:tcPr>
                  <w:tcW w:w="556"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b w:val="0"/>
                      <w:bCs/>
                      <w:color w:val="auto"/>
                      <w:kern w:val="2"/>
                      <w:sz w:val="18"/>
                      <w:szCs w:val="18"/>
                      <w:highlight w:val="none"/>
                      <w:u w:val="none" w:color="auto"/>
                      <w:lang w:val="en-US" w:eastAsia="zh-CN" w:bidi="ar-SA"/>
                    </w:rPr>
                    <w:t>乙酸乙酯</w:t>
                  </w:r>
                </w:p>
              </w:tc>
              <w:tc>
                <w:tcPr>
                  <w:tcW w:w="526"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b w:val="0"/>
                      <w:bCs/>
                      <w:color w:val="auto"/>
                      <w:kern w:val="2"/>
                      <w:sz w:val="18"/>
                      <w:szCs w:val="18"/>
                      <w:highlight w:val="none"/>
                      <w:u w:val="none" w:color="auto"/>
                      <w:lang w:val="en-US" w:eastAsia="zh-CN" w:bidi="ar-SA"/>
                    </w:rPr>
                    <w:t>1～15%</w:t>
                  </w:r>
                </w:p>
              </w:tc>
              <w:tc>
                <w:tcPr>
                  <w:tcW w:w="669"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b w:val="0"/>
                      <w:bCs/>
                      <w:color w:val="auto"/>
                      <w:kern w:val="2"/>
                      <w:sz w:val="18"/>
                      <w:szCs w:val="18"/>
                      <w:highlight w:val="none"/>
                      <w:u w:val="none" w:color="auto"/>
                      <w:lang w:val="en-US" w:eastAsia="zh-CN" w:bidi="ar-SA"/>
                    </w:rPr>
                    <w:t>141-78-6</w:t>
                  </w:r>
                </w:p>
              </w:tc>
              <w:tc>
                <w:tcPr>
                  <w:tcW w:w="1486" w:type="pct"/>
                  <w:vMerge w:val="continue"/>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p>
              </w:tc>
              <w:tc>
                <w:tcPr>
                  <w:tcW w:w="799" w:type="pct"/>
                  <w:vMerge w:val="continue"/>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p>
              </w:tc>
              <w:tc>
                <w:tcPr>
                  <w:tcW w:w="619" w:type="pct"/>
                  <w:vMerge w:val="continue"/>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 w:hRule="atLeast"/>
                <w:tblHeader/>
                <w:jc w:val="center"/>
              </w:trPr>
              <w:tc>
                <w:tcPr>
                  <w:tcW w:w="341" w:type="pct"/>
                  <w:vMerge w:val="continue"/>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p>
              </w:tc>
              <w:tc>
                <w:tcPr>
                  <w:tcW w:w="556"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b w:val="0"/>
                      <w:bCs/>
                      <w:color w:val="auto"/>
                      <w:kern w:val="2"/>
                      <w:sz w:val="18"/>
                      <w:szCs w:val="18"/>
                      <w:highlight w:val="none"/>
                      <w:u w:val="none" w:color="auto"/>
                      <w:lang w:val="en-US" w:eastAsia="zh-CN" w:bidi="ar-SA"/>
                    </w:rPr>
                    <w:t>丙二醇甲醚醋酸酯</w:t>
                  </w:r>
                </w:p>
              </w:tc>
              <w:tc>
                <w:tcPr>
                  <w:tcW w:w="526"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b w:val="0"/>
                      <w:bCs/>
                      <w:color w:val="auto"/>
                      <w:kern w:val="2"/>
                      <w:sz w:val="18"/>
                      <w:szCs w:val="18"/>
                      <w:highlight w:val="none"/>
                      <w:u w:val="none" w:color="auto"/>
                      <w:lang w:val="en-US" w:eastAsia="zh-CN" w:bidi="ar-SA"/>
                    </w:rPr>
                    <w:t>1～35%</w:t>
                  </w:r>
                </w:p>
              </w:tc>
              <w:tc>
                <w:tcPr>
                  <w:tcW w:w="669"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b w:val="0"/>
                      <w:bCs/>
                      <w:color w:val="auto"/>
                      <w:kern w:val="2"/>
                      <w:sz w:val="18"/>
                      <w:szCs w:val="18"/>
                      <w:highlight w:val="none"/>
                      <w:u w:val="none" w:color="auto"/>
                      <w:lang w:val="en-US" w:eastAsia="zh-CN" w:bidi="ar-SA"/>
                    </w:rPr>
                    <w:t>108-65-6</w:t>
                  </w:r>
                </w:p>
              </w:tc>
              <w:tc>
                <w:tcPr>
                  <w:tcW w:w="1486" w:type="pct"/>
                  <w:vMerge w:val="continue"/>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p>
              </w:tc>
              <w:tc>
                <w:tcPr>
                  <w:tcW w:w="799" w:type="pct"/>
                  <w:vMerge w:val="continue"/>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p>
              </w:tc>
              <w:tc>
                <w:tcPr>
                  <w:tcW w:w="619" w:type="pct"/>
                  <w:vMerge w:val="continue"/>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 w:hRule="atLeast"/>
                <w:tblHeader/>
                <w:jc w:val="center"/>
              </w:trPr>
              <w:tc>
                <w:tcPr>
                  <w:tcW w:w="341" w:type="pct"/>
                  <w:vMerge w:val="restart"/>
                  <w:tcBorders>
                    <w:tl2br w:val="nil"/>
                    <w:tr2bl w:val="nil"/>
                  </w:tcBorders>
                  <w:vAlign w:val="center"/>
                </w:tcPr>
                <w:p>
                  <w:pPr>
                    <w:pStyle w:val="58"/>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kern w:val="2"/>
                      <w:sz w:val="18"/>
                      <w:szCs w:val="18"/>
                      <w:highlight w:val="none"/>
                      <w:u w:val="none" w:color="auto"/>
                      <w:lang w:val="en-US" w:eastAsia="zh-CN" w:bidi="ar-SA"/>
                    </w:rPr>
                  </w:pPr>
                  <w:r>
                    <w:rPr>
                      <w:rFonts w:hint="default" w:ascii="Times New Roman" w:hAnsi="Times New Roman" w:eastAsia="宋体" w:cs="Times New Roman"/>
                      <w:color w:val="auto"/>
                      <w:sz w:val="18"/>
                      <w:szCs w:val="18"/>
                      <w:highlight w:val="none"/>
                      <w:u w:val="none" w:color="auto"/>
                      <w:lang w:val="en-US" w:eastAsia="zh-CN"/>
                    </w:rPr>
                    <w:t>硝基漆</w:t>
                  </w:r>
                </w:p>
              </w:tc>
              <w:tc>
                <w:tcPr>
                  <w:tcW w:w="55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b w:val="0"/>
                      <w:bCs/>
                      <w:color w:val="auto"/>
                      <w:kern w:val="2"/>
                      <w:sz w:val="18"/>
                      <w:szCs w:val="18"/>
                      <w:highlight w:val="none"/>
                      <w:u w:val="none" w:color="auto"/>
                      <w:lang w:val="en-US" w:eastAsia="zh-CN" w:bidi="ar-SA"/>
                    </w:rPr>
                    <w:t>硝化棉溶液</w:t>
                  </w:r>
                </w:p>
              </w:tc>
              <w:tc>
                <w:tcPr>
                  <w:tcW w:w="52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color w:val="auto"/>
                      <w:kern w:val="0"/>
                      <w:sz w:val="18"/>
                      <w:szCs w:val="18"/>
                      <w:highlight w:val="none"/>
                      <w:lang w:bidi="ar"/>
                    </w:rPr>
                    <w:t>15～50%</w:t>
                  </w:r>
                </w:p>
              </w:tc>
              <w:tc>
                <w:tcPr>
                  <w:tcW w:w="66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b w:val="0"/>
                      <w:bCs/>
                      <w:color w:val="auto"/>
                      <w:kern w:val="2"/>
                      <w:sz w:val="18"/>
                      <w:szCs w:val="18"/>
                      <w:highlight w:val="none"/>
                      <w:u w:val="none" w:color="auto"/>
                      <w:lang w:val="en-US" w:eastAsia="zh-CN" w:bidi="ar-SA"/>
                    </w:rPr>
                    <w:t>/</w:t>
                  </w:r>
                </w:p>
              </w:tc>
              <w:tc>
                <w:tcPr>
                  <w:tcW w:w="1486" w:type="pct"/>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b w:val="0"/>
                      <w:bCs/>
                      <w:color w:val="auto"/>
                      <w:kern w:val="2"/>
                      <w:sz w:val="18"/>
                      <w:szCs w:val="18"/>
                      <w:highlight w:val="none"/>
                      <w:u w:val="none" w:color="auto"/>
                      <w:lang w:val="en-US" w:eastAsia="zh-CN" w:bidi="ar-SA"/>
                    </w:rPr>
                    <w:t>全套色系含多种颜色液体</w:t>
                  </w:r>
                  <w:r>
                    <w:rPr>
                      <w:rFonts w:hint="eastAsia" w:ascii="Times New Roman" w:hAnsi="Times New Roman" w:eastAsia="宋体" w:cs="Times New Roman"/>
                      <w:b w:val="0"/>
                      <w:bCs/>
                      <w:color w:val="auto"/>
                      <w:kern w:val="2"/>
                      <w:sz w:val="18"/>
                      <w:szCs w:val="18"/>
                      <w:highlight w:val="none"/>
                      <w:u w:val="none" w:color="auto"/>
                      <w:lang w:val="en-US" w:eastAsia="zh-CN" w:bidi="ar-SA"/>
                    </w:rPr>
                    <w:t>，有刺激性气味</w:t>
                  </w:r>
                  <w:r>
                    <w:rPr>
                      <w:rFonts w:hint="eastAsia" w:cs="Times New Roman"/>
                      <w:b w:val="0"/>
                      <w:bCs/>
                      <w:color w:val="auto"/>
                      <w:kern w:val="2"/>
                      <w:sz w:val="18"/>
                      <w:szCs w:val="18"/>
                      <w:highlight w:val="none"/>
                      <w:u w:val="none" w:color="auto"/>
                      <w:lang w:val="en-US" w:eastAsia="zh-CN" w:bidi="ar-SA"/>
                    </w:rPr>
                    <w:t>，</w:t>
                  </w:r>
                  <w:r>
                    <w:rPr>
                      <w:rFonts w:hint="eastAsia" w:ascii="Times New Roman" w:hAnsi="Times New Roman" w:eastAsia="宋体" w:cs="Times New Roman"/>
                      <w:b w:val="0"/>
                      <w:bCs/>
                      <w:color w:val="auto"/>
                      <w:kern w:val="2"/>
                      <w:sz w:val="18"/>
                      <w:szCs w:val="18"/>
                      <w:highlight w:val="none"/>
                      <w:u w:val="none" w:color="auto"/>
                      <w:lang w:val="en-US" w:eastAsia="zh-CN" w:bidi="ar-SA"/>
                    </w:rPr>
                    <w:t>沸点大于35℃，闪点</w:t>
                  </w:r>
                  <w:r>
                    <w:rPr>
                      <w:rFonts w:hint="eastAsia" w:cs="Times New Roman"/>
                      <w:b w:val="0"/>
                      <w:bCs/>
                      <w:color w:val="auto"/>
                      <w:kern w:val="2"/>
                      <w:sz w:val="18"/>
                      <w:szCs w:val="18"/>
                      <w:highlight w:val="none"/>
                      <w:u w:val="none" w:color="auto"/>
                      <w:lang w:val="en-US" w:eastAsia="zh-CN" w:bidi="ar-SA"/>
                    </w:rPr>
                    <w:t>20</w:t>
                  </w:r>
                  <w:r>
                    <w:rPr>
                      <w:rFonts w:hint="eastAsia" w:ascii="Times New Roman" w:hAnsi="Times New Roman" w:eastAsia="宋体" w:cs="Times New Roman"/>
                      <w:b w:val="0"/>
                      <w:bCs/>
                      <w:color w:val="auto"/>
                      <w:kern w:val="2"/>
                      <w:sz w:val="18"/>
                      <w:szCs w:val="18"/>
                      <w:highlight w:val="none"/>
                      <w:u w:val="none" w:color="auto"/>
                      <w:lang w:val="en-US" w:eastAsia="zh-CN" w:bidi="ar-SA"/>
                    </w:rPr>
                    <w:t>℃（闭杯）</w:t>
                  </w:r>
                  <w:r>
                    <w:rPr>
                      <w:rFonts w:hint="eastAsia" w:cs="Times New Roman"/>
                      <w:b w:val="0"/>
                      <w:bCs/>
                      <w:color w:val="auto"/>
                      <w:kern w:val="2"/>
                      <w:sz w:val="18"/>
                      <w:szCs w:val="18"/>
                      <w:highlight w:val="none"/>
                      <w:u w:val="none" w:color="auto"/>
                      <w:lang w:val="en-US" w:eastAsia="zh-CN" w:bidi="ar-SA"/>
                    </w:rPr>
                    <w:t>，</w:t>
                  </w:r>
                  <w:r>
                    <w:rPr>
                      <w:rFonts w:hint="eastAsia" w:ascii="Times New Roman" w:hAnsi="Times New Roman" w:eastAsia="宋体" w:cs="Times New Roman"/>
                      <w:b w:val="0"/>
                      <w:bCs/>
                      <w:color w:val="auto"/>
                      <w:kern w:val="2"/>
                      <w:sz w:val="18"/>
                      <w:szCs w:val="18"/>
                      <w:highlight w:val="none"/>
                      <w:u w:val="none" w:color="auto"/>
                      <w:lang w:val="en-US" w:eastAsia="zh-CN" w:bidi="ar-SA"/>
                    </w:rPr>
                    <w:t>相对密度（水=1）</w:t>
                  </w:r>
                  <w:r>
                    <w:rPr>
                      <w:rFonts w:hint="eastAsia" w:cs="Times New Roman"/>
                      <w:b w:val="0"/>
                      <w:bCs/>
                      <w:color w:val="auto"/>
                      <w:kern w:val="2"/>
                      <w:sz w:val="18"/>
                      <w:szCs w:val="18"/>
                      <w:highlight w:val="none"/>
                      <w:u w:val="none" w:color="auto"/>
                      <w:lang w:val="en-US" w:eastAsia="zh-CN" w:bidi="ar-SA"/>
                    </w:rPr>
                    <w:t>1.031</w:t>
                  </w:r>
                  <w:r>
                    <w:rPr>
                      <w:rFonts w:hint="eastAsia" w:ascii="Times New Roman" w:hAnsi="Times New Roman" w:eastAsia="宋体" w:cs="Times New Roman"/>
                      <w:b w:val="0"/>
                      <w:bCs/>
                      <w:color w:val="auto"/>
                      <w:kern w:val="2"/>
                      <w:sz w:val="18"/>
                      <w:szCs w:val="18"/>
                      <w:highlight w:val="none"/>
                      <w:u w:val="none" w:color="auto"/>
                      <w:lang w:val="en-US" w:eastAsia="zh-CN" w:bidi="ar-SA"/>
                    </w:rPr>
                    <w:t>，引燃温度</w:t>
                  </w:r>
                  <w:r>
                    <w:rPr>
                      <w:rFonts w:hint="eastAsia" w:cs="Times New Roman"/>
                      <w:b w:val="0"/>
                      <w:bCs/>
                      <w:color w:val="auto"/>
                      <w:kern w:val="2"/>
                      <w:sz w:val="18"/>
                      <w:szCs w:val="18"/>
                      <w:highlight w:val="none"/>
                      <w:u w:val="none" w:color="auto"/>
                      <w:lang w:val="en-US" w:eastAsia="zh-CN" w:bidi="ar-SA"/>
                    </w:rPr>
                    <w:t>32</w:t>
                  </w:r>
                  <w:r>
                    <w:rPr>
                      <w:rFonts w:hint="eastAsia" w:ascii="Times New Roman" w:hAnsi="Times New Roman" w:eastAsia="宋体" w:cs="Times New Roman"/>
                      <w:b w:val="0"/>
                      <w:bCs/>
                      <w:color w:val="auto"/>
                      <w:kern w:val="2"/>
                      <w:sz w:val="18"/>
                      <w:szCs w:val="18"/>
                      <w:highlight w:val="none"/>
                      <w:u w:val="none" w:color="auto"/>
                      <w:lang w:val="en-US" w:eastAsia="zh-CN" w:bidi="ar-SA"/>
                    </w:rPr>
                    <w:t>℃，不溶于水，可溶于苯类、醇类、酯类、酮类、醚类等多数有机溶剂</w:t>
                  </w:r>
                </w:p>
              </w:tc>
              <w:tc>
                <w:tcPr>
                  <w:tcW w:w="799" w:type="pct"/>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b w:val="0"/>
                      <w:bCs/>
                      <w:color w:val="auto"/>
                      <w:kern w:val="2"/>
                      <w:sz w:val="18"/>
                      <w:szCs w:val="18"/>
                      <w:highlight w:val="none"/>
                      <w:u w:val="none" w:color="auto"/>
                      <w:lang w:val="en-US" w:eastAsia="zh-CN" w:bidi="ar-SA"/>
                    </w:rPr>
                    <w:t>皮肤腐蚀/ 刺激 类别 2</w:t>
                  </w:r>
                </w:p>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b w:val="0"/>
                      <w:bCs/>
                      <w:color w:val="auto"/>
                      <w:kern w:val="2"/>
                      <w:sz w:val="18"/>
                      <w:szCs w:val="18"/>
                      <w:highlight w:val="none"/>
                      <w:u w:val="none" w:color="auto"/>
                      <w:lang w:val="en-US" w:eastAsia="zh-CN" w:bidi="ar-SA"/>
                    </w:rPr>
                    <w:t>严重眼睛损伤/ 眼睛刺激性 类别 1</w:t>
                  </w:r>
                </w:p>
              </w:tc>
              <w:tc>
                <w:tcPr>
                  <w:tcW w:w="619" w:type="pct"/>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b w:val="0"/>
                      <w:bCs/>
                      <w:color w:val="auto"/>
                      <w:kern w:val="2"/>
                      <w:sz w:val="18"/>
                      <w:szCs w:val="18"/>
                      <w:highlight w:val="none"/>
                      <w:u w:val="none" w:color="auto"/>
                      <w:lang w:val="en-US" w:eastAsia="zh-CN" w:bidi="ar-SA"/>
                    </w:rPr>
                    <w:t>易燃液体 类别 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 w:hRule="atLeast"/>
                <w:tblHeader/>
                <w:jc w:val="center"/>
              </w:trPr>
              <w:tc>
                <w:tcPr>
                  <w:tcW w:w="341"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18"/>
                      <w:szCs w:val="18"/>
                      <w:highlight w:val="none"/>
                    </w:rPr>
                  </w:pPr>
                </w:p>
              </w:tc>
              <w:tc>
                <w:tcPr>
                  <w:tcW w:w="55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18"/>
                      <w:szCs w:val="18"/>
                      <w:highlight w:val="none"/>
                    </w:rPr>
                  </w:pPr>
                  <w:r>
                    <w:rPr>
                      <w:rFonts w:hint="default" w:ascii="Times New Roman" w:hAnsi="Times New Roman" w:eastAsia="宋体" w:cs="Times New Roman"/>
                      <w:color w:val="auto"/>
                      <w:sz w:val="18"/>
                      <w:szCs w:val="18"/>
                      <w:highlight w:val="none"/>
                    </w:rPr>
                    <w:t>醇酸树脂</w:t>
                  </w:r>
                </w:p>
              </w:tc>
              <w:tc>
                <w:tcPr>
                  <w:tcW w:w="52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18"/>
                      <w:szCs w:val="18"/>
                      <w:highlight w:val="none"/>
                    </w:rPr>
                  </w:pPr>
                  <w:r>
                    <w:rPr>
                      <w:rFonts w:hint="default" w:ascii="Times New Roman" w:hAnsi="Times New Roman" w:eastAsia="宋体" w:cs="Times New Roman"/>
                      <w:color w:val="auto"/>
                      <w:kern w:val="0"/>
                      <w:sz w:val="18"/>
                      <w:szCs w:val="18"/>
                      <w:highlight w:val="none"/>
                      <w:lang w:bidi="ar"/>
                    </w:rPr>
                    <w:t xml:space="preserve">5～30% </w:t>
                  </w:r>
                </w:p>
              </w:tc>
              <w:tc>
                <w:tcPr>
                  <w:tcW w:w="66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color w:val="auto"/>
                      <w:kern w:val="0"/>
                      <w:sz w:val="18"/>
                      <w:szCs w:val="18"/>
                      <w:highlight w:val="none"/>
                      <w:lang w:bidi="ar"/>
                    </w:rPr>
                    <w:t>63148-69-6</w:t>
                  </w:r>
                </w:p>
              </w:tc>
              <w:tc>
                <w:tcPr>
                  <w:tcW w:w="1486"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p>
              </w:tc>
              <w:tc>
                <w:tcPr>
                  <w:tcW w:w="799"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p>
              </w:tc>
              <w:tc>
                <w:tcPr>
                  <w:tcW w:w="619"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 w:hRule="atLeast"/>
                <w:tblHeader/>
                <w:jc w:val="center"/>
              </w:trPr>
              <w:tc>
                <w:tcPr>
                  <w:tcW w:w="341"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p>
              </w:tc>
              <w:tc>
                <w:tcPr>
                  <w:tcW w:w="55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b w:val="0"/>
                      <w:bCs/>
                      <w:color w:val="auto"/>
                      <w:kern w:val="2"/>
                      <w:sz w:val="18"/>
                      <w:szCs w:val="18"/>
                      <w:highlight w:val="none"/>
                      <w:u w:val="none" w:color="auto"/>
                      <w:lang w:val="en-US" w:eastAsia="zh-CN" w:bidi="ar-SA"/>
                    </w:rPr>
                    <w:t>二甲苯</w:t>
                  </w:r>
                </w:p>
              </w:tc>
              <w:tc>
                <w:tcPr>
                  <w:tcW w:w="52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color w:val="auto"/>
                      <w:kern w:val="0"/>
                      <w:sz w:val="18"/>
                      <w:szCs w:val="18"/>
                      <w:highlight w:val="none"/>
                      <w:lang w:bidi="ar"/>
                    </w:rPr>
                    <w:t xml:space="preserve">1～15% </w:t>
                  </w:r>
                </w:p>
              </w:tc>
              <w:tc>
                <w:tcPr>
                  <w:tcW w:w="66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color w:val="auto"/>
                      <w:sz w:val="18"/>
                      <w:szCs w:val="18"/>
                      <w:highlight w:val="none"/>
                      <w:lang w:val="en-US" w:eastAsia="zh-CN"/>
                    </w:rPr>
                    <w:t>1330-20-7</w:t>
                  </w:r>
                </w:p>
              </w:tc>
              <w:tc>
                <w:tcPr>
                  <w:tcW w:w="1486"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p>
              </w:tc>
              <w:tc>
                <w:tcPr>
                  <w:tcW w:w="799"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p>
              </w:tc>
              <w:tc>
                <w:tcPr>
                  <w:tcW w:w="619"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 w:hRule="atLeast"/>
                <w:tblHeader/>
                <w:jc w:val="center"/>
              </w:trPr>
              <w:tc>
                <w:tcPr>
                  <w:tcW w:w="341"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p>
              </w:tc>
              <w:tc>
                <w:tcPr>
                  <w:tcW w:w="55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b w:val="0"/>
                      <w:bCs/>
                      <w:color w:val="auto"/>
                      <w:kern w:val="2"/>
                      <w:sz w:val="18"/>
                      <w:szCs w:val="18"/>
                      <w:highlight w:val="none"/>
                      <w:u w:val="none" w:color="auto"/>
                      <w:lang w:val="en-US" w:eastAsia="zh-CN" w:bidi="ar-SA"/>
                    </w:rPr>
                    <w:t>乙酸乙酯</w:t>
                  </w:r>
                </w:p>
              </w:tc>
              <w:tc>
                <w:tcPr>
                  <w:tcW w:w="52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color w:val="auto"/>
                      <w:kern w:val="0"/>
                      <w:sz w:val="18"/>
                      <w:szCs w:val="18"/>
                      <w:highlight w:val="none"/>
                      <w:lang w:bidi="ar"/>
                    </w:rPr>
                    <w:t>1～10%</w:t>
                  </w:r>
                </w:p>
              </w:tc>
              <w:tc>
                <w:tcPr>
                  <w:tcW w:w="66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b w:val="0"/>
                      <w:bCs/>
                      <w:color w:val="auto"/>
                      <w:kern w:val="2"/>
                      <w:sz w:val="18"/>
                      <w:szCs w:val="18"/>
                      <w:highlight w:val="none"/>
                      <w:u w:val="none" w:color="auto"/>
                      <w:lang w:val="en-US" w:eastAsia="zh-CN" w:bidi="ar-SA"/>
                    </w:rPr>
                    <w:t>141-78-6</w:t>
                  </w:r>
                </w:p>
              </w:tc>
              <w:tc>
                <w:tcPr>
                  <w:tcW w:w="1486"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p>
              </w:tc>
              <w:tc>
                <w:tcPr>
                  <w:tcW w:w="799"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p>
              </w:tc>
              <w:tc>
                <w:tcPr>
                  <w:tcW w:w="619"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 w:hRule="atLeast"/>
                <w:tblHeader/>
                <w:jc w:val="center"/>
              </w:trPr>
              <w:tc>
                <w:tcPr>
                  <w:tcW w:w="341"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p>
              </w:tc>
              <w:tc>
                <w:tcPr>
                  <w:tcW w:w="55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color w:val="auto"/>
                      <w:sz w:val="18"/>
                      <w:szCs w:val="18"/>
                      <w:highlight w:val="none"/>
                    </w:rPr>
                    <w:t>乙酸丁酯</w:t>
                  </w:r>
                </w:p>
              </w:tc>
              <w:tc>
                <w:tcPr>
                  <w:tcW w:w="52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color w:val="auto"/>
                      <w:kern w:val="0"/>
                      <w:sz w:val="18"/>
                      <w:szCs w:val="18"/>
                      <w:highlight w:val="none"/>
                      <w:lang w:bidi="ar"/>
                    </w:rPr>
                    <w:t xml:space="preserve"> 1～20%</w:t>
                  </w:r>
                </w:p>
              </w:tc>
              <w:tc>
                <w:tcPr>
                  <w:tcW w:w="66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color w:val="auto"/>
                      <w:sz w:val="18"/>
                      <w:szCs w:val="18"/>
                      <w:highlight w:val="none"/>
                      <w:lang w:val="en-US" w:eastAsia="zh-CN"/>
                    </w:rPr>
                    <w:t>123-86-4</w:t>
                  </w:r>
                </w:p>
              </w:tc>
              <w:tc>
                <w:tcPr>
                  <w:tcW w:w="1486"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p>
              </w:tc>
              <w:tc>
                <w:tcPr>
                  <w:tcW w:w="799"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p>
              </w:tc>
              <w:tc>
                <w:tcPr>
                  <w:tcW w:w="619"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 w:hRule="atLeast"/>
                <w:tblHeader/>
                <w:jc w:val="center"/>
              </w:trPr>
              <w:tc>
                <w:tcPr>
                  <w:tcW w:w="341"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p>
              </w:tc>
              <w:tc>
                <w:tcPr>
                  <w:tcW w:w="55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color w:val="auto"/>
                      <w:kern w:val="0"/>
                      <w:sz w:val="18"/>
                      <w:szCs w:val="18"/>
                      <w:highlight w:val="none"/>
                      <w:lang w:bidi="ar"/>
                    </w:rPr>
                    <w:t>乙二醇单丁醚</w:t>
                  </w:r>
                </w:p>
              </w:tc>
              <w:tc>
                <w:tcPr>
                  <w:tcW w:w="52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Style w:val="176"/>
                      <w:rFonts w:hint="default" w:ascii="Times New Roman" w:hAnsi="Times New Roman" w:eastAsia="宋体" w:cs="Times New Roman"/>
                      <w:color w:val="auto"/>
                      <w:sz w:val="18"/>
                      <w:szCs w:val="18"/>
                      <w:highlight w:val="none"/>
                      <w:lang w:bidi="ar"/>
                    </w:rPr>
                    <w:t>1～5%</w:t>
                  </w:r>
                </w:p>
              </w:tc>
              <w:tc>
                <w:tcPr>
                  <w:tcW w:w="66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Style w:val="176"/>
                      <w:rFonts w:hint="default" w:ascii="Times New Roman" w:hAnsi="Times New Roman" w:eastAsia="宋体" w:cs="Times New Roman"/>
                      <w:color w:val="auto"/>
                      <w:sz w:val="18"/>
                      <w:szCs w:val="18"/>
                      <w:highlight w:val="none"/>
                      <w:lang w:bidi="ar"/>
                    </w:rPr>
                    <w:t>111-76-2</w:t>
                  </w:r>
                </w:p>
              </w:tc>
              <w:tc>
                <w:tcPr>
                  <w:tcW w:w="1486"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p>
              </w:tc>
              <w:tc>
                <w:tcPr>
                  <w:tcW w:w="799"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p>
              </w:tc>
              <w:tc>
                <w:tcPr>
                  <w:tcW w:w="619"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 w:hRule="atLeast"/>
                <w:tblHeader/>
                <w:jc w:val="center"/>
              </w:trPr>
              <w:tc>
                <w:tcPr>
                  <w:tcW w:w="341" w:type="pct"/>
                  <w:vMerge w:val="restart"/>
                  <w:tcBorders>
                    <w:tl2br w:val="nil"/>
                    <w:tr2bl w:val="nil"/>
                  </w:tcBorders>
                  <w:vAlign w:val="center"/>
                </w:tcPr>
                <w:p>
                  <w:pPr>
                    <w:pStyle w:val="58"/>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kern w:val="2"/>
                      <w:sz w:val="18"/>
                      <w:szCs w:val="18"/>
                      <w:highlight w:val="none"/>
                      <w:u w:val="none" w:color="auto"/>
                      <w:lang w:val="en-US" w:eastAsia="zh-CN" w:bidi="ar-SA"/>
                    </w:rPr>
                  </w:pPr>
                  <w:r>
                    <w:rPr>
                      <w:rFonts w:hint="default" w:ascii="Times New Roman" w:hAnsi="Times New Roman" w:eastAsia="宋体" w:cs="Times New Roman"/>
                      <w:b w:val="0"/>
                      <w:bCs w:val="0"/>
                      <w:color w:val="auto"/>
                      <w:sz w:val="18"/>
                      <w:szCs w:val="18"/>
                      <w:highlight w:val="none"/>
                      <w:u w:val="none" w:color="auto"/>
                      <w:lang w:val="en-US" w:eastAsia="zh-CN"/>
                    </w:rPr>
                    <w:t>稀释剂</w:t>
                  </w:r>
                </w:p>
              </w:tc>
              <w:tc>
                <w:tcPr>
                  <w:tcW w:w="55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b w:val="0"/>
                      <w:bCs/>
                      <w:color w:val="auto"/>
                      <w:kern w:val="2"/>
                      <w:sz w:val="18"/>
                      <w:szCs w:val="18"/>
                      <w:highlight w:val="none"/>
                      <w:u w:val="none" w:color="auto"/>
                      <w:lang w:val="en-US" w:eastAsia="zh-CN" w:bidi="ar-SA"/>
                    </w:rPr>
                    <w:t>丙二醇甲醚醋酸酯</w:t>
                  </w:r>
                </w:p>
              </w:tc>
              <w:tc>
                <w:tcPr>
                  <w:tcW w:w="52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b w:val="0"/>
                      <w:bCs/>
                      <w:color w:val="auto"/>
                      <w:kern w:val="2"/>
                      <w:sz w:val="18"/>
                      <w:szCs w:val="18"/>
                      <w:highlight w:val="none"/>
                      <w:u w:val="none" w:color="auto"/>
                      <w:lang w:val="en-US" w:eastAsia="zh-CN" w:bidi="ar-SA"/>
                    </w:rPr>
                    <w:t xml:space="preserve">0～50% </w:t>
                  </w:r>
                </w:p>
              </w:tc>
              <w:tc>
                <w:tcPr>
                  <w:tcW w:w="66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b w:val="0"/>
                      <w:bCs/>
                      <w:color w:val="auto"/>
                      <w:kern w:val="2"/>
                      <w:sz w:val="18"/>
                      <w:szCs w:val="18"/>
                      <w:highlight w:val="none"/>
                      <w:u w:val="none" w:color="auto"/>
                      <w:lang w:val="en-US" w:eastAsia="zh-CN" w:bidi="ar-SA"/>
                    </w:rPr>
                    <w:t>108-65-6</w:t>
                  </w:r>
                </w:p>
              </w:tc>
              <w:tc>
                <w:tcPr>
                  <w:tcW w:w="1486" w:type="pct"/>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b w:val="0"/>
                      <w:bCs/>
                      <w:color w:val="auto"/>
                      <w:kern w:val="2"/>
                      <w:sz w:val="18"/>
                      <w:szCs w:val="18"/>
                      <w:highlight w:val="none"/>
                      <w:u w:val="none" w:color="auto"/>
                      <w:lang w:val="en-US" w:eastAsia="zh-CN" w:bidi="ar-SA"/>
                    </w:rPr>
                    <w:t>无色或淡黄色透明液体，有特殊芳香气味</w:t>
                  </w:r>
                  <w:r>
                    <w:rPr>
                      <w:rFonts w:hint="eastAsia" w:ascii="Times New Roman" w:hAnsi="Times New Roman" w:eastAsia="宋体" w:cs="Times New Roman"/>
                      <w:b w:val="0"/>
                      <w:bCs/>
                      <w:color w:val="auto"/>
                      <w:kern w:val="2"/>
                      <w:sz w:val="18"/>
                      <w:szCs w:val="18"/>
                      <w:highlight w:val="none"/>
                      <w:u w:val="none" w:color="auto"/>
                      <w:lang w:val="en-US" w:eastAsia="zh-CN" w:bidi="ar-SA"/>
                    </w:rPr>
                    <w:t>，沸点大于35℃，闪点</w:t>
                  </w:r>
                  <w:r>
                    <w:rPr>
                      <w:rFonts w:hint="eastAsia" w:cs="Times New Roman"/>
                      <w:b w:val="0"/>
                      <w:bCs/>
                      <w:color w:val="auto"/>
                      <w:kern w:val="2"/>
                      <w:sz w:val="18"/>
                      <w:szCs w:val="18"/>
                      <w:highlight w:val="none"/>
                      <w:u w:val="none" w:color="auto"/>
                      <w:lang w:val="en-US" w:eastAsia="zh-CN" w:bidi="ar-SA"/>
                    </w:rPr>
                    <w:t>50</w:t>
                  </w:r>
                  <w:r>
                    <w:rPr>
                      <w:rFonts w:hint="eastAsia" w:ascii="Times New Roman" w:hAnsi="Times New Roman" w:eastAsia="宋体" w:cs="Times New Roman"/>
                      <w:b w:val="0"/>
                      <w:bCs/>
                      <w:color w:val="auto"/>
                      <w:kern w:val="2"/>
                      <w:sz w:val="18"/>
                      <w:szCs w:val="18"/>
                      <w:highlight w:val="none"/>
                      <w:u w:val="none" w:color="auto"/>
                      <w:lang w:val="en-US" w:eastAsia="zh-CN" w:bidi="ar-SA"/>
                    </w:rPr>
                    <w:t>℃（闭杯）</w:t>
                  </w:r>
                  <w:r>
                    <w:rPr>
                      <w:rFonts w:hint="eastAsia" w:cs="Times New Roman"/>
                      <w:b w:val="0"/>
                      <w:bCs/>
                      <w:color w:val="auto"/>
                      <w:kern w:val="2"/>
                      <w:sz w:val="18"/>
                      <w:szCs w:val="18"/>
                      <w:highlight w:val="none"/>
                      <w:u w:val="none" w:color="auto"/>
                      <w:lang w:val="en-US" w:eastAsia="zh-CN" w:bidi="ar-SA"/>
                    </w:rPr>
                    <w:t>，</w:t>
                  </w:r>
                  <w:r>
                    <w:rPr>
                      <w:rFonts w:hint="eastAsia" w:ascii="Times New Roman" w:hAnsi="Times New Roman" w:eastAsia="宋体" w:cs="Times New Roman"/>
                      <w:b w:val="0"/>
                      <w:bCs/>
                      <w:color w:val="auto"/>
                      <w:kern w:val="2"/>
                      <w:sz w:val="18"/>
                      <w:szCs w:val="18"/>
                      <w:highlight w:val="none"/>
                      <w:u w:val="none" w:color="auto"/>
                      <w:lang w:val="en-US" w:eastAsia="zh-CN" w:bidi="ar-SA"/>
                    </w:rPr>
                    <w:t>相对密度（水=1）</w:t>
                  </w:r>
                  <w:r>
                    <w:rPr>
                      <w:rFonts w:hint="eastAsia" w:cs="Times New Roman"/>
                      <w:b w:val="0"/>
                      <w:bCs/>
                      <w:color w:val="auto"/>
                      <w:kern w:val="2"/>
                      <w:sz w:val="18"/>
                      <w:szCs w:val="18"/>
                      <w:highlight w:val="none"/>
                      <w:u w:val="none" w:color="auto"/>
                      <w:lang w:val="en-US" w:eastAsia="zh-CN" w:bidi="ar-SA"/>
                    </w:rPr>
                    <w:t>0.852</w:t>
                  </w:r>
                  <w:r>
                    <w:rPr>
                      <w:rFonts w:hint="eastAsia" w:ascii="Times New Roman" w:hAnsi="Times New Roman" w:eastAsia="宋体" w:cs="Times New Roman"/>
                      <w:b w:val="0"/>
                      <w:bCs/>
                      <w:color w:val="auto"/>
                      <w:kern w:val="2"/>
                      <w:sz w:val="18"/>
                      <w:szCs w:val="18"/>
                      <w:highlight w:val="none"/>
                      <w:u w:val="none" w:color="auto"/>
                      <w:lang w:val="en-US" w:eastAsia="zh-CN" w:bidi="ar-SA"/>
                    </w:rPr>
                    <w:t>，引燃温度</w:t>
                  </w:r>
                  <w:r>
                    <w:rPr>
                      <w:rFonts w:hint="eastAsia" w:cs="Times New Roman"/>
                      <w:b w:val="0"/>
                      <w:bCs/>
                      <w:color w:val="auto"/>
                      <w:kern w:val="2"/>
                      <w:sz w:val="18"/>
                      <w:szCs w:val="18"/>
                      <w:highlight w:val="none"/>
                      <w:u w:val="none" w:color="auto"/>
                      <w:lang w:val="en-US" w:eastAsia="zh-CN" w:bidi="ar-SA"/>
                    </w:rPr>
                    <w:t>64</w:t>
                  </w:r>
                  <w:r>
                    <w:rPr>
                      <w:rFonts w:hint="eastAsia" w:ascii="Times New Roman" w:hAnsi="Times New Roman" w:eastAsia="宋体" w:cs="Times New Roman"/>
                      <w:b w:val="0"/>
                      <w:bCs/>
                      <w:color w:val="auto"/>
                      <w:kern w:val="2"/>
                      <w:sz w:val="18"/>
                      <w:szCs w:val="18"/>
                      <w:highlight w:val="none"/>
                      <w:u w:val="none" w:color="auto"/>
                      <w:lang w:val="en-US" w:eastAsia="zh-CN" w:bidi="ar-SA"/>
                    </w:rPr>
                    <w:t>℃，不溶于水，可溶于苯类、醇类、酯类、酮类、醚类等多数有机溶剂</w:t>
                  </w:r>
                </w:p>
              </w:tc>
              <w:tc>
                <w:tcPr>
                  <w:tcW w:w="799" w:type="pct"/>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left"/>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b w:val="0"/>
                      <w:bCs/>
                      <w:color w:val="auto"/>
                      <w:kern w:val="2"/>
                      <w:sz w:val="18"/>
                      <w:szCs w:val="18"/>
                      <w:highlight w:val="none"/>
                      <w:u w:val="none" w:color="auto"/>
                      <w:lang w:val="en-US" w:eastAsia="zh-CN" w:bidi="ar-SA"/>
                    </w:rPr>
                    <w:t>皮肤腐蚀/ 刺激 类别 3</w:t>
                  </w:r>
                  <w:r>
                    <w:rPr>
                      <w:rFonts w:hint="eastAsia" w:ascii="Times New Roman" w:hAnsi="Times New Roman" w:eastAsia="宋体" w:cs="Times New Roman"/>
                      <w:b w:val="0"/>
                      <w:bCs/>
                      <w:color w:val="auto"/>
                      <w:kern w:val="2"/>
                      <w:sz w:val="18"/>
                      <w:szCs w:val="18"/>
                      <w:highlight w:val="none"/>
                      <w:u w:val="none" w:color="auto"/>
                      <w:lang w:val="en-US" w:eastAsia="zh-CN" w:bidi="ar-SA"/>
                    </w:rPr>
                    <w:t>，</w:t>
                  </w:r>
                  <w:r>
                    <w:rPr>
                      <w:rFonts w:hint="default" w:ascii="Times New Roman" w:hAnsi="Times New Roman" w:eastAsia="宋体" w:cs="Times New Roman"/>
                      <w:b w:val="0"/>
                      <w:bCs/>
                      <w:color w:val="auto"/>
                      <w:kern w:val="2"/>
                      <w:sz w:val="18"/>
                      <w:szCs w:val="18"/>
                      <w:highlight w:val="none"/>
                      <w:u w:val="none" w:color="auto"/>
                      <w:lang w:val="en-US" w:eastAsia="zh-CN" w:bidi="ar-SA"/>
                    </w:rPr>
                    <w:t>严重眼睛损伤/ 眼睛刺激性 类别 2A</w:t>
                  </w:r>
                  <w:r>
                    <w:rPr>
                      <w:rFonts w:hint="eastAsia" w:ascii="Times New Roman" w:hAnsi="Times New Roman" w:eastAsia="宋体" w:cs="Times New Roman"/>
                      <w:b w:val="0"/>
                      <w:bCs/>
                      <w:color w:val="auto"/>
                      <w:kern w:val="2"/>
                      <w:sz w:val="18"/>
                      <w:szCs w:val="18"/>
                      <w:highlight w:val="none"/>
                      <w:u w:val="none" w:color="auto"/>
                      <w:lang w:val="en-US" w:eastAsia="zh-CN" w:bidi="ar-SA"/>
                    </w:rPr>
                    <w:t>，</w:t>
                  </w:r>
                  <w:r>
                    <w:rPr>
                      <w:rFonts w:hint="default" w:ascii="Times New Roman" w:hAnsi="Times New Roman" w:eastAsia="宋体" w:cs="Times New Roman"/>
                      <w:b w:val="0"/>
                      <w:bCs/>
                      <w:color w:val="auto"/>
                      <w:kern w:val="2"/>
                      <w:sz w:val="18"/>
                      <w:szCs w:val="18"/>
                      <w:highlight w:val="none"/>
                      <w:u w:val="none" w:color="auto"/>
                      <w:lang w:val="en-US" w:eastAsia="zh-CN" w:bidi="ar-SA"/>
                    </w:rPr>
                    <w:t>急性毒性—经口 类别4</w:t>
                  </w:r>
                  <w:r>
                    <w:rPr>
                      <w:rFonts w:hint="eastAsia" w:ascii="Times New Roman" w:hAnsi="Times New Roman" w:eastAsia="宋体" w:cs="Times New Roman"/>
                      <w:b w:val="0"/>
                      <w:bCs/>
                      <w:color w:val="auto"/>
                      <w:kern w:val="2"/>
                      <w:sz w:val="18"/>
                      <w:szCs w:val="18"/>
                      <w:highlight w:val="none"/>
                      <w:u w:val="none" w:color="auto"/>
                      <w:lang w:val="en-US" w:eastAsia="zh-CN" w:bidi="ar-SA"/>
                    </w:rPr>
                    <w:t>，</w:t>
                  </w:r>
                  <w:r>
                    <w:rPr>
                      <w:rFonts w:hint="default" w:ascii="Times New Roman" w:hAnsi="Times New Roman" w:eastAsia="宋体" w:cs="Times New Roman"/>
                      <w:b w:val="0"/>
                      <w:bCs/>
                      <w:color w:val="auto"/>
                      <w:kern w:val="2"/>
                      <w:sz w:val="18"/>
                      <w:szCs w:val="18"/>
                      <w:highlight w:val="none"/>
                      <w:u w:val="none" w:color="auto"/>
                      <w:lang w:val="en-US" w:eastAsia="zh-CN" w:bidi="ar-SA"/>
                    </w:rPr>
                    <w:t>急性毒性 — 经皮 类别 5</w:t>
                  </w:r>
                  <w:r>
                    <w:rPr>
                      <w:rFonts w:hint="eastAsia" w:ascii="Times New Roman" w:hAnsi="Times New Roman" w:eastAsia="宋体" w:cs="Times New Roman"/>
                      <w:b w:val="0"/>
                      <w:bCs/>
                      <w:color w:val="auto"/>
                      <w:kern w:val="2"/>
                      <w:sz w:val="18"/>
                      <w:szCs w:val="18"/>
                      <w:highlight w:val="none"/>
                      <w:u w:val="none" w:color="auto"/>
                      <w:lang w:val="en-US" w:eastAsia="zh-CN" w:bidi="ar-SA"/>
                    </w:rPr>
                    <w:t>，</w:t>
                  </w:r>
                  <w:r>
                    <w:rPr>
                      <w:rFonts w:hint="default" w:ascii="Times New Roman" w:hAnsi="Times New Roman" w:eastAsia="宋体" w:cs="Times New Roman"/>
                      <w:b w:val="0"/>
                      <w:bCs/>
                      <w:color w:val="auto"/>
                      <w:kern w:val="2"/>
                      <w:sz w:val="18"/>
                      <w:szCs w:val="18"/>
                      <w:highlight w:val="none"/>
                      <w:u w:val="none" w:color="auto"/>
                      <w:lang w:val="en-US" w:eastAsia="zh-CN" w:bidi="ar-SA"/>
                    </w:rPr>
                    <w:t>急性毒性 — 吸入 类别4</w:t>
                  </w:r>
                </w:p>
              </w:tc>
              <w:tc>
                <w:tcPr>
                  <w:tcW w:w="619" w:type="pct"/>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b w:val="0"/>
                      <w:bCs/>
                      <w:color w:val="auto"/>
                      <w:kern w:val="2"/>
                      <w:sz w:val="18"/>
                      <w:szCs w:val="18"/>
                      <w:highlight w:val="none"/>
                      <w:u w:val="none" w:color="auto"/>
                      <w:lang w:val="en-US" w:eastAsia="zh-CN" w:bidi="ar-SA"/>
                    </w:rPr>
                    <w:t>易燃液体 类别 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 w:hRule="atLeast"/>
                <w:tblHeader/>
                <w:jc w:val="center"/>
              </w:trPr>
              <w:tc>
                <w:tcPr>
                  <w:tcW w:w="341"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18"/>
                      <w:szCs w:val="18"/>
                      <w:highlight w:val="none"/>
                    </w:rPr>
                  </w:pPr>
                </w:p>
              </w:tc>
              <w:tc>
                <w:tcPr>
                  <w:tcW w:w="55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18"/>
                      <w:szCs w:val="18"/>
                      <w:highlight w:val="none"/>
                    </w:rPr>
                  </w:pPr>
                  <w:r>
                    <w:rPr>
                      <w:rFonts w:hint="default" w:ascii="Times New Roman" w:hAnsi="Times New Roman" w:eastAsia="宋体" w:cs="Times New Roman"/>
                      <w:color w:val="auto"/>
                      <w:sz w:val="18"/>
                      <w:szCs w:val="18"/>
                      <w:highlight w:val="none"/>
                      <w:lang w:val="en-US" w:eastAsia="zh-CN"/>
                    </w:rPr>
                    <w:t>二甲苯</w:t>
                  </w:r>
                </w:p>
              </w:tc>
              <w:tc>
                <w:tcPr>
                  <w:tcW w:w="52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18"/>
                      <w:szCs w:val="18"/>
                      <w:highlight w:val="none"/>
                    </w:rPr>
                  </w:pPr>
                  <w:r>
                    <w:rPr>
                      <w:rFonts w:hint="default" w:ascii="Times New Roman" w:hAnsi="Times New Roman" w:eastAsia="宋体" w:cs="Times New Roman"/>
                      <w:color w:val="auto"/>
                      <w:sz w:val="18"/>
                      <w:szCs w:val="18"/>
                      <w:highlight w:val="none"/>
                    </w:rPr>
                    <w:t>0～</w:t>
                  </w:r>
                  <w:r>
                    <w:rPr>
                      <w:rFonts w:hint="default" w:ascii="Times New Roman" w:hAnsi="Times New Roman" w:eastAsia="宋体" w:cs="Times New Roman"/>
                      <w:color w:val="auto"/>
                      <w:sz w:val="18"/>
                      <w:szCs w:val="18"/>
                      <w:highlight w:val="none"/>
                      <w:lang w:val="en-US" w:eastAsia="zh-CN"/>
                    </w:rPr>
                    <w:t>4</w:t>
                  </w:r>
                  <w:r>
                    <w:rPr>
                      <w:rFonts w:hint="default" w:ascii="Times New Roman" w:hAnsi="Times New Roman" w:eastAsia="宋体" w:cs="Times New Roman"/>
                      <w:color w:val="auto"/>
                      <w:sz w:val="18"/>
                      <w:szCs w:val="18"/>
                      <w:highlight w:val="none"/>
                    </w:rPr>
                    <w:t xml:space="preserve">0% </w:t>
                  </w:r>
                </w:p>
              </w:tc>
              <w:tc>
                <w:tcPr>
                  <w:tcW w:w="66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color w:val="auto"/>
                      <w:sz w:val="18"/>
                      <w:szCs w:val="18"/>
                      <w:highlight w:val="none"/>
                      <w:lang w:val="en-US" w:eastAsia="zh-CN"/>
                    </w:rPr>
                    <w:t>1330-20-7</w:t>
                  </w:r>
                </w:p>
              </w:tc>
              <w:tc>
                <w:tcPr>
                  <w:tcW w:w="1486"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p>
              </w:tc>
              <w:tc>
                <w:tcPr>
                  <w:tcW w:w="799"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p>
              </w:tc>
              <w:tc>
                <w:tcPr>
                  <w:tcW w:w="619"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 w:hRule="atLeast"/>
                <w:tblHeader/>
                <w:jc w:val="center"/>
              </w:trPr>
              <w:tc>
                <w:tcPr>
                  <w:tcW w:w="341"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p>
              </w:tc>
              <w:tc>
                <w:tcPr>
                  <w:tcW w:w="556"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Cs/>
                      <w:color w:val="auto"/>
                      <w:kern w:val="2"/>
                      <w:sz w:val="18"/>
                      <w:szCs w:val="18"/>
                      <w:highlight w:val="none"/>
                      <w:lang w:val="en-US" w:eastAsia="zh-CN" w:bidi="ar-SA"/>
                    </w:rPr>
                  </w:pPr>
                  <w:r>
                    <w:rPr>
                      <w:rFonts w:hint="default" w:ascii="Times New Roman" w:hAnsi="Times New Roman" w:eastAsia="宋体" w:cs="Times New Roman"/>
                      <w:color w:val="auto"/>
                      <w:sz w:val="18"/>
                      <w:szCs w:val="18"/>
                      <w:highlight w:val="none"/>
                    </w:rPr>
                    <w:t>乙酸丁酯</w:t>
                  </w:r>
                </w:p>
              </w:tc>
              <w:tc>
                <w:tcPr>
                  <w:tcW w:w="52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b w:val="0"/>
                      <w:bCs/>
                      <w:color w:val="auto"/>
                      <w:kern w:val="2"/>
                      <w:sz w:val="18"/>
                      <w:szCs w:val="18"/>
                      <w:highlight w:val="none"/>
                      <w:u w:val="none" w:color="auto"/>
                      <w:lang w:val="en-US" w:eastAsia="zh-CN" w:bidi="ar-SA"/>
                    </w:rPr>
                    <w:t xml:space="preserve">5～45% </w:t>
                  </w:r>
                </w:p>
              </w:tc>
              <w:tc>
                <w:tcPr>
                  <w:tcW w:w="669"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b w:val="0"/>
                      <w:bCs/>
                      <w:color w:val="auto"/>
                      <w:kern w:val="2"/>
                      <w:sz w:val="18"/>
                      <w:szCs w:val="18"/>
                      <w:highlight w:val="none"/>
                      <w:u w:val="none" w:color="auto"/>
                      <w:lang w:val="en-US" w:eastAsia="zh-CN" w:bidi="ar-SA"/>
                    </w:rPr>
                    <w:t>123-86-4</w:t>
                  </w:r>
                </w:p>
              </w:tc>
              <w:tc>
                <w:tcPr>
                  <w:tcW w:w="1486"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p>
              </w:tc>
              <w:tc>
                <w:tcPr>
                  <w:tcW w:w="799"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p>
              </w:tc>
              <w:tc>
                <w:tcPr>
                  <w:tcW w:w="619"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 w:hRule="atLeast"/>
                <w:tblHeader/>
                <w:jc w:val="center"/>
              </w:trPr>
              <w:tc>
                <w:tcPr>
                  <w:tcW w:w="341"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p>
              </w:tc>
              <w:tc>
                <w:tcPr>
                  <w:tcW w:w="556"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b w:val="0"/>
                      <w:bCs/>
                      <w:color w:val="auto"/>
                      <w:kern w:val="2"/>
                      <w:sz w:val="18"/>
                      <w:szCs w:val="18"/>
                      <w:highlight w:val="none"/>
                      <w:u w:val="none" w:color="auto"/>
                      <w:lang w:val="en-US" w:eastAsia="zh-CN" w:bidi="ar-SA"/>
                    </w:rPr>
                    <w:t>乙酸乙酯</w:t>
                  </w:r>
                </w:p>
              </w:tc>
              <w:tc>
                <w:tcPr>
                  <w:tcW w:w="52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b w:val="0"/>
                      <w:bCs/>
                      <w:color w:val="auto"/>
                      <w:kern w:val="2"/>
                      <w:sz w:val="18"/>
                      <w:szCs w:val="18"/>
                      <w:highlight w:val="none"/>
                      <w:u w:val="none" w:color="auto"/>
                      <w:lang w:val="en-US" w:eastAsia="zh-CN" w:bidi="ar-SA"/>
                    </w:rPr>
                    <w:t>0～25%</w:t>
                  </w:r>
                </w:p>
              </w:tc>
              <w:tc>
                <w:tcPr>
                  <w:tcW w:w="669"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b w:val="0"/>
                      <w:bCs/>
                      <w:color w:val="auto"/>
                      <w:kern w:val="2"/>
                      <w:sz w:val="18"/>
                      <w:szCs w:val="18"/>
                      <w:highlight w:val="none"/>
                      <w:u w:val="none" w:color="auto"/>
                      <w:lang w:val="en-US" w:eastAsia="zh-CN" w:bidi="ar-SA"/>
                    </w:rPr>
                    <w:t>141-78-6</w:t>
                  </w:r>
                </w:p>
              </w:tc>
              <w:tc>
                <w:tcPr>
                  <w:tcW w:w="1486"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p>
              </w:tc>
              <w:tc>
                <w:tcPr>
                  <w:tcW w:w="799"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p>
              </w:tc>
              <w:tc>
                <w:tcPr>
                  <w:tcW w:w="619"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 w:hRule="atLeast"/>
                <w:tblHeader/>
                <w:jc w:val="center"/>
              </w:trPr>
              <w:tc>
                <w:tcPr>
                  <w:tcW w:w="341"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p>
              </w:tc>
              <w:tc>
                <w:tcPr>
                  <w:tcW w:w="55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color w:val="auto"/>
                      <w:sz w:val="18"/>
                      <w:szCs w:val="18"/>
                      <w:highlight w:val="none"/>
                      <w:lang w:val="en-US" w:eastAsia="zh-CN"/>
                    </w:rPr>
                    <w:t>环己酮</w:t>
                  </w:r>
                </w:p>
              </w:tc>
              <w:tc>
                <w:tcPr>
                  <w:tcW w:w="52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b w:val="0"/>
                      <w:bCs/>
                      <w:color w:val="auto"/>
                      <w:kern w:val="2"/>
                      <w:sz w:val="18"/>
                      <w:szCs w:val="18"/>
                      <w:highlight w:val="none"/>
                      <w:u w:val="none" w:color="auto"/>
                      <w:lang w:val="en-US" w:eastAsia="zh-CN" w:bidi="ar-SA"/>
                    </w:rPr>
                    <w:t>0～15%</w:t>
                  </w:r>
                </w:p>
              </w:tc>
              <w:tc>
                <w:tcPr>
                  <w:tcW w:w="66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color w:val="auto"/>
                      <w:sz w:val="18"/>
                      <w:szCs w:val="18"/>
                      <w:highlight w:val="none"/>
                    </w:rPr>
                    <w:t>108-94-1</w:t>
                  </w:r>
                </w:p>
              </w:tc>
              <w:tc>
                <w:tcPr>
                  <w:tcW w:w="1486"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p>
              </w:tc>
              <w:tc>
                <w:tcPr>
                  <w:tcW w:w="799"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p>
              </w:tc>
              <w:tc>
                <w:tcPr>
                  <w:tcW w:w="619"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 w:hRule="atLeast"/>
                <w:tblHeader/>
                <w:jc w:val="center"/>
              </w:trPr>
              <w:tc>
                <w:tcPr>
                  <w:tcW w:w="341"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p>
              </w:tc>
              <w:tc>
                <w:tcPr>
                  <w:tcW w:w="55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b w:val="0"/>
                      <w:bCs/>
                      <w:color w:val="auto"/>
                      <w:kern w:val="2"/>
                      <w:sz w:val="18"/>
                      <w:szCs w:val="18"/>
                      <w:highlight w:val="none"/>
                      <w:u w:val="none" w:color="auto"/>
                      <w:lang w:val="en-US" w:eastAsia="zh-CN" w:bidi="ar-SA"/>
                    </w:rPr>
                    <w:t>三甲苯</w:t>
                  </w:r>
                </w:p>
              </w:tc>
              <w:tc>
                <w:tcPr>
                  <w:tcW w:w="52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b w:val="0"/>
                      <w:bCs/>
                      <w:color w:val="auto"/>
                      <w:kern w:val="2"/>
                      <w:sz w:val="18"/>
                      <w:szCs w:val="18"/>
                      <w:highlight w:val="none"/>
                      <w:u w:val="none" w:color="auto"/>
                      <w:lang w:val="en-US" w:eastAsia="zh-CN" w:bidi="ar-SA"/>
                    </w:rPr>
                    <w:t>0～15%</w:t>
                  </w:r>
                </w:p>
              </w:tc>
              <w:tc>
                <w:tcPr>
                  <w:tcW w:w="66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r>
                    <w:rPr>
                      <w:rFonts w:hint="default" w:ascii="Times New Roman" w:hAnsi="Times New Roman" w:eastAsia="宋体" w:cs="Times New Roman"/>
                      <w:b w:val="0"/>
                      <w:bCs/>
                      <w:color w:val="auto"/>
                      <w:kern w:val="2"/>
                      <w:sz w:val="18"/>
                      <w:szCs w:val="18"/>
                      <w:highlight w:val="none"/>
                      <w:u w:val="none" w:color="auto"/>
                      <w:lang w:val="en-US" w:eastAsia="zh-CN" w:bidi="ar-SA"/>
                    </w:rPr>
                    <w:t>95-63-6</w:t>
                  </w:r>
                </w:p>
              </w:tc>
              <w:tc>
                <w:tcPr>
                  <w:tcW w:w="1486"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p>
              </w:tc>
              <w:tc>
                <w:tcPr>
                  <w:tcW w:w="799"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p>
              </w:tc>
              <w:tc>
                <w:tcPr>
                  <w:tcW w:w="619"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18"/>
                      <w:szCs w:val="18"/>
                      <w:highlight w:val="none"/>
                      <w:u w:val="none" w:color="auto"/>
                      <w:lang w:val="en-US" w:eastAsia="zh-CN" w:bidi="ar-SA"/>
                    </w:rPr>
                  </w:pPr>
                </w:p>
              </w:tc>
            </w:tr>
          </w:tbl>
          <w:p>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both"/>
              <w:textAlignment w:val="auto"/>
              <w:rPr>
                <w:rFonts w:hint="eastAsia" w:cs="Times New Roman"/>
                <w:b/>
                <w:bCs w:val="0"/>
                <w:color w:val="auto"/>
                <w:kern w:val="2"/>
                <w:sz w:val="24"/>
                <w:szCs w:val="24"/>
                <w:highlight w:val="none"/>
                <w:u w:val="single" w:color="auto"/>
                <w:lang w:val="en-US" w:eastAsia="zh-CN" w:bidi="ar-SA"/>
              </w:rPr>
            </w:pPr>
            <w:r>
              <w:rPr>
                <w:rFonts w:hint="eastAsia" w:cs="Times New Roman"/>
                <w:b/>
                <w:bCs w:val="0"/>
                <w:color w:val="auto"/>
                <w:kern w:val="2"/>
                <w:sz w:val="24"/>
                <w:szCs w:val="24"/>
                <w:highlight w:val="none"/>
                <w:u w:val="single" w:color="auto"/>
                <w:lang w:val="en-US" w:eastAsia="zh-CN" w:bidi="ar-SA"/>
              </w:rPr>
              <w:t>油漆及稀释剂量的核算：</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both"/>
              <w:textAlignment w:val="auto"/>
              <w:rPr>
                <w:rFonts w:hint="default" w:cs="Times New Roman"/>
                <w:b w:val="0"/>
                <w:bCs/>
                <w:color w:val="auto"/>
                <w:kern w:val="2"/>
                <w:sz w:val="24"/>
                <w:szCs w:val="24"/>
                <w:highlight w:val="none"/>
                <w:u w:val="single" w:color="auto"/>
                <w:lang w:val="en-US" w:eastAsia="zh-CN" w:bidi="ar-SA"/>
              </w:rPr>
            </w:pPr>
            <w:r>
              <w:rPr>
                <w:rFonts w:hint="eastAsia" w:cs="Times New Roman"/>
                <w:b/>
                <w:bCs w:val="0"/>
                <w:color w:val="auto"/>
                <w:kern w:val="2"/>
                <w:sz w:val="24"/>
                <w:szCs w:val="24"/>
                <w:highlight w:val="none"/>
                <w:u w:val="single" w:color="auto"/>
                <w:lang w:val="en-US" w:eastAsia="zh-CN" w:bidi="ar-SA"/>
              </w:rPr>
              <w:t>①喷涂面积及喷涂过程：</w:t>
            </w:r>
            <w:r>
              <w:rPr>
                <w:rFonts w:hint="eastAsia" w:cs="Times New Roman"/>
                <w:b w:val="0"/>
                <w:bCs/>
                <w:color w:val="auto"/>
                <w:kern w:val="2"/>
                <w:sz w:val="24"/>
                <w:szCs w:val="24"/>
                <w:highlight w:val="none"/>
                <w:u w:val="single" w:color="auto"/>
                <w:lang w:val="en-US" w:eastAsia="zh-CN" w:bidi="ar-SA"/>
              </w:rPr>
              <w:t>根据建设单位经验，本项目每盘装40~60把（按50把计算）木梳毛坯进行喷漆，盘规格为0.7m×0.7m正方形，空气喷涂上漆率按照70%计算，先喷1次聚氨酯油漆（油漆：固化剂：稀释剂=1:0.5:0.6），砂光一半厚度后再喷1次聚氨酯油漆（油漆：固化剂：稀释剂=1:0.5:0.6，然后再砂光一半厚度后喷1次硝基油漆（油漆：稀释剂=1:1）。正反面各喷涂一次。50万把木梳的单面喷涂面积=50万把÷50把/盘×0.49m</w:t>
            </w:r>
            <w:r>
              <w:rPr>
                <w:rFonts w:hint="eastAsia" w:cs="Times New Roman"/>
                <w:b w:val="0"/>
                <w:bCs/>
                <w:color w:val="auto"/>
                <w:kern w:val="2"/>
                <w:sz w:val="24"/>
                <w:szCs w:val="24"/>
                <w:highlight w:val="none"/>
                <w:u w:val="single" w:color="auto"/>
                <w:vertAlign w:val="superscript"/>
                <w:lang w:val="en-US" w:eastAsia="zh-CN" w:bidi="ar-SA"/>
              </w:rPr>
              <w:t>2</w:t>
            </w:r>
            <w:r>
              <w:rPr>
                <w:rFonts w:hint="eastAsia" w:cs="Times New Roman"/>
                <w:b w:val="0"/>
                <w:bCs/>
                <w:color w:val="auto"/>
                <w:kern w:val="2"/>
                <w:sz w:val="24"/>
                <w:szCs w:val="24"/>
                <w:highlight w:val="none"/>
                <w:u w:val="single" w:color="auto"/>
                <w:lang w:val="en-US" w:eastAsia="zh-CN" w:bidi="ar-SA"/>
              </w:rPr>
              <w:t>/盘=4900m</w:t>
            </w:r>
            <w:r>
              <w:rPr>
                <w:rFonts w:hint="eastAsia" w:cs="Times New Roman"/>
                <w:b w:val="0"/>
                <w:bCs/>
                <w:color w:val="auto"/>
                <w:kern w:val="2"/>
                <w:sz w:val="24"/>
                <w:szCs w:val="24"/>
                <w:highlight w:val="none"/>
                <w:u w:val="single" w:color="auto"/>
                <w:vertAlign w:val="superscript"/>
                <w:lang w:val="en-US" w:eastAsia="zh-CN" w:bidi="ar-SA"/>
              </w:rPr>
              <w:t>2</w:t>
            </w:r>
            <w:r>
              <w:rPr>
                <w:rFonts w:hint="eastAsia" w:cs="Times New Roman"/>
                <w:b w:val="0"/>
                <w:bCs/>
                <w:color w:val="auto"/>
                <w:kern w:val="2"/>
                <w:sz w:val="24"/>
                <w:szCs w:val="24"/>
                <w:highlight w:val="none"/>
                <w:u w:val="single" w:color="auto"/>
                <w:lang w:val="en-US" w:eastAsia="zh-CN" w:bidi="ar-SA"/>
              </w:rPr>
              <w:t>/单面。</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default" w:cs="Times New Roman"/>
                <w:b w:val="0"/>
                <w:bCs/>
                <w:color w:val="auto"/>
                <w:kern w:val="2"/>
                <w:sz w:val="24"/>
                <w:szCs w:val="24"/>
                <w:highlight w:val="none"/>
                <w:u w:val="single" w:color="auto"/>
                <w:lang w:val="en-US" w:eastAsia="zh-CN" w:bidi="ar-SA"/>
              </w:rPr>
            </w:pPr>
            <w:r>
              <w:rPr>
                <w:rFonts w:hint="eastAsia" w:cs="Times New Roman"/>
                <w:b w:val="0"/>
                <w:bCs/>
                <w:color w:val="auto"/>
                <w:kern w:val="2"/>
                <w:sz w:val="24"/>
                <w:szCs w:val="24"/>
                <w:highlight w:val="none"/>
                <w:u w:val="single" w:color="auto"/>
                <w:lang w:val="en-US" w:eastAsia="zh-CN" w:bidi="ar-SA"/>
              </w:rPr>
              <w:t>喷涂聚氨酯油漆总喷涂面积为4900m</w:t>
            </w:r>
            <w:r>
              <w:rPr>
                <w:rFonts w:hint="eastAsia" w:cs="Times New Roman"/>
                <w:b w:val="0"/>
                <w:bCs/>
                <w:color w:val="auto"/>
                <w:kern w:val="2"/>
                <w:sz w:val="24"/>
                <w:szCs w:val="24"/>
                <w:highlight w:val="none"/>
                <w:u w:val="single" w:color="auto"/>
                <w:vertAlign w:val="superscript"/>
                <w:lang w:val="en-US" w:eastAsia="zh-CN" w:bidi="ar-SA"/>
              </w:rPr>
              <w:t>2</w:t>
            </w:r>
            <w:r>
              <w:rPr>
                <w:rFonts w:hint="eastAsia" w:cs="Times New Roman"/>
                <w:b w:val="0"/>
                <w:bCs/>
                <w:color w:val="auto"/>
                <w:kern w:val="2"/>
                <w:sz w:val="24"/>
                <w:szCs w:val="24"/>
                <w:highlight w:val="none"/>
                <w:u w:val="single" w:color="auto"/>
                <w:vertAlign w:val="baseline"/>
                <w:lang w:val="en-US" w:eastAsia="zh-CN" w:bidi="ar-SA"/>
              </w:rPr>
              <w:t>/</w:t>
            </w:r>
            <w:r>
              <w:rPr>
                <w:rFonts w:hint="eastAsia" w:cs="Times New Roman"/>
                <w:b w:val="0"/>
                <w:bCs/>
                <w:color w:val="auto"/>
                <w:kern w:val="2"/>
                <w:sz w:val="24"/>
                <w:szCs w:val="24"/>
                <w:highlight w:val="none"/>
                <w:u w:val="single" w:color="auto"/>
                <w:lang w:val="en-US" w:eastAsia="zh-CN" w:bidi="ar-SA"/>
              </w:rPr>
              <w:t>次×4次=19600m</w:t>
            </w:r>
            <w:r>
              <w:rPr>
                <w:rFonts w:hint="eastAsia" w:cs="Times New Roman"/>
                <w:b w:val="0"/>
                <w:bCs/>
                <w:color w:val="auto"/>
                <w:kern w:val="2"/>
                <w:sz w:val="24"/>
                <w:szCs w:val="24"/>
                <w:highlight w:val="none"/>
                <w:u w:val="single" w:color="auto"/>
                <w:vertAlign w:val="superscript"/>
                <w:lang w:val="en-US" w:eastAsia="zh-CN" w:bidi="ar-SA"/>
              </w:rPr>
              <w:t>2</w:t>
            </w:r>
            <w:r>
              <w:rPr>
                <w:rFonts w:hint="eastAsia" w:cs="Times New Roman"/>
                <w:b w:val="0"/>
                <w:bCs/>
                <w:color w:val="auto"/>
                <w:kern w:val="2"/>
                <w:sz w:val="24"/>
                <w:szCs w:val="24"/>
                <w:highlight w:val="none"/>
                <w:u w:val="single" w:color="auto"/>
                <w:lang w:val="en-US" w:eastAsia="zh-CN" w:bidi="ar-SA"/>
              </w:rPr>
              <w:t>，喷硝基油漆的总喷涂面积为4900m</w:t>
            </w:r>
            <w:r>
              <w:rPr>
                <w:rFonts w:hint="eastAsia" w:cs="Times New Roman"/>
                <w:b w:val="0"/>
                <w:bCs/>
                <w:color w:val="auto"/>
                <w:kern w:val="2"/>
                <w:sz w:val="24"/>
                <w:szCs w:val="24"/>
                <w:highlight w:val="none"/>
                <w:u w:val="single" w:color="auto"/>
                <w:vertAlign w:val="superscript"/>
                <w:lang w:val="en-US" w:eastAsia="zh-CN" w:bidi="ar-SA"/>
              </w:rPr>
              <w:t>2</w:t>
            </w:r>
            <w:r>
              <w:rPr>
                <w:rFonts w:hint="eastAsia" w:cs="Times New Roman"/>
                <w:b w:val="0"/>
                <w:bCs/>
                <w:color w:val="auto"/>
                <w:kern w:val="2"/>
                <w:sz w:val="24"/>
                <w:szCs w:val="24"/>
                <w:highlight w:val="none"/>
                <w:u w:val="single" w:color="auto"/>
                <w:vertAlign w:val="baseline"/>
                <w:lang w:val="en-US" w:eastAsia="zh-CN" w:bidi="ar-SA"/>
              </w:rPr>
              <w:t>/</w:t>
            </w:r>
            <w:r>
              <w:rPr>
                <w:rFonts w:hint="eastAsia" w:cs="Times New Roman"/>
                <w:b w:val="0"/>
                <w:bCs/>
                <w:color w:val="auto"/>
                <w:kern w:val="2"/>
                <w:sz w:val="24"/>
                <w:szCs w:val="24"/>
                <w:highlight w:val="none"/>
                <w:u w:val="single" w:color="auto"/>
                <w:lang w:val="en-US" w:eastAsia="zh-CN" w:bidi="ar-SA"/>
              </w:rPr>
              <w:t>次×2次=9800m</w:t>
            </w:r>
            <w:r>
              <w:rPr>
                <w:rFonts w:hint="eastAsia" w:cs="Times New Roman"/>
                <w:b w:val="0"/>
                <w:bCs/>
                <w:color w:val="auto"/>
                <w:kern w:val="2"/>
                <w:sz w:val="24"/>
                <w:szCs w:val="24"/>
                <w:highlight w:val="none"/>
                <w:u w:val="single" w:color="auto"/>
                <w:vertAlign w:val="superscript"/>
                <w:lang w:val="en-US" w:eastAsia="zh-CN" w:bidi="ar-SA"/>
              </w:rPr>
              <w:t>2</w:t>
            </w:r>
            <w:r>
              <w:rPr>
                <w:rFonts w:hint="eastAsia" w:cs="Times New Roman"/>
                <w:b w:val="0"/>
                <w:bCs/>
                <w:color w:val="auto"/>
                <w:kern w:val="2"/>
                <w:sz w:val="24"/>
                <w:szCs w:val="24"/>
                <w:highlight w:val="none"/>
                <w:u w:val="single" w:color="auto"/>
                <w:lang w:val="en-US" w:eastAsia="zh-CN" w:bidi="ar-SA"/>
              </w:rPr>
              <w:t>。</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both"/>
              <w:textAlignment w:val="auto"/>
              <w:rPr>
                <w:rFonts w:hint="default" w:cs="Times New Roman"/>
                <w:b/>
                <w:bCs w:val="0"/>
                <w:color w:val="auto"/>
                <w:kern w:val="2"/>
                <w:sz w:val="24"/>
                <w:szCs w:val="24"/>
                <w:highlight w:val="none"/>
                <w:u w:val="single" w:color="auto"/>
                <w:lang w:val="en-US" w:eastAsia="zh-CN" w:bidi="ar-SA"/>
              </w:rPr>
            </w:pPr>
            <w:r>
              <w:rPr>
                <w:rFonts w:hint="eastAsia" w:cs="Times New Roman"/>
                <w:b/>
                <w:bCs w:val="0"/>
                <w:color w:val="auto"/>
                <w:kern w:val="2"/>
                <w:sz w:val="24"/>
                <w:szCs w:val="24"/>
                <w:highlight w:val="none"/>
                <w:u w:val="single" w:color="auto"/>
                <w:lang w:val="en-US" w:eastAsia="zh-CN" w:bidi="ar-SA"/>
              </w:rPr>
              <w:t>②漆膜厚度与漆膜密度</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default" w:cs="Times New Roman"/>
                <w:b w:val="0"/>
                <w:bCs/>
                <w:color w:val="auto"/>
                <w:kern w:val="2"/>
                <w:sz w:val="24"/>
                <w:szCs w:val="24"/>
                <w:highlight w:val="none"/>
                <w:u w:val="single" w:color="auto"/>
                <w:lang w:val="en-US" w:eastAsia="zh-CN" w:bidi="ar-SA"/>
              </w:rPr>
            </w:pPr>
            <w:r>
              <w:rPr>
                <w:rFonts w:hint="eastAsia" w:cs="Times New Roman"/>
                <w:b w:val="0"/>
                <w:bCs/>
                <w:color w:val="auto"/>
                <w:kern w:val="2"/>
                <w:sz w:val="24"/>
                <w:szCs w:val="24"/>
                <w:highlight w:val="none"/>
                <w:u w:val="single" w:color="auto"/>
                <w:lang w:val="en-US" w:eastAsia="zh-CN" w:bidi="ar-SA"/>
              </w:rPr>
              <w:t>每次喷聚氨酯底漆形成漆膜平均厚度约40</w:t>
            </w:r>
            <w:r>
              <w:rPr>
                <w:rFonts w:hint="default" w:ascii="Times New Roman" w:hAnsi="Times New Roman" w:cs="Times New Roman"/>
                <w:b w:val="0"/>
                <w:bCs/>
                <w:color w:val="auto"/>
                <w:kern w:val="2"/>
                <w:sz w:val="24"/>
                <w:szCs w:val="24"/>
                <w:highlight w:val="none"/>
                <w:u w:val="single" w:color="auto"/>
                <w:lang w:val="en-US" w:eastAsia="zh-CN" w:bidi="ar-SA"/>
              </w:rPr>
              <w:t>μm</w:t>
            </w:r>
            <w:r>
              <w:rPr>
                <w:rFonts w:hint="eastAsia" w:cs="Times New Roman"/>
                <w:b w:val="0"/>
                <w:bCs/>
                <w:color w:val="auto"/>
                <w:kern w:val="2"/>
                <w:sz w:val="24"/>
                <w:szCs w:val="24"/>
                <w:highlight w:val="none"/>
                <w:u w:val="single" w:color="auto"/>
                <w:lang w:val="en-US" w:eastAsia="zh-CN" w:bidi="ar-SA"/>
              </w:rPr>
              <w:t>，每次砂光工序去除漆膜厚度约20</w:t>
            </w:r>
            <w:r>
              <w:rPr>
                <w:rFonts w:hint="default" w:ascii="Times New Roman" w:hAnsi="Times New Roman" w:cs="Times New Roman"/>
                <w:b w:val="0"/>
                <w:bCs/>
                <w:color w:val="auto"/>
                <w:kern w:val="2"/>
                <w:sz w:val="24"/>
                <w:szCs w:val="24"/>
                <w:highlight w:val="none"/>
                <w:u w:val="single" w:color="auto"/>
                <w:lang w:val="en-US" w:eastAsia="zh-CN" w:bidi="ar-SA"/>
              </w:rPr>
              <w:t>μm</w:t>
            </w:r>
            <w:r>
              <w:rPr>
                <w:rFonts w:hint="eastAsia" w:cs="Times New Roman"/>
                <w:b w:val="0"/>
                <w:bCs/>
                <w:color w:val="auto"/>
                <w:kern w:val="2"/>
                <w:sz w:val="24"/>
                <w:szCs w:val="24"/>
                <w:highlight w:val="none"/>
                <w:u w:val="single" w:color="auto"/>
                <w:lang w:val="en-US" w:eastAsia="zh-CN" w:bidi="ar-SA"/>
              </w:rPr>
              <w:t>，喷硝基漆漆膜厚度约10</w:t>
            </w:r>
            <w:r>
              <w:rPr>
                <w:rFonts w:hint="default" w:ascii="Times New Roman" w:hAnsi="Times New Roman" w:cs="Times New Roman"/>
                <w:b w:val="0"/>
                <w:bCs/>
                <w:color w:val="auto"/>
                <w:kern w:val="2"/>
                <w:sz w:val="24"/>
                <w:szCs w:val="24"/>
                <w:highlight w:val="none"/>
                <w:u w:val="single" w:color="auto"/>
                <w:lang w:val="en-US" w:eastAsia="zh-CN" w:bidi="ar-SA"/>
              </w:rPr>
              <w:t>μm</w:t>
            </w:r>
            <w:r>
              <w:rPr>
                <w:rFonts w:hint="eastAsia" w:cs="Times New Roman"/>
                <w:b w:val="0"/>
                <w:bCs/>
                <w:color w:val="auto"/>
                <w:kern w:val="2"/>
                <w:sz w:val="24"/>
                <w:szCs w:val="24"/>
                <w:highlight w:val="none"/>
                <w:u w:val="single" w:color="auto"/>
                <w:lang w:val="en-US" w:eastAsia="zh-CN" w:bidi="ar-SA"/>
              </w:rPr>
              <w:t>。聚氨酯漆膜干密度约1400kg/m</w:t>
            </w:r>
            <w:r>
              <w:rPr>
                <w:rFonts w:hint="eastAsia" w:cs="Times New Roman"/>
                <w:b w:val="0"/>
                <w:bCs/>
                <w:color w:val="auto"/>
                <w:kern w:val="2"/>
                <w:sz w:val="24"/>
                <w:szCs w:val="24"/>
                <w:highlight w:val="none"/>
                <w:u w:val="single" w:color="auto"/>
                <w:vertAlign w:val="superscript"/>
                <w:lang w:val="en-US" w:eastAsia="zh-CN" w:bidi="ar-SA"/>
              </w:rPr>
              <w:t>3</w:t>
            </w:r>
            <w:r>
              <w:rPr>
                <w:rFonts w:hint="eastAsia" w:cs="Times New Roman"/>
                <w:b w:val="0"/>
                <w:bCs/>
                <w:color w:val="auto"/>
                <w:kern w:val="2"/>
                <w:sz w:val="24"/>
                <w:szCs w:val="24"/>
                <w:highlight w:val="none"/>
                <w:u w:val="single" w:color="auto"/>
                <w:lang w:val="en-US" w:eastAsia="zh-CN" w:bidi="ar-SA"/>
              </w:rPr>
              <w:t>，硝基漆漆膜干密度约1200kg/m</w:t>
            </w:r>
            <w:r>
              <w:rPr>
                <w:rFonts w:hint="eastAsia" w:cs="Times New Roman"/>
                <w:b w:val="0"/>
                <w:bCs/>
                <w:color w:val="auto"/>
                <w:kern w:val="2"/>
                <w:sz w:val="24"/>
                <w:szCs w:val="24"/>
                <w:highlight w:val="none"/>
                <w:u w:val="single" w:color="auto"/>
                <w:vertAlign w:val="superscript"/>
                <w:lang w:val="en-US" w:eastAsia="zh-CN" w:bidi="ar-SA"/>
              </w:rPr>
              <w:t>3</w:t>
            </w:r>
            <w:r>
              <w:rPr>
                <w:rFonts w:hint="eastAsia" w:cs="Times New Roman"/>
                <w:b w:val="0"/>
                <w:bCs/>
                <w:color w:val="auto"/>
                <w:kern w:val="2"/>
                <w:sz w:val="24"/>
                <w:szCs w:val="24"/>
                <w:highlight w:val="none"/>
                <w:u w:val="single" w:color="auto"/>
                <w:lang w:val="en-US" w:eastAsia="zh-CN" w:bidi="ar-SA"/>
              </w:rPr>
              <w:t>。</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both"/>
              <w:textAlignment w:val="auto"/>
              <w:rPr>
                <w:rFonts w:hint="default" w:cs="Times New Roman"/>
                <w:b/>
                <w:bCs w:val="0"/>
                <w:color w:val="auto"/>
                <w:kern w:val="2"/>
                <w:sz w:val="24"/>
                <w:szCs w:val="24"/>
                <w:highlight w:val="none"/>
                <w:u w:val="single" w:color="auto"/>
                <w:lang w:val="en-US" w:eastAsia="zh-CN" w:bidi="ar-SA"/>
              </w:rPr>
            </w:pPr>
            <w:r>
              <w:rPr>
                <w:rFonts w:hint="eastAsia" w:cs="Times New Roman"/>
                <w:b/>
                <w:bCs w:val="0"/>
                <w:color w:val="auto"/>
                <w:kern w:val="2"/>
                <w:sz w:val="24"/>
                <w:szCs w:val="24"/>
                <w:highlight w:val="none"/>
                <w:u w:val="single" w:color="auto"/>
                <w:lang w:val="en-US" w:eastAsia="zh-CN" w:bidi="ar-SA"/>
              </w:rPr>
              <w:t>③油漆固含量</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default" w:cs="Times New Roman"/>
                <w:b w:val="0"/>
                <w:bCs/>
                <w:color w:val="auto"/>
                <w:kern w:val="2"/>
                <w:sz w:val="24"/>
                <w:szCs w:val="24"/>
                <w:highlight w:val="none"/>
                <w:u w:val="single" w:color="auto"/>
                <w:lang w:val="en-US" w:eastAsia="zh-CN" w:bidi="ar-SA"/>
              </w:rPr>
            </w:pPr>
            <w:r>
              <w:rPr>
                <w:rFonts w:hint="eastAsia" w:cs="Times New Roman"/>
                <w:b w:val="0"/>
                <w:bCs/>
                <w:color w:val="auto"/>
                <w:kern w:val="2"/>
                <w:sz w:val="24"/>
                <w:szCs w:val="24"/>
                <w:highlight w:val="none"/>
                <w:u w:val="single" w:color="auto"/>
                <w:lang w:val="en-US" w:eastAsia="zh-CN" w:bidi="ar-SA"/>
              </w:rPr>
              <w:t>根据建设单位提供的数据，按比例调配好的聚氨酯油漆固含量约20.24%；按比例调配好的硝基漆密度固含量约10.0%。</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both"/>
              <w:textAlignment w:val="auto"/>
              <w:rPr>
                <w:rFonts w:hint="default" w:cs="Times New Roman"/>
                <w:b/>
                <w:bCs w:val="0"/>
                <w:color w:val="auto"/>
                <w:kern w:val="2"/>
                <w:sz w:val="24"/>
                <w:szCs w:val="24"/>
                <w:highlight w:val="none"/>
                <w:u w:val="single" w:color="auto"/>
                <w:lang w:val="en-US" w:eastAsia="zh-CN" w:bidi="ar-SA"/>
              </w:rPr>
            </w:pPr>
            <w:r>
              <w:rPr>
                <w:rFonts w:hint="eastAsia" w:cs="Times New Roman"/>
                <w:b/>
                <w:bCs w:val="0"/>
                <w:color w:val="auto"/>
                <w:kern w:val="2"/>
                <w:sz w:val="24"/>
                <w:szCs w:val="24"/>
                <w:highlight w:val="none"/>
                <w:u w:val="single" w:color="auto"/>
                <w:lang w:val="en-US" w:eastAsia="zh-CN" w:bidi="ar-SA"/>
              </w:rPr>
              <w:t>④油漆量及漆渣量、砂光粉尘量计算</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default" w:cs="Times New Roman"/>
                <w:b w:val="0"/>
                <w:bCs/>
                <w:color w:val="auto"/>
                <w:kern w:val="2"/>
                <w:sz w:val="24"/>
                <w:szCs w:val="24"/>
                <w:highlight w:val="none"/>
                <w:u w:val="single" w:color="auto"/>
                <w:lang w:val="en-US" w:eastAsia="zh-CN" w:bidi="ar-SA"/>
              </w:rPr>
            </w:pPr>
            <w:r>
              <w:rPr>
                <w:rFonts w:hint="eastAsia" w:cs="Times New Roman"/>
                <w:b w:val="0"/>
                <w:bCs/>
                <w:color w:val="auto"/>
                <w:kern w:val="2"/>
                <w:sz w:val="24"/>
                <w:szCs w:val="24"/>
                <w:highlight w:val="none"/>
                <w:u w:val="single" w:color="auto"/>
                <w:lang w:val="en-US" w:eastAsia="zh-CN" w:bidi="ar-SA"/>
              </w:rPr>
              <w:t>调配好的聚氨酯油漆用量=19600m</w:t>
            </w:r>
            <w:r>
              <w:rPr>
                <w:rFonts w:hint="eastAsia" w:cs="Times New Roman"/>
                <w:b w:val="0"/>
                <w:bCs/>
                <w:color w:val="auto"/>
                <w:kern w:val="2"/>
                <w:sz w:val="24"/>
                <w:szCs w:val="24"/>
                <w:highlight w:val="none"/>
                <w:u w:val="single" w:color="auto"/>
                <w:vertAlign w:val="superscript"/>
                <w:lang w:val="en-US" w:eastAsia="zh-CN" w:bidi="ar-SA"/>
              </w:rPr>
              <w:t>2</w:t>
            </w:r>
            <w:r>
              <w:rPr>
                <w:rFonts w:hint="eastAsia" w:cs="Times New Roman"/>
                <w:b w:val="0"/>
                <w:bCs/>
                <w:color w:val="auto"/>
                <w:kern w:val="2"/>
                <w:sz w:val="24"/>
                <w:szCs w:val="24"/>
                <w:highlight w:val="none"/>
                <w:u w:val="single" w:color="auto"/>
                <w:lang w:val="en-US" w:eastAsia="zh-CN" w:bidi="ar-SA"/>
              </w:rPr>
              <w:t>×40</w:t>
            </w:r>
            <w:r>
              <w:rPr>
                <w:rFonts w:hint="default" w:ascii="Times New Roman" w:hAnsi="Times New Roman" w:cs="Times New Roman"/>
                <w:b w:val="0"/>
                <w:bCs/>
                <w:color w:val="auto"/>
                <w:kern w:val="2"/>
                <w:sz w:val="24"/>
                <w:szCs w:val="24"/>
                <w:highlight w:val="none"/>
                <w:u w:val="single" w:color="auto"/>
                <w:lang w:val="en-US" w:eastAsia="zh-CN" w:bidi="ar-SA"/>
              </w:rPr>
              <w:t>μm</w:t>
            </w:r>
            <w:r>
              <w:rPr>
                <w:rFonts w:hint="eastAsia" w:cs="Times New Roman"/>
                <w:b w:val="0"/>
                <w:bCs/>
                <w:color w:val="auto"/>
                <w:kern w:val="2"/>
                <w:sz w:val="24"/>
                <w:szCs w:val="24"/>
                <w:highlight w:val="none"/>
                <w:u w:val="single" w:color="auto"/>
                <w:lang w:val="en-US" w:eastAsia="zh-CN" w:bidi="ar-SA"/>
              </w:rPr>
              <w:t>×10</w:t>
            </w:r>
            <w:r>
              <w:rPr>
                <w:rFonts w:hint="eastAsia" w:cs="Times New Roman"/>
                <w:b w:val="0"/>
                <w:bCs/>
                <w:color w:val="auto"/>
                <w:kern w:val="2"/>
                <w:sz w:val="24"/>
                <w:szCs w:val="24"/>
                <w:highlight w:val="none"/>
                <w:u w:val="single" w:color="auto"/>
                <w:vertAlign w:val="superscript"/>
                <w:lang w:val="en-US" w:eastAsia="zh-CN" w:bidi="ar-SA"/>
              </w:rPr>
              <w:t>-6</w:t>
            </w:r>
            <w:r>
              <w:rPr>
                <w:rFonts w:hint="eastAsia" w:cs="Times New Roman"/>
                <w:b w:val="0"/>
                <w:bCs/>
                <w:color w:val="auto"/>
                <w:kern w:val="2"/>
                <w:sz w:val="24"/>
                <w:szCs w:val="24"/>
                <w:highlight w:val="none"/>
                <w:u w:val="single" w:color="auto"/>
                <w:lang w:val="en-US" w:eastAsia="zh-CN" w:bidi="ar-SA"/>
              </w:rPr>
              <w:t>×1400kg/m</w:t>
            </w:r>
            <w:r>
              <w:rPr>
                <w:rFonts w:hint="eastAsia" w:cs="Times New Roman"/>
                <w:b w:val="0"/>
                <w:bCs/>
                <w:color w:val="auto"/>
                <w:kern w:val="2"/>
                <w:sz w:val="24"/>
                <w:szCs w:val="24"/>
                <w:highlight w:val="none"/>
                <w:u w:val="single" w:color="auto"/>
                <w:vertAlign w:val="superscript"/>
                <w:lang w:val="en-US" w:eastAsia="zh-CN" w:bidi="ar-SA"/>
              </w:rPr>
              <w:t>3</w:t>
            </w:r>
            <w:r>
              <w:rPr>
                <w:rFonts w:hint="eastAsia" w:cs="Times New Roman"/>
                <w:b w:val="0"/>
                <w:bCs/>
                <w:color w:val="auto"/>
                <w:kern w:val="2"/>
                <w:sz w:val="24"/>
                <w:szCs w:val="24"/>
                <w:highlight w:val="none"/>
                <w:u w:val="single" w:color="auto"/>
                <w:lang w:val="en-US" w:eastAsia="zh-CN" w:bidi="ar-SA"/>
              </w:rPr>
              <w:t>÷70%÷20.24%×10</w:t>
            </w:r>
            <w:r>
              <w:rPr>
                <w:rFonts w:hint="eastAsia" w:cs="Times New Roman"/>
                <w:b w:val="0"/>
                <w:bCs/>
                <w:color w:val="auto"/>
                <w:kern w:val="2"/>
                <w:sz w:val="24"/>
                <w:szCs w:val="24"/>
                <w:highlight w:val="none"/>
                <w:u w:val="single" w:color="auto"/>
                <w:vertAlign w:val="superscript"/>
                <w:lang w:val="en-US" w:eastAsia="zh-CN" w:bidi="ar-SA"/>
              </w:rPr>
              <w:t>-3</w:t>
            </w:r>
            <w:r>
              <w:rPr>
                <w:rFonts w:hint="eastAsia" w:cs="Times New Roman"/>
                <w:b w:val="0"/>
                <w:bCs/>
                <w:color w:val="auto"/>
                <w:kern w:val="2"/>
                <w:sz w:val="24"/>
                <w:szCs w:val="24"/>
                <w:highlight w:val="none"/>
                <w:u w:val="single" w:color="auto"/>
                <w:lang w:val="en-US" w:eastAsia="zh-CN" w:bidi="ar-SA"/>
              </w:rPr>
              <w:t>=7.75t。其中聚氨酯底漆用量为3.69t/a、聚氨酯固化剂用量为1.85t/a、稀释剂用量为2.21t/a。聚氨酯漆固含量总重量为1.57t/a，30%固含量形成漆渣约0.47t/a，砂光粉尘重量为0.55t/a。</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cs="Times New Roman"/>
                <w:b w:val="0"/>
                <w:bCs/>
                <w:color w:val="auto"/>
                <w:kern w:val="2"/>
                <w:sz w:val="24"/>
                <w:szCs w:val="24"/>
                <w:highlight w:val="none"/>
                <w:u w:val="single" w:color="auto"/>
                <w:lang w:val="en-US" w:eastAsia="zh-CN" w:bidi="ar-SA"/>
              </w:rPr>
            </w:pPr>
            <w:r>
              <w:rPr>
                <w:rFonts w:hint="eastAsia" w:cs="Times New Roman"/>
                <w:b w:val="0"/>
                <w:bCs/>
                <w:color w:val="auto"/>
                <w:kern w:val="2"/>
                <w:sz w:val="24"/>
                <w:szCs w:val="24"/>
                <w:highlight w:val="none"/>
                <w:u w:val="single" w:color="auto"/>
                <w:lang w:val="en-US" w:eastAsia="zh-CN" w:bidi="ar-SA"/>
              </w:rPr>
              <w:t>调配好的硝基油漆用量=9800m</w:t>
            </w:r>
            <w:r>
              <w:rPr>
                <w:rFonts w:hint="eastAsia" w:cs="Times New Roman"/>
                <w:b w:val="0"/>
                <w:bCs/>
                <w:color w:val="auto"/>
                <w:kern w:val="2"/>
                <w:sz w:val="24"/>
                <w:szCs w:val="24"/>
                <w:highlight w:val="none"/>
                <w:u w:val="single" w:color="auto"/>
                <w:vertAlign w:val="superscript"/>
                <w:lang w:val="en-US" w:eastAsia="zh-CN" w:bidi="ar-SA"/>
              </w:rPr>
              <w:t>2</w:t>
            </w:r>
            <w:r>
              <w:rPr>
                <w:rFonts w:hint="eastAsia" w:cs="Times New Roman"/>
                <w:b w:val="0"/>
                <w:bCs/>
                <w:color w:val="auto"/>
                <w:kern w:val="2"/>
                <w:sz w:val="24"/>
                <w:szCs w:val="24"/>
                <w:highlight w:val="none"/>
                <w:u w:val="single" w:color="auto"/>
                <w:lang w:val="en-US" w:eastAsia="zh-CN" w:bidi="ar-SA"/>
              </w:rPr>
              <w:t>×10</w:t>
            </w:r>
            <w:r>
              <w:rPr>
                <w:rFonts w:hint="default" w:ascii="Times New Roman" w:hAnsi="Times New Roman" w:cs="Times New Roman"/>
                <w:b w:val="0"/>
                <w:bCs/>
                <w:color w:val="auto"/>
                <w:kern w:val="2"/>
                <w:sz w:val="24"/>
                <w:szCs w:val="24"/>
                <w:highlight w:val="none"/>
                <w:u w:val="single" w:color="auto"/>
                <w:lang w:val="en-US" w:eastAsia="zh-CN" w:bidi="ar-SA"/>
              </w:rPr>
              <w:t>μm</w:t>
            </w:r>
            <w:r>
              <w:rPr>
                <w:rFonts w:hint="eastAsia" w:cs="Times New Roman"/>
                <w:b w:val="0"/>
                <w:bCs/>
                <w:color w:val="auto"/>
                <w:kern w:val="2"/>
                <w:sz w:val="24"/>
                <w:szCs w:val="24"/>
                <w:highlight w:val="none"/>
                <w:u w:val="single" w:color="auto"/>
                <w:lang w:val="en-US" w:eastAsia="zh-CN" w:bidi="ar-SA"/>
              </w:rPr>
              <w:t>×10</w:t>
            </w:r>
            <w:r>
              <w:rPr>
                <w:rFonts w:hint="eastAsia" w:cs="Times New Roman"/>
                <w:b w:val="0"/>
                <w:bCs/>
                <w:color w:val="auto"/>
                <w:kern w:val="2"/>
                <w:sz w:val="24"/>
                <w:szCs w:val="24"/>
                <w:highlight w:val="none"/>
                <w:u w:val="single" w:color="auto"/>
                <w:vertAlign w:val="superscript"/>
                <w:lang w:val="en-US" w:eastAsia="zh-CN" w:bidi="ar-SA"/>
              </w:rPr>
              <w:t>-6</w:t>
            </w:r>
            <w:r>
              <w:rPr>
                <w:rFonts w:hint="eastAsia" w:cs="Times New Roman"/>
                <w:b w:val="0"/>
                <w:bCs/>
                <w:color w:val="auto"/>
                <w:kern w:val="2"/>
                <w:sz w:val="24"/>
                <w:szCs w:val="24"/>
                <w:highlight w:val="none"/>
                <w:u w:val="single" w:color="auto"/>
                <w:lang w:val="en-US" w:eastAsia="zh-CN" w:bidi="ar-SA"/>
              </w:rPr>
              <w:t>×1200kg/m</w:t>
            </w:r>
            <w:r>
              <w:rPr>
                <w:rFonts w:hint="eastAsia" w:cs="Times New Roman"/>
                <w:b w:val="0"/>
                <w:bCs/>
                <w:color w:val="auto"/>
                <w:kern w:val="2"/>
                <w:sz w:val="24"/>
                <w:szCs w:val="24"/>
                <w:highlight w:val="none"/>
                <w:u w:val="single" w:color="auto"/>
                <w:vertAlign w:val="superscript"/>
                <w:lang w:val="en-US" w:eastAsia="zh-CN" w:bidi="ar-SA"/>
              </w:rPr>
              <w:t>3</w:t>
            </w:r>
            <w:r>
              <w:rPr>
                <w:rFonts w:hint="eastAsia" w:cs="Times New Roman"/>
                <w:b w:val="0"/>
                <w:bCs/>
                <w:color w:val="auto"/>
                <w:kern w:val="2"/>
                <w:sz w:val="24"/>
                <w:szCs w:val="24"/>
                <w:highlight w:val="none"/>
                <w:u w:val="single" w:color="auto"/>
                <w:lang w:val="en-US" w:eastAsia="zh-CN" w:bidi="ar-SA"/>
              </w:rPr>
              <w:t>÷70%÷10.0%×10</w:t>
            </w:r>
            <w:r>
              <w:rPr>
                <w:rFonts w:hint="eastAsia" w:cs="Times New Roman"/>
                <w:b w:val="0"/>
                <w:bCs/>
                <w:color w:val="auto"/>
                <w:kern w:val="2"/>
                <w:sz w:val="24"/>
                <w:szCs w:val="24"/>
                <w:highlight w:val="none"/>
                <w:u w:val="single" w:color="auto"/>
                <w:vertAlign w:val="superscript"/>
                <w:lang w:val="en-US" w:eastAsia="zh-CN" w:bidi="ar-SA"/>
              </w:rPr>
              <w:t>-3</w:t>
            </w:r>
            <w:r>
              <w:rPr>
                <w:rFonts w:hint="eastAsia" w:cs="Times New Roman"/>
                <w:b w:val="0"/>
                <w:bCs/>
                <w:color w:val="auto"/>
                <w:kern w:val="2"/>
                <w:sz w:val="24"/>
                <w:szCs w:val="24"/>
                <w:highlight w:val="none"/>
                <w:u w:val="single" w:color="auto"/>
                <w:lang w:val="en-US" w:eastAsia="zh-CN" w:bidi="ar-SA"/>
              </w:rPr>
              <w:t>=1.68t。其中硝基漆用量为0.84t/a、稀释剂用量为0.84t/a。硝基漆固含量约0.168t/a，30%固含量形成漆渣约0.05t/a，无硝基漆砂光粉尘。</w:t>
            </w:r>
          </w:p>
          <w:p>
            <w:pPr>
              <w:pStyle w:val="11"/>
              <w:keepNext w:val="0"/>
              <w:keepLines w:val="0"/>
              <w:pageBreakBefore w:val="0"/>
              <w:widowControl/>
              <w:numPr>
                <w:ilvl w:val="0"/>
                <w:numId w:val="0"/>
              </w:numPr>
              <w:kinsoku/>
              <w:wordWrap/>
              <w:overflowPunct/>
              <w:topLinePunct w:val="0"/>
              <w:autoSpaceDE/>
              <w:autoSpaceDN/>
              <w:bidi w:val="0"/>
              <w:adjustRightInd/>
              <w:snapToGrid w:val="0"/>
              <w:spacing w:before="0" w:after="0" w:line="360" w:lineRule="auto"/>
              <w:ind w:left="0" w:leftChars="0" w:right="0" w:rightChars="0" w:firstLine="480" w:firstLineChars="200"/>
              <w:jc w:val="both"/>
              <w:textAlignment w:val="auto"/>
              <w:outlineLvl w:val="9"/>
              <w:rPr>
                <w:rFonts w:hint="default" w:cs="Times New Roman"/>
                <w:b w:val="0"/>
                <w:bCs/>
                <w:color w:val="auto"/>
                <w:kern w:val="2"/>
                <w:sz w:val="24"/>
                <w:szCs w:val="24"/>
                <w:highlight w:val="none"/>
                <w:u w:val="single" w:color="auto"/>
                <w:lang w:val="en-US" w:eastAsia="zh-CN" w:bidi="ar-SA"/>
              </w:rPr>
            </w:pPr>
            <w:r>
              <w:rPr>
                <w:rFonts w:hint="eastAsia" w:cs="Times New Roman"/>
                <w:b w:val="0"/>
                <w:bCs/>
                <w:color w:val="auto"/>
                <w:kern w:val="2"/>
                <w:sz w:val="24"/>
                <w:szCs w:val="24"/>
                <w:highlight w:val="none"/>
                <w:u w:val="single" w:color="auto"/>
                <w:lang w:val="en-US" w:eastAsia="zh-CN" w:bidi="ar-SA"/>
              </w:rPr>
              <w:t>另本项目</w:t>
            </w:r>
            <w:r>
              <w:rPr>
                <w:rFonts w:hint="eastAsia"/>
                <w:color w:val="auto"/>
                <w:sz w:val="24"/>
                <w:szCs w:val="24"/>
                <w:highlight w:val="none"/>
                <w:u w:val="single" w:color="auto"/>
                <w:lang w:val="en-US" w:eastAsia="zh-CN"/>
              </w:rPr>
              <w:t>每天下班前油漆机吸入少量稀释剂清洗喷枪，产生的废稀释剂挥发进入废气处理系统。稀释剂用量约为0.2kg/天（0.05t/a）。</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cs="Times New Roman"/>
                <w:b w:val="0"/>
                <w:bCs/>
                <w:color w:val="auto"/>
                <w:kern w:val="2"/>
                <w:sz w:val="24"/>
                <w:szCs w:val="24"/>
                <w:highlight w:val="none"/>
                <w:u w:val="single" w:color="auto"/>
                <w:lang w:val="en-US" w:eastAsia="zh-CN" w:bidi="ar-SA"/>
              </w:rPr>
            </w:pPr>
            <w:r>
              <w:rPr>
                <w:rFonts w:hint="eastAsia" w:cs="Times New Roman"/>
                <w:b w:val="0"/>
                <w:bCs/>
                <w:color w:val="auto"/>
                <w:kern w:val="2"/>
                <w:sz w:val="24"/>
                <w:szCs w:val="24"/>
                <w:highlight w:val="none"/>
                <w:u w:val="single" w:color="auto"/>
                <w:lang w:val="en-US" w:eastAsia="zh-CN" w:bidi="ar-SA"/>
              </w:rPr>
              <w:t>综上所述，根据本喷涂面积及漆膜厚度、工艺过程等计算，本项目聚氨酯底漆用量为3.69t/a、聚氨酯固化剂用量为1.85t/a、硝基漆用量为0.84t/a、稀释剂用量为3.10t/a，总油漆（含稀释剂、固化剂）量为9.48t/a＜10t/a）。产生漆渣量约0.52t/a、砂光粉尘量约0.55t/a。</w:t>
            </w:r>
          </w:p>
          <w:p>
            <w:pPr>
              <w:pStyle w:val="2"/>
              <w:ind w:left="0" w:leftChars="0" w:firstLine="0" w:firstLineChars="0"/>
              <w:jc w:val="center"/>
              <w:rPr>
                <w:rFonts w:hint="default" w:ascii="Times New Roman" w:hAnsi="Times New Roman" w:cs="Times New Roman"/>
                <w:b w:val="0"/>
                <w:bCs/>
                <w:color w:val="auto"/>
                <w:kern w:val="2"/>
                <w:sz w:val="24"/>
                <w:szCs w:val="24"/>
                <w:highlight w:val="none"/>
                <w:u w:val="single" w:color="auto"/>
                <w:lang w:val="en-US" w:eastAsia="zh-CN" w:bidi="ar-SA"/>
              </w:rPr>
            </w:pPr>
            <w:r>
              <w:rPr>
                <w:sz w:val="24"/>
              </w:rPr>
              <mc:AlternateContent>
                <mc:Choice Requires="wpc">
                  <w:drawing>
                    <wp:inline distT="0" distB="0" distL="114300" distR="114300">
                      <wp:extent cx="5798185" cy="2983865"/>
                      <wp:effectExtent l="0" t="0" r="0" b="0"/>
                      <wp:docPr id="1" name="画布 1"/>
                      <wp:cNvGraphicFramePr/>
                      <a:graphic xmlns:a="http://schemas.openxmlformats.org/drawingml/2006/main">
                        <a:graphicData uri="http://schemas.microsoft.com/office/word/2010/wordprocessingCanvas">
                          <wpc:wpc>
                            <wpc:bg/>
                            <wpc:whole/>
                            <wps:wsp>
                              <wps:cNvPr id="9" name="文本框 9"/>
                              <wps:cNvSpPr txBox="1"/>
                              <wps:spPr>
                                <a:xfrm>
                                  <a:off x="10160" y="1032510"/>
                                  <a:ext cx="546735" cy="84328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spacing w:line="240" w:lineRule="auto"/>
                                      <w:rPr>
                                        <w:rFonts w:hint="default" w:eastAsia="宋体"/>
                                        <w:sz w:val="15"/>
                                        <w:szCs w:val="15"/>
                                        <w:lang w:val="en-US" w:eastAsia="zh-CN"/>
                                      </w:rPr>
                                    </w:pPr>
                                    <w:r>
                                      <w:rPr>
                                        <w:rFonts w:hint="eastAsia"/>
                                        <w:sz w:val="15"/>
                                        <w:szCs w:val="15"/>
                                        <w:lang w:val="en-US" w:eastAsia="zh-CN"/>
                                      </w:rPr>
                                      <w:t>油漆及稀释剂固化剂9.48t/a</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0" name="文本框 10"/>
                              <wps:cNvSpPr txBox="1"/>
                              <wps:spPr>
                                <a:xfrm>
                                  <a:off x="1010920" y="607695"/>
                                  <a:ext cx="521335" cy="447675"/>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pPr>
                                      <w:keepNext w:val="0"/>
                                      <w:keepLines w:val="0"/>
                                      <w:pageBreakBefore w:val="0"/>
                                      <w:widowControl w:val="0"/>
                                      <w:kinsoku/>
                                      <w:wordWrap/>
                                      <w:overflowPunct/>
                                      <w:topLinePunct w:val="0"/>
                                      <w:bidi w:val="0"/>
                                      <w:adjustRightInd/>
                                      <w:snapToGrid/>
                                      <w:spacing w:line="240" w:lineRule="exact"/>
                                      <w:jc w:val="center"/>
                                      <w:textAlignment w:val="auto"/>
                                      <w:rPr>
                                        <w:rFonts w:hint="eastAsia" w:eastAsia="宋体"/>
                                        <w:sz w:val="15"/>
                                        <w:szCs w:val="15"/>
                                        <w:lang w:val="en-US" w:eastAsia="zh-CN"/>
                                      </w:rPr>
                                    </w:pPr>
                                    <w:r>
                                      <w:rPr>
                                        <w:rFonts w:hint="eastAsia" w:eastAsia="宋体"/>
                                        <w:sz w:val="15"/>
                                        <w:szCs w:val="15"/>
                                        <w:lang w:val="en-US" w:eastAsia="zh-CN"/>
                                      </w:rPr>
                                      <w:t>固含量</w:t>
                                    </w:r>
                                  </w:p>
                                  <w:p>
                                    <w:pPr>
                                      <w:keepNext w:val="0"/>
                                      <w:keepLines w:val="0"/>
                                      <w:pageBreakBefore w:val="0"/>
                                      <w:widowControl w:val="0"/>
                                      <w:kinsoku/>
                                      <w:wordWrap/>
                                      <w:overflowPunct/>
                                      <w:topLinePunct w:val="0"/>
                                      <w:bidi w:val="0"/>
                                      <w:adjustRightInd/>
                                      <w:snapToGrid/>
                                      <w:spacing w:line="240" w:lineRule="exact"/>
                                      <w:jc w:val="center"/>
                                      <w:textAlignment w:val="auto"/>
                                      <w:rPr>
                                        <w:rFonts w:hint="default" w:eastAsia="宋体"/>
                                        <w:sz w:val="15"/>
                                        <w:szCs w:val="15"/>
                                        <w:lang w:val="en-US" w:eastAsia="zh-CN"/>
                                      </w:rPr>
                                    </w:pPr>
                                    <w:r>
                                      <w:rPr>
                                        <w:rFonts w:hint="eastAsia" w:eastAsia="宋体"/>
                                        <w:sz w:val="15"/>
                                        <w:szCs w:val="15"/>
                                        <w:lang w:val="en-US" w:eastAsia="zh-CN"/>
                                      </w:rPr>
                                      <w:t>1.7</w:t>
                                    </w:r>
                                    <w:r>
                                      <w:rPr>
                                        <w:rFonts w:hint="eastAsia"/>
                                        <w:sz w:val="15"/>
                                        <w:szCs w:val="15"/>
                                        <w:lang w:val="en-US" w:eastAsia="zh-CN"/>
                                      </w:rPr>
                                      <w:t>4</w:t>
                                    </w:r>
                                    <w:r>
                                      <w:rPr>
                                        <w:rFonts w:hint="eastAsia" w:eastAsia="宋体"/>
                                        <w:sz w:val="15"/>
                                        <w:szCs w:val="15"/>
                                        <w:lang w:val="en-US" w:eastAsia="zh-CN"/>
                                      </w:rPr>
                                      <w:t>t/a</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1" name="直接箭头连接符 11"/>
                              <wps:cNvCnPr/>
                              <wps:spPr>
                                <a:xfrm>
                                  <a:off x="766445" y="822325"/>
                                  <a:ext cx="233680" cy="0"/>
                                </a:xfrm>
                                <a:prstGeom prst="straightConnector1">
                                  <a:avLst/>
                                </a:prstGeom>
                                <a:ln w="6350">
                                  <a:solidFill>
                                    <a:schemeClr val="tx1"/>
                                  </a:solidFill>
                                  <a:headEnd type="none"/>
                                  <a:tailEnd type="triangle" w="med" len="med"/>
                                </a:ln>
                              </wps:spPr>
                              <wps:style>
                                <a:lnRef idx="2">
                                  <a:schemeClr val="accent1"/>
                                </a:lnRef>
                                <a:fillRef idx="0">
                                  <a:srgbClr val="FFFFFF"/>
                                </a:fillRef>
                                <a:effectRef idx="0">
                                  <a:srgbClr val="FFFFFF"/>
                                </a:effectRef>
                                <a:fontRef idx="minor">
                                  <a:schemeClr val="tx1"/>
                                </a:fontRef>
                              </wps:style>
                              <wps:bodyPr/>
                            </wps:wsp>
                            <wps:wsp>
                              <wps:cNvPr id="13" name="文本框 13"/>
                              <wps:cNvSpPr txBox="1"/>
                              <wps:spPr>
                                <a:xfrm>
                                  <a:off x="1019810" y="2101850"/>
                                  <a:ext cx="574040" cy="413385"/>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pPr>
                                      <w:keepNext w:val="0"/>
                                      <w:keepLines w:val="0"/>
                                      <w:pageBreakBefore w:val="0"/>
                                      <w:widowControl w:val="0"/>
                                      <w:kinsoku/>
                                      <w:wordWrap/>
                                      <w:overflowPunct/>
                                      <w:topLinePunct w:val="0"/>
                                      <w:bidi w:val="0"/>
                                      <w:adjustRightInd/>
                                      <w:snapToGrid/>
                                      <w:spacing w:line="240" w:lineRule="exact"/>
                                      <w:textAlignment w:val="auto"/>
                                      <w:rPr>
                                        <w:rFonts w:hint="default" w:eastAsia="宋体"/>
                                        <w:sz w:val="15"/>
                                        <w:szCs w:val="15"/>
                                        <w:lang w:val="en-US" w:eastAsia="zh-CN"/>
                                      </w:rPr>
                                    </w:pPr>
                                    <w:r>
                                      <w:rPr>
                                        <w:rFonts w:hint="eastAsia" w:eastAsia="宋体"/>
                                        <w:sz w:val="15"/>
                                        <w:szCs w:val="15"/>
                                        <w:lang w:val="en-US" w:eastAsia="zh-CN"/>
                                      </w:rPr>
                                      <w:t>VOCs量</w:t>
                                    </w:r>
                                    <w:r>
                                      <w:rPr>
                                        <w:rFonts w:hint="eastAsia"/>
                                        <w:sz w:val="15"/>
                                        <w:szCs w:val="15"/>
                                        <w:lang w:val="en-US" w:eastAsia="zh-CN"/>
                                      </w:rPr>
                                      <w:t>7.74</w:t>
                                    </w:r>
                                    <w:r>
                                      <w:rPr>
                                        <w:rFonts w:hint="eastAsia" w:eastAsia="宋体"/>
                                        <w:sz w:val="15"/>
                                        <w:szCs w:val="15"/>
                                        <w:lang w:val="en-US" w:eastAsia="zh-CN"/>
                                      </w:rPr>
                                      <w:t>t/a</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0" name="直接箭头连接符 30"/>
                              <wps:cNvCnPr/>
                              <wps:spPr>
                                <a:xfrm>
                                  <a:off x="525780" y="1452880"/>
                                  <a:ext cx="233680" cy="0"/>
                                </a:xfrm>
                                <a:prstGeom prst="straightConnector1">
                                  <a:avLst/>
                                </a:prstGeom>
                                <a:ln w="6350">
                                  <a:solidFill>
                                    <a:schemeClr val="tx1"/>
                                  </a:solidFill>
                                  <a:headEnd type="none"/>
                                  <a:tailEnd type="none" w="med" len="med"/>
                                </a:ln>
                              </wps:spPr>
                              <wps:style>
                                <a:lnRef idx="2">
                                  <a:schemeClr val="accent1"/>
                                </a:lnRef>
                                <a:fillRef idx="0">
                                  <a:srgbClr val="FFFFFF"/>
                                </a:fillRef>
                                <a:effectRef idx="0">
                                  <a:srgbClr val="FFFFFF"/>
                                </a:effectRef>
                                <a:fontRef idx="minor">
                                  <a:schemeClr val="tx1"/>
                                </a:fontRef>
                              </wps:style>
                              <wps:bodyPr/>
                            </wps:wsp>
                            <wps:wsp>
                              <wps:cNvPr id="62" name="直接箭头连接符 62"/>
                              <wps:cNvCnPr/>
                              <wps:spPr>
                                <a:xfrm>
                                  <a:off x="758825" y="821690"/>
                                  <a:ext cx="8255" cy="1498600"/>
                                </a:xfrm>
                                <a:prstGeom prst="straightConnector1">
                                  <a:avLst/>
                                </a:prstGeom>
                                <a:ln w="6350">
                                  <a:solidFill>
                                    <a:schemeClr val="tx1"/>
                                  </a:solidFill>
                                  <a:headEnd type="none"/>
                                  <a:tailEnd type="none" w="med" len="med"/>
                                </a:ln>
                              </wps:spPr>
                              <wps:style>
                                <a:lnRef idx="2">
                                  <a:schemeClr val="accent1"/>
                                </a:lnRef>
                                <a:fillRef idx="0">
                                  <a:srgbClr val="FFFFFF"/>
                                </a:fillRef>
                                <a:effectRef idx="0">
                                  <a:srgbClr val="FFFFFF"/>
                                </a:effectRef>
                                <a:fontRef idx="minor">
                                  <a:schemeClr val="tx1"/>
                                </a:fontRef>
                              </wps:style>
                              <wps:bodyPr/>
                            </wps:wsp>
                            <wps:wsp>
                              <wps:cNvPr id="67" name="直接箭头连接符 67"/>
                              <wps:cNvCnPr/>
                              <wps:spPr>
                                <a:xfrm>
                                  <a:off x="760095" y="2326640"/>
                                  <a:ext cx="233680" cy="0"/>
                                </a:xfrm>
                                <a:prstGeom prst="straightConnector1">
                                  <a:avLst/>
                                </a:prstGeom>
                                <a:ln w="6350">
                                  <a:solidFill>
                                    <a:schemeClr val="tx1"/>
                                  </a:solidFill>
                                  <a:headEnd type="none"/>
                                  <a:tailEnd type="triangle" w="med" len="med"/>
                                </a:ln>
                              </wps:spPr>
                              <wps:style>
                                <a:lnRef idx="2">
                                  <a:schemeClr val="accent1"/>
                                </a:lnRef>
                                <a:fillRef idx="0">
                                  <a:srgbClr val="FFFFFF"/>
                                </a:fillRef>
                                <a:effectRef idx="0">
                                  <a:srgbClr val="FFFFFF"/>
                                </a:effectRef>
                                <a:fontRef idx="minor">
                                  <a:schemeClr val="tx1"/>
                                </a:fontRef>
                              </wps:style>
                              <wps:bodyPr/>
                            </wps:wsp>
                            <wps:wsp>
                              <wps:cNvPr id="71" name="直接箭头连接符 71"/>
                              <wps:cNvCnPr/>
                              <wps:spPr>
                                <a:xfrm>
                                  <a:off x="1522730" y="838200"/>
                                  <a:ext cx="233680" cy="0"/>
                                </a:xfrm>
                                <a:prstGeom prst="straightConnector1">
                                  <a:avLst/>
                                </a:prstGeom>
                                <a:ln w="6350">
                                  <a:solidFill>
                                    <a:schemeClr val="tx1"/>
                                  </a:solidFill>
                                  <a:headEnd type="none"/>
                                  <a:tailEnd type="none" w="med" len="med"/>
                                </a:ln>
                              </wps:spPr>
                              <wps:style>
                                <a:lnRef idx="2">
                                  <a:schemeClr val="accent1"/>
                                </a:lnRef>
                                <a:fillRef idx="0">
                                  <a:srgbClr val="FFFFFF"/>
                                </a:fillRef>
                                <a:effectRef idx="0">
                                  <a:srgbClr val="FFFFFF"/>
                                </a:effectRef>
                                <a:fontRef idx="minor">
                                  <a:schemeClr val="tx1"/>
                                </a:fontRef>
                              </wps:style>
                              <wps:bodyPr/>
                            </wps:wsp>
                            <wps:wsp>
                              <wps:cNvPr id="72" name="直接箭头连接符 72"/>
                              <wps:cNvCnPr/>
                              <wps:spPr>
                                <a:xfrm>
                                  <a:off x="1764665" y="387350"/>
                                  <a:ext cx="7620" cy="906145"/>
                                </a:xfrm>
                                <a:prstGeom prst="straightConnector1">
                                  <a:avLst/>
                                </a:prstGeom>
                                <a:ln w="6350">
                                  <a:solidFill>
                                    <a:schemeClr val="tx1"/>
                                  </a:solidFill>
                                  <a:headEnd type="none"/>
                                  <a:tailEnd type="none" w="med" len="med"/>
                                </a:ln>
                              </wps:spPr>
                              <wps:style>
                                <a:lnRef idx="2">
                                  <a:schemeClr val="accent1"/>
                                </a:lnRef>
                                <a:fillRef idx="0">
                                  <a:srgbClr val="FFFFFF"/>
                                </a:fillRef>
                                <a:effectRef idx="0">
                                  <a:srgbClr val="FFFFFF"/>
                                </a:effectRef>
                                <a:fontRef idx="minor">
                                  <a:schemeClr val="tx1"/>
                                </a:fontRef>
                              </wps:style>
                              <wps:bodyPr/>
                            </wps:wsp>
                            <wps:wsp>
                              <wps:cNvPr id="73" name="直接箭头连接符 73"/>
                              <wps:cNvCnPr/>
                              <wps:spPr>
                                <a:xfrm>
                                  <a:off x="1764030" y="396240"/>
                                  <a:ext cx="233680" cy="0"/>
                                </a:xfrm>
                                <a:prstGeom prst="straightConnector1">
                                  <a:avLst/>
                                </a:prstGeom>
                                <a:ln w="6350">
                                  <a:solidFill>
                                    <a:schemeClr val="tx1"/>
                                  </a:solidFill>
                                  <a:headEnd type="none"/>
                                  <a:tailEnd type="triangle" w="med" len="med"/>
                                </a:ln>
                              </wps:spPr>
                              <wps:style>
                                <a:lnRef idx="2">
                                  <a:schemeClr val="accent1"/>
                                </a:lnRef>
                                <a:fillRef idx="0">
                                  <a:srgbClr val="FFFFFF"/>
                                </a:fillRef>
                                <a:effectRef idx="0">
                                  <a:srgbClr val="FFFFFF"/>
                                </a:effectRef>
                                <a:fontRef idx="minor">
                                  <a:schemeClr val="tx1"/>
                                </a:fontRef>
                              </wps:style>
                              <wps:bodyPr/>
                            </wps:wsp>
                            <wps:wsp>
                              <wps:cNvPr id="74" name="直接箭头连接符 74"/>
                              <wps:cNvCnPr/>
                              <wps:spPr>
                                <a:xfrm>
                                  <a:off x="1772920" y="1296035"/>
                                  <a:ext cx="233680" cy="0"/>
                                </a:xfrm>
                                <a:prstGeom prst="straightConnector1">
                                  <a:avLst/>
                                </a:prstGeom>
                                <a:ln w="6350">
                                  <a:solidFill>
                                    <a:schemeClr val="tx1"/>
                                  </a:solidFill>
                                  <a:headEnd type="none"/>
                                  <a:tailEnd type="triangle" w="med" len="med"/>
                                </a:ln>
                              </wps:spPr>
                              <wps:style>
                                <a:lnRef idx="2">
                                  <a:schemeClr val="accent1"/>
                                </a:lnRef>
                                <a:fillRef idx="0">
                                  <a:srgbClr val="FFFFFF"/>
                                </a:fillRef>
                                <a:effectRef idx="0">
                                  <a:srgbClr val="FFFFFF"/>
                                </a:effectRef>
                                <a:fontRef idx="minor">
                                  <a:schemeClr val="tx1"/>
                                </a:fontRef>
                              </wps:style>
                              <wps:bodyPr/>
                            </wps:wsp>
                            <wps:wsp>
                              <wps:cNvPr id="86" name="文本框 86"/>
                              <wps:cNvSpPr txBox="1"/>
                              <wps:spPr>
                                <a:xfrm>
                                  <a:off x="1705610" y="1087120"/>
                                  <a:ext cx="391795" cy="24003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pacing w:line="240" w:lineRule="auto"/>
                                      <w:rPr>
                                        <w:rFonts w:hint="default" w:eastAsia="宋体"/>
                                        <w:sz w:val="15"/>
                                        <w:szCs w:val="15"/>
                                        <w:lang w:val="en-US" w:eastAsia="zh-CN"/>
                                      </w:rPr>
                                    </w:pPr>
                                    <w:r>
                                      <w:rPr>
                                        <w:rFonts w:hint="eastAsia"/>
                                        <w:sz w:val="15"/>
                                        <w:szCs w:val="15"/>
                                        <w:lang w:val="en-US" w:eastAsia="zh-CN"/>
                                      </w:rPr>
                                      <w:t>70%</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93" name="文本框 93"/>
                              <wps:cNvSpPr txBox="1"/>
                              <wps:spPr>
                                <a:xfrm>
                                  <a:off x="1694815" y="361950"/>
                                  <a:ext cx="391795" cy="24003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pacing w:line="240" w:lineRule="auto"/>
                                      <w:rPr>
                                        <w:rFonts w:hint="default" w:eastAsia="宋体"/>
                                        <w:sz w:val="15"/>
                                        <w:szCs w:val="15"/>
                                        <w:lang w:val="en-US" w:eastAsia="zh-CN"/>
                                      </w:rPr>
                                    </w:pPr>
                                    <w:r>
                                      <w:rPr>
                                        <w:rFonts w:hint="eastAsia"/>
                                        <w:sz w:val="15"/>
                                        <w:szCs w:val="15"/>
                                        <w:lang w:val="en-US" w:eastAsia="zh-CN"/>
                                      </w:rPr>
                                      <w:t>30%</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94" name="文本框 94"/>
                              <wps:cNvSpPr txBox="1"/>
                              <wps:spPr>
                                <a:xfrm>
                                  <a:off x="2041525" y="1097915"/>
                                  <a:ext cx="513715" cy="403860"/>
                                </a:xfrm>
                                <a:prstGeom prst="rect">
                                  <a:avLst/>
                                </a:prstGeom>
                                <a:noFill/>
                                <a:ln w="6350">
                                  <a:solidFill>
                                    <a:schemeClr val="tx1"/>
                                  </a:solidFill>
                                </a:ln>
                              </wps:spPr>
                              <wps:style>
                                <a:lnRef idx="0">
                                  <a:schemeClr val="accent1"/>
                                </a:lnRef>
                                <a:fillRef idx="0">
                                  <a:schemeClr val="accent1"/>
                                </a:fillRef>
                                <a:effectRef idx="0">
                                  <a:schemeClr val="accent1"/>
                                </a:effectRef>
                                <a:fontRef idx="minor">
                                  <a:schemeClr val="dk1"/>
                                </a:fontRef>
                              </wps:style>
                              <wps:txbx>
                                <w:txbxContent>
                                  <w:p>
                                    <w:pPr>
                                      <w:keepNext w:val="0"/>
                                      <w:keepLines w:val="0"/>
                                      <w:pageBreakBefore w:val="0"/>
                                      <w:widowControl w:val="0"/>
                                      <w:kinsoku/>
                                      <w:wordWrap/>
                                      <w:overflowPunct/>
                                      <w:topLinePunct w:val="0"/>
                                      <w:bidi w:val="0"/>
                                      <w:adjustRightInd/>
                                      <w:snapToGrid/>
                                      <w:spacing w:line="240" w:lineRule="exact"/>
                                      <w:jc w:val="center"/>
                                      <w:textAlignment w:val="auto"/>
                                      <w:rPr>
                                        <w:rFonts w:hint="default" w:eastAsia="宋体"/>
                                        <w:sz w:val="15"/>
                                        <w:szCs w:val="15"/>
                                        <w:lang w:val="en-US" w:eastAsia="zh-CN"/>
                                      </w:rPr>
                                    </w:pPr>
                                    <w:r>
                                      <w:rPr>
                                        <w:rFonts w:hint="eastAsia"/>
                                        <w:sz w:val="15"/>
                                        <w:szCs w:val="15"/>
                                        <w:lang w:val="en-US" w:eastAsia="zh-CN"/>
                                      </w:rPr>
                                      <w:t>漆膜1.22t/a</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95" name="直接箭头连接符 95"/>
                              <wps:cNvCnPr/>
                              <wps:spPr>
                                <a:xfrm>
                                  <a:off x="2577465" y="1288415"/>
                                  <a:ext cx="233680" cy="0"/>
                                </a:xfrm>
                                <a:prstGeom prst="straightConnector1">
                                  <a:avLst/>
                                </a:prstGeom>
                                <a:ln w="6350">
                                  <a:solidFill>
                                    <a:schemeClr val="tx1"/>
                                  </a:solidFill>
                                  <a:headEnd type="none"/>
                                  <a:tailEnd type="triangle" w="med" len="med"/>
                                </a:ln>
                              </wps:spPr>
                              <wps:style>
                                <a:lnRef idx="2">
                                  <a:schemeClr val="accent1"/>
                                </a:lnRef>
                                <a:fillRef idx="0">
                                  <a:srgbClr val="FFFFFF"/>
                                </a:fillRef>
                                <a:effectRef idx="0">
                                  <a:srgbClr val="FFFFFF"/>
                                </a:effectRef>
                                <a:fontRef idx="minor">
                                  <a:schemeClr val="tx1"/>
                                </a:fontRef>
                              </wps:style>
                              <wps:bodyPr/>
                            </wps:wsp>
                            <wps:wsp>
                              <wps:cNvPr id="98" name="直接箭头连接符 98"/>
                              <wps:cNvCnPr/>
                              <wps:spPr>
                                <a:xfrm>
                                  <a:off x="2820035" y="1027430"/>
                                  <a:ext cx="8255" cy="537210"/>
                                </a:xfrm>
                                <a:prstGeom prst="straightConnector1">
                                  <a:avLst/>
                                </a:prstGeom>
                                <a:ln w="6350">
                                  <a:solidFill>
                                    <a:schemeClr val="tx1"/>
                                  </a:solidFill>
                                  <a:headEnd type="none"/>
                                  <a:tailEnd type="none" w="med" len="med"/>
                                </a:ln>
                              </wps:spPr>
                              <wps:style>
                                <a:lnRef idx="2">
                                  <a:schemeClr val="accent1"/>
                                </a:lnRef>
                                <a:fillRef idx="0">
                                  <a:srgbClr val="FFFFFF"/>
                                </a:fillRef>
                                <a:effectRef idx="0">
                                  <a:srgbClr val="FFFFFF"/>
                                </a:effectRef>
                                <a:fontRef idx="minor">
                                  <a:schemeClr val="tx1"/>
                                </a:fontRef>
                              </wps:style>
                              <wps:bodyPr/>
                            </wps:wsp>
                            <wps:wsp>
                              <wps:cNvPr id="99" name="文本框 99"/>
                              <wps:cNvSpPr txBox="1"/>
                              <wps:spPr>
                                <a:xfrm>
                                  <a:off x="3020060" y="889635"/>
                                  <a:ext cx="962025" cy="26606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keepNext w:val="0"/>
                                      <w:keepLines w:val="0"/>
                                      <w:pageBreakBefore w:val="0"/>
                                      <w:widowControl w:val="0"/>
                                      <w:kinsoku/>
                                      <w:wordWrap/>
                                      <w:overflowPunct/>
                                      <w:topLinePunct w:val="0"/>
                                      <w:bidi w:val="0"/>
                                      <w:adjustRightInd/>
                                      <w:snapToGrid/>
                                      <w:spacing w:line="240" w:lineRule="exact"/>
                                      <w:jc w:val="center"/>
                                      <w:textAlignment w:val="auto"/>
                                      <w:rPr>
                                        <w:rFonts w:hint="default" w:eastAsia="宋体"/>
                                        <w:sz w:val="15"/>
                                        <w:szCs w:val="15"/>
                                        <w:lang w:val="en-US" w:eastAsia="zh-CN"/>
                                      </w:rPr>
                                    </w:pPr>
                                    <w:r>
                                      <w:rPr>
                                        <w:rFonts w:hint="eastAsia"/>
                                        <w:sz w:val="15"/>
                                        <w:szCs w:val="15"/>
                                        <w:lang w:val="en-US" w:eastAsia="zh-CN"/>
                                      </w:rPr>
                                      <w:t>砂光粉尘0.55t/a</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00" name="直接箭头连接符 100"/>
                              <wps:cNvCnPr/>
                              <wps:spPr>
                                <a:xfrm>
                                  <a:off x="2837180" y="1029335"/>
                                  <a:ext cx="233680" cy="0"/>
                                </a:xfrm>
                                <a:prstGeom prst="straightConnector1">
                                  <a:avLst/>
                                </a:prstGeom>
                                <a:ln w="6350">
                                  <a:solidFill>
                                    <a:schemeClr val="tx1"/>
                                  </a:solidFill>
                                  <a:headEnd type="none"/>
                                  <a:tailEnd type="triangle" w="med" len="med"/>
                                </a:ln>
                              </wps:spPr>
                              <wps:style>
                                <a:lnRef idx="2">
                                  <a:schemeClr val="accent1"/>
                                </a:lnRef>
                                <a:fillRef idx="0">
                                  <a:srgbClr val="FFFFFF"/>
                                </a:fillRef>
                                <a:effectRef idx="0">
                                  <a:srgbClr val="FFFFFF"/>
                                </a:effectRef>
                                <a:fontRef idx="minor">
                                  <a:schemeClr val="tx1"/>
                                </a:fontRef>
                              </wps:style>
                              <wps:bodyPr/>
                            </wps:wsp>
                            <wps:wsp>
                              <wps:cNvPr id="101" name="直接箭头连接符 101"/>
                              <wps:cNvCnPr/>
                              <wps:spPr>
                                <a:xfrm>
                                  <a:off x="2831465" y="1555750"/>
                                  <a:ext cx="233680" cy="0"/>
                                </a:xfrm>
                                <a:prstGeom prst="straightConnector1">
                                  <a:avLst/>
                                </a:prstGeom>
                                <a:ln w="6350">
                                  <a:solidFill>
                                    <a:schemeClr val="tx1"/>
                                  </a:solidFill>
                                  <a:headEnd type="none"/>
                                  <a:tailEnd type="triangle" w="med" len="med"/>
                                </a:ln>
                              </wps:spPr>
                              <wps:style>
                                <a:lnRef idx="2">
                                  <a:schemeClr val="accent1"/>
                                </a:lnRef>
                                <a:fillRef idx="0">
                                  <a:srgbClr val="FFFFFF"/>
                                </a:fillRef>
                                <a:effectRef idx="0">
                                  <a:srgbClr val="FFFFFF"/>
                                </a:effectRef>
                                <a:fontRef idx="minor">
                                  <a:schemeClr val="tx1"/>
                                </a:fontRef>
                              </wps:style>
                              <wps:bodyPr/>
                            </wps:wsp>
                            <wps:wsp>
                              <wps:cNvPr id="102" name="文本框 102"/>
                              <wps:cNvSpPr txBox="1"/>
                              <wps:spPr>
                                <a:xfrm>
                                  <a:off x="2976245" y="1426845"/>
                                  <a:ext cx="963295" cy="24828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keepNext w:val="0"/>
                                      <w:keepLines w:val="0"/>
                                      <w:pageBreakBefore w:val="0"/>
                                      <w:widowControl w:val="0"/>
                                      <w:kinsoku/>
                                      <w:wordWrap/>
                                      <w:overflowPunct/>
                                      <w:topLinePunct w:val="0"/>
                                      <w:bidi w:val="0"/>
                                      <w:adjustRightInd/>
                                      <w:snapToGrid/>
                                      <w:spacing w:line="240" w:lineRule="exact"/>
                                      <w:jc w:val="center"/>
                                      <w:textAlignment w:val="auto"/>
                                      <w:rPr>
                                        <w:rFonts w:hint="default" w:eastAsia="宋体"/>
                                        <w:sz w:val="15"/>
                                        <w:szCs w:val="15"/>
                                        <w:lang w:val="en-US" w:eastAsia="zh-CN"/>
                                      </w:rPr>
                                    </w:pPr>
                                    <w:r>
                                      <w:rPr>
                                        <w:rFonts w:hint="eastAsia"/>
                                        <w:sz w:val="15"/>
                                        <w:szCs w:val="15"/>
                                        <w:lang w:val="en-US" w:eastAsia="zh-CN"/>
                                      </w:rPr>
                                      <w:t>产品附着0.67t/a</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03" name="文本框 103"/>
                              <wps:cNvSpPr txBox="1"/>
                              <wps:spPr>
                                <a:xfrm>
                                  <a:off x="2006600" y="205740"/>
                                  <a:ext cx="547370" cy="403860"/>
                                </a:xfrm>
                                <a:prstGeom prst="rect">
                                  <a:avLst/>
                                </a:prstGeom>
                                <a:noFill/>
                                <a:ln w="6350">
                                  <a:solidFill>
                                    <a:schemeClr val="tx1"/>
                                  </a:solidFill>
                                </a:ln>
                              </wps:spPr>
                              <wps:style>
                                <a:lnRef idx="0">
                                  <a:schemeClr val="accent1"/>
                                </a:lnRef>
                                <a:fillRef idx="0">
                                  <a:schemeClr val="accent1"/>
                                </a:fillRef>
                                <a:effectRef idx="0">
                                  <a:schemeClr val="accent1"/>
                                </a:effectRef>
                                <a:fontRef idx="minor">
                                  <a:schemeClr val="dk1"/>
                                </a:fontRef>
                              </wps:style>
                              <wps:txbx>
                                <w:txbxContent>
                                  <w:p>
                                    <w:pPr>
                                      <w:keepNext w:val="0"/>
                                      <w:keepLines w:val="0"/>
                                      <w:pageBreakBefore w:val="0"/>
                                      <w:widowControl w:val="0"/>
                                      <w:kinsoku/>
                                      <w:wordWrap/>
                                      <w:overflowPunct/>
                                      <w:topLinePunct w:val="0"/>
                                      <w:bidi w:val="0"/>
                                      <w:adjustRightInd/>
                                      <w:snapToGrid/>
                                      <w:spacing w:line="240" w:lineRule="exact"/>
                                      <w:jc w:val="center"/>
                                      <w:textAlignment w:val="auto"/>
                                      <w:rPr>
                                        <w:rFonts w:hint="default" w:eastAsia="宋体"/>
                                        <w:sz w:val="15"/>
                                        <w:szCs w:val="15"/>
                                        <w:lang w:val="en-US" w:eastAsia="zh-CN"/>
                                      </w:rPr>
                                    </w:pPr>
                                    <w:r>
                                      <w:rPr>
                                        <w:rFonts w:hint="eastAsia"/>
                                        <w:sz w:val="15"/>
                                        <w:szCs w:val="15"/>
                                        <w:lang w:val="en-US" w:eastAsia="zh-CN"/>
                                      </w:rPr>
                                      <w:t>漆雾0.52t/a</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05" name="直接箭头连接符 105"/>
                              <wps:cNvCnPr/>
                              <wps:spPr>
                                <a:xfrm>
                                  <a:off x="2821305" y="148590"/>
                                  <a:ext cx="6985" cy="523875"/>
                                </a:xfrm>
                                <a:prstGeom prst="straightConnector1">
                                  <a:avLst/>
                                </a:prstGeom>
                                <a:ln w="6350">
                                  <a:solidFill>
                                    <a:schemeClr val="tx1"/>
                                  </a:solidFill>
                                  <a:headEnd type="none"/>
                                  <a:tailEnd type="none" w="med" len="med"/>
                                </a:ln>
                              </wps:spPr>
                              <wps:style>
                                <a:lnRef idx="2">
                                  <a:schemeClr val="accent1"/>
                                </a:lnRef>
                                <a:fillRef idx="0">
                                  <a:srgbClr val="FFFFFF"/>
                                </a:fillRef>
                                <a:effectRef idx="0">
                                  <a:srgbClr val="FFFFFF"/>
                                </a:effectRef>
                                <a:fontRef idx="minor">
                                  <a:schemeClr val="tx1"/>
                                </a:fontRef>
                              </wps:style>
                              <wps:bodyPr/>
                            </wps:wsp>
                            <wps:wsp>
                              <wps:cNvPr id="106" name="直接箭头连接符 106"/>
                              <wps:cNvCnPr/>
                              <wps:spPr>
                                <a:xfrm>
                                  <a:off x="2812415" y="145415"/>
                                  <a:ext cx="233680" cy="0"/>
                                </a:xfrm>
                                <a:prstGeom prst="straightConnector1">
                                  <a:avLst/>
                                </a:prstGeom>
                                <a:ln w="6350">
                                  <a:solidFill>
                                    <a:schemeClr val="tx1"/>
                                  </a:solidFill>
                                  <a:headEnd type="none"/>
                                  <a:tailEnd type="triangle" w="med" len="med"/>
                                </a:ln>
                              </wps:spPr>
                              <wps:style>
                                <a:lnRef idx="2">
                                  <a:schemeClr val="accent1"/>
                                </a:lnRef>
                                <a:fillRef idx="0">
                                  <a:srgbClr val="FFFFFF"/>
                                </a:fillRef>
                                <a:effectRef idx="0">
                                  <a:srgbClr val="FFFFFF"/>
                                </a:effectRef>
                                <a:fontRef idx="minor">
                                  <a:schemeClr val="tx1"/>
                                </a:fontRef>
                              </wps:style>
                              <wps:bodyPr/>
                            </wps:wsp>
                            <wps:wsp>
                              <wps:cNvPr id="107" name="直接箭头连接符 107"/>
                              <wps:cNvCnPr>
                                <a:stCxn id="103" idx="3"/>
                              </wps:cNvCnPr>
                              <wps:spPr>
                                <a:xfrm flipV="1">
                                  <a:off x="2553970" y="405130"/>
                                  <a:ext cx="500380" cy="2540"/>
                                </a:xfrm>
                                <a:prstGeom prst="straightConnector1">
                                  <a:avLst/>
                                </a:prstGeom>
                                <a:ln w="6350">
                                  <a:solidFill>
                                    <a:schemeClr val="tx1"/>
                                  </a:solidFill>
                                  <a:headEnd type="none"/>
                                  <a:tailEnd type="triangle" w="med" len="med"/>
                                </a:ln>
                              </wps:spPr>
                              <wps:style>
                                <a:lnRef idx="2">
                                  <a:schemeClr val="accent1"/>
                                </a:lnRef>
                                <a:fillRef idx="0">
                                  <a:srgbClr val="FFFFFF"/>
                                </a:fillRef>
                                <a:effectRef idx="0">
                                  <a:srgbClr val="FFFFFF"/>
                                </a:effectRef>
                                <a:fontRef idx="minor">
                                  <a:schemeClr val="tx1"/>
                                </a:fontRef>
                              </wps:style>
                              <wps:bodyPr/>
                            </wps:wsp>
                            <wps:wsp>
                              <wps:cNvPr id="108" name="直接箭头连接符 108"/>
                              <wps:cNvCnPr/>
                              <wps:spPr>
                                <a:xfrm>
                                  <a:off x="2821305" y="673100"/>
                                  <a:ext cx="233680" cy="0"/>
                                </a:xfrm>
                                <a:prstGeom prst="straightConnector1">
                                  <a:avLst/>
                                </a:prstGeom>
                                <a:ln w="6350">
                                  <a:solidFill>
                                    <a:schemeClr val="tx1"/>
                                  </a:solidFill>
                                  <a:headEnd type="none"/>
                                  <a:tailEnd type="triangle" w="med" len="med"/>
                                </a:ln>
                              </wps:spPr>
                              <wps:style>
                                <a:lnRef idx="2">
                                  <a:schemeClr val="accent1"/>
                                </a:lnRef>
                                <a:fillRef idx="0">
                                  <a:srgbClr val="FFFFFF"/>
                                </a:fillRef>
                                <a:effectRef idx="0">
                                  <a:srgbClr val="FFFFFF"/>
                                </a:effectRef>
                                <a:fontRef idx="minor">
                                  <a:schemeClr val="tx1"/>
                                </a:fontRef>
                              </wps:style>
                              <wps:bodyPr/>
                            </wps:wsp>
                            <wps:wsp>
                              <wps:cNvPr id="110" name="文本框 110"/>
                              <wps:cNvSpPr txBox="1"/>
                              <wps:spPr>
                                <a:xfrm>
                                  <a:off x="2974975" y="26670"/>
                                  <a:ext cx="1050290" cy="23177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keepNext w:val="0"/>
                                      <w:keepLines w:val="0"/>
                                      <w:pageBreakBefore w:val="0"/>
                                      <w:widowControl w:val="0"/>
                                      <w:kinsoku/>
                                      <w:wordWrap/>
                                      <w:overflowPunct/>
                                      <w:topLinePunct w:val="0"/>
                                      <w:bidi w:val="0"/>
                                      <w:adjustRightInd/>
                                      <w:snapToGrid/>
                                      <w:spacing w:line="240" w:lineRule="exact"/>
                                      <w:jc w:val="center"/>
                                      <w:textAlignment w:val="auto"/>
                                      <w:rPr>
                                        <w:rFonts w:hint="default" w:eastAsia="宋体"/>
                                        <w:sz w:val="15"/>
                                        <w:szCs w:val="15"/>
                                        <w:lang w:val="en-US" w:eastAsia="zh-CN"/>
                                      </w:rPr>
                                    </w:pPr>
                                    <w:r>
                                      <w:rPr>
                                        <w:rFonts w:hint="eastAsia"/>
                                        <w:sz w:val="15"/>
                                        <w:szCs w:val="15"/>
                                        <w:lang w:val="en-US" w:eastAsia="zh-CN"/>
                                      </w:rPr>
                                      <w:t>无组织排放0.052t/a</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11" name="文本框 111"/>
                              <wps:cNvSpPr txBox="1"/>
                              <wps:spPr>
                                <a:xfrm>
                                  <a:off x="2967990" y="275590"/>
                                  <a:ext cx="1050290" cy="23177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keepNext w:val="0"/>
                                      <w:keepLines w:val="0"/>
                                      <w:pageBreakBefore w:val="0"/>
                                      <w:widowControl w:val="0"/>
                                      <w:kinsoku/>
                                      <w:wordWrap/>
                                      <w:overflowPunct/>
                                      <w:topLinePunct w:val="0"/>
                                      <w:bidi w:val="0"/>
                                      <w:adjustRightInd/>
                                      <w:snapToGrid/>
                                      <w:spacing w:line="240" w:lineRule="exact"/>
                                      <w:jc w:val="center"/>
                                      <w:textAlignment w:val="auto"/>
                                      <w:rPr>
                                        <w:rFonts w:hint="default" w:eastAsia="宋体"/>
                                        <w:sz w:val="15"/>
                                        <w:szCs w:val="15"/>
                                        <w:lang w:val="en-US" w:eastAsia="zh-CN"/>
                                      </w:rPr>
                                    </w:pPr>
                                    <w:r>
                                      <w:rPr>
                                        <w:rFonts w:hint="eastAsia"/>
                                        <w:sz w:val="15"/>
                                        <w:szCs w:val="15"/>
                                        <w:lang w:val="en-US" w:eastAsia="zh-CN"/>
                                      </w:rPr>
                                      <w:t>有组织排放0.005t/a</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12" name="文本框 112"/>
                              <wps:cNvSpPr txBox="1"/>
                              <wps:spPr>
                                <a:xfrm>
                                  <a:off x="2983865" y="518160"/>
                                  <a:ext cx="877570" cy="23177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keepNext w:val="0"/>
                                      <w:keepLines w:val="0"/>
                                      <w:pageBreakBefore w:val="0"/>
                                      <w:widowControl w:val="0"/>
                                      <w:kinsoku/>
                                      <w:wordWrap/>
                                      <w:overflowPunct/>
                                      <w:topLinePunct w:val="0"/>
                                      <w:bidi w:val="0"/>
                                      <w:adjustRightInd/>
                                      <w:snapToGrid/>
                                      <w:spacing w:line="240" w:lineRule="exact"/>
                                      <w:jc w:val="center"/>
                                      <w:textAlignment w:val="auto"/>
                                      <w:rPr>
                                        <w:rFonts w:hint="default" w:eastAsia="宋体"/>
                                        <w:sz w:val="15"/>
                                        <w:szCs w:val="15"/>
                                        <w:lang w:val="en-US" w:eastAsia="zh-CN"/>
                                      </w:rPr>
                                    </w:pPr>
                                    <w:r>
                                      <w:rPr>
                                        <w:rFonts w:hint="eastAsia"/>
                                        <w:sz w:val="15"/>
                                        <w:szCs w:val="15"/>
                                        <w:lang w:val="en-US" w:eastAsia="zh-CN"/>
                                      </w:rPr>
                                      <w:t>处理量0.464t/a</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63" name="直接箭头连接符 63"/>
                              <wps:cNvCnPr/>
                              <wps:spPr>
                                <a:xfrm flipV="1">
                                  <a:off x="1820545" y="2049145"/>
                                  <a:ext cx="279400" cy="6350"/>
                                </a:xfrm>
                                <a:prstGeom prst="straightConnector1">
                                  <a:avLst/>
                                </a:prstGeom>
                                <a:ln w="6350">
                                  <a:solidFill>
                                    <a:schemeClr val="tx1"/>
                                  </a:solidFill>
                                  <a:headEnd type="none"/>
                                  <a:tailEnd type="triangle" w="med" len="med"/>
                                </a:ln>
                              </wps:spPr>
                              <wps:style>
                                <a:lnRef idx="2">
                                  <a:schemeClr val="accent1"/>
                                </a:lnRef>
                                <a:fillRef idx="0">
                                  <a:srgbClr val="FFFFFF"/>
                                </a:fillRef>
                                <a:effectRef idx="0">
                                  <a:srgbClr val="FFFFFF"/>
                                </a:effectRef>
                                <a:fontRef idx="minor">
                                  <a:schemeClr val="tx1"/>
                                </a:fontRef>
                              </wps:style>
                              <wps:bodyPr/>
                            </wps:wsp>
                            <wps:wsp>
                              <wps:cNvPr id="64" name="直接箭头连接符 64"/>
                              <wps:cNvCnPr/>
                              <wps:spPr>
                                <a:xfrm>
                                  <a:off x="1593850" y="2326640"/>
                                  <a:ext cx="233680" cy="0"/>
                                </a:xfrm>
                                <a:prstGeom prst="straightConnector1">
                                  <a:avLst/>
                                </a:prstGeom>
                                <a:ln w="6350">
                                  <a:solidFill>
                                    <a:schemeClr val="tx1"/>
                                  </a:solidFill>
                                  <a:headEnd type="none"/>
                                  <a:tailEnd type="none" w="med" len="med"/>
                                </a:ln>
                              </wps:spPr>
                              <wps:style>
                                <a:lnRef idx="2">
                                  <a:schemeClr val="accent1"/>
                                </a:lnRef>
                                <a:fillRef idx="0">
                                  <a:srgbClr val="FFFFFF"/>
                                </a:fillRef>
                                <a:effectRef idx="0">
                                  <a:srgbClr val="FFFFFF"/>
                                </a:effectRef>
                                <a:fontRef idx="minor">
                                  <a:schemeClr val="tx1"/>
                                </a:fontRef>
                              </wps:style>
                              <wps:bodyPr/>
                            </wps:wsp>
                            <wps:wsp>
                              <wps:cNvPr id="65" name="直接箭头连接符 65"/>
                              <wps:cNvCnPr/>
                              <wps:spPr>
                                <a:xfrm>
                                  <a:off x="1828165" y="2055495"/>
                                  <a:ext cx="8255" cy="537210"/>
                                </a:xfrm>
                                <a:prstGeom prst="straightConnector1">
                                  <a:avLst/>
                                </a:prstGeom>
                                <a:ln w="6350">
                                  <a:solidFill>
                                    <a:schemeClr val="tx1"/>
                                  </a:solidFill>
                                  <a:headEnd type="none"/>
                                  <a:tailEnd type="none" w="med" len="med"/>
                                </a:ln>
                              </wps:spPr>
                              <wps:style>
                                <a:lnRef idx="2">
                                  <a:schemeClr val="accent1"/>
                                </a:lnRef>
                                <a:fillRef idx="0">
                                  <a:srgbClr val="FFFFFF"/>
                                </a:fillRef>
                                <a:effectRef idx="0">
                                  <a:srgbClr val="FFFFFF"/>
                                </a:effectRef>
                                <a:fontRef idx="minor">
                                  <a:schemeClr val="tx1"/>
                                </a:fontRef>
                              </wps:style>
                              <wps:bodyPr/>
                            </wps:wsp>
                            <wps:wsp>
                              <wps:cNvPr id="66" name="文本框 66"/>
                              <wps:cNvSpPr txBox="1"/>
                              <wps:spPr>
                                <a:xfrm>
                                  <a:off x="2003425" y="1923415"/>
                                  <a:ext cx="1050290" cy="23177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keepNext w:val="0"/>
                                      <w:keepLines w:val="0"/>
                                      <w:pageBreakBefore w:val="0"/>
                                      <w:widowControl w:val="0"/>
                                      <w:kinsoku/>
                                      <w:wordWrap/>
                                      <w:overflowPunct/>
                                      <w:topLinePunct w:val="0"/>
                                      <w:bidi w:val="0"/>
                                      <w:adjustRightInd/>
                                      <w:snapToGrid/>
                                      <w:spacing w:line="240" w:lineRule="exact"/>
                                      <w:jc w:val="center"/>
                                      <w:textAlignment w:val="auto"/>
                                      <w:rPr>
                                        <w:rFonts w:hint="default" w:eastAsia="宋体"/>
                                        <w:sz w:val="15"/>
                                        <w:szCs w:val="15"/>
                                        <w:lang w:val="en-US" w:eastAsia="zh-CN"/>
                                      </w:rPr>
                                    </w:pPr>
                                    <w:r>
                                      <w:rPr>
                                        <w:rFonts w:hint="eastAsia"/>
                                        <w:sz w:val="15"/>
                                        <w:szCs w:val="15"/>
                                        <w:lang w:val="en-US" w:eastAsia="zh-CN"/>
                                      </w:rPr>
                                      <w:t>无组织排放0.774t/a</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69" name="直接箭头连接符 69"/>
                              <wps:cNvCnPr/>
                              <wps:spPr>
                                <a:xfrm flipV="1">
                                  <a:off x="1850390" y="2575560"/>
                                  <a:ext cx="279400" cy="6350"/>
                                </a:xfrm>
                                <a:prstGeom prst="straightConnector1">
                                  <a:avLst/>
                                </a:prstGeom>
                                <a:ln w="6350">
                                  <a:solidFill>
                                    <a:schemeClr val="tx1"/>
                                  </a:solidFill>
                                  <a:headEnd type="none"/>
                                  <a:tailEnd type="triangle" w="med" len="med"/>
                                </a:ln>
                              </wps:spPr>
                              <wps:style>
                                <a:lnRef idx="2">
                                  <a:schemeClr val="accent1"/>
                                </a:lnRef>
                                <a:fillRef idx="0">
                                  <a:srgbClr val="FFFFFF"/>
                                </a:fillRef>
                                <a:effectRef idx="0">
                                  <a:srgbClr val="FFFFFF"/>
                                </a:effectRef>
                                <a:fontRef idx="minor">
                                  <a:schemeClr val="tx1"/>
                                </a:fontRef>
                              </wps:style>
                              <wps:bodyPr/>
                            </wps:wsp>
                            <wps:wsp>
                              <wps:cNvPr id="70" name="文本框 70"/>
                              <wps:cNvSpPr txBox="1"/>
                              <wps:spPr>
                                <a:xfrm>
                                  <a:off x="1979930" y="2441575"/>
                                  <a:ext cx="1050290" cy="23177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keepNext w:val="0"/>
                                      <w:keepLines w:val="0"/>
                                      <w:pageBreakBefore w:val="0"/>
                                      <w:widowControl w:val="0"/>
                                      <w:kinsoku/>
                                      <w:wordWrap/>
                                      <w:overflowPunct/>
                                      <w:topLinePunct w:val="0"/>
                                      <w:bidi w:val="0"/>
                                      <w:adjustRightInd/>
                                      <w:snapToGrid/>
                                      <w:spacing w:line="240" w:lineRule="exact"/>
                                      <w:jc w:val="center"/>
                                      <w:textAlignment w:val="auto"/>
                                      <w:rPr>
                                        <w:rFonts w:hint="default" w:eastAsia="宋体"/>
                                        <w:sz w:val="15"/>
                                        <w:szCs w:val="15"/>
                                        <w:lang w:val="en-US" w:eastAsia="zh-CN"/>
                                      </w:rPr>
                                    </w:pPr>
                                    <w:r>
                                      <w:rPr>
                                        <w:rFonts w:hint="eastAsia"/>
                                        <w:sz w:val="15"/>
                                        <w:szCs w:val="15"/>
                                        <w:lang w:val="en-US" w:eastAsia="zh-CN"/>
                                      </w:rPr>
                                      <w:t>收集量6.966t/a</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82" name="直接箭头连接符 82"/>
                              <wps:cNvCnPr/>
                              <wps:spPr>
                                <a:xfrm flipV="1">
                                  <a:off x="3147060" y="2305050"/>
                                  <a:ext cx="279400" cy="6350"/>
                                </a:xfrm>
                                <a:prstGeom prst="straightConnector1">
                                  <a:avLst/>
                                </a:prstGeom>
                                <a:ln w="6350">
                                  <a:solidFill>
                                    <a:schemeClr val="tx1"/>
                                  </a:solidFill>
                                  <a:headEnd type="none"/>
                                  <a:tailEnd type="triangle" w="med" len="med"/>
                                </a:ln>
                              </wps:spPr>
                              <wps:style>
                                <a:lnRef idx="2">
                                  <a:schemeClr val="accent1"/>
                                </a:lnRef>
                                <a:fillRef idx="0">
                                  <a:srgbClr val="FFFFFF"/>
                                </a:fillRef>
                                <a:effectRef idx="0">
                                  <a:srgbClr val="FFFFFF"/>
                                </a:effectRef>
                                <a:fontRef idx="minor">
                                  <a:schemeClr val="tx1"/>
                                </a:fontRef>
                              </wps:style>
                              <wps:bodyPr/>
                            </wps:wsp>
                            <wps:wsp>
                              <wps:cNvPr id="87" name="直接箭头连接符 87"/>
                              <wps:cNvCnPr/>
                              <wps:spPr>
                                <a:xfrm>
                                  <a:off x="2905125" y="2590165"/>
                                  <a:ext cx="233680" cy="0"/>
                                </a:xfrm>
                                <a:prstGeom prst="straightConnector1">
                                  <a:avLst/>
                                </a:prstGeom>
                                <a:ln w="6350">
                                  <a:solidFill>
                                    <a:schemeClr val="tx1"/>
                                  </a:solidFill>
                                  <a:headEnd type="none"/>
                                  <a:tailEnd type="none" w="med" len="med"/>
                                </a:ln>
                              </wps:spPr>
                              <wps:style>
                                <a:lnRef idx="2">
                                  <a:schemeClr val="accent1"/>
                                </a:lnRef>
                                <a:fillRef idx="0">
                                  <a:srgbClr val="FFFFFF"/>
                                </a:fillRef>
                                <a:effectRef idx="0">
                                  <a:srgbClr val="FFFFFF"/>
                                </a:effectRef>
                                <a:fontRef idx="minor">
                                  <a:schemeClr val="tx1"/>
                                </a:fontRef>
                              </wps:style>
                              <wps:bodyPr/>
                            </wps:wsp>
                            <wps:wsp>
                              <wps:cNvPr id="88" name="直接箭头连接符 88"/>
                              <wps:cNvCnPr/>
                              <wps:spPr>
                                <a:xfrm>
                                  <a:off x="3147695" y="2304415"/>
                                  <a:ext cx="8255" cy="537210"/>
                                </a:xfrm>
                                <a:prstGeom prst="straightConnector1">
                                  <a:avLst/>
                                </a:prstGeom>
                                <a:ln w="6350">
                                  <a:solidFill>
                                    <a:schemeClr val="tx1"/>
                                  </a:solidFill>
                                  <a:headEnd type="none"/>
                                  <a:tailEnd type="none" w="med" len="med"/>
                                </a:ln>
                              </wps:spPr>
                              <wps:style>
                                <a:lnRef idx="2">
                                  <a:schemeClr val="accent1"/>
                                </a:lnRef>
                                <a:fillRef idx="0">
                                  <a:srgbClr val="FFFFFF"/>
                                </a:fillRef>
                                <a:effectRef idx="0">
                                  <a:srgbClr val="FFFFFF"/>
                                </a:effectRef>
                                <a:fontRef idx="minor">
                                  <a:schemeClr val="tx1"/>
                                </a:fontRef>
                              </wps:style>
                              <wps:bodyPr/>
                            </wps:wsp>
                            <wps:wsp>
                              <wps:cNvPr id="89" name="直接箭头连接符 89"/>
                              <wps:cNvCnPr/>
                              <wps:spPr>
                                <a:xfrm flipV="1">
                                  <a:off x="3154680" y="2825115"/>
                                  <a:ext cx="279400" cy="6350"/>
                                </a:xfrm>
                                <a:prstGeom prst="straightConnector1">
                                  <a:avLst/>
                                </a:prstGeom>
                                <a:ln w="6350">
                                  <a:solidFill>
                                    <a:schemeClr val="tx1"/>
                                  </a:solidFill>
                                  <a:headEnd type="none"/>
                                  <a:tailEnd type="triangle" w="med" len="med"/>
                                </a:ln>
                              </wps:spPr>
                              <wps:style>
                                <a:lnRef idx="2">
                                  <a:schemeClr val="accent1"/>
                                </a:lnRef>
                                <a:fillRef idx="0">
                                  <a:srgbClr val="FFFFFF"/>
                                </a:fillRef>
                                <a:effectRef idx="0">
                                  <a:srgbClr val="FFFFFF"/>
                                </a:effectRef>
                                <a:fontRef idx="minor">
                                  <a:schemeClr val="tx1"/>
                                </a:fontRef>
                              </wps:style>
                              <wps:bodyPr/>
                            </wps:wsp>
                            <wps:wsp>
                              <wps:cNvPr id="90" name="文本框 90"/>
                              <wps:cNvSpPr txBox="1"/>
                              <wps:spPr>
                                <a:xfrm>
                                  <a:off x="3365500" y="2178685"/>
                                  <a:ext cx="1050290" cy="23177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keepNext w:val="0"/>
                                      <w:keepLines w:val="0"/>
                                      <w:pageBreakBefore w:val="0"/>
                                      <w:widowControl w:val="0"/>
                                      <w:kinsoku/>
                                      <w:wordWrap/>
                                      <w:overflowPunct/>
                                      <w:topLinePunct w:val="0"/>
                                      <w:bidi w:val="0"/>
                                      <w:adjustRightInd/>
                                      <w:snapToGrid/>
                                      <w:spacing w:line="240" w:lineRule="exact"/>
                                      <w:jc w:val="center"/>
                                      <w:textAlignment w:val="auto"/>
                                      <w:rPr>
                                        <w:rFonts w:hint="default" w:eastAsia="宋体"/>
                                        <w:sz w:val="15"/>
                                        <w:szCs w:val="15"/>
                                        <w:lang w:val="en-US" w:eastAsia="zh-CN"/>
                                      </w:rPr>
                                    </w:pPr>
                                    <w:r>
                                      <w:rPr>
                                        <w:rFonts w:hint="eastAsia"/>
                                        <w:sz w:val="15"/>
                                        <w:szCs w:val="15"/>
                                        <w:lang w:val="en-US" w:eastAsia="zh-CN"/>
                                      </w:rPr>
                                      <w:t>VOCs处理量6.269t/a</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91" name="文本框 91"/>
                              <wps:cNvSpPr txBox="1"/>
                              <wps:spPr>
                                <a:xfrm>
                                  <a:off x="3305810" y="2688590"/>
                                  <a:ext cx="1497965" cy="23177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keepNext w:val="0"/>
                                      <w:keepLines w:val="0"/>
                                      <w:pageBreakBefore w:val="0"/>
                                      <w:widowControl w:val="0"/>
                                      <w:kinsoku/>
                                      <w:wordWrap/>
                                      <w:overflowPunct/>
                                      <w:topLinePunct w:val="0"/>
                                      <w:bidi w:val="0"/>
                                      <w:adjustRightInd/>
                                      <w:snapToGrid/>
                                      <w:spacing w:line="240" w:lineRule="exact"/>
                                      <w:jc w:val="center"/>
                                      <w:textAlignment w:val="auto"/>
                                      <w:rPr>
                                        <w:rFonts w:hint="default" w:eastAsia="宋体"/>
                                        <w:sz w:val="15"/>
                                        <w:szCs w:val="15"/>
                                        <w:lang w:val="en-US" w:eastAsia="zh-CN"/>
                                      </w:rPr>
                                    </w:pPr>
                                    <w:r>
                                      <w:rPr>
                                        <w:rFonts w:hint="eastAsia"/>
                                        <w:sz w:val="15"/>
                                        <w:szCs w:val="15"/>
                                        <w:lang w:val="en-US" w:eastAsia="zh-CN"/>
                                      </w:rPr>
                                      <w:t>VOCs有组织排放量0.697t/a</w:t>
                                    </w:r>
                                  </w:p>
                                </w:txbxContent>
                              </wps:txbx>
                              <wps:bodyPr rot="0" spcFirstLastPara="0" vertOverflow="overflow" horzOverflow="overflow" vert="horz" wrap="square" lIns="91440" tIns="45720" rIns="91440" bIns="45720" numCol="1" spcCol="0" rtlCol="0" fromWordArt="0" anchor="t" anchorCtr="0" forceAA="0" compatLnSpc="1">
                                <a:noAutofit/>
                              </wps:bodyPr>
                            </wps:wsp>
                          </wpc:wpc>
                        </a:graphicData>
                      </a:graphic>
                    </wp:inline>
                  </w:drawing>
                </mc:Choice>
                <mc:Fallback>
                  <w:pict>
                    <v:group id="_x0000_s1026" o:spid="_x0000_s1026" o:spt="203" style="height:234.95pt;width:456.55pt;" coordsize="5798185,2983865" editas="canvas" o:gfxdata="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">
                      <o:lock v:ext="edit" aspectratio="f"/>
                      <v:shape id="_x0000_s1026" o:spid="_x0000_s1026" style="position:absolute;left:0;top:0;height:2983865;width:5798185;" filled="f" stroked="f" coordsize="21600,21600" o:gfxdata="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">
                        <v:fill on="f" focussize="0,0"/>
                        <v:stroke on="f"/>
                        <v:imagedata o:title=""/>
                        <o:lock v:ext="edit" aspectratio="f"/>
                      </v:shape>
                      <v:shape id="_x0000_s1026" o:spid="_x0000_s1026" o:spt="202" type="#_x0000_t202" style="position:absolute;left:10160;top:1032510;height:843280;width:546735;" fillcolor="#FFFFFF [3201]" filled="t" stroked="f" coordsize="21600,21600" o:gfxdata="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">
                        <v:fill on="t" focussize="0,0"/>
                        <v:stroke on="f" weight="0.5pt"/>
                        <v:imagedata o:title=""/>
                        <o:lock v:ext="edit" aspectratio="f"/>
                        <v:textbox>
                          <w:txbxContent>
                            <w:p>
                              <w:pPr>
                                <w:spacing w:line="240" w:lineRule="auto"/>
                                <w:rPr>
                                  <w:rFonts w:hint="default" w:eastAsia="宋体"/>
                                  <w:sz w:val="15"/>
                                  <w:szCs w:val="15"/>
                                  <w:lang w:val="en-US" w:eastAsia="zh-CN"/>
                                </w:rPr>
                              </w:pPr>
                              <w:r>
                                <w:rPr>
                                  <w:rFonts w:hint="eastAsia"/>
                                  <w:sz w:val="15"/>
                                  <w:szCs w:val="15"/>
                                  <w:lang w:val="en-US" w:eastAsia="zh-CN"/>
                                </w:rPr>
                                <w:t>油漆及稀释剂固化剂9.48t/a</w:t>
                              </w:r>
                            </w:p>
                          </w:txbxContent>
                        </v:textbox>
                      </v:shape>
                      <v:shape id="_x0000_s1026" o:spid="_x0000_s1026" o:spt="202" type="#_x0000_t202" style="position:absolute;left:1010920;top:607695;height:447675;width:521335;" fillcolor="#FFFFFF [3201]" filled="t" stroked="t" coordsize="21600,21600" o:gfxdata="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">
                        <v:fill on="t" focussize="0,0"/>
                        <v:stroke weight="0.5pt" color="#000000 [3204]" joinstyle="round"/>
                        <v:imagedata o:title=""/>
                        <o:lock v:ext="edit" aspectratio="f"/>
                        <v:textbox>
                          <w:txbxContent>
                            <w:p>
                              <w:pPr>
                                <w:keepNext w:val="0"/>
                                <w:keepLines w:val="0"/>
                                <w:pageBreakBefore w:val="0"/>
                                <w:widowControl w:val="0"/>
                                <w:kinsoku/>
                                <w:wordWrap/>
                                <w:overflowPunct/>
                                <w:topLinePunct w:val="0"/>
                                <w:bidi w:val="0"/>
                                <w:adjustRightInd/>
                                <w:snapToGrid/>
                                <w:spacing w:line="240" w:lineRule="exact"/>
                                <w:jc w:val="center"/>
                                <w:textAlignment w:val="auto"/>
                                <w:rPr>
                                  <w:rFonts w:hint="eastAsia" w:eastAsia="宋体"/>
                                  <w:sz w:val="15"/>
                                  <w:szCs w:val="15"/>
                                  <w:lang w:val="en-US" w:eastAsia="zh-CN"/>
                                </w:rPr>
                              </w:pPr>
                              <w:r>
                                <w:rPr>
                                  <w:rFonts w:hint="eastAsia" w:eastAsia="宋体"/>
                                  <w:sz w:val="15"/>
                                  <w:szCs w:val="15"/>
                                  <w:lang w:val="en-US" w:eastAsia="zh-CN"/>
                                </w:rPr>
                                <w:t>固含量</w:t>
                              </w:r>
                            </w:p>
                            <w:p>
                              <w:pPr>
                                <w:keepNext w:val="0"/>
                                <w:keepLines w:val="0"/>
                                <w:pageBreakBefore w:val="0"/>
                                <w:widowControl w:val="0"/>
                                <w:kinsoku/>
                                <w:wordWrap/>
                                <w:overflowPunct/>
                                <w:topLinePunct w:val="0"/>
                                <w:bidi w:val="0"/>
                                <w:adjustRightInd/>
                                <w:snapToGrid/>
                                <w:spacing w:line="240" w:lineRule="exact"/>
                                <w:jc w:val="center"/>
                                <w:textAlignment w:val="auto"/>
                                <w:rPr>
                                  <w:rFonts w:hint="default" w:eastAsia="宋体"/>
                                  <w:sz w:val="15"/>
                                  <w:szCs w:val="15"/>
                                  <w:lang w:val="en-US" w:eastAsia="zh-CN"/>
                                </w:rPr>
                              </w:pPr>
                              <w:r>
                                <w:rPr>
                                  <w:rFonts w:hint="eastAsia" w:eastAsia="宋体"/>
                                  <w:sz w:val="15"/>
                                  <w:szCs w:val="15"/>
                                  <w:lang w:val="en-US" w:eastAsia="zh-CN"/>
                                </w:rPr>
                                <w:t>1.7</w:t>
                              </w:r>
                              <w:r>
                                <w:rPr>
                                  <w:rFonts w:hint="eastAsia"/>
                                  <w:sz w:val="15"/>
                                  <w:szCs w:val="15"/>
                                  <w:lang w:val="en-US" w:eastAsia="zh-CN"/>
                                </w:rPr>
                                <w:t>4</w:t>
                              </w:r>
                              <w:r>
                                <w:rPr>
                                  <w:rFonts w:hint="eastAsia" w:eastAsia="宋体"/>
                                  <w:sz w:val="15"/>
                                  <w:szCs w:val="15"/>
                                  <w:lang w:val="en-US" w:eastAsia="zh-CN"/>
                                </w:rPr>
                                <w:t>t/a</w:t>
                              </w:r>
                            </w:p>
                          </w:txbxContent>
                        </v:textbox>
                      </v:shape>
                      <v:shape id="_x0000_s1026" o:spid="_x0000_s1026" o:spt="32" type="#_x0000_t32" style="position:absolute;left:766445;top:822325;height:0;width:233680;" filled="f" stroked="t" coordsize="21600,21600" o:gfxdata="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GZnA+PVAAAABQEAAA8A&#10;AAAAAAAAAQAgAAAAIgAAAGRycy9kb3ducmV2LnhtbFBLAQIUABQAAAAIAIdO4kC2wzu5GgIAAP8D&#10;AAAOAAAAAAAAAAEAIAAAACQBAABkcnMvZTJvRG9jLnhtbFBLBQYAAAAABgAGAFkBAACwBQAAAAA=&#10;">
                        <v:fill on="f" focussize="0,0"/>
                        <v:stroke weight="0.5pt" color="#000000 [3213]" joinstyle="round" endarrow="block"/>
                        <v:imagedata o:title=""/>
                        <o:lock v:ext="edit" aspectratio="f"/>
                      </v:shape>
                      <v:shape id="_x0000_s1026" o:spid="_x0000_s1026" o:spt="202" type="#_x0000_t202" style="position:absolute;left:1019810;top:2101850;height:413385;width:574040;" fillcolor="#FFFFFF [3201]" filled="t" stroked="t" coordsize="21600,21600" o:gfxdata="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">
                        <v:fill on="t" focussize="0,0"/>
                        <v:stroke weight="0.5pt" color="#000000 [3204]" joinstyle="round"/>
                        <v:imagedata o:title=""/>
                        <o:lock v:ext="edit" aspectratio="f"/>
                        <v:textbox>
                          <w:txbxContent>
                            <w:p>
                              <w:pPr>
                                <w:keepNext w:val="0"/>
                                <w:keepLines w:val="0"/>
                                <w:pageBreakBefore w:val="0"/>
                                <w:widowControl w:val="0"/>
                                <w:kinsoku/>
                                <w:wordWrap/>
                                <w:overflowPunct/>
                                <w:topLinePunct w:val="0"/>
                                <w:bidi w:val="0"/>
                                <w:adjustRightInd/>
                                <w:snapToGrid/>
                                <w:spacing w:line="240" w:lineRule="exact"/>
                                <w:textAlignment w:val="auto"/>
                                <w:rPr>
                                  <w:rFonts w:hint="default" w:eastAsia="宋体"/>
                                  <w:sz w:val="15"/>
                                  <w:szCs w:val="15"/>
                                  <w:lang w:val="en-US" w:eastAsia="zh-CN"/>
                                </w:rPr>
                              </w:pPr>
                              <w:r>
                                <w:rPr>
                                  <w:rFonts w:hint="eastAsia" w:eastAsia="宋体"/>
                                  <w:sz w:val="15"/>
                                  <w:szCs w:val="15"/>
                                  <w:lang w:val="en-US" w:eastAsia="zh-CN"/>
                                </w:rPr>
                                <w:t>VOCs量</w:t>
                              </w:r>
                              <w:r>
                                <w:rPr>
                                  <w:rFonts w:hint="eastAsia"/>
                                  <w:sz w:val="15"/>
                                  <w:szCs w:val="15"/>
                                  <w:lang w:val="en-US" w:eastAsia="zh-CN"/>
                                </w:rPr>
                                <w:t>7.74</w:t>
                              </w:r>
                              <w:r>
                                <w:rPr>
                                  <w:rFonts w:hint="eastAsia" w:eastAsia="宋体"/>
                                  <w:sz w:val="15"/>
                                  <w:szCs w:val="15"/>
                                  <w:lang w:val="en-US" w:eastAsia="zh-CN"/>
                                </w:rPr>
                                <w:t>t/a</w:t>
                              </w:r>
                            </w:p>
                          </w:txbxContent>
                        </v:textbox>
                      </v:shape>
                      <v:shape id="_x0000_s1026" o:spid="_x0000_s1026" o:spt="32" type="#_x0000_t32" style="position:absolute;left:525780;top:1452880;height:0;width:233680;" filled="f" stroked="t" coordsize="21600,21600" o:gfxdata="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L5jZM7VAAAABQEAAA8AAAAAAAAAAQAg&#10;AAAAIgAAAGRycy9kb3ducmV2LnhtbFBLAQIUABQAAAAIAIdO4kDfym/9EQIAAPwDAAAOAAAAAAAA&#10;AAEAIAAAACQBAABkcnMvZTJvRG9jLnhtbFBLBQYAAAAABgAGAFkBAACnBQAAAAA=&#10;">
                        <v:fill on="f" focussize="0,0"/>
                        <v:stroke weight="0.5pt" color="#000000 [3213]" joinstyle="round"/>
                        <v:imagedata o:title=""/>
                        <o:lock v:ext="edit" aspectratio="f"/>
                      </v:shape>
                      <v:shape id="_x0000_s1026" o:spid="_x0000_s1026" o:spt="32" type="#_x0000_t32" style="position:absolute;left:758825;top:821690;height:1498600;width:8255;" filled="f" stroked="t" coordsize="21600,21600" o:gfxdata="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vmNkztUAAAAFAQAADwAAAAAA&#10;AAABACAAAAAiAAAAZHJzL2Rvd25yZXYueG1sUEsBAhQAFAAAAAgAh07iQNMKwzcWAgAA/wMAAA4A&#10;AAAAAAAAAQAgAAAAJAEAAGRycy9lMm9Eb2MueG1sUEsFBgAAAAAGAAYAWQEAAKwFAAAAAA==&#10;">
                        <v:fill on="f" focussize="0,0"/>
                        <v:stroke weight="0.5pt" color="#000000 [3213]" joinstyle="round"/>
                        <v:imagedata o:title=""/>
                        <o:lock v:ext="edit" aspectratio="f"/>
                      </v:shape>
                      <v:shape id="_x0000_s1026" o:spid="_x0000_s1026" o:spt="32" type="#_x0000_t32" style="position:absolute;left:760095;top:2326640;height:0;width:233680;" filled="f" stroked="t" coordsize="21600,21600" o:gfxdata="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BmZwPj1QAAAAUBAAAP&#10;AAAAAAAAAAEAIAAAACIAAABkcnMvZG93bnJldi54bWxQSwECFAAUAAAACACHTuJAasGMDxsCAAAA&#10;BAAADgAAAAAAAAABACAAAAAkAQAAZHJzL2Uyb0RvYy54bWxQSwUGAAAAAAYABgBZAQAAsQUAAAAA&#10;">
                        <v:fill on="f" focussize="0,0"/>
                        <v:stroke weight="0.5pt" color="#000000 [3213]" joinstyle="round" endarrow="block"/>
                        <v:imagedata o:title=""/>
                        <o:lock v:ext="edit" aspectratio="f"/>
                      </v:shape>
                      <v:shape id="_x0000_s1026" o:spid="_x0000_s1026" o:spt="32" type="#_x0000_t32" style="position:absolute;left:1522730;top:838200;height:0;width:233680;" filled="f" stroked="t" coordsize="21600,21600" o:gfxdata="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vmNkztUAAAAFAQAADwAAAAAAAAAB&#10;ACAAAAAiAAAAZHJzL2Rvd25yZXYueG1sUEsBAhQAFAAAAAgAh07iQFAmGj8TAgAA/AMAAA4AAAAA&#10;AAAAAQAgAAAAJAEAAGRycy9lMm9Eb2MueG1sUEsFBgAAAAAGAAYAWQEAAKkFAAAAAA==&#10;">
                        <v:fill on="f" focussize="0,0"/>
                        <v:stroke weight="0.5pt" color="#000000 [3213]" joinstyle="round"/>
                        <v:imagedata o:title=""/>
                        <o:lock v:ext="edit" aspectratio="f"/>
                      </v:shape>
                      <v:shape id="_x0000_s1026" o:spid="_x0000_s1026" o:spt="32" type="#_x0000_t32" style="position:absolute;left:1764665;top:387350;height:906145;width:7620;" filled="f" stroked="t" coordsize="21600,21600" o:gfxdata="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C+Y2TO1QAAAAUBAAAPAAAA&#10;AAAAAAEAIAAAACIAAABkcnMvZG93bnJldi54bWxQSwECFAAUAAAACACHTuJAvsZ9dBgCAAD/AwAA&#10;DgAAAAAAAAABACAAAAAkAQAAZHJzL2Uyb0RvYy54bWxQSwUGAAAAAAYABgBZAQAArgUAAAAA&#10;">
                        <v:fill on="f" focussize="0,0"/>
                        <v:stroke weight="0.5pt" color="#000000 [3213]" joinstyle="round"/>
                        <v:imagedata o:title=""/>
                        <o:lock v:ext="edit" aspectratio="f"/>
                      </v:shape>
                      <v:shape id="_x0000_s1026" o:spid="_x0000_s1026" o:spt="32" type="#_x0000_t32" style="position:absolute;left:1764030;top:396240;height:0;width:233680;" filled="f" stroked="t" coordsize="21600,21600" o:gfxdata="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GZnA+PVAAAABQEAAA8A&#10;AAAAAAAAAQAgAAAAIgAAAGRycy9kb3ducmV2LnhtbFBLAQIUABQAAAAIAIdO4kBMwDkDGgIAAAAE&#10;AAAOAAAAAAAAAAEAIAAAACQBAABkcnMvZTJvRG9jLnhtbFBLBQYAAAAABgAGAFkBAACwBQAAAAA=&#10;">
                        <v:fill on="f" focussize="0,0"/>
                        <v:stroke weight="0.5pt" color="#000000 [3213]" joinstyle="round" endarrow="block"/>
                        <v:imagedata o:title=""/>
                        <o:lock v:ext="edit" aspectratio="f"/>
                      </v:shape>
                      <v:shape id="_x0000_s1026" o:spid="_x0000_s1026" o:spt="32" type="#_x0000_t32" style="position:absolute;left:1772920;top:1296035;height:0;width:233680;" filled="f" stroked="t" coordsize="21600,21600" o:gfxdata="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BmZwPj1QAAAAUBAAAP&#10;AAAAAAAAAAEAIAAAACIAAABkcnMvZG93bnJldi54bWxQSwECFAAUAAAACACHTuJAL0S5bxsCAAAB&#10;BAAADgAAAAAAAAABACAAAAAkAQAAZHJzL2Uyb0RvYy54bWxQSwUGAAAAAAYABgBZAQAAsQUAAAAA&#10;">
                        <v:fill on="f" focussize="0,0"/>
                        <v:stroke weight="0.5pt" color="#000000 [3213]" joinstyle="round" endarrow="block"/>
                        <v:imagedata o:title=""/>
                        <o:lock v:ext="edit" aspectratio="f"/>
                      </v:shape>
                      <v:shape id="_x0000_s1026" o:spid="_x0000_s1026" o:spt="202" type="#_x0000_t202" style="position:absolute;left:1705610;top:1087120;height:240030;width:391795;" filled="f" stroked="f" coordsize="21600,21600" o:gfxdata="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">
                        <v:fill on="f" focussize="0,0"/>
                        <v:stroke on="f" weight="0.5pt"/>
                        <v:imagedata o:title=""/>
                        <o:lock v:ext="edit" aspectratio="f"/>
                        <v:textbox>
                          <w:txbxContent>
                            <w:p>
                              <w:pPr>
                                <w:spacing w:line="240" w:lineRule="auto"/>
                                <w:rPr>
                                  <w:rFonts w:hint="default" w:eastAsia="宋体"/>
                                  <w:sz w:val="15"/>
                                  <w:szCs w:val="15"/>
                                  <w:lang w:val="en-US" w:eastAsia="zh-CN"/>
                                </w:rPr>
                              </w:pPr>
                              <w:r>
                                <w:rPr>
                                  <w:rFonts w:hint="eastAsia"/>
                                  <w:sz w:val="15"/>
                                  <w:szCs w:val="15"/>
                                  <w:lang w:val="en-US" w:eastAsia="zh-CN"/>
                                </w:rPr>
                                <w:t>70%</w:t>
                              </w:r>
                            </w:p>
                          </w:txbxContent>
                        </v:textbox>
                      </v:shape>
                      <v:shape id="_x0000_s1026" o:spid="_x0000_s1026" o:spt="202" type="#_x0000_t202" style="position:absolute;left:1694815;top:361950;height:240030;width:391795;" filled="f" stroked="f" coordsize="21600,21600" o:gfxdata="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">
                        <v:fill on="f" focussize="0,0"/>
                        <v:stroke on="f" weight="0.5pt"/>
                        <v:imagedata o:title=""/>
                        <o:lock v:ext="edit" aspectratio="f"/>
                        <v:textbox>
                          <w:txbxContent>
                            <w:p>
                              <w:pPr>
                                <w:spacing w:line="240" w:lineRule="auto"/>
                                <w:rPr>
                                  <w:rFonts w:hint="default" w:eastAsia="宋体"/>
                                  <w:sz w:val="15"/>
                                  <w:szCs w:val="15"/>
                                  <w:lang w:val="en-US" w:eastAsia="zh-CN"/>
                                </w:rPr>
                              </w:pPr>
                              <w:r>
                                <w:rPr>
                                  <w:rFonts w:hint="eastAsia"/>
                                  <w:sz w:val="15"/>
                                  <w:szCs w:val="15"/>
                                  <w:lang w:val="en-US" w:eastAsia="zh-CN"/>
                                </w:rPr>
                                <w:t>30%</w:t>
                              </w:r>
                            </w:p>
                          </w:txbxContent>
                        </v:textbox>
                      </v:shape>
                      <v:shape id="_x0000_s1026" o:spid="_x0000_s1026" o:spt="202" type="#_x0000_t202" style="position:absolute;left:2041525;top:1097915;height:403860;width:513715;" filled="f" stroked="t" coordsize="21600,21600" o:gfxdata="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">
                        <v:fill on="f" focussize="0,0"/>
                        <v:stroke weight="0.5pt" color="#000000 [3213]" joinstyle="round"/>
                        <v:imagedata o:title=""/>
                        <o:lock v:ext="edit" aspectratio="f"/>
                        <v:textbox>
                          <w:txbxContent>
                            <w:p>
                              <w:pPr>
                                <w:keepNext w:val="0"/>
                                <w:keepLines w:val="0"/>
                                <w:pageBreakBefore w:val="0"/>
                                <w:widowControl w:val="0"/>
                                <w:kinsoku/>
                                <w:wordWrap/>
                                <w:overflowPunct/>
                                <w:topLinePunct w:val="0"/>
                                <w:bidi w:val="0"/>
                                <w:adjustRightInd/>
                                <w:snapToGrid/>
                                <w:spacing w:line="240" w:lineRule="exact"/>
                                <w:jc w:val="center"/>
                                <w:textAlignment w:val="auto"/>
                                <w:rPr>
                                  <w:rFonts w:hint="default" w:eastAsia="宋体"/>
                                  <w:sz w:val="15"/>
                                  <w:szCs w:val="15"/>
                                  <w:lang w:val="en-US" w:eastAsia="zh-CN"/>
                                </w:rPr>
                              </w:pPr>
                              <w:r>
                                <w:rPr>
                                  <w:rFonts w:hint="eastAsia"/>
                                  <w:sz w:val="15"/>
                                  <w:szCs w:val="15"/>
                                  <w:lang w:val="en-US" w:eastAsia="zh-CN"/>
                                </w:rPr>
                                <w:t>漆膜1.22t/a</w:t>
                              </w:r>
                            </w:p>
                          </w:txbxContent>
                        </v:textbox>
                      </v:shape>
                      <v:shape id="_x0000_s1026" o:spid="_x0000_s1026" o:spt="32" type="#_x0000_t32" style="position:absolute;left:2577465;top:1288415;height:0;width:233680;" filled="f" stroked="t" coordsize="21600,21600" o:gfxdata="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GZnA+PVAAAABQEA&#10;AA8AAAAAAAAAAQAgAAAAIgAAAGRycy9kb3ducmV2LnhtbFBLAQIUABQAAAAIAIdO4kDE4IOIHQIA&#10;AAEEAAAOAAAAAAAAAAEAIAAAACQBAABkcnMvZTJvRG9jLnhtbFBLBQYAAAAABgAGAFkBAACzBQAA&#10;AAA=&#10;">
                        <v:fill on="f" focussize="0,0"/>
                        <v:stroke weight="0.5pt" color="#000000 [3213]" joinstyle="round" endarrow="block"/>
                        <v:imagedata o:title=""/>
                        <o:lock v:ext="edit" aspectratio="f"/>
                      </v:shape>
                      <v:shape id="_x0000_s1026" o:spid="_x0000_s1026" o:spt="32" type="#_x0000_t32" style="position:absolute;left:2820035;top:1027430;height:537210;width:8255;" filled="f" stroked="t" coordsize="21600,21600" o:gfxdata="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C+Y2TO1QAAAAUBAAAPAAAA&#10;AAAAAAEAIAAAACIAAABkcnMvZG93bnJldi54bWxQSwECFAAUAAAACACHTuJAwgbLPhgCAAAABAAA&#10;DgAAAAAAAAABACAAAAAkAQAAZHJzL2Uyb0RvYy54bWxQSwUGAAAAAAYABgBZAQAArgUAAAAA&#10;">
                        <v:fill on="f" focussize="0,0"/>
                        <v:stroke weight="0.5pt" color="#000000 [3213]" joinstyle="round"/>
                        <v:imagedata o:title=""/>
                        <o:lock v:ext="edit" aspectratio="f"/>
                      </v:shape>
                      <v:shape id="_x0000_s1026" o:spid="_x0000_s1026" o:spt="202" type="#_x0000_t202" style="position:absolute;left:3020060;top:889635;height:266065;width:962025;" filled="f" stroked="f" coordsize="21600,21600" o:gfxdata="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">
                        <v:fill on="f" focussize="0,0"/>
                        <v:stroke on="f" weight="0.5pt"/>
                        <v:imagedata o:title=""/>
                        <o:lock v:ext="edit" aspectratio="f"/>
                        <v:textbox>
                          <w:txbxContent>
                            <w:p>
                              <w:pPr>
                                <w:keepNext w:val="0"/>
                                <w:keepLines w:val="0"/>
                                <w:pageBreakBefore w:val="0"/>
                                <w:widowControl w:val="0"/>
                                <w:kinsoku/>
                                <w:wordWrap/>
                                <w:overflowPunct/>
                                <w:topLinePunct w:val="0"/>
                                <w:bidi w:val="0"/>
                                <w:adjustRightInd/>
                                <w:snapToGrid/>
                                <w:spacing w:line="240" w:lineRule="exact"/>
                                <w:jc w:val="center"/>
                                <w:textAlignment w:val="auto"/>
                                <w:rPr>
                                  <w:rFonts w:hint="default" w:eastAsia="宋体"/>
                                  <w:sz w:val="15"/>
                                  <w:szCs w:val="15"/>
                                  <w:lang w:val="en-US" w:eastAsia="zh-CN"/>
                                </w:rPr>
                              </w:pPr>
                              <w:r>
                                <w:rPr>
                                  <w:rFonts w:hint="eastAsia"/>
                                  <w:sz w:val="15"/>
                                  <w:szCs w:val="15"/>
                                  <w:lang w:val="en-US" w:eastAsia="zh-CN"/>
                                </w:rPr>
                                <w:t>砂光粉尘0.55t/a</w:t>
                              </w:r>
                            </w:p>
                          </w:txbxContent>
                        </v:textbox>
                      </v:shape>
                      <v:shape id="_x0000_s1026" o:spid="_x0000_s1026" o:spt="32" type="#_x0000_t32" style="position:absolute;left:2837180;top:1029335;height:0;width:233680;" filled="f" stroked="t" coordsize="21600,21600" o:gfxdata="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mZwPj1QAAAAUBAAAPAAAA&#10;AAAAAAEAIAAAACIAAABkcnMvZG93bnJldi54bWxQSwECFAAUAAAACACHTuJA3yZEtRgCAAADBAAA&#10;DgAAAAAAAAABACAAAAAkAQAAZHJzL2Uyb0RvYy54bWxQSwUGAAAAAAYABgBZAQAArgUAAAAA&#10;">
                        <v:fill on="f" focussize="0,0"/>
                        <v:stroke weight="0.5pt" color="#000000 [3213]" joinstyle="round" endarrow="block"/>
                        <v:imagedata o:title=""/>
                        <o:lock v:ext="edit" aspectratio="f"/>
                      </v:shape>
                      <v:shape id="_x0000_s1026" o:spid="_x0000_s1026" o:spt="32" type="#_x0000_t32" style="position:absolute;left:2831465;top:1555750;height:0;width:233680;" filled="f" stroked="t" coordsize="21600,21600" o:gfxdata="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BmZwPj1QAAAAUBAAAP&#10;AAAAAAAAAAEAIAAAACIAAABkcnMvZG93bnJldi54bWxQSwECFAAUAAAACACHTuJAB7YxZhsCAAAD&#10;BAAADgAAAAAAAAABACAAAAAkAQAAZHJzL2Uyb0RvYy54bWxQSwUGAAAAAAYABgBZAQAAsQUAAAAA&#10;">
                        <v:fill on="f" focussize="0,0"/>
                        <v:stroke weight="0.5pt" color="#000000 [3213]" joinstyle="round" endarrow="block"/>
                        <v:imagedata o:title=""/>
                        <o:lock v:ext="edit" aspectratio="f"/>
                      </v:shape>
                      <v:shape id="_x0000_s1026" o:spid="_x0000_s1026" o:spt="202" type="#_x0000_t202" style="position:absolute;left:2976245;top:1426845;height:248285;width:963295;" filled="f" stroked="f" coordsize="21600,21600" o:gfxdata="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">
                        <v:fill on="f" focussize="0,0"/>
                        <v:stroke on="f" weight="0.5pt"/>
                        <v:imagedata o:title=""/>
                        <o:lock v:ext="edit" aspectratio="f"/>
                        <v:textbox>
                          <w:txbxContent>
                            <w:p>
                              <w:pPr>
                                <w:keepNext w:val="0"/>
                                <w:keepLines w:val="0"/>
                                <w:pageBreakBefore w:val="0"/>
                                <w:widowControl w:val="0"/>
                                <w:kinsoku/>
                                <w:wordWrap/>
                                <w:overflowPunct/>
                                <w:topLinePunct w:val="0"/>
                                <w:bidi w:val="0"/>
                                <w:adjustRightInd/>
                                <w:snapToGrid/>
                                <w:spacing w:line="240" w:lineRule="exact"/>
                                <w:jc w:val="center"/>
                                <w:textAlignment w:val="auto"/>
                                <w:rPr>
                                  <w:rFonts w:hint="default" w:eastAsia="宋体"/>
                                  <w:sz w:val="15"/>
                                  <w:szCs w:val="15"/>
                                  <w:lang w:val="en-US" w:eastAsia="zh-CN"/>
                                </w:rPr>
                              </w:pPr>
                              <w:r>
                                <w:rPr>
                                  <w:rFonts w:hint="eastAsia"/>
                                  <w:sz w:val="15"/>
                                  <w:szCs w:val="15"/>
                                  <w:lang w:val="en-US" w:eastAsia="zh-CN"/>
                                </w:rPr>
                                <w:t>产品附着0.67t/a</w:t>
                              </w:r>
                            </w:p>
                          </w:txbxContent>
                        </v:textbox>
                      </v:shape>
                      <v:shape id="_x0000_s1026" o:spid="_x0000_s1026" o:spt="202" type="#_x0000_t202" style="position:absolute;left:2006600;top:205740;height:403860;width:547370;" filled="f" stroked="t" coordsize="21600,21600" o:gfxdata="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">
                        <v:fill on="f" focussize="0,0"/>
                        <v:stroke weight="0.5pt" color="#000000 [3213]" joinstyle="round"/>
                        <v:imagedata o:title=""/>
                        <o:lock v:ext="edit" aspectratio="f"/>
                        <v:textbox>
                          <w:txbxContent>
                            <w:p>
                              <w:pPr>
                                <w:keepNext w:val="0"/>
                                <w:keepLines w:val="0"/>
                                <w:pageBreakBefore w:val="0"/>
                                <w:widowControl w:val="0"/>
                                <w:kinsoku/>
                                <w:wordWrap/>
                                <w:overflowPunct/>
                                <w:topLinePunct w:val="0"/>
                                <w:bidi w:val="0"/>
                                <w:adjustRightInd/>
                                <w:snapToGrid/>
                                <w:spacing w:line="240" w:lineRule="exact"/>
                                <w:jc w:val="center"/>
                                <w:textAlignment w:val="auto"/>
                                <w:rPr>
                                  <w:rFonts w:hint="default" w:eastAsia="宋体"/>
                                  <w:sz w:val="15"/>
                                  <w:szCs w:val="15"/>
                                  <w:lang w:val="en-US" w:eastAsia="zh-CN"/>
                                </w:rPr>
                              </w:pPr>
                              <w:r>
                                <w:rPr>
                                  <w:rFonts w:hint="eastAsia"/>
                                  <w:sz w:val="15"/>
                                  <w:szCs w:val="15"/>
                                  <w:lang w:val="en-US" w:eastAsia="zh-CN"/>
                                </w:rPr>
                                <w:t>漆雾0.52t/a</w:t>
                              </w:r>
                            </w:p>
                          </w:txbxContent>
                        </v:textbox>
                      </v:shape>
                      <v:shape id="_x0000_s1026" o:spid="_x0000_s1026" o:spt="32" type="#_x0000_t32" style="position:absolute;left:2821305;top:148590;height:523875;width:6985;" filled="f" stroked="t" coordsize="21600,21600" o:gfxdata="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L5jZM7VAAAABQEAAA8AAAAA&#10;AAAAAQAgAAAAIgAAAGRycy9kb3ducmV2LnhtbFBLAQIUABQAAAAIAIdO4kBaKfe0FwIAAAEEAAAO&#10;AAAAAAAAAAEAIAAAACQBAABkcnMvZTJvRG9jLnhtbFBLBQYAAAAABgAGAFkBAACtBQAAAAA=&#10;">
                        <v:fill on="f" focussize="0,0"/>
                        <v:stroke weight="0.5pt" color="#000000 [3213]" joinstyle="round"/>
                        <v:imagedata o:title=""/>
                        <o:lock v:ext="edit" aspectratio="f"/>
                      </v:shape>
                      <v:shape id="_x0000_s1026" o:spid="_x0000_s1026" o:spt="32" type="#_x0000_t32" style="position:absolute;left:2812415;top:145415;height:0;width:233680;" filled="f" stroked="t" coordsize="21600,21600" o:gfxdata="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mZwPj1QAAAAUBAAAPAAAA&#10;AAAAAAEAIAAAACIAAABkcnMvZG93bnJldi54bWxQSwECFAAUAAAACACHTuJAWgcaixgCAAACBAAA&#10;DgAAAAAAAAABACAAAAAkAQAAZHJzL2Uyb0RvYy54bWxQSwUGAAAAAAYABgBZAQAArgUAAAAA&#10;">
                        <v:fill on="f" focussize="0,0"/>
                        <v:stroke weight="0.5pt" color="#000000 [3213]" joinstyle="round" endarrow="block"/>
                        <v:imagedata o:title=""/>
                        <o:lock v:ext="edit" aspectratio="f"/>
                      </v:shape>
                      <v:shape id="_x0000_s1026" o:spid="_x0000_s1026" o:spt="32" type="#_x0000_t32" style="position:absolute;left:2553970;top:405130;flip:y;height:2540;width:500380;" filled="f" stroked="t" coordsize="21600,21600" o:gfxdata="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ZuocINQAAAAFAQAADwAAAAAAAAABACAAAAAiAAAAZHJzL2Rvd25yZXYueG1s&#10;UEsBAhQAFAAAAAgAh07iQL7L4hw1AgAANwQAAA4AAAAAAAAAAQAgAAAAIwEAAGRycy9lMm9Eb2Mu&#10;eG1sUEsFBgAAAAAGAAYAWQEAAMoFAAAAAA==&#10;">
                        <v:fill on="f" focussize="0,0"/>
                        <v:stroke weight="0.5pt" color="#000000 [3213]" joinstyle="round" endarrow="block"/>
                        <v:imagedata o:title=""/>
                        <o:lock v:ext="edit" aspectratio="f"/>
                      </v:shape>
                      <v:shape id="_x0000_s1026" o:spid="_x0000_s1026" o:spt="32" type="#_x0000_t32" style="position:absolute;left:2821305;top:673100;height:0;width:233680;" filled="f" stroked="t" coordsize="21600,21600" o:gfxdata="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GZnA+PVAAAABQEAAA8A&#10;AAAAAAAAAQAgAAAAIgAAAGRycy9kb3ducmV2LnhtbFBLAQIUABQAAAAIAIdO4kCRd1nWGgIAAAIE&#10;AAAOAAAAAAAAAAEAIAAAACQBAABkcnMvZTJvRG9jLnhtbFBLBQYAAAAABgAGAFkBAACwBQAAAAA=&#10;">
                        <v:fill on="f" focussize="0,0"/>
                        <v:stroke weight="0.5pt" color="#000000 [3213]" joinstyle="round" endarrow="block"/>
                        <v:imagedata o:title=""/>
                        <o:lock v:ext="edit" aspectratio="f"/>
                      </v:shape>
                      <v:shape id="_x0000_s1026" o:spid="_x0000_s1026" o:spt="202" type="#_x0000_t202" style="position:absolute;left:2974975;top:26670;height:231775;width:1050290;" filled="f" stroked="f" coordsize="21600,21600" o:gfxdata="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">
                        <v:fill on="f" focussize="0,0"/>
                        <v:stroke on="f" weight="0.5pt"/>
                        <v:imagedata o:title=""/>
                        <o:lock v:ext="edit" aspectratio="f"/>
                        <v:textbox>
                          <w:txbxContent>
                            <w:p>
                              <w:pPr>
                                <w:keepNext w:val="0"/>
                                <w:keepLines w:val="0"/>
                                <w:pageBreakBefore w:val="0"/>
                                <w:widowControl w:val="0"/>
                                <w:kinsoku/>
                                <w:wordWrap/>
                                <w:overflowPunct/>
                                <w:topLinePunct w:val="0"/>
                                <w:bidi w:val="0"/>
                                <w:adjustRightInd/>
                                <w:snapToGrid/>
                                <w:spacing w:line="240" w:lineRule="exact"/>
                                <w:jc w:val="center"/>
                                <w:textAlignment w:val="auto"/>
                                <w:rPr>
                                  <w:rFonts w:hint="default" w:eastAsia="宋体"/>
                                  <w:sz w:val="15"/>
                                  <w:szCs w:val="15"/>
                                  <w:lang w:val="en-US" w:eastAsia="zh-CN"/>
                                </w:rPr>
                              </w:pPr>
                              <w:r>
                                <w:rPr>
                                  <w:rFonts w:hint="eastAsia"/>
                                  <w:sz w:val="15"/>
                                  <w:szCs w:val="15"/>
                                  <w:lang w:val="en-US" w:eastAsia="zh-CN"/>
                                </w:rPr>
                                <w:t>无组织排放0.052t/a</w:t>
                              </w:r>
                            </w:p>
                          </w:txbxContent>
                        </v:textbox>
                      </v:shape>
                      <v:shape id="_x0000_s1026" o:spid="_x0000_s1026" o:spt="202" type="#_x0000_t202" style="position:absolute;left:2967990;top:275590;height:231775;width:1050290;" filled="f" stroked="f" coordsize="21600,21600" o:gfxdata="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">
                        <v:fill on="f" focussize="0,0"/>
                        <v:stroke on="f" weight="0.5pt"/>
                        <v:imagedata o:title=""/>
                        <o:lock v:ext="edit" aspectratio="f"/>
                        <v:textbox>
                          <w:txbxContent>
                            <w:p>
                              <w:pPr>
                                <w:keepNext w:val="0"/>
                                <w:keepLines w:val="0"/>
                                <w:pageBreakBefore w:val="0"/>
                                <w:widowControl w:val="0"/>
                                <w:kinsoku/>
                                <w:wordWrap/>
                                <w:overflowPunct/>
                                <w:topLinePunct w:val="0"/>
                                <w:bidi w:val="0"/>
                                <w:adjustRightInd/>
                                <w:snapToGrid/>
                                <w:spacing w:line="240" w:lineRule="exact"/>
                                <w:jc w:val="center"/>
                                <w:textAlignment w:val="auto"/>
                                <w:rPr>
                                  <w:rFonts w:hint="default" w:eastAsia="宋体"/>
                                  <w:sz w:val="15"/>
                                  <w:szCs w:val="15"/>
                                  <w:lang w:val="en-US" w:eastAsia="zh-CN"/>
                                </w:rPr>
                              </w:pPr>
                              <w:r>
                                <w:rPr>
                                  <w:rFonts w:hint="eastAsia"/>
                                  <w:sz w:val="15"/>
                                  <w:szCs w:val="15"/>
                                  <w:lang w:val="en-US" w:eastAsia="zh-CN"/>
                                </w:rPr>
                                <w:t>有组织排放0.005t/a</w:t>
                              </w:r>
                            </w:p>
                          </w:txbxContent>
                        </v:textbox>
                      </v:shape>
                      <v:shape id="_x0000_s1026" o:spid="_x0000_s1026" o:spt="202" type="#_x0000_t202" style="position:absolute;left:2983865;top:518160;height:231775;width:877570;" filled="f" stroked="f" coordsize="21600,21600" o:gfxdata="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">
                        <v:fill on="f" focussize="0,0"/>
                        <v:stroke on="f" weight="0.5pt"/>
                        <v:imagedata o:title=""/>
                        <o:lock v:ext="edit" aspectratio="f"/>
                        <v:textbox>
                          <w:txbxContent>
                            <w:p>
                              <w:pPr>
                                <w:keepNext w:val="0"/>
                                <w:keepLines w:val="0"/>
                                <w:pageBreakBefore w:val="0"/>
                                <w:widowControl w:val="0"/>
                                <w:kinsoku/>
                                <w:wordWrap/>
                                <w:overflowPunct/>
                                <w:topLinePunct w:val="0"/>
                                <w:bidi w:val="0"/>
                                <w:adjustRightInd/>
                                <w:snapToGrid/>
                                <w:spacing w:line="240" w:lineRule="exact"/>
                                <w:jc w:val="center"/>
                                <w:textAlignment w:val="auto"/>
                                <w:rPr>
                                  <w:rFonts w:hint="default" w:eastAsia="宋体"/>
                                  <w:sz w:val="15"/>
                                  <w:szCs w:val="15"/>
                                  <w:lang w:val="en-US" w:eastAsia="zh-CN"/>
                                </w:rPr>
                              </w:pPr>
                              <w:r>
                                <w:rPr>
                                  <w:rFonts w:hint="eastAsia"/>
                                  <w:sz w:val="15"/>
                                  <w:szCs w:val="15"/>
                                  <w:lang w:val="en-US" w:eastAsia="zh-CN"/>
                                </w:rPr>
                                <w:t>处理量0.464t/a</w:t>
                              </w:r>
                            </w:p>
                          </w:txbxContent>
                        </v:textbox>
                      </v:shape>
                      <v:shape id="_x0000_s1026" o:spid="_x0000_s1026" o:spt="32" type="#_x0000_t32" style="position:absolute;left:1820545;top:2049145;flip:y;height:6350;width:279400;" filled="f" stroked="t" coordsize="21600,21600" o:gfxdata="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">
                        <v:fill on="f" focussize="0,0"/>
                        <v:stroke weight="0.5pt" color="#000000 [3213]" joinstyle="round" endarrow="block"/>
                        <v:imagedata o:title=""/>
                        <o:lock v:ext="edit" aspectratio="f"/>
                      </v:shape>
                      <v:shape id="_x0000_s1026" o:spid="_x0000_s1026" o:spt="32" type="#_x0000_t32" style="position:absolute;left:1593850;top:2326640;height:0;width:233680;" filled="f" stroked="t" coordsize="21600,21600" o:gfxdata="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L5jZM7VAAAABQEAAA8AAAAAAAAA&#10;AQAgAAAAIgAAAGRycy9kb3ducmV2LnhtbFBLAQIUABQAAAAIAIdO4kBUwTRsFAIAAP0DAAAOAAAA&#10;AAAAAAEAIAAAACQBAABkcnMvZTJvRG9jLnhtbFBLBQYAAAAABgAGAFkBAACqBQAAAAA=&#10;">
                        <v:fill on="f" focussize="0,0"/>
                        <v:stroke weight="0.5pt" color="#000000 [3213]" joinstyle="round"/>
                        <v:imagedata o:title=""/>
                        <o:lock v:ext="edit" aspectratio="f"/>
                      </v:shape>
                      <v:shape id="_x0000_s1026" o:spid="_x0000_s1026" o:spt="32" type="#_x0000_t32" style="position:absolute;left:1828165;top:2055495;height:537210;width:8255;" filled="f" stroked="t" coordsize="21600,21600" o:gfxdata="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vmNkztUAAAAFAQAADwAA&#10;AAAAAAABACAAAAAiAAAAZHJzL2Rvd25yZXYueG1sUEsBAhQAFAAAAAgAh07iQABzBZwZAgAAAAQA&#10;AA4AAAAAAAAAAQAgAAAAJAEAAGRycy9lMm9Eb2MueG1sUEsFBgAAAAAGAAYAWQEAAK8FAAAAAA==&#10;">
                        <v:fill on="f" focussize="0,0"/>
                        <v:stroke weight="0.5pt" color="#000000 [3213]" joinstyle="round"/>
                        <v:imagedata o:title=""/>
                        <o:lock v:ext="edit" aspectratio="f"/>
                      </v:shape>
                      <v:shape id="_x0000_s1026" o:spid="_x0000_s1026" o:spt="202" type="#_x0000_t202" style="position:absolute;left:2003425;top:1923415;height:231775;width:1050290;" filled="f" stroked="f" coordsize="21600,21600" o:gfxdata="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">
                        <v:fill on="f" focussize="0,0"/>
                        <v:stroke on="f" weight="0.5pt"/>
                        <v:imagedata o:title=""/>
                        <o:lock v:ext="edit" aspectratio="f"/>
                        <v:textbox>
                          <w:txbxContent>
                            <w:p>
                              <w:pPr>
                                <w:keepNext w:val="0"/>
                                <w:keepLines w:val="0"/>
                                <w:pageBreakBefore w:val="0"/>
                                <w:widowControl w:val="0"/>
                                <w:kinsoku/>
                                <w:wordWrap/>
                                <w:overflowPunct/>
                                <w:topLinePunct w:val="0"/>
                                <w:bidi w:val="0"/>
                                <w:adjustRightInd/>
                                <w:snapToGrid/>
                                <w:spacing w:line="240" w:lineRule="exact"/>
                                <w:jc w:val="center"/>
                                <w:textAlignment w:val="auto"/>
                                <w:rPr>
                                  <w:rFonts w:hint="default" w:eastAsia="宋体"/>
                                  <w:sz w:val="15"/>
                                  <w:szCs w:val="15"/>
                                  <w:lang w:val="en-US" w:eastAsia="zh-CN"/>
                                </w:rPr>
                              </w:pPr>
                              <w:r>
                                <w:rPr>
                                  <w:rFonts w:hint="eastAsia"/>
                                  <w:sz w:val="15"/>
                                  <w:szCs w:val="15"/>
                                  <w:lang w:val="en-US" w:eastAsia="zh-CN"/>
                                </w:rPr>
                                <w:t>无组织排放0.774t/a</w:t>
                              </w:r>
                            </w:p>
                          </w:txbxContent>
                        </v:textbox>
                      </v:shape>
                      <v:shape id="_x0000_s1026" o:spid="_x0000_s1026" o:spt="32" type="#_x0000_t32" style="position:absolute;left:1850390;top:2575560;flip:y;height:6350;width:279400;" filled="f" stroked="t" coordsize="21600,21600" o:gfxdata="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">
                        <v:fill on="f" focussize="0,0"/>
                        <v:stroke weight="0.5pt" color="#000000 [3213]" joinstyle="round" endarrow="block"/>
                        <v:imagedata o:title=""/>
                        <o:lock v:ext="edit" aspectratio="f"/>
                      </v:shape>
                      <v:shape id="_x0000_s1026" o:spid="_x0000_s1026" o:spt="202" type="#_x0000_t202" style="position:absolute;left:1979930;top:2441575;height:231775;width:1050290;" filled="f" stroked="f" coordsize="21600,21600" o:gfxdata="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">
                        <v:fill on="f" focussize="0,0"/>
                        <v:stroke on="f" weight="0.5pt"/>
                        <v:imagedata o:title=""/>
                        <o:lock v:ext="edit" aspectratio="f"/>
                        <v:textbox>
                          <w:txbxContent>
                            <w:p>
                              <w:pPr>
                                <w:keepNext w:val="0"/>
                                <w:keepLines w:val="0"/>
                                <w:pageBreakBefore w:val="0"/>
                                <w:widowControl w:val="0"/>
                                <w:kinsoku/>
                                <w:wordWrap/>
                                <w:overflowPunct/>
                                <w:topLinePunct w:val="0"/>
                                <w:bidi w:val="0"/>
                                <w:adjustRightInd/>
                                <w:snapToGrid/>
                                <w:spacing w:line="240" w:lineRule="exact"/>
                                <w:jc w:val="center"/>
                                <w:textAlignment w:val="auto"/>
                                <w:rPr>
                                  <w:rFonts w:hint="default" w:eastAsia="宋体"/>
                                  <w:sz w:val="15"/>
                                  <w:szCs w:val="15"/>
                                  <w:lang w:val="en-US" w:eastAsia="zh-CN"/>
                                </w:rPr>
                              </w:pPr>
                              <w:r>
                                <w:rPr>
                                  <w:rFonts w:hint="eastAsia"/>
                                  <w:sz w:val="15"/>
                                  <w:szCs w:val="15"/>
                                  <w:lang w:val="en-US" w:eastAsia="zh-CN"/>
                                </w:rPr>
                                <w:t>收集量6.966t/a</w:t>
                              </w:r>
                            </w:p>
                          </w:txbxContent>
                        </v:textbox>
                      </v:shape>
                      <v:shape id="_x0000_s1026" o:spid="_x0000_s1026" o:spt="32" type="#_x0000_t32" style="position:absolute;left:3147060;top:2305050;flip:y;height:6350;width:279400;" filled="f" stroked="t" coordsize="21600,21600" o:gfxdata="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">
                        <v:fill on="f" focussize="0,0"/>
                        <v:stroke weight="0.5pt" color="#000000 [3213]" joinstyle="round" endarrow="block"/>
                        <v:imagedata o:title=""/>
                        <o:lock v:ext="edit" aspectratio="f"/>
                      </v:shape>
                      <v:shape id="_x0000_s1026" o:spid="_x0000_s1026" o:spt="32" type="#_x0000_t32" style="position:absolute;left:2905125;top:2590165;height:0;width:233680;" filled="f" stroked="t" coordsize="21600,21600" o:gfxdata="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vmNkztUAAAAFAQAADwAAAAAA&#10;AAABACAAAAAiAAAAZHJzL2Rvd25yZXYueG1sUEsBAhQAFAAAAAgAh07iQDfH+y4WAgAA/QMAAA4A&#10;AAAAAAAAAQAgAAAAJAEAAGRycy9lMm9Eb2MueG1sUEsFBgAAAAAGAAYAWQEAAKwFAAAAAA==&#10;">
                        <v:fill on="f" focussize="0,0"/>
                        <v:stroke weight="0.5pt" color="#000000 [3213]" joinstyle="round"/>
                        <v:imagedata o:title=""/>
                        <o:lock v:ext="edit" aspectratio="f"/>
                      </v:shape>
                      <v:shape id="_x0000_s1026" o:spid="_x0000_s1026" o:spt="32" type="#_x0000_t32" style="position:absolute;left:3147695;top:2304415;height:537210;width:8255;" filled="f" stroked="t" coordsize="21600,21600" o:gfxdata="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L5jZM7VAAAABQEAAA8A&#10;AAAAAAAAAQAgAAAAIgAAAGRycy9kb3ducmV2LnhtbFBLAQIUABQAAAAIAIdO4kAkVpapGgIAAAAE&#10;AAAOAAAAAAAAAAEAIAAAACQBAABkcnMvZTJvRG9jLnhtbFBLBQYAAAAABgAGAFkBAACwBQAAAAA=&#10;">
                        <v:fill on="f" focussize="0,0"/>
                        <v:stroke weight="0.5pt" color="#000000 [3213]" joinstyle="round"/>
                        <v:imagedata o:title=""/>
                        <o:lock v:ext="edit" aspectratio="f"/>
                      </v:shape>
                      <v:shape id="_x0000_s1026" o:spid="_x0000_s1026" o:spt="32" type="#_x0000_t32" style="position:absolute;left:3154680;top:2825115;flip:y;height:6350;width:279400;" filled="f" stroked="t" coordsize="21600,21600" o:gfxdata="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AAAAAZHJzL1BLAQIUABQAAAAIAIdO4kBm6hwg&#10;1AAAAAUBAAAPAAAAAAAAAAEAIAAAACIAAABkcnMvZG93bnJldi54bWxQSwECFAAUAAAACACHTuJA&#10;fwzfHSUCAAAOBAAADgAAAAAAAAABACAAAAAjAQAAZHJzL2Uyb0RvYy54bWxQSwUGAAAAAAYABgBZ&#10;AQAAugUAAAAA&#10;">
                        <v:fill on="f" focussize="0,0"/>
                        <v:stroke weight="0.5pt" color="#000000 [3213]" joinstyle="round" endarrow="block"/>
                        <v:imagedata o:title=""/>
                        <o:lock v:ext="edit" aspectratio="f"/>
                      </v:shape>
                      <v:shape id="_x0000_s1026" o:spid="_x0000_s1026" o:spt="202" type="#_x0000_t202" style="position:absolute;left:3365500;top:2178685;height:231775;width:1050290;" filled="f" stroked="f" coordsize="21600,21600" o:gfxdata="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">
                        <v:fill on="f" focussize="0,0"/>
                        <v:stroke on="f" weight="0.5pt"/>
                        <v:imagedata o:title=""/>
                        <o:lock v:ext="edit" aspectratio="f"/>
                        <v:textbox>
                          <w:txbxContent>
                            <w:p>
                              <w:pPr>
                                <w:keepNext w:val="0"/>
                                <w:keepLines w:val="0"/>
                                <w:pageBreakBefore w:val="0"/>
                                <w:widowControl w:val="0"/>
                                <w:kinsoku/>
                                <w:wordWrap/>
                                <w:overflowPunct/>
                                <w:topLinePunct w:val="0"/>
                                <w:bidi w:val="0"/>
                                <w:adjustRightInd/>
                                <w:snapToGrid/>
                                <w:spacing w:line="240" w:lineRule="exact"/>
                                <w:jc w:val="center"/>
                                <w:textAlignment w:val="auto"/>
                                <w:rPr>
                                  <w:rFonts w:hint="default" w:eastAsia="宋体"/>
                                  <w:sz w:val="15"/>
                                  <w:szCs w:val="15"/>
                                  <w:lang w:val="en-US" w:eastAsia="zh-CN"/>
                                </w:rPr>
                              </w:pPr>
                              <w:r>
                                <w:rPr>
                                  <w:rFonts w:hint="eastAsia"/>
                                  <w:sz w:val="15"/>
                                  <w:szCs w:val="15"/>
                                  <w:lang w:val="en-US" w:eastAsia="zh-CN"/>
                                </w:rPr>
                                <w:t>VOCs处理量6.269t/a</w:t>
                              </w:r>
                            </w:p>
                          </w:txbxContent>
                        </v:textbox>
                      </v:shape>
                      <v:shape id="_x0000_s1026" o:spid="_x0000_s1026" o:spt="202" type="#_x0000_t202" style="position:absolute;left:3305810;top:2688590;height:231775;width:1497965;" filled="f" stroked="f" coordsize="21600,21600" o:gfxdata="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">
                        <v:fill on="f" focussize="0,0"/>
                        <v:stroke on="f" weight="0.5pt"/>
                        <v:imagedata o:title=""/>
                        <o:lock v:ext="edit" aspectratio="f"/>
                        <v:textbox>
                          <w:txbxContent>
                            <w:p>
                              <w:pPr>
                                <w:keepNext w:val="0"/>
                                <w:keepLines w:val="0"/>
                                <w:pageBreakBefore w:val="0"/>
                                <w:widowControl w:val="0"/>
                                <w:kinsoku/>
                                <w:wordWrap/>
                                <w:overflowPunct/>
                                <w:topLinePunct w:val="0"/>
                                <w:bidi w:val="0"/>
                                <w:adjustRightInd/>
                                <w:snapToGrid/>
                                <w:spacing w:line="240" w:lineRule="exact"/>
                                <w:jc w:val="center"/>
                                <w:textAlignment w:val="auto"/>
                                <w:rPr>
                                  <w:rFonts w:hint="default" w:eastAsia="宋体"/>
                                  <w:sz w:val="15"/>
                                  <w:szCs w:val="15"/>
                                  <w:lang w:val="en-US" w:eastAsia="zh-CN"/>
                                </w:rPr>
                              </w:pPr>
                              <w:r>
                                <w:rPr>
                                  <w:rFonts w:hint="eastAsia"/>
                                  <w:sz w:val="15"/>
                                  <w:szCs w:val="15"/>
                                  <w:lang w:val="en-US" w:eastAsia="zh-CN"/>
                                </w:rPr>
                                <w:t>VOCs有组织排放量0.697t/a</w:t>
                              </w:r>
                            </w:p>
                          </w:txbxContent>
                        </v:textbox>
                      </v:shape>
                      <w10:wrap type="none"/>
                      <w10:anchorlock/>
                    </v:group>
                  </w:pict>
                </mc:Fallback>
              </mc:AlternateContent>
            </w:r>
          </w:p>
          <w:p>
            <w:pPr>
              <w:pStyle w:val="2"/>
              <w:ind w:left="0" w:leftChars="0" w:firstLine="0" w:firstLineChars="0"/>
              <w:jc w:val="center"/>
              <w:rPr>
                <w:rFonts w:hint="default" w:ascii="Times New Roman" w:hAnsi="Times New Roman" w:cs="Times New Roman"/>
                <w:sz w:val="24"/>
                <w:szCs w:val="24"/>
                <w:lang w:val="en-US" w:eastAsia="zh-CN"/>
              </w:rPr>
            </w:pPr>
            <w:r>
              <w:rPr>
                <w:rFonts w:hint="default" w:ascii="Times New Roman" w:hAnsi="Times New Roman" w:cs="Times New Roman"/>
                <w:b w:val="0"/>
                <w:bCs/>
                <w:color w:val="auto"/>
                <w:kern w:val="2"/>
                <w:sz w:val="24"/>
                <w:szCs w:val="24"/>
                <w:highlight w:val="none"/>
                <w:u w:val="single" w:color="auto"/>
                <w:lang w:val="en-US" w:eastAsia="zh-CN" w:bidi="ar-SA"/>
              </w:rPr>
              <w:t>图2-1  油漆</w:t>
            </w:r>
            <w:r>
              <w:rPr>
                <w:rFonts w:hint="eastAsia" w:ascii="Times New Roman" w:hAnsi="Times New Roman" w:cs="Times New Roman"/>
                <w:b w:val="0"/>
                <w:bCs/>
                <w:color w:val="auto"/>
                <w:kern w:val="2"/>
                <w:sz w:val="24"/>
                <w:szCs w:val="24"/>
                <w:highlight w:val="none"/>
                <w:u w:val="single" w:color="auto"/>
                <w:lang w:val="en-US" w:eastAsia="zh-CN" w:bidi="ar-SA"/>
              </w:rPr>
              <w:t>及稀释剂</w:t>
            </w:r>
            <w:r>
              <w:rPr>
                <w:rFonts w:hint="default" w:ascii="Times New Roman" w:hAnsi="Times New Roman" w:cs="Times New Roman"/>
                <w:b w:val="0"/>
                <w:bCs/>
                <w:color w:val="auto"/>
                <w:kern w:val="2"/>
                <w:sz w:val="24"/>
                <w:szCs w:val="24"/>
                <w:highlight w:val="none"/>
                <w:u w:val="single" w:color="auto"/>
                <w:lang w:val="en-US" w:eastAsia="zh-CN" w:bidi="ar-SA"/>
              </w:rPr>
              <w:t>物料平衡图</w:t>
            </w:r>
          </w:p>
          <w:p>
            <w:pPr>
              <w:spacing w:line="360" w:lineRule="auto"/>
              <w:jc w:val="left"/>
              <w:rPr>
                <w:rFonts w:hint="default" w:ascii="Times New Roman" w:hAnsi="Times New Roman" w:cs="Times New Roman"/>
                <w:b/>
                <w:bCs/>
                <w:color w:val="auto"/>
                <w:sz w:val="24"/>
                <w:szCs w:val="24"/>
                <w:highlight w:val="none"/>
                <w:u w:val="none" w:color="auto"/>
                <w:lang w:val="en-US"/>
              </w:rPr>
            </w:pPr>
            <w:r>
              <w:rPr>
                <w:rFonts w:hint="default" w:ascii="Times New Roman" w:hAnsi="Times New Roman" w:cs="Times New Roman"/>
                <w:b/>
                <w:bCs/>
                <w:color w:val="auto"/>
                <w:sz w:val="24"/>
                <w:szCs w:val="24"/>
                <w:highlight w:val="none"/>
                <w:u w:val="none" w:color="auto"/>
                <w:lang w:val="en-US" w:eastAsia="zh-CN"/>
              </w:rPr>
              <w:t>2.6给排水</w:t>
            </w:r>
          </w:p>
          <w:p>
            <w:pPr>
              <w:pStyle w:val="29"/>
              <w:spacing w:after="0" w:line="360" w:lineRule="auto"/>
              <w:ind w:left="0" w:leftChars="0" w:firstLine="465"/>
              <w:jc w:val="left"/>
              <w:rPr>
                <w:rFonts w:hint="default" w:ascii="Times New Roman" w:hAnsi="Times New Roman" w:cs="Times New Roman"/>
                <w:b/>
                <w:bCs/>
                <w:color w:val="auto"/>
                <w:sz w:val="24"/>
                <w:szCs w:val="24"/>
                <w:highlight w:val="none"/>
                <w:u w:val="none" w:color="auto"/>
              </w:rPr>
            </w:pPr>
            <w:r>
              <w:rPr>
                <w:rFonts w:hint="default" w:ascii="Times New Roman" w:hAnsi="Times New Roman" w:cs="Times New Roman"/>
                <w:b/>
                <w:bCs/>
                <w:color w:val="auto"/>
                <w:sz w:val="24"/>
                <w:szCs w:val="24"/>
                <w:highlight w:val="none"/>
                <w:u w:val="none" w:color="auto"/>
                <w:lang w:eastAsia="zh-CN"/>
              </w:rPr>
              <w:t>（</w:t>
            </w:r>
            <w:r>
              <w:rPr>
                <w:rFonts w:hint="default" w:ascii="Times New Roman" w:hAnsi="Times New Roman" w:cs="Times New Roman"/>
                <w:b/>
                <w:bCs/>
                <w:color w:val="auto"/>
                <w:sz w:val="24"/>
                <w:szCs w:val="24"/>
                <w:highlight w:val="none"/>
                <w:u w:val="none" w:color="auto"/>
                <w:lang w:val="en-US" w:eastAsia="zh-CN"/>
              </w:rPr>
              <w:t>1</w:t>
            </w:r>
            <w:r>
              <w:rPr>
                <w:rFonts w:hint="default" w:ascii="Times New Roman" w:hAnsi="Times New Roman" w:cs="Times New Roman"/>
                <w:b/>
                <w:bCs/>
                <w:color w:val="auto"/>
                <w:sz w:val="24"/>
                <w:szCs w:val="24"/>
                <w:highlight w:val="none"/>
                <w:u w:val="none" w:color="auto"/>
                <w:lang w:eastAsia="zh-CN"/>
              </w:rPr>
              <w:t>）</w:t>
            </w:r>
            <w:r>
              <w:rPr>
                <w:rFonts w:hint="default" w:ascii="Times New Roman" w:hAnsi="Times New Roman" w:cs="Times New Roman"/>
                <w:b/>
                <w:bCs/>
                <w:color w:val="auto"/>
                <w:sz w:val="24"/>
                <w:szCs w:val="24"/>
                <w:highlight w:val="none"/>
                <w:u w:val="none" w:color="auto"/>
              </w:rPr>
              <w:t>给水</w:t>
            </w:r>
          </w:p>
          <w:p>
            <w:pPr>
              <w:pStyle w:val="29"/>
              <w:spacing w:after="0" w:line="360" w:lineRule="auto"/>
              <w:ind w:left="0" w:leftChars="0" w:firstLine="480" w:firstLineChars="200"/>
              <w:jc w:val="left"/>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项目用水主要为员工生活用水和生产用水，全部来自于自来水，供水基础设施依托</w:t>
            </w:r>
            <w:r>
              <w:rPr>
                <w:rFonts w:hint="default" w:ascii="Times New Roman" w:hAnsi="Times New Roman" w:cs="Times New Roman"/>
                <w:color w:val="auto"/>
                <w:sz w:val="24"/>
                <w:szCs w:val="24"/>
                <w:highlight w:val="none"/>
                <w:u w:val="none" w:color="auto"/>
                <w:lang w:val="en-US" w:eastAsia="zh-CN"/>
              </w:rPr>
              <w:t>园区现有</w:t>
            </w:r>
            <w:r>
              <w:rPr>
                <w:rFonts w:hint="default" w:ascii="Times New Roman" w:hAnsi="Times New Roman" w:cs="Times New Roman"/>
                <w:color w:val="auto"/>
                <w:sz w:val="24"/>
                <w:szCs w:val="24"/>
                <w:highlight w:val="none"/>
                <w:u w:val="none" w:color="auto"/>
              </w:rPr>
              <w:t>基础设施。</w:t>
            </w:r>
          </w:p>
          <w:p>
            <w:pPr>
              <w:pStyle w:val="29"/>
              <w:spacing w:after="0" w:line="360" w:lineRule="auto"/>
              <w:ind w:left="0" w:leftChars="0" w:firstLine="465"/>
              <w:jc w:val="left"/>
              <w:rPr>
                <w:rFonts w:hint="default" w:ascii="Times New Roman" w:hAnsi="Times New Roman" w:eastAsia="宋体" w:cs="Times New Roman"/>
                <w:color w:val="auto"/>
                <w:sz w:val="24"/>
                <w:szCs w:val="24"/>
                <w:highlight w:val="none"/>
                <w:u w:val="none" w:color="auto"/>
                <w:lang w:val="en-US" w:eastAsia="zh-CN"/>
              </w:rPr>
            </w:pPr>
            <w:r>
              <w:rPr>
                <w:rFonts w:hint="default" w:ascii="Times New Roman" w:hAnsi="Times New Roman" w:cs="Times New Roman"/>
                <w:b/>
                <w:bCs/>
                <w:color w:val="auto"/>
                <w:sz w:val="24"/>
                <w:szCs w:val="24"/>
                <w:highlight w:val="none"/>
                <w:u w:val="none" w:color="auto"/>
              </w:rPr>
              <w:t>生活用水：</w:t>
            </w:r>
            <w:r>
              <w:rPr>
                <w:rFonts w:hint="default" w:ascii="Times New Roman" w:hAnsi="Times New Roman" w:cs="Times New Roman"/>
                <w:bCs/>
                <w:color w:val="auto"/>
                <w:kern w:val="0"/>
                <w:sz w:val="24"/>
                <w:szCs w:val="24"/>
                <w:highlight w:val="none"/>
                <w:u w:val="none" w:color="auto"/>
                <w:lang w:val="en-US" w:eastAsia="zh-CN"/>
              </w:rPr>
              <w:t>项目</w:t>
            </w:r>
            <w:r>
              <w:rPr>
                <w:rFonts w:hint="default" w:ascii="Times New Roman" w:hAnsi="Times New Roman" w:cs="Times New Roman"/>
                <w:bCs/>
                <w:color w:val="auto"/>
                <w:kern w:val="0"/>
                <w:sz w:val="24"/>
                <w:szCs w:val="24"/>
                <w:highlight w:val="none"/>
                <w:u w:val="none" w:color="auto"/>
              </w:rPr>
              <w:t>劳动定员</w:t>
            </w:r>
            <w:r>
              <w:rPr>
                <w:rFonts w:hint="eastAsia" w:cs="Times New Roman"/>
                <w:bCs/>
                <w:color w:val="auto"/>
                <w:kern w:val="0"/>
                <w:sz w:val="24"/>
                <w:szCs w:val="24"/>
                <w:highlight w:val="none"/>
                <w:u w:val="none" w:color="auto"/>
                <w:lang w:val="en-US" w:eastAsia="zh-CN"/>
              </w:rPr>
              <w:t>20</w:t>
            </w:r>
            <w:r>
              <w:rPr>
                <w:rFonts w:hint="default" w:ascii="Times New Roman" w:hAnsi="Times New Roman" w:cs="Times New Roman"/>
                <w:bCs/>
                <w:color w:val="auto"/>
                <w:kern w:val="0"/>
                <w:sz w:val="24"/>
                <w:szCs w:val="24"/>
                <w:highlight w:val="none"/>
                <w:u w:val="none" w:color="auto"/>
              </w:rPr>
              <w:t>人，</w:t>
            </w:r>
            <w:r>
              <w:rPr>
                <w:rFonts w:hint="eastAsia" w:cs="Times New Roman"/>
                <w:bCs/>
                <w:color w:val="auto"/>
                <w:kern w:val="0"/>
                <w:sz w:val="24"/>
                <w:szCs w:val="24"/>
                <w:highlight w:val="none"/>
                <w:u w:val="none" w:color="auto"/>
                <w:lang w:val="en-US" w:eastAsia="zh-CN"/>
              </w:rPr>
              <w:t>不</w:t>
            </w:r>
            <w:r>
              <w:rPr>
                <w:rFonts w:hint="default" w:ascii="Times New Roman" w:hAnsi="Times New Roman" w:cs="Times New Roman"/>
                <w:bCs/>
                <w:color w:val="auto"/>
                <w:kern w:val="0"/>
                <w:sz w:val="24"/>
                <w:szCs w:val="24"/>
                <w:highlight w:val="none"/>
                <w:u w:val="none" w:color="auto"/>
                <w:lang w:val="en-US" w:eastAsia="zh-CN"/>
              </w:rPr>
              <w:t>提供</w:t>
            </w:r>
            <w:r>
              <w:rPr>
                <w:rFonts w:hint="default" w:ascii="Times New Roman" w:hAnsi="Times New Roman" w:cs="Times New Roman"/>
                <w:bCs/>
                <w:color w:val="auto"/>
                <w:kern w:val="0"/>
                <w:sz w:val="24"/>
                <w:szCs w:val="24"/>
                <w:highlight w:val="none"/>
                <w:u w:val="none" w:color="auto"/>
              </w:rPr>
              <w:t>食宿</w:t>
            </w:r>
            <w:r>
              <w:rPr>
                <w:rFonts w:hint="eastAsia" w:cs="Times New Roman"/>
                <w:bCs/>
                <w:color w:val="auto"/>
                <w:kern w:val="0"/>
                <w:sz w:val="24"/>
                <w:szCs w:val="24"/>
                <w:highlight w:val="none"/>
                <w:u w:val="none" w:color="auto"/>
                <w:lang w:eastAsia="zh-CN"/>
              </w:rPr>
              <w:t>，</w:t>
            </w:r>
            <w:r>
              <w:rPr>
                <w:rFonts w:hint="eastAsia" w:cs="Times New Roman"/>
                <w:bCs/>
                <w:color w:val="auto"/>
                <w:kern w:val="0"/>
                <w:sz w:val="24"/>
                <w:szCs w:val="24"/>
                <w:highlight w:val="none"/>
                <w:u w:val="none" w:color="auto"/>
                <w:lang w:val="en-US" w:eastAsia="zh-CN"/>
              </w:rPr>
              <w:t>年工作250天，根据《湖南省地方标准用水定额》（DB43/T388-2020），</w:t>
            </w:r>
            <w:r>
              <w:rPr>
                <w:rFonts w:hint="default" w:ascii="Times New Roman" w:hAnsi="Times New Roman" w:cs="Times New Roman"/>
                <w:color w:val="auto"/>
                <w:sz w:val="24"/>
                <w:szCs w:val="24"/>
                <w:highlight w:val="none"/>
                <w:u w:val="none" w:color="auto"/>
              </w:rPr>
              <w:t>用水量按照</w:t>
            </w:r>
            <w:r>
              <w:rPr>
                <w:rFonts w:hint="eastAsia" w:cs="Times New Roman"/>
                <w:color w:val="auto"/>
                <w:sz w:val="24"/>
                <w:szCs w:val="24"/>
                <w:highlight w:val="none"/>
                <w:u w:val="none" w:color="auto"/>
                <w:lang w:val="en-US" w:eastAsia="zh-CN"/>
              </w:rPr>
              <w:t>38</w:t>
            </w:r>
            <w:r>
              <w:rPr>
                <w:rFonts w:hint="default" w:ascii="Times New Roman" w:hAnsi="Times New Roman" w:cs="Times New Roman"/>
                <w:color w:val="auto"/>
                <w:sz w:val="24"/>
                <w:szCs w:val="24"/>
                <w:highlight w:val="none"/>
                <w:u w:val="none" w:color="auto"/>
              </w:rPr>
              <w:t>L/人•d计，则本项目生活用水总量为</w:t>
            </w:r>
            <w:r>
              <w:rPr>
                <w:rFonts w:hint="eastAsia" w:cs="Times New Roman"/>
                <w:color w:val="auto"/>
                <w:sz w:val="24"/>
                <w:szCs w:val="24"/>
                <w:highlight w:val="none"/>
                <w:u w:val="none" w:color="auto"/>
                <w:lang w:val="en-US" w:eastAsia="zh-CN"/>
              </w:rPr>
              <w:t>0.76</w:t>
            </w:r>
            <w:r>
              <w:rPr>
                <w:rFonts w:hint="default" w:ascii="Times New Roman" w:hAnsi="Times New Roman" w:cs="Times New Roman"/>
                <w:color w:val="auto"/>
                <w:sz w:val="24"/>
                <w:szCs w:val="24"/>
                <w:highlight w:val="none"/>
                <w:u w:val="none" w:color="auto"/>
              </w:rPr>
              <w:t>m</w:t>
            </w:r>
            <w:r>
              <w:rPr>
                <w:rFonts w:hint="default" w:ascii="Times New Roman" w:hAnsi="Times New Roman" w:cs="Times New Roman"/>
                <w:color w:val="auto"/>
                <w:sz w:val="24"/>
                <w:szCs w:val="24"/>
                <w:highlight w:val="none"/>
                <w:u w:val="none" w:color="auto"/>
                <w:vertAlign w:val="superscript"/>
              </w:rPr>
              <w:t>3</w:t>
            </w:r>
            <w:r>
              <w:rPr>
                <w:rFonts w:hint="default" w:ascii="Times New Roman" w:hAnsi="Times New Roman" w:cs="Times New Roman"/>
                <w:color w:val="auto"/>
                <w:sz w:val="24"/>
                <w:szCs w:val="24"/>
                <w:highlight w:val="none"/>
                <w:u w:val="none" w:color="auto"/>
              </w:rPr>
              <w:t>/d（</w:t>
            </w:r>
            <w:r>
              <w:rPr>
                <w:rFonts w:hint="eastAsia" w:cs="Times New Roman"/>
                <w:color w:val="auto"/>
                <w:sz w:val="24"/>
                <w:szCs w:val="24"/>
                <w:highlight w:val="none"/>
                <w:u w:val="none" w:color="auto"/>
                <w:lang w:val="en-US" w:eastAsia="zh-CN"/>
              </w:rPr>
              <w:t>19</w:t>
            </w:r>
            <w:r>
              <w:rPr>
                <w:rFonts w:hint="default" w:ascii="Times New Roman" w:hAnsi="Times New Roman" w:cs="Times New Roman"/>
                <w:color w:val="auto"/>
                <w:sz w:val="24"/>
                <w:szCs w:val="24"/>
                <w:highlight w:val="none"/>
                <w:u w:val="none" w:color="auto"/>
                <w:lang w:val="en-US" w:eastAsia="zh-CN"/>
              </w:rPr>
              <w:t>0</w:t>
            </w:r>
            <w:r>
              <w:rPr>
                <w:rFonts w:hint="default" w:ascii="Times New Roman" w:hAnsi="Times New Roman" w:cs="Times New Roman"/>
                <w:color w:val="auto"/>
                <w:sz w:val="24"/>
                <w:szCs w:val="24"/>
                <w:highlight w:val="none"/>
                <w:u w:val="none" w:color="auto"/>
              </w:rPr>
              <w:t>m</w:t>
            </w:r>
            <w:r>
              <w:rPr>
                <w:rFonts w:hint="default" w:ascii="Times New Roman" w:hAnsi="Times New Roman" w:cs="Times New Roman"/>
                <w:color w:val="auto"/>
                <w:sz w:val="24"/>
                <w:szCs w:val="24"/>
                <w:highlight w:val="none"/>
                <w:u w:val="none" w:color="auto"/>
                <w:vertAlign w:val="superscript"/>
              </w:rPr>
              <w:t>3</w:t>
            </w:r>
            <w:r>
              <w:rPr>
                <w:rFonts w:hint="default" w:ascii="Times New Roman" w:hAnsi="Times New Roman" w:cs="Times New Roman"/>
                <w:color w:val="auto"/>
                <w:sz w:val="24"/>
                <w:szCs w:val="24"/>
                <w:highlight w:val="none"/>
                <w:u w:val="none" w:color="auto"/>
              </w:rPr>
              <w:t>/a）</w:t>
            </w:r>
            <w:r>
              <w:rPr>
                <w:rFonts w:hint="default" w:ascii="Times New Roman" w:hAnsi="Times New Roman" w:cs="Times New Roman"/>
                <w:color w:val="auto"/>
                <w:sz w:val="24"/>
                <w:szCs w:val="24"/>
                <w:highlight w:val="none"/>
                <w:u w:val="none" w:color="auto"/>
                <w:lang w:eastAsia="zh-CN"/>
              </w:rPr>
              <w:t>。</w:t>
            </w:r>
            <w:r>
              <w:rPr>
                <w:rFonts w:hint="default" w:ascii="Times New Roman" w:hAnsi="Times New Roman" w:cs="Times New Roman"/>
                <w:color w:val="auto"/>
                <w:sz w:val="24"/>
                <w:szCs w:val="24"/>
                <w:highlight w:val="none"/>
                <w:u w:val="none" w:color="auto"/>
                <w:lang w:val="en-US" w:eastAsia="zh-CN"/>
              </w:rPr>
              <w:t>生活污水产生系数按0.8计，则生活污水排放量为</w:t>
            </w:r>
            <w:r>
              <w:rPr>
                <w:rFonts w:hint="eastAsia" w:cs="Times New Roman"/>
                <w:color w:val="auto"/>
                <w:sz w:val="24"/>
                <w:szCs w:val="24"/>
                <w:highlight w:val="none"/>
                <w:u w:val="none" w:color="auto"/>
                <w:lang w:val="en-US" w:eastAsia="zh-CN"/>
              </w:rPr>
              <w:t>0.608</w:t>
            </w:r>
            <w:r>
              <w:rPr>
                <w:rFonts w:hint="default" w:ascii="Times New Roman" w:hAnsi="Times New Roman" w:cs="Times New Roman"/>
                <w:color w:val="auto"/>
                <w:sz w:val="24"/>
                <w:szCs w:val="24"/>
                <w:highlight w:val="none"/>
                <w:u w:val="none" w:color="auto"/>
              </w:rPr>
              <w:t>m</w:t>
            </w:r>
            <w:r>
              <w:rPr>
                <w:rFonts w:hint="default" w:ascii="Times New Roman" w:hAnsi="Times New Roman" w:cs="Times New Roman"/>
                <w:color w:val="auto"/>
                <w:sz w:val="24"/>
                <w:szCs w:val="24"/>
                <w:highlight w:val="none"/>
                <w:u w:val="none" w:color="auto"/>
                <w:vertAlign w:val="superscript"/>
              </w:rPr>
              <w:t>3</w:t>
            </w:r>
            <w:r>
              <w:rPr>
                <w:rFonts w:hint="default" w:ascii="Times New Roman" w:hAnsi="Times New Roman" w:cs="Times New Roman"/>
                <w:color w:val="auto"/>
                <w:sz w:val="24"/>
                <w:szCs w:val="24"/>
                <w:highlight w:val="none"/>
                <w:u w:val="none" w:color="auto"/>
              </w:rPr>
              <w:t>/d（</w:t>
            </w:r>
            <w:r>
              <w:rPr>
                <w:rFonts w:hint="eastAsia" w:cs="Times New Roman"/>
                <w:color w:val="auto"/>
                <w:sz w:val="24"/>
                <w:szCs w:val="24"/>
                <w:highlight w:val="none"/>
                <w:u w:val="none" w:color="auto"/>
                <w:lang w:val="en-US" w:eastAsia="zh-CN"/>
              </w:rPr>
              <w:t>152</w:t>
            </w:r>
            <w:r>
              <w:rPr>
                <w:rFonts w:hint="default" w:ascii="Times New Roman" w:hAnsi="Times New Roman" w:cs="Times New Roman"/>
                <w:color w:val="auto"/>
                <w:sz w:val="24"/>
                <w:szCs w:val="24"/>
                <w:highlight w:val="none"/>
                <w:u w:val="none" w:color="auto"/>
              </w:rPr>
              <w:t>m</w:t>
            </w:r>
            <w:r>
              <w:rPr>
                <w:rFonts w:hint="default" w:ascii="Times New Roman" w:hAnsi="Times New Roman" w:cs="Times New Roman"/>
                <w:color w:val="auto"/>
                <w:sz w:val="24"/>
                <w:szCs w:val="24"/>
                <w:highlight w:val="none"/>
                <w:u w:val="none" w:color="auto"/>
                <w:vertAlign w:val="superscript"/>
              </w:rPr>
              <w:t>3</w:t>
            </w:r>
            <w:r>
              <w:rPr>
                <w:rFonts w:hint="default" w:ascii="Times New Roman" w:hAnsi="Times New Roman" w:cs="Times New Roman"/>
                <w:color w:val="auto"/>
                <w:sz w:val="24"/>
                <w:szCs w:val="24"/>
                <w:highlight w:val="none"/>
                <w:u w:val="none" w:color="auto"/>
              </w:rPr>
              <w:t>/a）</w:t>
            </w:r>
            <w:r>
              <w:rPr>
                <w:rFonts w:hint="default" w:ascii="Times New Roman" w:hAnsi="Times New Roman" w:cs="Times New Roman"/>
                <w:color w:val="auto"/>
                <w:sz w:val="24"/>
                <w:szCs w:val="24"/>
                <w:highlight w:val="none"/>
                <w:u w:val="none" w:color="auto"/>
                <w:lang w:eastAsia="zh-CN"/>
              </w:rPr>
              <w:t>。</w:t>
            </w:r>
          </w:p>
          <w:p>
            <w:pPr>
              <w:spacing w:line="360" w:lineRule="auto"/>
              <w:ind w:firstLine="482" w:firstLineChars="200"/>
              <w:jc w:val="left"/>
              <w:rPr>
                <w:rFonts w:hint="default" w:ascii="Times New Roman" w:hAnsi="Times New Roman" w:eastAsia="宋体" w:cs="Times New Roman"/>
                <w:color w:val="auto"/>
                <w:sz w:val="24"/>
                <w:szCs w:val="24"/>
                <w:highlight w:val="none"/>
                <w:u w:val="none" w:color="auto"/>
                <w:lang w:val="en-US" w:eastAsia="zh-CN"/>
              </w:rPr>
            </w:pPr>
            <w:r>
              <w:rPr>
                <w:rFonts w:hint="default" w:ascii="Times New Roman" w:hAnsi="Times New Roman" w:cs="Times New Roman"/>
                <w:b/>
                <w:bCs/>
                <w:color w:val="auto"/>
                <w:sz w:val="24"/>
                <w:szCs w:val="24"/>
                <w:highlight w:val="none"/>
                <w:u w:val="none" w:color="auto"/>
              </w:rPr>
              <w:t>生产用水：</w:t>
            </w:r>
            <w:r>
              <w:rPr>
                <w:rFonts w:hint="eastAsia" w:cs="Times New Roman"/>
                <w:b w:val="0"/>
                <w:bCs w:val="0"/>
                <w:color w:val="auto"/>
                <w:sz w:val="24"/>
                <w:szCs w:val="24"/>
                <w:highlight w:val="none"/>
                <w:u w:val="none" w:color="auto"/>
                <w:lang w:val="en-US" w:eastAsia="zh-CN"/>
              </w:rPr>
              <w:t>生产用水主要是水帘气旋柜补水，根据建设单位提供的资料，项目水帘气旋柜循环水在线量约1.5m</w:t>
            </w:r>
            <w:r>
              <w:rPr>
                <w:rFonts w:hint="eastAsia" w:cs="Times New Roman"/>
                <w:b w:val="0"/>
                <w:bCs w:val="0"/>
                <w:color w:val="auto"/>
                <w:sz w:val="24"/>
                <w:szCs w:val="24"/>
                <w:highlight w:val="none"/>
                <w:u w:val="none" w:color="auto"/>
                <w:vertAlign w:val="superscript"/>
                <w:lang w:val="en-US" w:eastAsia="zh-CN"/>
              </w:rPr>
              <w:t>3</w:t>
            </w:r>
            <w:r>
              <w:rPr>
                <w:rFonts w:hint="eastAsia" w:cs="Times New Roman"/>
                <w:b w:val="0"/>
                <w:bCs w:val="0"/>
                <w:color w:val="auto"/>
                <w:sz w:val="24"/>
                <w:szCs w:val="24"/>
                <w:highlight w:val="none"/>
                <w:u w:val="none" w:color="auto"/>
                <w:lang w:val="en-US" w:eastAsia="zh-CN"/>
              </w:rPr>
              <w:t>，少量水汽随生产废气一起排出造成损耗，补充新鲜水量约2.5m</w:t>
            </w:r>
            <w:r>
              <w:rPr>
                <w:rFonts w:hint="eastAsia" w:cs="Times New Roman"/>
                <w:b w:val="0"/>
                <w:bCs w:val="0"/>
                <w:color w:val="auto"/>
                <w:sz w:val="24"/>
                <w:szCs w:val="24"/>
                <w:highlight w:val="none"/>
                <w:u w:val="none" w:color="auto"/>
                <w:vertAlign w:val="superscript"/>
                <w:lang w:val="en-US" w:eastAsia="zh-CN"/>
              </w:rPr>
              <w:t>3</w:t>
            </w:r>
            <w:r>
              <w:rPr>
                <w:rFonts w:hint="eastAsia" w:cs="Times New Roman"/>
                <w:b w:val="0"/>
                <w:bCs w:val="0"/>
                <w:color w:val="auto"/>
                <w:sz w:val="24"/>
                <w:szCs w:val="24"/>
                <w:highlight w:val="none"/>
                <w:u w:val="none" w:color="auto"/>
                <w:lang w:val="en-US" w:eastAsia="zh-CN"/>
              </w:rPr>
              <w:t>/a（10L/d）</w:t>
            </w:r>
            <w:r>
              <w:rPr>
                <w:rFonts w:hint="default" w:ascii="Times New Roman" w:hAnsi="Times New Roman" w:cs="Times New Roman"/>
                <w:color w:val="auto"/>
                <w:sz w:val="24"/>
                <w:szCs w:val="24"/>
                <w:highlight w:val="none"/>
                <w:u w:val="none" w:color="auto"/>
              </w:rPr>
              <w:t>。</w:t>
            </w:r>
            <w:r>
              <w:rPr>
                <w:rFonts w:hint="eastAsia" w:cs="Times New Roman"/>
                <w:color w:val="auto"/>
                <w:sz w:val="24"/>
                <w:szCs w:val="24"/>
                <w:highlight w:val="none"/>
                <w:u w:val="none" w:color="auto"/>
                <w:lang w:val="en-US" w:eastAsia="zh-CN"/>
              </w:rPr>
              <w:t>水帘气旋柜废水捞渣后循环利用，每年约更换2次，更换的水帘废水量约3.0t/a，暂存于危废暂存间。</w:t>
            </w:r>
          </w:p>
          <w:p>
            <w:pPr>
              <w:keepNext w:val="0"/>
              <w:keepLines w:val="0"/>
              <w:pageBreakBefore w:val="0"/>
              <w:widowControl w:val="0"/>
              <w:kinsoku/>
              <w:wordWrap/>
              <w:overflowPunct/>
              <w:topLinePunct w:val="0"/>
              <w:bidi w:val="0"/>
              <w:snapToGrid/>
              <w:spacing w:line="360" w:lineRule="auto"/>
              <w:ind w:firstLine="241" w:firstLineChars="100"/>
              <w:jc w:val="left"/>
              <w:textAlignment w:val="auto"/>
              <w:rPr>
                <w:rFonts w:hint="default" w:ascii="Times New Roman" w:hAnsi="Times New Roman" w:cs="Times New Roman"/>
                <w:b/>
                <w:color w:val="auto"/>
                <w:kern w:val="0"/>
                <w:sz w:val="24"/>
                <w:szCs w:val="24"/>
                <w:highlight w:val="none"/>
                <w:u w:val="none" w:color="auto"/>
              </w:rPr>
            </w:pPr>
            <w:r>
              <w:rPr>
                <w:rFonts w:hint="default" w:ascii="Times New Roman" w:hAnsi="Times New Roman" w:cs="Times New Roman"/>
                <w:b/>
                <w:color w:val="auto"/>
                <w:kern w:val="0"/>
                <w:sz w:val="24"/>
                <w:szCs w:val="24"/>
                <w:highlight w:val="none"/>
                <w:u w:val="none" w:color="auto"/>
              </w:rPr>
              <w:t>（2）排水</w:t>
            </w:r>
          </w:p>
          <w:p>
            <w:pPr>
              <w:pStyle w:val="45"/>
              <w:keepNext w:val="0"/>
              <w:keepLines w:val="0"/>
              <w:pageBreakBefore w:val="0"/>
              <w:widowControl w:val="0"/>
              <w:kinsoku/>
              <w:wordWrap/>
              <w:overflowPunct/>
              <w:topLinePunct w:val="0"/>
              <w:bidi w:val="0"/>
              <w:snapToGrid/>
              <w:spacing w:line="360" w:lineRule="auto"/>
              <w:ind w:firstLine="360" w:firstLineChars="150"/>
              <w:jc w:val="left"/>
              <w:textAlignment w:val="auto"/>
              <w:rPr>
                <w:rFonts w:hint="default" w:ascii="Times New Roman" w:hAnsi="Times New Roman" w:cs="Times New Roman"/>
                <w:color w:val="auto"/>
                <w:sz w:val="24"/>
                <w:szCs w:val="24"/>
                <w:highlight w:val="none"/>
                <w:u w:val="none" w:color="auto"/>
              </w:rPr>
            </w:pPr>
            <w:r>
              <w:rPr>
                <w:rFonts w:hint="eastAsia" w:ascii="Times New Roman" w:hAnsi="Times New Roman" w:cs="Times New Roman"/>
                <w:color w:val="auto"/>
                <w:sz w:val="24"/>
                <w:szCs w:val="24"/>
                <w:highlight w:val="none"/>
                <w:u w:val="none" w:color="auto"/>
                <w:lang w:val="en-US" w:eastAsia="zh-CN"/>
              </w:rPr>
              <w:t>项目在车间内生产，物料均堆放于室内。厂区</w:t>
            </w:r>
            <w:r>
              <w:rPr>
                <w:rFonts w:hint="default" w:ascii="Times New Roman" w:hAnsi="Times New Roman" w:cs="Times New Roman"/>
                <w:color w:val="auto"/>
                <w:sz w:val="24"/>
                <w:szCs w:val="24"/>
                <w:highlight w:val="none"/>
                <w:u w:val="none" w:color="auto"/>
              </w:rPr>
              <w:t>雨水经场内雨水沟汇入园区的雨水管网</w:t>
            </w:r>
            <w:r>
              <w:rPr>
                <w:rFonts w:hint="eastAsia" w:ascii="Times New Roman" w:hAnsi="Times New Roman" w:cs="Times New Roman"/>
                <w:color w:val="auto"/>
                <w:sz w:val="24"/>
                <w:szCs w:val="24"/>
                <w:highlight w:val="none"/>
                <w:u w:val="none" w:color="auto"/>
                <w:lang w:eastAsia="zh-CN"/>
              </w:rPr>
              <w:t>。</w:t>
            </w:r>
            <w:r>
              <w:rPr>
                <w:rFonts w:hint="eastAsia" w:ascii="Times New Roman" w:hAnsi="Times New Roman" w:cs="Times New Roman"/>
                <w:color w:val="auto"/>
                <w:sz w:val="24"/>
                <w:szCs w:val="24"/>
                <w:highlight w:val="none"/>
                <w:u w:val="none" w:color="auto"/>
                <w:lang w:val="en-US" w:eastAsia="zh-CN"/>
              </w:rPr>
              <w:t>生活污水依托厂区</w:t>
            </w:r>
            <w:r>
              <w:rPr>
                <w:rFonts w:hint="default" w:ascii="Times New Roman" w:hAnsi="Times New Roman" w:cs="Times New Roman"/>
                <w:color w:val="auto"/>
                <w:sz w:val="24"/>
                <w:szCs w:val="24"/>
                <w:highlight w:val="none"/>
                <w:u w:val="none" w:color="auto"/>
              </w:rPr>
              <w:t>化粪池预处理达到《污水综合排放标准》（GB8978-1996）中的表4中三级标准排入</w:t>
            </w:r>
            <w:r>
              <w:rPr>
                <w:rFonts w:hint="eastAsia" w:ascii="Times New Roman" w:hAnsi="Times New Roman" w:cs="Times New Roman"/>
                <w:color w:val="auto"/>
                <w:sz w:val="24"/>
                <w:szCs w:val="24"/>
                <w:highlight w:val="none"/>
                <w:u w:val="none" w:color="auto"/>
                <w:lang w:val="en-US" w:eastAsia="zh-CN"/>
              </w:rPr>
              <w:t>园区</w:t>
            </w:r>
            <w:r>
              <w:rPr>
                <w:rFonts w:hint="default" w:ascii="Times New Roman" w:hAnsi="Times New Roman" w:cs="Times New Roman"/>
                <w:color w:val="auto"/>
                <w:sz w:val="24"/>
                <w:szCs w:val="24"/>
                <w:highlight w:val="none"/>
                <w:u w:val="none" w:color="auto"/>
                <w:lang w:eastAsia="zh-CN"/>
              </w:rPr>
              <w:t>污水管网</w:t>
            </w:r>
            <w:r>
              <w:rPr>
                <w:rFonts w:hint="default" w:ascii="Times New Roman" w:hAnsi="Times New Roman" w:cs="Times New Roman"/>
                <w:color w:val="auto"/>
                <w:sz w:val="24"/>
                <w:szCs w:val="24"/>
                <w:highlight w:val="none"/>
                <w:u w:val="none" w:color="auto"/>
              </w:rPr>
              <w:t>进入衡南县污水处理厂进一步处理。</w:t>
            </w:r>
          </w:p>
          <w:p>
            <w:pPr>
              <w:spacing w:line="240" w:lineRule="auto"/>
              <w:jc w:val="center"/>
              <w:rPr>
                <w:rFonts w:hint="eastAsia" w:cs="Times New Roman"/>
                <w:b/>
                <w:bCs/>
                <w:color w:val="auto"/>
                <w:sz w:val="21"/>
                <w:szCs w:val="21"/>
                <w:highlight w:val="none"/>
                <w:u w:val="none" w:color="auto"/>
                <w:lang w:val="en-US" w:eastAsia="zh-CN"/>
              </w:rPr>
            </w:pPr>
            <w:r>
              <w:rPr>
                <w:rFonts w:hint="default" w:ascii="Times New Roman" w:hAnsi="Times New Roman" w:cs="Times New Roman"/>
                <w:b/>
                <w:bCs/>
                <w:color w:val="auto"/>
                <w:sz w:val="21"/>
                <w:szCs w:val="21"/>
                <w:highlight w:val="none"/>
                <w:u w:val="none" w:color="auto"/>
              </w:rPr>
              <w:t>表2-</w:t>
            </w:r>
            <w:r>
              <w:rPr>
                <w:rFonts w:hint="default" w:ascii="Times New Roman" w:hAnsi="Times New Roman" w:cs="Times New Roman"/>
                <w:b/>
                <w:bCs/>
                <w:color w:val="auto"/>
                <w:sz w:val="21"/>
                <w:szCs w:val="21"/>
                <w:highlight w:val="none"/>
                <w:u w:val="none" w:color="auto"/>
                <w:lang w:val="en-US" w:eastAsia="zh-CN"/>
              </w:rPr>
              <w:t>6</w:t>
            </w:r>
            <w:r>
              <w:rPr>
                <w:rFonts w:hint="default" w:ascii="Times New Roman" w:hAnsi="Times New Roman" w:cs="Times New Roman"/>
                <w:b/>
                <w:bCs/>
                <w:color w:val="auto"/>
                <w:sz w:val="21"/>
                <w:szCs w:val="21"/>
                <w:highlight w:val="none"/>
                <w:u w:val="none" w:color="auto"/>
              </w:rPr>
              <w:t xml:space="preserve">  项目</w:t>
            </w:r>
            <w:r>
              <w:rPr>
                <w:rFonts w:hint="eastAsia" w:cs="Times New Roman"/>
                <w:b/>
                <w:bCs/>
                <w:color w:val="auto"/>
                <w:sz w:val="21"/>
                <w:szCs w:val="21"/>
                <w:highlight w:val="none"/>
                <w:u w:val="none" w:color="auto"/>
                <w:lang w:val="en-US" w:eastAsia="zh-CN"/>
              </w:rPr>
              <w:t>全厂水平衡表</w:t>
            </w:r>
          </w:p>
          <w:tbl>
            <w:tblPr>
              <w:tblStyle w:val="37"/>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29"/>
              <w:gridCol w:w="1266"/>
              <w:gridCol w:w="949"/>
              <w:gridCol w:w="1318"/>
              <w:gridCol w:w="1318"/>
              <w:gridCol w:w="1314"/>
              <w:gridCol w:w="13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38" w:type="pct"/>
                  <w:tcBorders>
                    <w:tl2br w:val="nil"/>
                    <w:tr2bl w:val="nil"/>
                  </w:tcBorders>
                  <w:vAlign w:val="center"/>
                </w:tcPr>
                <w:p>
                  <w:pPr>
                    <w:widowControl/>
                    <w:adjustRightInd w:val="0"/>
                    <w:snapToGrid w:val="0"/>
                    <w:jc w:val="center"/>
                    <w:rPr>
                      <w:rFonts w:hint="default" w:ascii="Times New Roman" w:hAnsi="Times New Roman" w:cs="Times New Roman"/>
                      <w:color w:val="auto"/>
                      <w:sz w:val="21"/>
                      <w:szCs w:val="21"/>
                      <w:u w:val="none" w:color="auto"/>
                    </w:rPr>
                  </w:pPr>
                  <w:r>
                    <w:rPr>
                      <w:rFonts w:hint="default" w:ascii="Times New Roman" w:hAnsi="Times New Roman" w:cs="Times New Roman"/>
                      <w:color w:val="auto"/>
                      <w:sz w:val="21"/>
                      <w:szCs w:val="21"/>
                      <w:u w:val="none" w:color="auto"/>
                    </w:rPr>
                    <w:t>用水部门</w:t>
                  </w:r>
                </w:p>
              </w:tc>
              <w:tc>
                <w:tcPr>
                  <w:tcW w:w="687" w:type="pct"/>
                  <w:tcBorders>
                    <w:tl2br w:val="nil"/>
                    <w:tr2bl w:val="nil"/>
                  </w:tcBorders>
                  <w:vAlign w:val="center"/>
                </w:tcPr>
                <w:p>
                  <w:pPr>
                    <w:widowControl/>
                    <w:adjustRightInd w:val="0"/>
                    <w:snapToGrid w:val="0"/>
                    <w:jc w:val="center"/>
                    <w:rPr>
                      <w:rFonts w:hint="default" w:ascii="Times New Roman" w:hAnsi="Times New Roman" w:cs="Times New Roman"/>
                      <w:color w:val="auto"/>
                      <w:sz w:val="21"/>
                      <w:szCs w:val="21"/>
                      <w:u w:val="none" w:color="auto"/>
                    </w:rPr>
                  </w:pPr>
                  <w:r>
                    <w:rPr>
                      <w:rFonts w:hint="default" w:ascii="Times New Roman" w:hAnsi="Times New Roman" w:cs="Times New Roman"/>
                      <w:color w:val="auto"/>
                      <w:sz w:val="21"/>
                      <w:szCs w:val="21"/>
                      <w:u w:val="none" w:color="auto"/>
                    </w:rPr>
                    <w:t>用水定额</w:t>
                  </w:r>
                </w:p>
              </w:tc>
              <w:tc>
                <w:tcPr>
                  <w:tcW w:w="515" w:type="pct"/>
                  <w:tcBorders>
                    <w:tl2br w:val="nil"/>
                    <w:tr2bl w:val="nil"/>
                  </w:tcBorders>
                  <w:vAlign w:val="center"/>
                </w:tcPr>
                <w:p>
                  <w:pPr>
                    <w:widowControl/>
                    <w:adjustRightInd w:val="0"/>
                    <w:snapToGrid w:val="0"/>
                    <w:jc w:val="center"/>
                    <w:rPr>
                      <w:rFonts w:hint="default" w:ascii="Times New Roman" w:hAnsi="Times New Roman" w:eastAsia="宋体" w:cs="Times New Roman"/>
                      <w:color w:val="auto"/>
                      <w:sz w:val="21"/>
                      <w:szCs w:val="21"/>
                      <w:u w:val="none" w:color="auto"/>
                      <w:lang w:eastAsia="zh-CN"/>
                    </w:rPr>
                  </w:pPr>
                  <w:r>
                    <w:rPr>
                      <w:rFonts w:hint="default" w:ascii="Times New Roman" w:hAnsi="Times New Roman" w:cs="Times New Roman"/>
                      <w:color w:val="auto"/>
                      <w:sz w:val="21"/>
                      <w:szCs w:val="21"/>
                      <w:u w:val="none" w:color="auto"/>
                      <w:lang w:eastAsia="zh-CN"/>
                    </w:rPr>
                    <w:t>数量</w:t>
                  </w:r>
                </w:p>
              </w:tc>
              <w:tc>
                <w:tcPr>
                  <w:tcW w:w="715" w:type="pct"/>
                  <w:tcBorders>
                    <w:tl2br w:val="nil"/>
                    <w:tr2bl w:val="nil"/>
                  </w:tcBorders>
                  <w:vAlign w:val="center"/>
                </w:tcPr>
                <w:p>
                  <w:pPr>
                    <w:widowControl/>
                    <w:adjustRightInd w:val="0"/>
                    <w:snapToGrid w:val="0"/>
                    <w:jc w:val="center"/>
                    <w:rPr>
                      <w:rFonts w:hint="default" w:ascii="Times New Roman" w:hAnsi="Times New Roman" w:cs="Times New Roman"/>
                      <w:color w:val="auto"/>
                      <w:sz w:val="21"/>
                      <w:szCs w:val="21"/>
                      <w:u w:val="none" w:color="auto"/>
                    </w:rPr>
                  </w:pPr>
                  <w:r>
                    <w:rPr>
                      <w:rFonts w:hint="default" w:ascii="Times New Roman" w:hAnsi="Times New Roman" w:cs="Times New Roman"/>
                      <w:color w:val="auto"/>
                      <w:sz w:val="21"/>
                      <w:szCs w:val="21"/>
                      <w:u w:val="none" w:color="auto"/>
                    </w:rPr>
                    <w:t>新鲜水</w:t>
                  </w:r>
                </w:p>
              </w:tc>
              <w:tc>
                <w:tcPr>
                  <w:tcW w:w="715" w:type="pct"/>
                  <w:tcBorders>
                    <w:tl2br w:val="nil"/>
                    <w:tr2bl w:val="nil"/>
                  </w:tcBorders>
                  <w:vAlign w:val="center"/>
                </w:tcPr>
                <w:p>
                  <w:pPr>
                    <w:widowControl/>
                    <w:adjustRightInd w:val="0"/>
                    <w:snapToGrid w:val="0"/>
                    <w:jc w:val="center"/>
                    <w:rPr>
                      <w:rFonts w:hint="default" w:ascii="Times New Roman" w:hAnsi="Times New Roman" w:cs="Times New Roman"/>
                      <w:color w:val="auto"/>
                      <w:sz w:val="21"/>
                      <w:szCs w:val="21"/>
                      <w:u w:val="none" w:color="auto"/>
                    </w:rPr>
                  </w:pPr>
                  <w:r>
                    <w:rPr>
                      <w:rFonts w:hint="default" w:ascii="Times New Roman" w:hAnsi="Times New Roman" w:cs="Times New Roman"/>
                      <w:color w:val="auto"/>
                      <w:sz w:val="21"/>
                      <w:szCs w:val="21"/>
                      <w:u w:val="none" w:color="auto"/>
                    </w:rPr>
                    <w:t>损耗水</w:t>
                  </w:r>
                </w:p>
              </w:tc>
              <w:tc>
                <w:tcPr>
                  <w:tcW w:w="713" w:type="pct"/>
                  <w:tcBorders>
                    <w:tl2br w:val="nil"/>
                    <w:tr2bl w:val="nil"/>
                  </w:tcBorders>
                  <w:vAlign w:val="center"/>
                </w:tcPr>
                <w:p>
                  <w:pPr>
                    <w:widowControl/>
                    <w:adjustRightInd w:val="0"/>
                    <w:snapToGrid w:val="0"/>
                    <w:jc w:val="center"/>
                    <w:rPr>
                      <w:rFonts w:hint="eastAsia" w:ascii="Times New Roman" w:hAnsi="Times New Roman" w:eastAsia="宋体" w:cs="Times New Roman"/>
                      <w:color w:val="auto"/>
                      <w:sz w:val="21"/>
                      <w:szCs w:val="21"/>
                      <w:u w:val="none" w:color="auto"/>
                      <w:lang w:eastAsia="zh-CN"/>
                    </w:rPr>
                  </w:pPr>
                  <w:r>
                    <w:rPr>
                      <w:rFonts w:hint="eastAsia" w:ascii="Times New Roman" w:hAnsi="Times New Roman" w:cs="Times New Roman"/>
                      <w:color w:val="auto"/>
                      <w:sz w:val="21"/>
                      <w:szCs w:val="21"/>
                      <w:u w:val="none" w:color="auto"/>
                      <w:lang w:eastAsia="zh-CN"/>
                    </w:rPr>
                    <w:t>废水产生量</w:t>
                  </w:r>
                </w:p>
              </w:tc>
              <w:tc>
                <w:tcPr>
                  <w:tcW w:w="714" w:type="pct"/>
                  <w:tcBorders>
                    <w:tl2br w:val="nil"/>
                    <w:tr2bl w:val="nil"/>
                  </w:tcBorders>
                  <w:vAlign w:val="center"/>
                </w:tcPr>
                <w:p>
                  <w:pPr>
                    <w:widowControl/>
                    <w:adjustRightInd w:val="0"/>
                    <w:snapToGrid w:val="0"/>
                    <w:jc w:val="center"/>
                    <w:rPr>
                      <w:rFonts w:hint="eastAsia" w:ascii="Times New Roman" w:hAnsi="Times New Roman" w:cs="Times New Roman"/>
                      <w:color w:val="auto"/>
                      <w:sz w:val="21"/>
                      <w:szCs w:val="21"/>
                      <w:u w:val="none" w:color="auto"/>
                      <w:lang w:eastAsia="zh-CN"/>
                    </w:rPr>
                  </w:pPr>
                  <w:r>
                    <w:rPr>
                      <w:rFonts w:hint="eastAsia" w:ascii="Times New Roman" w:hAnsi="Times New Roman" w:cs="Times New Roman"/>
                      <w:color w:val="auto"/>
                      <w:sz w:val="21"/>
                      <w:szCs w:val="21"/>
                      <w:u w:val="none" w:color="auto"/>
                      <w:lang w:eastAsia="zh-CN"/>
                    </w:rPr>
                    <w:t>废水排放量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38" w:type="pct"/>
                  <w:tcBorders>
                    <w:tl2br w:val="nil"/>
                    <w:tr2bl w:val="nil"/>
                  </w:tcBorders>
                  <w:vAlign w:val="center"/>
                </w:tcPr>
                <w:p>
                  <w:pPr>
                    <w:widowControl/>
                    <w:adjustRightInd w:val="0"/>
                    <w:snapToGrid w:val="0"/>
                    <w:jc w:val="center"/>
                    <w:rPr>
                      <w:rFonts w:hint="default" w:ascii="Times New Roman" w:hAnsi="Times New Roman" w:cs="Times New Roman"/>
                      <w:color w:val="auto"/>
                      <w:sz w:val="21"/>
                      <w:szCs w:val="21"/>
                      <w:u w:val="none" w:color="auto"/>
                    </w:rPr>
                  </w:pPr>
                  <w:r>
                    <w:rPr>
                      <w:rFonts w:hint="default" w:ascii="Times New Roman" w:hAnsi="Times New Roman" w:cs="Times New Roman"/>
                      <w:color w:val="auto"/>
                      <w:sz w:val="21"/>
                      <w:szCs w:val="21"/>
                      <w:u w:val="none" w:color="auto"/>
                    </w:rPr>
                    <w:t>生活用水</w:t>
                  </w:r>
                </w:p>
              </w:tc>
              <w:tc>
                <w:tcPr>
                  <w:tcW w:w="687" w:type="pct"/>
                  <w:tcBorders>
                    <w:tl2br w:val="nil"/>
                    <w:tr2bl w:val="nil"/>
                  </w:tcBorders>
                  <w:vAlign w:val="center"/>
                </w:tcPr>
                <w:p>
                  <w:pPr>
                    <w:widowControl/>
                    <w:adjustRightInd w:val="0"/>
                    <w:snapToGrid w:val="0"/>
                    <w:jc w:val="center"/>
                    <w:rPr>
                      <w:rFonts w:hint="default" w:ascii="Times New Roman" w:hAnsi="Times New Roman" w:cs="Times New Roman"/>
                      <w:color w:val="auto"/>
                      <w:sz w:val="21"/>
                      <w:szCs w:val="21"/>
                      <w:u w:val="none" w:color="auto"/>
                    </w:rPr>
                  </w:pPr>
                  <w:r>
                    <w:rPr>
                      <w:rFonts w:hint="eastAsia" w:ascii="Times New Roman" w:hAnsi="Times New Roman" w:cs="Times New Roman"/>
                      <w:color w:val="auto"/>
                      <w:sz w:val="21"/>
                      <w:szCs w:val="21"/>
                      <w:u w:val="none" w:color="auto"/>
                      <w:lang w:val="en-US" w:eastAsia="zh-CN"/>
                    </w:rPr>
                    <w:t>38</w:t>
                  </w:r>
                  <w:r>
                    <w:rPr>
                      <w:rFonts w:hint="default" w:ascii="Times New Roman" w:hAnsi="Times New Roman" w:cs="Times New Roman"/>
                      <w:color w:val="auto"/>
                      <w:sz w:val="21"/>
                      <w:szCs w:val="21"/>
                      <w:u w:val="none" w:color="auto"/>
                    </w:rPr>
                    <w:t>L/人·d</w:t>
                  </w:r>
                </w:p>
              </w:tc>
              <w:tc>
                <w:tcPr>
                  <w:tcW w:w="515" w:type="pct"/>
                  <w:tcBorders>
                    <w:tl2br w:val="nil"/>
                    <w:tr2bl w:val="nil"/>
                  </w:tcBorders>
                  <w:vAlign w:val="center"/>
                </w:tcPr>
                <w:p>
                  <w:pPr>
                    <w:widowControl/>
                    <w:adjustRightInd w:val="0"/>
                    <w:snapToGrid w:val="0"/>
                    <w:jc w:val="center"/>
                    <w:rPr>
                      <w:rFonts w:hint="default" w:ascii="Times New Roman" w:hAnsi="Times New Roman" w:cs="Times New Roman"/>
                      <w:color w:val="auto"/>
                      <w:sz w:val="21"/>
                      <w:szCs w:val="21"/>
                      <w:u w:val="none" w:color="auto"/>
                      <w:lang w:val="en-US" w:eastAsia="zh-CN"/>
                    </w:rPr>
                  </w:pPr>
                  <w:r>
                    <w:rPr>
                      <w:rFonts w:hint="eastAsia" w:cs="Times New Roman"/>
                      <w:color w:val="auto"/>
                      <w:sz w:val="21"/>
                      <w:szCs w:val="21"/>
                      <w:u w:val="none" w:color="auto"/>
                      <w:lang w:val="en-US" w:eastAsia="zh-CN"/>
                    </w:rPr>
                    <w:t>20</w:t>
                  </w:r>
                  <w:r>
                    <w:rPr>
                      <w:rFonts w:hint="default" w:ascii="Times New Roman" w:hAnsi="Times New Roman" w:cs="Times New Roman"/>
                      <w:color w:val="auto"/>
                      <w:sz w:val="21"/>
                      <w:szCs w:val="21"/>
                      <w:u w:val="none" w:color="auto"/>
                      <w:lang w:val="en-US" w:eastAsia="zh-CN"/>
                    </w:rPr>
                    <w:t>人</w:t>
                  </w:r>
                </w:p>
              </w:tc>
              <w:tc>
                <w:tcPr>
                  <w:tcW w:w="715" w:type="pct"/>
                  <w:tcBorders>
                    <w:tl2br w:val="nil"/>
                    <w:tr2bl w:val="nil"/>
                  </w:tcBorders>
                  <w:vAlign w:val="center"/>
                </w:tcPr>
                <w:p>
                  <w:pPr>
                    <w:widowControl/>
                    <w:adjustRightInd w:val="0"/>
                    <w:snapToGrid w:val="0"/>
                    <w:jc w:val="center"/>
                    <w:rPr>
                      <w:rFonts w:hint="default" w:ascii="Times New Roman" w:hAnsi="Times New Roman" w:eastAsia="宋体" w:cs="Times New Roman"/>
                      <w:color w:val="auto"/>
                      <w:sz w:val="21"/>
                      <w:szCs w:val="21"/>
                      <w:u w:val="none" w:color="auto"/>
                      <w:lang w:val="en-US" w:eastAsia="zh-CN"/>
                    </w:rPr>
                  </w:pPr>
                  <w:r>
                    <w:rPr>
                      <w:rFonts w:hint="eastAsia" w:ascii="Times New Roman" w:hAnsi="Times New Roman" w:eastAsia="宋体" w:cs="Times New Roman"/>
                      <w:color w:val="auto"/>
                      <w:sz w:val="21"/>
                      <w:szCs w:val="21"/>
                      <w:u w:val="none" w:color="auto"/>
                      <w:lang w:val="en-US" w:eastAsia="zh-CN"/>
                    </w:rPr>
                    <w:t>190</w:t>
                  </w:r>
                </w:p>
              </w:tc>
              <w:tc>
                <w:tcPr>
                  <w:tcW w:w="715" w:type="pct"/>
                  <w:tcBorders>
                    <w:tl2br w:val="nil"/>
                    <w:tr2bl w:val="nil"/>
                  </w:tcBorders>
                  <w:vAlign w:val="center"/>
                </w:tcPr>
                <w:p>
                  <w:pPr>
                    <w:widowControl/>
                    <w:adjustRightInd w:val="0"/>
                    <w:snapToGrid w:val="0"/>
                    <w:jc w:val="center"/>
                    <w:rPr>
                      <w:rFonts w:hint="default" w:ascii="Times New Roman" w:hAnsi="Times New Roman" w:eastAsia="宋体" w:cs="Times New Roman"/>
                      <w:color w:val="auto"/>
                      <w:sz w:val="21"/>
                      <w:szCs w:val="21"/>
                      <w:u w:val="none" w:color="auto"/>
                      <w:lang w:val="en-US" w:eastAsia="zh-CN"/>
                    </w:rPr>
                  </w:pPr>
                  <w:r>
                    <w:rPr>
                      <w:rFonts w:hint="eastAsia" w:cs="Times New Roman"/>
                      <w:color w:val="auto"/>
                      <w:sz w:val="21"/>
                      <w:szCs w:val="21"/>
                      <w:u w:val="none" w:color="auto"/>
                      <w:lang w:val="en-US" w:eastAsia="zh-CN"/>
                    </w:rPr>
                    <w:t>38</w:t>
                  </w:r>
                </w:p>
              </w:tc>
              <w:tc>
                <w:tcPr>
                  <w:tcW w:w="713" w:type="pct"/>
                  <w:tcBorders>
                    <w:tl2br w:val="nil"/>
                    <w:tr2bl w:val="nil"/>
                  </w:tcBorders>
                  <w:vAlign w:val="center"/>
                </w:tcPr>
                <w:p>
                  <w:pPr>
                    <w:widowControl/>
                    <w:adjustRightInd w:val="0"/>
                    <w:snapToGrid w:val="0"/>
                    <w:jc w:val="center"/>
                    <w:rPr>
                      <w:rFonts w:hint="default" w:ascii="Times New Roman" w:hAnsi="Times New Roman" w:eastAsia="宋体" w:cs="Times New Roman"/>
                      <w:color w:val="auto"/>
                      <w:sz w:val="21"/>
                      <w:szCs w:val="21"/>
                      <w:u w:val="none" w:color="auto"/>
                      <w:lang w:val="en-US" w:eastAsia="zh-CN"/>
                    </w:rPr>
                  </w:pPr>
                  <w:r>
                    <w:rPr>
                      <w:rFonts w:hint="eastAsia" w:cs="Times New Roman"/>
                      <w:color w:val="auto"/>
                      <w:sz w:val="21"/>
                      <w:szCs w:val="21"/>
                      <w:u w:val="none" w:color="auto"/>
                      <w:lang w:val="en-US" w:eastAsia="zh-CN"/>
                    </w:rPr>
                    <w:t>152</w:t>
                  </w:r>
                </w:p>
              </w:tc>
              <w:tc>
                <w:tcPr>
                  <w:tcW w:w="714" w:type="pct"/>
                  <w:tcBorders>
                    <w:tl2br w:val="nil"/>
                    <w:tr2bl w:val="nil"/>
                  </w:tcBorders>
                  <w:vAlign w:val="center"/>
                </w:tcPr>
                <w:p>
                  <w:pPr>
                    <w:widowControl/>
                    <w:adjustRightInd w:val="0"/>
                    <w:snapToGrid w:val="0"/>
                    <w:jc w:val="center"/>
                    <w:rPr>
                      <w:rFonts w:hint="default" w:ascii="Times New Roman" w:hAnsi="Times New Roman" w:eastAsia="宋体" w:cs="Times New Roman"/>
                      <w:color w:val="auto"/>
                      <w:sz w:val="21"/>
                      <w:szCs w:val="21"/>
                      <w:u w:val="none" w:color="auto"/>
                      <w:lang w:val="en-US" w:eastAsia="zh-CN"/>
                    </w:rPr>
                  </w:pPr>
                  <w:r>
                    <w:rPr>
                      <w:rFonts w:hint="eastAsia" w:cs="Times New Roman"/>
                      <w:color w:val="auto"/>
                      <w:sz w:val="21"/>
                      <w:szCs w:val="21"/>
                      <w:u w:val="none" w:color="auto"/>
                      <w:lang w:val="en-US" w:eastAsia="zh-CN"/>
                    </w:rPr>
                    <w:t>152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38" w:type="pct"/>
                  <w:tcBorders>
                    <w:tl2br w:val="nil"/>
                    <w:tr2bl w:val="nil"/>
                  </w:tcBorders>
                  <w:vAlign w:val="center"/>
                </w:tcPr>
                <w:p>
                  <w:pPr>
                    <w:widowControl/>
                    <w:adjustRightInd w:val="0"/>
                    <w:snapToGrid w:val="0"/>
                    <w:jc w:val="center"/>
                    <w:rPr>
                      <w:rFonts w:hint="default" w:ascii="Times New Roman" w:hAnsi="Times New Roman" w:eastAsia="宋体" w:cs="Times New Roman"/>
                      <w:color w:val="auto"/>
                      <w:sz w:val="21"/>
                      <w:szCs w:val="21"/>
                      <w:u w:val="none" w:color="auto"/>
                      <w:lang w:val="en-US" w:eastAsia="zh-CN"/>
                    </w:rPr>
                  </w:pPr>
                  <w:r>
                    <w:rPr>
                      <w:rFonts w:hint="eastAsia" w:cs="Times New Roman"/>
                      <w:color w:val="auto"/>
                      <w:sz w:val="21"/>
                      <w:szCs w:val="21"/>
                      <w:u w:val="none" w:color="auto"/>
                      <w:lang w:val="en-US" w:eastAsia="zh-CN"/>
                    </w:rPr>
                    <w:t>水帘气旋柜用水</w:t>
                  </w:r>
                </w:p>
              </w:tc>
              <w:tc>
                <w:tcPr>
                  <w:tcW w:w="687" w:type="pct"/>
                  <w:tcBorders>
                    <w:tl2br w:val="nil"/>
                    <w:tr2bl w:val="nil"/>
                  </w:tcBorders>
                  <w:vAlign w:val="center"/>
                </w:tcPr>
                <w:p>
                  <w:pPr>
                    <w:widowControl/>
                    <w:adjustRightInd w:val="0"/>
                    <w:snapToGrid w:val="0"/>
                    <w:jc w:val="center"/>
                    <w:rPr>
                      <w:rFonts w:hint="default" w:ascii="Times New Roman" w:hAnsi="Times New Roman" w:cs="Times New Roman"/>
                      <w:color w:val="auto"/>
                      <w:sz w:val="21"/>
                      <w:szCs w:val="21"/>
                      <w:u w:val="none" w:color="auto"/>
                      <w:lang w:val="en-US" w:eastAsia="zh-CN"/>
                    </w:rPr>
                  </w:pPr>
                  <w:r>
                    <w:rPr>
                      <w:rFonts w:hint="eastAsia" w:ascii="Times New Roman" w:hAnsi="Times New Roman" w:cs="Times New Roman"/>
                      <w:color w:val="000000"/>
                      <w:sz w:val="21"/>
                      <w:szCs w:val="21"/>
                      <w:u w:val="none" w:color="auto"/>
                      <w:lang w:val="en-US" w:eastAsia="zh-CN"/>
                    </w:rPr>
                    <w:t>/</w:t>
                  </w:r>
                </w:p>
              </w:tc>
              <w:tc>
                <w:tcPr>
                  <w:tcW w:w="515" w:type="pct"/>
                  <w:tcBorders>
                    <w:tl2br w:val="nil"/>
                    <w:tr2bl w:val="nil"/>
                  </w:tcBorders>
                  <w:vAlign w:val="center"/>
                </w:tcPr>
                <w:p>
                  <w:pPr>
                    <w:widowControl/>
                    <w:adjustRightInd w:val="0"/>
                    <w:snapToGrid w:val="0"/>
                    <w:jc w:val="center"/>
                    <w:rPr>
                      <w:rFonts w:hint="default" w:ascii="Times New Roman" w:hAnsi="Times New Roman" w:cs="Times New Roman"/>
                      <w:color w:val="auto"/>
                      <w:sz w:val="21"/>
                      <w:szCs w:val="21"/>
                      <w:u w:val="none" w:color="auto"/>
                      <w:lang w:val="en-US" w:eastAsia="zh-CN"/>
                    </w:rPr>
                  </w:pPr>
                  <w:r>
                    <w:rPr>
                      <w:rFonts w:hint="eastAsia" w:ascii="Times New Roman" w:hAnsi="Times New Roman" w:cs="Times New Roman"/>
                      <w:color w:val="auto"/>
                      <w:sz w:val="21"/>
                      <w:szCs w:val="21"/>
                      <w:u w:val="none" w:color="auto"/>
                      <w:lang w:val="en-US" w:eastAsia="zh-CN"/>
                    </w:rPr>
                    <w:t>/</w:t>
                  </w:r>
                </w:p>
              </w:tc>
              <w:tc>
                <w:tcPr>
                  <w:tcW w:w="715" w:type="pct"/>
                  <w:tcBorders>
                    <w:tl2br w:val="nil"/>
                    <w:tr2bl w:val="nil"/>
                  </w:tcBorders>
                  <w:vAlign w:val="center"/>
                </w:tcPr>
                <w:p>
                  <w:pPr>
                    <w:widowControl/>
                    <w:adjustRightInd w:val="0"/>
                    <w:snapToGrid w:val="0"/>
                    <w:jc w:val="center"/>
                    <w:rPr>
                      <w:rFonts w:hint="default" w:ascii="Times New Roman" w:hAnsi="Times New Roman" w:eastAsia="宋体" w:cs="Times New Roman"/>
                      <w:color w:val="auto"/>
                      <w:sz w:val="21"/>
                      <w:szCs w:val="21"/>
                      <w:u w:val="none" w:color="auto"/>
                      <w:lang w:val="en-US" w:eastAsia="zh-CN"/>
                    </w:rPr>
                  </w:pPr>
                  <w:r>
                    <w:rPr>
                      <w:rFonts w:hint="eastAsia" w:ascii="Times New Roman" w:hAnsi="Times New Roman" w:eastAsia="宋体" w:cs="Times New Roman"/>
                      <w:color w:val="auto"/>
                      <w:sz w:val="21"/>
                      <w:szCs w:val="21"/>
                      <w:u w:val="none" w:color="auto"/>
                      <w:lang w:val="en-US" w:eastAsia="zh-CN"/>
                    </w:rPr>
                    <w:t>5.5</w:t>
                  </w:r>
                </w:p>
              </w:tc>
              <w:tc>
                <w:tcPr>
                  <w:tcW w:w="715" w:type="pct"/>
                  <w:tcBorders>
                    <w:tl2br w:val="nil"/>
                    <w:tr2bl w:val="nil"/>
                  </w:tcBorders>
                  <w:vAlign w:val="center"/>
                </w:tcPr>
                <w:p>
                  <w:pPr>
                    <w:widowControl/>
                    <w:adjustRightInd w:val="0"/>
                    <w:snapToGrid w:val="0"/>
                    <w:jc w:val="center"/>
                    <w:rPr>
                      <w:rFonts w:hint="default" w:ascii="Times New Roman" w:hAnsi="Times New Roman" w:eastAsia="宋体" w:cs="Times New Roman"/>
                      <w:color w:val="auto"/>
                      <w:sz w:val="21"/>
                      <w:szCs w:val="21"/>
                      <w:u w:val="none" w:color="auto"/>
                      <w:lang w:val="en-US" w:eastAsia="zh-CN"/>
                    </w:rPr>
                  </w:pPr>
                  <w:r>
                    <w:rPr>
                      <w:rFonts w:hint="eastAsia" w:cs="Times New Roman"/>
                      <w:color w:val="auto"/>
                      <w:sz w:val="21"/>
                      <w:szCs w:val="21"/>
                      <w:u w:val="none" w:color="auto"/>
                      <w:lang w:val="en-US" w:eastAsia="zh-CN"/>
                    </w:rPr>
                    <w:t>5.5</w:t>
                  </w:r>
                </w:p>
              </w:tc>
              <w:tc>
                <w:tcPr>
                  <w:tcW w:w="713" w:type="pct"/>
                  <w:tcBorders>
                    <w:tl2br w:val="nil"/>
                    <w:tr2bl w:val="nil"/>
                  </w:tcBorders>
                  <w:vAlign w:val="center"/>
                </w:tcPr>
                <w:p>
                  <w:pPr>
                    <w:widowControl/>
                    <w:adjustRightInd w:val="0"/>
                    <w:snapToGrid w:val="0"/>
                    <w:jc w:val="center"/>
                    <w:rPr>
                      <w:rFonts w:hint="default" w:ascii="Times New Roman" w:hAnsi="Times New Roman" w:eastAsia="宋体" w:cs="Times New Roman"/>
                      <w:color w:val="auto"/>
                      <w:sz w:val="21"/>
                      <w:szCs w:val="21"/>
                      <w:u w:val="none" w:color="auto"/>
                      <w:lang w:val="en-US" w:eastAsia="zh-CN"/>
                    </w:rPr>
                  </w:pPr>
                  <w:r>
                    <w:rPr>
                      <w:rFonts w:hint="eastAsia" w:cs="Times New Roman"/>
                      <w:color w:val="auto"/>
                      <w:sz w:val="21"/>
                      <w:szCs w:val="21"/>
                      <w:u w:val="none" w:color="auto"/>
                      <w:lang w:val="en-US" w:eastAsia="zh-CN"/>
                    </w:rPr>
                    <w:t>0</w:t>
                  </w:r>
                </w:p>
              </w:tc>
              <w:tc>
                <w:tcPr>
                  <w:tcW w:w="714" w:type="pct"/>
                  <w:tcBorders>
                    <w:tl2br w:val="nil"/>
                    <w:tr2bl w:val="nil"/>
                  </w:tcBorders>
                  <w:vAlign w:val="center"/>
                </w:tcPr>
                <w:p>
                  <w:pPr>
                    <w:widowControl/>
                    <w:adjustRightInd w:val="0"/>
                    <w:snapToGrid w:val="0"/>
                    <w:jc w:val="center"/>
                    <w:rPr>
                      <w:rFonts w:hint="eastAsia" w:ascii="Times New Roman" w:hAnsi="Times New Roman" w:eastAsia="宋体" w:cs="Times New Roman"/>
                      <w:color w:val="auto"/>
                      <w:sz w:val="21"/>
                      <w:szCs w:val="21"/>
                      <w:u w:val="none" w:color="auto"/>
                      <w:lang w:val="en-US" w:eastAsia="zh-CN"/>
                    </w:rPr>
                  </w:pPr>
                  <w:r>
                    <w:rPr>
                      <w:rFonts w:hint="eastAsia" w:cs="Times New Roman"/>
                      <w:color w:val="auto"/>
                      <w:sz w:val="21"/>
                      <w:szCs w:val="21"/>
                      <w:u w:val="none" w:color="auto"/>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38" w:type="pct"/>
                  <w:tcBorders>
                    <w:tl2br w:val="nil"/>
                    <w:tr2bl w:val="nil"/>
                  </w:tcBorders>
                  <w:vAlign w:val="center"/>
                </w:tcPr>
                <w:p>
                  <w:pPr>
                    <w:widowControl/>
                    <w:adjustRightInd w:val="0"/>
                    <w:snapToGrid w:val="0"/>
                    <w:jc w:val="center"/>
                    <w:rPr>
                      <w:rFonts w:hint="default" w:ascii="Times New Roman" w:hAnsi="Times New Roman" w:cs="Times New Roman"/>
                      <w:color w:val="auto"/>
                      <w:sz w:val="21"/>
                      <w:szCs w:val="21"/>
                      <w:u w:val="none" w:color="auto"/>
                    </w:rPr>
                  </w:pPr>
                  <w:r>
                    <w:rPr>
                      <w:rFonts w:hint="default" w:ascii="Times New Roman" w:hAnsi="Times New Roman" w:cs="Times New Roman"/>
                      <w:color w:val="auto"/>
                      <w:sz w:val="21"/>
                      <w:szCs w:val="21"/>
                      <w:u w:val="none" w:color="auto"/>
                    </w:rPr>
                    <w:t>合计</w:t>
                  </w:r>
                </w:p>
              </w:tc>
              <w:tc>
                <w:tcPr>
                  <w:tcW w:w="687" w:type="pct"/>
                  <w:tcBorders>
                    <w:tl2br w:val="nil"/>
                    <w:tr2bl w:val="nil"/>
                  </w:tcBorders>
                  <w:vAlign w:val="center"/>
                </w:tcPr>
                <w:p>
                  <w:pPr>
                    <w:widowControl/>
                    <w:adjustRightInd w:val="0"/>
                    <w:snapToGrid w:val="0"/>
                    <w:jc w:val="center"/>
                    <w:rPr>
                      <w:rFonts w:hint="default" w:ascii="Times New Roman" w:hAnsi="Times New Roman" w:cs="Times New Roman"/>
                      <w:color w:val="auto"/>
                      <w:sz w:val="21"/>
                      <w:szCs w:val="21"/>
                      <w:u w:val="none" w:color="auto"/>
                    </w:rPr>
                  </w:pPr>
                  <w:r>
                    <w:rPr>
                      <w:rFonts w:hint="default" w:ascii="Times New Roman" w:hAnsi="Times New Roman" w:cs="Times New Roman"/>
                      <w:color w:val="auto"/>
                      <w:sz w:val="21"/>
                      <w:szCs w:val="21"/>
                      <w:u w:val="none" w:color="auto"/>
                    </w:rPr>
                    <w:t>/</w:t>
                  </w:r>
                </w:p>
              </w:tc>
              <w:tc>
                <w:tcPr>
                  <w:tcW w:w="515" w:type="pct"/>
                  <w:tcBorders>
                    <w:tl2br w:val="nil"/>
                    <w:tr2bl w:val="nil"/>
                  </w:tcBorders>
                  <w:vAlign w:val="center"/>
                </w:tcPr>
                <w:p>
                  <w:pPr>
                    <w:widowControl/>
                    <w:adjustRightInd w:val="0"/>
                    <w:snapToGrid w:val="0"/>
                    <w:jc w:val="center"/>
                    <w:rPr>
                      <w:rFonts w:hint="default" w:ascii="Times New Roman" w:hAnsi="Times New Roman" w:eastAsia="宋体" w:cs="Times New Roman"/>
                      <w:color w:val="auto"/>
                      <w:sz w:val="21"/>
                      <w:szCs w:val="21"/>
                      <w:u w:val="none" w:color="auto"/>
                      <w:lang w:val="en-US" w:eastAsia="zh-CN"/>
                    </w:rPr>
                  </w:pPr>
                  <w:r>
                    <w:rPr>
                      <w:rFonts w:hint="default" w:ascii="Times New Roman" w:hAnsi="Times New Roman" w:cs="Times New Roman"/>
                      <w:color w:val="auto"/>
                      <w:sz w:val="21"/>
                      <w:szCs w:val="21"/>
                      <w:u w:val="none" w:color="auto"/>
                      <w:lang w:val="en-US" w:eastAsia="zh-CN"/>
                    </w:rPr>
                    <w:t>/</w:t>
                  </w:r>
                </w:p>
              </w:tc>
              <w:tc>
                <w:tcPr>
                  <w:tcW w:w="715" w:type="pct"/>
                  <w:tcBorders>
                    <w:tl2br w:val="nil"/>
                    <w:tr2bl w:val="nil"/>
                  </w:tcBorders>
                  <w:vAlign w:val="center"/>
                </w:tcPr>
                <w:p>
                  <w:pPr>
                    <w:widowControl/>
                    <w:adjustRightInd w:val="0"/>
                    <w:snapToGrid w:val="0"/>
                    <w:jc w:val="center"/>
                    <w:rPr>
                      <w:rFonts w:hint="default" w:ascii="Times New Roman" w:hAnsi="Times New Roman" w:eastAsia="宋体" w:cs="Times New Roman"/>
                      <w:color w:val="auto"/>
                      <w:sz w:val="21"/>
                      <w:szCs w:val="21"/>
                      <w:u w:val="none" w:color="auto"/>
                      <w:lang w:val="en-US" w:eastAsia="zh-CN"/>
                    </w:rPr>
                  </w:pPr>
                  <w:r>
                    <w:rPr>
                      <w:rFonts w:hint="eastAsia" w:ascii="Times New Roman" w:hAnsi="Times New Roman" w:eastAsia="宋体" w:cs="Times New Roman"/>
                      <w:color w:val="auto"/>
                      <w:sz w:val="21"/>
                      <w:szCs w:val="21"/>
                      <w:u w:val="none" w:color="auto"/>
                      <w:lang w:val="en-US" w:eastAsia="zh-CN"/>
                    </w:rPr>
                    <w:t>195.5</w:t>
                  </w:r>
                </w:p>
              </w:tc>
              <w:tc>
                <w:tcPr>
                  <w:tcW w:w="715" w:type="pct"/>
                  <w:tcBorders>
                    <w:tl2br w:val="nil"/>
                    <w:tr2bl w:val="nil"/>
                  </w:tcBorders>
                  <w:vAlign w:val="center"/>
                </w:tcPr>
                <w:p>
                  <w:pPr>
                    <w:widowControl/>
                    <w:adjustRightInd w:val="0"/>
                    <w:snapToGrid w:val="0"/>
                    <w:jc w:val="center"/>
                    <w:rPr>
                      <w:rFonts w:hint="default" w:ascii="Times New Roman" w:hAnsi="Times New Roman" w:eastAsia="宋体" w:cs="Times New Roman"/>
                      <w:color w:val="auto"/>
                      <w:sz w:val="21"/>
                      <w:szCs w:val="21"/>
                      <w:u w:val="none" w:color="auto"/>
                      <w:lang w:val="en-US" w:eastAsia="zh-CN"/>
                    </w:rPr>
                  </w:pPr>
                  <w:r>
                    <w:rPr>
                      <w:rFonts w:hint="eastAsia" w:ascii="Times New Roman" w:hAnsi="Times New Roman" w:eastAsia="宋体" w:cs="Times New Roman"/>
                      <w:color w:val="auto"/>
                      <w:sz w:val="21"/>
                      <w:szCs w:val="21"/>
                      <w:u w:val="none" w:color="auto"/>
                      <w:lang w:val="en-US" w:eastAsia="zh-CN"/>
                    </w:rPr>
                    <w:t>43.5</w:t>
                  </w:r>
                </w:p>
              </w:tc>
              <w:tc>
                <w:tcPr>
                  <w:tcW w:w="713" w:type="pct"/>
                  <w:tcBorders>
                    <w:tl2br w:val="nil"/>
                    <w:tr2bl w:val="nil"/>
                  </w:tcBorders>
                  <w:vAlign w:val="center"/>
                </w:tcPr>
                <w:p>
                  <w:pPr>
                    <w:widowControl/>
                    <w:adjustRightInd w:val="0"/>
                    <w:snapToGrid w:val="0"/>
                    <w:jc w:val="center"/>
                    <w:rPr>
                      <w:rFonts w:hint="default" w:ascii="Times New Roman" w:hAnsi="Times New Roman" w:eastAsia="宋体" w:cs="Times New Roman"/>
                      <w:color w:val="auto"/>
                      <w:sz w:val="21"/>
                      <w:szCs w:val="21"/>
                      <w:u w:val="none" w:color="auto"/>
                      <w:lang w:val="en-US" w:eastAsia="zh-CN"/>
                    </w:rPr>
                  </w:pPr>
                  <w:r>
                    <w:rPr>
                      <w:rFonts w:hint="eastAsia" w:ascii="Times New Roman" w:hAnsi="Times New Roman" w:eastAsia="宋体" w:cs="Times New Roman"/>
                      <w:color w:val="auto"/>
                      <w:sz w:val="21"/>
                      <w:szCs w:val="21"/>
                      <w:u w:val="none" w:color="auto"/>
                      <w:lang w:val="en-US" w:eastAsia="zh-CN"/>
                    </w:rPr>
                    <w:t>152</w:t>
                  </w:r>
                </w:p>
              </w:tc>
              <w:tc>
                <w:tcPr>
                  <w:tcW w:w="714" w:type="pct"/>
                  <w:tcBorders>
                    <w:tl2br w:val="nil"/>
                    <w:tr2bl w:val="nil"/>
                  </w:tcBorders>
                  <w:vAlign w:val="center"/>
                </w:tcPr>
                <w:p>
                  <w:pPr>
                    <w:widowControl/>
                    <w:adjustRightInd w:val="0"/>
                    <w:snapToGrid w:val="0"/>
                    <w:jc w:val="center"/>
                    <w:rPr>
                      <w:rFonts w:hint="default" w:ascii="Times New Roman" w:hAnsi="Times New Roman" w:eastAsia="宋体" w:cs="Times New Roman"/>
                      <w:color w:val="auto"/>
                      <w:sz w:val="21"/>
                      <w:szCs w:val="21"/>
                      <w:u w:val="none" w:color="auto"/>
                      <w:lang w:val="en-US" w:eastAsia="zh-CN"/>
                    </w:rPr>
                  </w:pPr>
                  <w:r>
                    <w:rPr>
                      <w:rFonts w:hint="eastAsia" w:ascii="Times New Roman" w:hAnsi="Times New Roman" w:eastAsia="宋体" w:cs="Times New Roman"/>
                      <w:color w:val="auto"/>
                      <w:sz w:val="21"/>
                      <w:szCs w:val="21"/>
                      <w:u w:val="none" w:color="auto"/>
                      <w:lang w:val="en-US" w:eastAsia="zh-CN"/>
                    </w:rPr>
                    <w:t>152</w:t>
                  </w:r>
                </w:p>
              </w:tc>
            </w:tr>
          </w:tbl>
          <w:p>
            <w:pPr>
              <w:keepNext w:val="0"/>
              <w:keepLines w:val="0"/>
              <w:pageBreakBefore w:val="0"/>
              <w:widowControl w:val="0"/>
              <w:kinsoku/>
              <w:wordWrap/>
              <w:overflowPunct/>
              <w:topLinePunct w:val="0"/>
              <w:bidi w:val="0"/>
              <w:snapToGrid/>
              <w:spacing w:line="360" w:lineRule="auto"/>
              <w:jc w:val="left"/>
              <w:textAlignment w:val="auto"/>
              <w:rPr>
                <w:rFonts w:hint="default" w:ascii="Times New Roman" w:hAnsi="Times New Roman" w:cs="Times New Roman"/>
                <w:b/>
                <w:bCs/>
                <w:color w:val="auto"/>
                <w:sz w:val="24"/>
                <w:szCs w:val="24"/>
                <w:highlight w:val="none"/>
                <w:u w:val="none" w:color="auto"/>
              </w:rPr>
            </w:pPr>
            <w:r>
              <w:rPr>
                <w:rFonts w:hint="default" w:ascii="Times New Roman" w:hAnsi="Times New Roman" w:cs="Times New Roman"/>
                <w:b/>
                <w:bCs/>
                <w:color w:val="auto"/>
                <w:sz w:val="24"/>
                <w:szCs w:val="24"/>
                <w:highlight w:val="none"/>
                <w:u w:val="none" w:color="auto"/>
                <w:lang w:val="en-US" w:eastAsia="zh-CN"/>
              </w:rPr>
              <w:t>2.7</w:t>
            </w:r>
            <w:r>
              <w:rPr>
                <w:rFonts w:hint="default" w:ascii="Times New Roman" w:hAnsi="Times New Roman" w:cs="Times New Roman"/>
                <w:b/>
                <w:bCs/>
                <w:color w:val="auto"/>
                <w:sz w:val="24"/>
                <w:szCs w:val="24"/>
                <w:highlight w:val="none"/>
                <w:u w:val="none" w:color="auto"/>
              </w:rPr>
              <w:t>劳动定员及工作制度</w:t>
            </w:r>
          </w:p>
          <w:p>
            <w:pPr>
              <w:keepNext w:val="0"/>
              <w:keepLines w:val="0"/>
              <w:pageBreakBefore w:val="0"/>
              <w:widowControl w:val="0"/>
              <w:kinsoku/>
              <w:wordWrap/>
              <w:overflowPunct/>
              <w:topLinePunct w:val="0"/>
              <w:bidi w:val="0"/>
              <w:snapToGrid/>
              <w:spacing w:line="360" w:lineRule="auto"/>
              <w:ind w:firstLine="480" w:firstLineChars="200"/>
              <w:jc w:val="left"/>
              <w:textAlignment w:val="auto"/>
              <w:rPr>
                <w:rFonts w:hint="default" w:ascii="Times New Roman" w:hAnsi="Times New Roman" w:eastAsia="宋体" w:cs="Times New Roman"/>
                <w:color w:val="auto"/>
                <w:sz w:val="24"/>
                <w:szCs w:val="24"/>
                <w:highlight w:val="none"/>
                <w:u w:val="none" w:color="auto"/>
                <w:lang w:val="en-US" w:eastAsia="zh-CN"/>
              </w:rPr>
            </w:pPr>
            <w:r>
              <w:rPr>
                <w:rFonts w:hint="default" w:ascii="Times New Roman" w:hAnsi="Times New Roman" w:cs="Times New Roman"/>
                <w:bCs/>
                <w:color w:val="auto"/>
                <w:kern w:val="0"/>
                <w:sz w:val="24"/>
                <w:szCs w:val="24"/>
                <w:highlight w:val="none"/>
                <w:u w:val="none" w:color="auto"/>
                <w:lang w:val="en-US" w:eastAsia="zh-CN"/>
              </w:rPr>
              <w:t>项目</w:t>
            </w:r>
            <w:r>
              <w:rPr>
                <w:rFonts w:hint="default" w:ascii="Times New Roman" w:hAnsi="Times New Roman" w:cs="Times New Roman"/>
                <w:bCs/>
                <w:color w:val="auto"/>
                <w:kern w:val="0"/>
                <w:sz w:val="24"/>
                <w:szCs w:val="24"/>
                <w:highlight w:val="none"/>
                <w:u w:val="none" w:color="auto"/>
              </w:rPr>
              <w:t>劳动定员</w:t>
            </w:r>
            <w:r>
              <w:rPr>
                <w:rFonts w:hint="eastAsia" w:cs="Times New Roman"/>
                <w:bCs/>
                <w:color w:val="auto"/>
                <w:kern w:val="0"/>
                <w:sz w:val="24"/>
                <w:szCs w:val="24"/>
                <w:highlight w:val="none"/>
                <w:u w:val="none" w:color="auto"/>
                <w:lang w:val="en-US" w:eastAsia="zh-CN"/>
              </w:rPr>
              <w:t>20</w:t>
            </w:r>
            <w:r>
              <w:rPr>
                <w:rFonts w:hint="default" w:ascii="Times New Roman" w:hAnsi="Times New Roman" w:cs="Times New Roman"/>
                <w:bCs/>
                <w:color w:val="auto"/>
                <w:kern w:val="0"/>
                <w:sz w:val="24"/>
                <w:szCs w:val="24"/>
                <w:highlight w:val="none"/>
                <w:u w:val="none" w:color="auto"/>
              </w:rPr>
              <w:t>人</w:t>
            </w:r>
            <w:r>
              <w:rPr>
                <w:rFonts w:hint="default" w:ascii="Times New Roman" w:hAnsi="Times New Roman" w:cs="Times New Roman"/>
                <w:bCs/>
                <w:color w:val="auto"/>
                <w:kern w:val="0"/>
                <w:sz w:val="24"/>
                <w:szCs w:val="24"/>
                <w:highlight w:val="none"/>
                <w:u w:val="none" w:color="auto"/>
                <w:lang w:val="en-US" w:eastAsia="zh-CN"/>
              </w:rPr>
              <w:t>，</w:t>
            </w:r>
            <w:r>
              <w:rPr>
                <w:rFonts w:hint="eastAsia" w:cs="Times New Roman"/>
                <w:bCs/>
                <w:color w:val="auto"/>
                <w:kern w:val="0"/>
                <w:sz w:val="24"/>
                <w:szCs w:val="24"/>
                <w:highlight w:val="none"/>
                <w:u w:val="none" w:color="auto"/>
                <w:lang w:val="en-US" w:eastAsia="zh-CN"/>
              </w:rPr>
              <w:t>不</w:t>
            </w:r>
            <w:r>
              <w:rPr>
                <w:rFonts w:hint="default" w:ascii="Times New Roman" w:hAnsi="Times New Roman" w:cs="Times New Roman"/>
                <w:bCs/>
                <w:color w:val="auto"/>
                <w:kern w:val="0"/>
                <w:sz w:val="24"/>
                <w:szCs w:val="24"/>
                <w:highlight w:val="none"/>
                <w:u w:val="none" w:color="auto"/>
                <w:lang w:val="en-US" w:eastAsia="zh-CN"/>
              </w:rPr>
              <w:t>提供</w:t>
            </w:r>
            <w:r>
              <w:rPr>
                <w:rFonts w:hint="default" w:ascii="Times New Roman" w:hAnsi="Times New Roman" w:cs="Times New Roman"/>
                <w:bCs/>
                <w:color w:val="auto"/>
                <w:kern w:val="0"/>
                <w:sz w:val="24"/>
                <w:szCs w:val="24"/>
                <w:highlight w:val="none"/>
                <w:u w:val="none" w:color="auto"/>
              </w:rPr>
              <w:t>食宿。全年生产</w:t>
            </w:r>
            <w:r>
              <w:rPr>
                <w:rFonts w:hint="eastAsia" w:cs="Times New Roman"/>
                <w:bCs/>
                <w:color w:val="auto"/>
                <w:kern w:val="0"/>
                <w:sz w:val="24"/>
                <w:szCs w:val="24"/>
                <w:highlight w:val="none"/>
                <w:u w:val="none" w:color="auto"/>
                <w:lang w:val="en-US" w:eastAsia="zh-CN"/>
              </w:rPr>
              <w:t>25</w:t>
            </w:r>
            <w:r>
              <w:rPr>
                <w:rFonts w:hint="default" w:ascii="Times New Roman" w:hAnsi="Times New Roman" w:cs="Times New Roman"/>
                <w:bCs/>
                <w:color w:val="auto"/>
                <w:kern w:val="0"/>
                <w:sz w:val="24"/>
                <w:szCs w:val="24"/>
                <w:highlight w:val="none"/>
                <w:u w:val="none" w:color="auto"/>
                <w:lang w:val="en-US" w:eastAsia="zh-CN"/>
              </w:rPr>
              <w:t>0</w:t>
            </w:r>
            <w:r>
              <w:rPr>
                <w:rFonts w:hint="default" w:ascii="Times New Roman" w:hAnsi="Times New Roman" w:cs="Times New Roman"/>
                <w:bCs/>
                <w:color w:val="auto"/>
                <w:kern w:val="0"/>
                <w:sz w:val="24"/>
                <w:szCs w:val="24"/>
                <w:highlight w:val="none"/>
                <w:u w:val="none" w:color="auto"/>
              </w:rPr>
              <w:t>天，每天</w:t>
            </w:r>
            <w:r>
              <w:rPr>
                <w:rFonts w:hint="eastAsia" w:ascii="Times New Roman" w:hAnsi="Times New Roman" w:cs="Times New Roman"/>
                <w:bCs/>
                <w:color w:val="auto"/>
                <w:kern w:val="0"/>
                <w:sz w:val="24"/>
                <w:szCs w:val="24"/>
                <w:highlight w:val="none"/>
                <w:u w:val="none" w:color="auto"/>
                <w:lang w:val="en-US" w:eastAsia="zh-CN"/>
              </w:rPr>
              <w:t>1</w:t>
            </w:r>
            <w:r>
              <w:rPr>
                <w:rFonts w:hint="default" w:ascii="Times New Roman" w:hAnsi="Times New Roman" w:cs="Times New Roman"/>
                <w:bCs/>
                <w:color w:val="auto"/>
                <w:kern w:val="0"/>
                <w:sz w:val="24"/>
                <w:szCs w:val="24"/>
                <w:highlight w:val="none"/>
                <w:u w:val="none" w:color="auto"/>
              </w:rPr>
              <w:t>班</w:t>
            </w:r>
            <w:r>
              <w:rPr>
                <w:rFonts w:hint="default" w:ascii="Times New Roman" w:hAnsi="Times New Roman" w:cs="Times New Roman"/>
                <w:bCs/>
                <w:color w:val="auto"/>
                <w:kern w:val="0"/>
                <w:sz w:val="24"/>
                <w:szCs w:val="24"/>
                <w:highlight w:val="none"/>
                <w:u w:val="none" w:color="auto"/>
                <w:lang w:eastAsia="zh-CN"/>
              </w:rPr>
              <w:t>，</w:t>
            </w:r>
            <w:r>
              <w:rPr>
                <w:rFonts w:hint="default" w:ascii="Times New Roman" w:hAnsi="Times New Roman" w:cs="Times New Roman"/>
                <w:bCs/>
                <w:color w:val="auto"/>
                <w:kern w:val="0"/>
                <w:sz w:val="24"/>
                <w:szCs w:val="24"/>
                <w:highlight w:val="none"/>
                <w:u w:val="none" w:color="auto"/>
                <w:lang w:val="en-US" w:eastAsia="zh-CN"/>
              </w:rPr>
              <w:t>每班</w:t>
            </w:r>
            <w:r>
              <w:rPr>
                <w:rFonts w:hint="default" w:ascii="Times New Roman" w:hAnsi="Times New Roman" w:cs="Times New Roman"/>
                <w:bCs/>
                <w:color w:val="auto"/>
                <w:kern w:val="0"/>
                <w:sz w:val="24"/>
                <w:szCs w:val="24"/>
                <w:highlight w:val="none"/>
                <w:u w:val="none" w:color="auto"/>
              </w:rPr>
              <w:t>8小时。</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89" w:hRule="atLeast"/>
          <w:jc w:val="center"/>
        </w:trPr>
        <w:tc>
          <w:tcPr>
            <w:tcW w:w="474" w:type="dxa"/>
            <w:vAlign w:val="center"/>
          </w:tcPr>
          <w:p>
            <w:pPr>
              <w:pStyle w:val="33"/>
              <w:adjustRightInd w:val="0"/>
              <w:snapToGrid w:val="0"/>
              <w:spacing w:before="0" w:beforeAutospacing="0" w:after="0" w:afterAutospacing="0" w:line="360" w:lineRule="auto"/>
              <w:jc w:val="center"/>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工艺流程和产排污环节</w:t>
            </w:r>
          </w:p>
        </w:tc>
        <w:tc>
          <w:tcPr>
            <w:tcW w:w="9277" w:type="dxa"/>
            <w:vAlign w:val="top"/>
          </w:tcPr>
          <w:p>
            <w:pPr>
              <w:pStyle w:val="86"/>
              <w:numPr>
                <w:ilvl w:val="0"/>
                <w:numId w:val="0"/>
              </w:numPr>
              <w:spacing w:line="360" w:lineRule="auto"/>
              <w:rPr>
                <w:rFonts w:hint="default" w:ascii="Times New Roman" w:hAnsi="Times New Roman" w:cs="Times New Roman"/>
                <w:b/>
                <w:bCs w:val="0"/>
                <w:color w:val="auto"/>
                <w:kern w:val="2"/>
                <w:sz w:val="24"/>
                <w:szCs w:val="24"/>
                <w:highlight w:val="none"/>
                <w:u w:val="none" w:color="auto"/>
                <w:lang w:val="en-US" w:eastAsia="zh-CN"/>
              </w:rPr>
            </w:pPr>
            <w:r>
              <w:rPr>
                <w:rFonts w:hint="default" w:ascii="Times New Roman" w:hAnsi="Times New Roman" w:cs="Times New Roman"/>
                <w:b/>
                <w:bCs w:val="0"/>
                <w:color w:val="auto"/>
                <w:kern w:val="2"/>
                <w:sz w:val="24"/>
                <w:szCs w:val="24"/>
                <w:highlight w:val="none"/>
                <w:u w:val="none" w:color="auto"/>
                <w:lang w:val="en-US" w:eastAsia="zh-CN"/>
              </w:rPr>
              <w:t>2.8 施工期工艺流程</w:t>
            </w:r>
          </w:p>
          <w:p>
            <w:pPr>
              <w:pStyle w:val="86"/>
              <w:keepNext w:val="0"/>
              <w:keepLines w:val="0"/>
              <w:pageBreakBefore w:val="0"/>
              <w:widowControl/>
              <w:numPr>
                <w:ilvl w:val="0"/>
                <w:numId w:val="0"/>
              </w:numPr>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b w:val="0"/>
                <w:bCs/>
                <w:color w:val="auto"/>
                <w:kern w:val="2"/>
                <w:sz w:val="24"/>
                <w:szCs w:val="24"/>
                <w:highlight w:val="none"/>
                <w:u w:val="none" w:color="auto"/>
                <w:lang w:val="en-US" w:eastAsia="zh-CN"/>
              </w:rPr>
            </w:pPr>
            <w:r>
              <w:rPr>
                <w:rFonts w:hint="default" w:ascii="Times New Roman" w:hAnsi="Times New Roman" w:cs="Times New Roman"/>
                <w:b w:val="0"/>
                <w:bCs/>
                <w:color w:val="auto"/>
                <w:kern w:val="2"/>
                <w:sz w:val="24"/>
                <w:szCs w:val="24"/>
                <w:highlight w:val="none"/>
                <w:u w:val="none" w:color="auto"/>
                <w:lang w:val="en-US" w:eastAsia="zh-CN"/>
              </w:rPr>
              <w:t>本项目租用园区</w:t>
            </w:r>
            <w:r>
              <w:rPr>
                <w:rFonts w:hint="eastAsia" w:ascii="Times New Roman" w:hAnsi="Times New Roman" w:cs="Times New Roman"/>
                <w:b w:val="0"/>
                <w:bCs/>
                <w:color w:val="auto"/>
                <w:kern w:val="2"/>
                <w:sz w:val="24"/>
                <w:szCs w:val="24"/>
                <w:highlight w:val="none"/>
                <w:u w:val="none" w:color="auto"/>
                <w:lang w:val="en-US" w:eastAsia="zh-CN"/>
              </w:rPr>
              <w:t>现有</w:t>
            </w:r>
            <w:r>
              <w:rPr>
                <w:rFonts w:hint="default" w:ascii="Times New Roman" w:hAnsi="Times New Roman" w:cs="Times New Roman"/>
                <w:b w:val="0"/>
                <w:bCs/>
                <w:color w:val="auto"/>
                <w:kern w:val="2"/>
                <w:sz w:val="24"/>
                <w:szCs w:val="24"/>
                <w:highlight w:val="none"/>
                <w:u w:val="none" w:color="auto"/>
                <w:lang w:val="en-US" w:eastAsia="zh-CN"/>
              </w:rPr>
              <w:t>厂房进行建设，施工期主要建设内容为设备安装，污染物产生量较小，施工期环境影响较小。</w:t>
            </w:r>
          </w:p>
          <w:p>
            <w:pPr>
              <w:pStyle w:val="86"/>
              <w:numPr>
                <w:ilvl w:val="0"/>
                <w:numId w:val="0"/>
              </w:numPr>
              <w:spacing w:line="360" w:lineRule="auto"/>
              <w:rPr>
                <w:rFonts w:hint="default" w:ascii="Times New Roman" w:hAnsi="Times New Roman" w:cs="Times New Roman"/>
                <w:b/>
                <w:bCs w:val="0"/>
                <w:color w:val="auto"/>
                <w:kern w:val="2"/>
                <w:sz w:val="24"/>
                <w:szCs w:val="24"/>
                <w:highlight w:val="none"/>
                <w:u w:val="none" w:color="auto"/>
                <w:lang w:val="en-US" w:eastAsia="zh-CN"/>
              </w:rPr>
            </w:pPr>
            <w:r>
              <w:rPr>
                <w:rFonts w:hint="default" w:ascii="Times New Roman" w:hAnsi="Times New Roman" w:cs="Times New Roman"/>
                <w:b/>
                <w:bCs w:val="0"/>
                <w:color w:val="auto"/>
                <w:kern w:val="2"/>
                <w:sz w:val="24"/>
                <w:szCs w:val="24"/>
                <w:highlight w:val="none"/>
                <w:u w:val="none" w:color="auto"/>
                <w:lang w:val="en-US" w:eastAsia="zh-CN"/>
              </w:rPr>
              <w:t xml:space="preserve">2.9 </w:t>
            </w:r>
            <w:r>
              <w:rPr>
                <w:rFonts w:hint="eastAsia" w:ascii="Times New Roman" w:hAnsi="Times New Roman" w:cs="Times New Roman"/>
                <w:b/>
                <w:bCs w:val="0"/>
                <w:color w:val="auto"/>
                <w:kern w:val="2"/>
                <w:sz w:val="24"/>
                <w:szCs w:val="24"/>
                <w:highlight w:val="none"/>
                <w:u w:val="none" w:color="auto"/>
                <w:lang w:val="en-US" w:eastAsia="zh-CN"/>
              </w:rPr>
              <w:t>营运期</w:t>
            </w:r>
            <w:r>
              <w:rPr>
                <w:rFonts w:hint="default" w:ascii="Times New Roman" w:hAnsi="Times New Roman" w:cs="Times New Roman"/>
                <w:b/>
                <w:bCs w:val="0"/>
                <w:color w:val="auto"/>
                <w:kern w:val="2"/>
                <w:sz w:val="24"/>
                <w:szCs w:val="24"/>
                <w:highlight w:val="none"/>
                <w:u w:val="none" w:color="auto"/>
                <w:lang w:val="en-US" w:eastAsia="zh-CN"/>
              </w:rPr>
              <w:t>工艺流程</w:t>
            </w:r>
          </w:p>
          <w:p>
            <w:pPr>
              <w:pStyle w:val="86"/>
              <w:keepNext w:val="0"/>
              <w:keepLines w:val="0"/>
              <w:pageBreakBefore w:val="0"/>
              <w:widowControl/>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default" w:ascii="Times New Roman" w:hAnsi="Times New Roman" w:cs="Times New Roman"/>
                <w:b w:val="0"/>
                <w:bCs/>
                <w:color w:val="auto"/>
                <w:kern w:val="2"/>
                <w:sz w:val="24"/>
                <w:szCs w:val="24"/>
                <w:highlight w:val="none"/>
                <w:u w:val="none" w:color="auto"/>
                <w:lang w:val="en-US" w:eastAsia="zh-CN"/>
              </w:rPr>
            </w:pPr>
            <w:r>
              <w:rPr>
                <w:rFonts w:hint="eastAsia" w:ascii="Times New Roman" w:hAnsi="Times New Roman" w:cs="Times New Roman"/>
                <w:b w:val="0"/>
                <w:bCs/>
                <w:color w:val="auto"/>
                <w:kern w:val="2"/>
                <w:sz w:val="24"/>
                <w:szCs w:val="24"/>
                <w:highlight w:val="none"/>
                <w:u w:val="none" w:color="auto"/>
                <w:lang w:val="en-US" w:eastAsia="zh-CN"/>
              </w:rPr>
              <w:t>本项目为其他厂家提供木梳毛坯喷涂加工项目，</w:t>
            </w:r>
            <w:r>
              <w:rPr>
                <w:rFonts w:hint="default" w:ascii="Times New Roman" w:hAnsi="Times New Roman" w:cs="Times New Roman"/>
                <w:b w:val="0"/>
                <w:bCs/>
                <w:color w:val="auto"/>
                <w:kern w:val="2"/>
                <w:sz w:val="24"/>
                <w:szCs w:val="24"/>
                <w:highlight w:val="none"/>
                <w:u w:val="none" w:color="auto"/>
                <w:lang w:val="en-US" w:eastAsia="zh-CN"/>
              </w:rPr>
              <w:t>生产工艺流程</w:t>
            </w:r>
            <w:r>
              <w:rPr>
                <w:rFonts w:hint="eastAsia" w:ascii="Times New Roman" w:hAnsi="Times New Roman" w:cs="Times New Roman"/>
                <w:b w:val="0"/>
                <w:bCs/>
                <w:color w:val="auto"/>
                <w:kern w:val="2"/>
                <w:sz w:val="24"/>
                <w:szCs w:val="24"/>
                <w:highlight w:val="none"/>
                <w:u w:val="none" w:color="auto"/>
                <w:lang w:val="en-US" w:eastAsia="zh-CN"/>
              </w:rPr>
              <w:t>及产污节点见图2-1。</w:t>
            </w:r>
          </w:p>
          <w:p>
            <w:pPr>
              <w:pStyle w:val="86"/>
              <w:keepNext w:val="0"/>
              <w:keepLines w:val="0"/>
              <w:pageBreakBefore w:val="0"/>
              <w:widowControl/>
              <w:numPr>
                <w:ilvl w:val="0"/>
                <w:numId w:val="0"/>
              </w:numPr>
              <w:kinsoku/>
              <w:wordWrap/>
              <w:overflowPunct/>
              <w:topLinePunct w:val="0"/>
              <w:autoSpaceDE/>
              <w:autoSpaceDN/>
              <w:bidi w:val="0"/>
              <w:adjustRightInd/>
              <w:snapToGrid/>
              <w:spacing w:line="360" w:lineRule="auto"/>
              <w:jc w:val="center"/>
              <w:textAlignment w:val="auto"/>
              <w:rPr>
                <w:rFonts w:hint="default" w:ascii="Times New Roman" w:hAnsi="Times New Roman" w:cs="Times New Roman"/>
                <w:b w:val="0"/>
                <w:bCs/>
                <w:color w:val="auto"/>
                <w:kern w:val="2"/>
                <w:sz w:val="24"/>
                <w:szCs w:val="24"/>
                <w:highlight w:val="none"/>
                <w:u w:val="none" w:color="auto"/>
                <w:lang w:val="en-US" w:eastAsia="zh-CN"/>
              </w:rPr>
            </w:pPr>
            <w:r>
              <w:rPr>
                <w:color w:val="auto"/>
                <w:sz w:val="24"/>
                <w:highlight w:val="none"/>
              </w:rPr>
              <mc:AlternateContent>
                <mc:Choice Requires="wpc">
                  <w:drawing>
                    <wp:inline distT="0" distB="0" distL="114300" distR="114300">
                      <wp:extent cx="5588000" cy="5528945"/>
                      <wp:effectExtent l="0" t="0" r="12700" b="14605"/>
                      <wp:docPr id="2" name="画布 2"/>
                      <wp:cNvGraphicFramePr/>
                      <a:graphic xmlns:a="http://schemas.openxmlformats.org/drawingml/2006/main">
                        <a:graphicData uri="http://schemas.microsoft.com/office/word/2010/wordprocessingCanvas">
                          <wpc:wpc>
                            <wpc:bg/>
                            <wpc:whole/>
                            <wps:wsp>
                              <wps:cNvPr id="3" name="文本框 3"/>
                              <wps:cNvSpPr txBox="1"/>
                              <wps:spPr>
                                <a:xfrm>
                                  <a:off x="1558925" y="88265"/>
                                  <a:ext cx="1080770" cy="32004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eastAsia" w:eastAsia="宋体"/>
                                        <w:lang w:val="en-US" w:eastAsia="zh-CN"/>
                                      </w:rPr>
                                    </w:pPr>
                                    <w:r>
                                      <w:rPr>
                                        <w:rFonts w:hint="eastAsia"/>
                                        <w:lang w:val="en-US" w:eastAsia="zh-CN"/>
                                      </w:rPr>
                                      <w:t>待喷涂木制品</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 name="直接箭头连接符 4"/>
                              <wps:cNvCnPr/>
                              <wps:spPr>
                                <a:xfrm>
                                  <a:off x="1231265" y="894715"/>
                                  <a:ext cx="543560" cy="3175"/>
                                </a:xfrm>
                                <a:prstGeom prst="straightConnector1">
                                  <a:avLst/>
                                </a:prstGeom>
                                <a:ln>
                                  <a:solidFill>
                                    <a:schemeClr val="tx1"/>
                                  </a:solidFill>
                                  <a:headEnd type="none"/>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5" name="文本框 5"/>
                              <wps:cNvSpPr txBox="1"/>
                              <wps:spPr>
                                <a:xfrm>
                                  <a:off x="1778635" y="737870"/>
                                  <a:ext cx="668020" cy="27940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pPr>
                                      <w:jc w:val="center"/>
                                      <w:rPr>
                                        <w:rFonts w:hint="default" w:eastAsia="宋体"/>
                                        <w:lang w:val="en-US" w:eastAsia="zh-CN"/>
                                      </w:rPr>
                                    </w:pPr>
                                    <w:r>
                                      <w:rPr>
                                        <w:rFonts w:hint="eastAsia"/>
                                        <w:lang w:val="en-US" w:eastAsia="zh-CN"/>
                                      </w:rPr>
                                      <w:t>喷底漆</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6" name="直接箭头连接符 6"/>
                              <wps:cNvCnPr/>
                              <wps:spPr>
                                <a:xfrm>
                                  <a:off x="2112010" y="342265"/>
                                  <a:ext cx="2540" cy="398780"/>
                                </a:xfrm>
                                <a:prstGeom prst="straightConnector1">
                                  <a:avLst/>
                                </a:prstGeom>
                                <a:ln>
                                  <a:solidFill>
                                    <a:schemeClr val="tx1"/>
                                  </a:solidFill>
                                  <a:headEnd type="none"/>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8" name="直接箭头连接符 8"/>
                              <wps:cNvCnPr/>
                              <wps:spPr>
                                <a:xfrm>
                                  <a:off x="2506345" y="2261235"/>
                                  <a:ext cx="543560" cy="3175"/>
                                </a:xfrm>
                                <a:prstGeom prst="straightConnector1">
                                  <a:avLst/>
                                </a:prstGeom>
                                <a:ln>
                                  <a:solidFill>
                                    <a:schemeClr val="tx1"/>
                                  </a:solidFill>
                                  <a:prstDash val="dash"/>
                                  <a:headEnd type="none"/>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14" name="文本框 14"/>
                              <wps:cNvSpPr txBox="1"/>
                              <wps:spPr>
                                <a:xfrm>
                                  <a:off x="1785620" y="1424305"/>
                                  <a:ext cx="668020" cy="27940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pPr>
                                      <w:jc w:val="center"/>
                                      <w:rPr>
                                        <w:rFonts w:hint="default" w:eastAsia="宋体"/>
                                        <w:lang w:val="en-US" w:eastAsia="zh-CN"/>
                                      </w:rPr>
                                    </w:pPr>
                                    <w:r>
                                      <w:rPr>
                                        <w:rFonts w:hint="eastAsia"/>
                                        <w:lang w:val="en-US" w:eastAsia="zh-CN"/>
                                      </w:rPr>
                                      <w:t>晾干</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5" name="直接箭头连接符 15"/>
                              <wps:cNvCnPr/>
                              <wps:spPr>
                                <a:xfrm>
                                  <a:off x="2105025" y="1016000"/>
                                  <a:ext cx="2540" cy="398780"/>
                                </a:xfrm>
                                <a:prstGeom prst="straightConnector1">
                                  <a:avLst/>
                                </a:prstGeom>
                                <a:ln>
                                  <a:solidFill>
                                    <a:schemeClr val="tx1"/>
                                  </a:solidFill>
                                  <a:headEnd type="none"/>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16" name="直接箭头连接符 16"/>
                              <wps:cNvCnPr/>
                              <wps:spPr>
                                <a:xfrm>
                                  <a:off x="2112010" y="1710690"/>
                                  <a:ext cx="2540" cy="398780"/>
                                </a:xfrm>
                                <a:prstGeom prst="straightConnector1">
                                  <a:avLst/>
                                </a:prstGeom>
                                <a:ln>
                                  <a:solidFill>
                                    <a:schemeClr val="tx1"/>
                                  </a:solidFill>
                                  <a:headEnd type="none"/>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17" name="文本框 17"/>
                              <wps:cNvSpPr txBox="1"/>
                              <wps:spPr>
                                <a:xfrm>
                                  <a:off x="1811655" y="2132330"/>
                                  <a:ext cx="668020" cy="27940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pPr>
                                      <w:jc w:val="center"/>
                                      <w:rPr>
                                        <w:rFonts w:hint="default" w:eastAsia="宋体"/>
                                        <w:lang w:val="en-US" w:eastAsia="zh-CN"/>
                                      </w:rPr>
                                    </w:pPr>
                                    <w:r>
                                      <w:rPr>
                                        <w:rFonts w:hint="eastAsia"/>
                                        <w:lang w:val="en-US" w:eastAsia="zh-CN"/>
                                      </w:rPr>
                                      <w:t>砂光</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8" name="直接箭头连接符 18"/>
                              <wps:cNvCnPr/>
                              <wps:spPr>
                                <a:xfrm>
                                  <a:off x="2105025" y="2425065"/>
                                  <a:ext cx="2540" cy="398780"/>
                                </a:xfrm>
                                <a:prstGeom prst="straightConnector1">
                                  <a:avLst/>
                                </a:prstGeom>
                                <a:ln>
                                  <a:solidFill>
                                    <a:schemeClr val="tx1"/>
                                  </a:solidFill>
                                  <a:headEnd type="none"/>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19" name="文本框 19"/>
                              <wps:cNvSpPr txBox="1"/>
                              <wps:spPr>
                                <a:xfrm>
                                  <a:off x="1798955" y="2806065"/>
                                  <a:ext cx="668020" cy="27940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pPr>
                                      <w:jc w:val="center"/>
                                      <w:rPr>
                                        <w:rFonts w:hint="default" w:eastAsia="宋体"/>
                                        <w:lang w:val="en-US" w:eastAsia="zh-CN"/>
                                      </w:rPr>
                                    </w:pPr>
                                    <w:r>
                                      <w:rPr>
                                        <w:rFonts w:hint="eastAsia"/>
                                        <w:lang w:val="en-US" w:eastAsia="zh-CN"/>
                                      </w:rPr>
                                      <w:t>喷底漆</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0" name="直接箭头连接符 20"/>
                              <wps:cNvCnPr/>
                              <wps:spPr>
                                <a:xfrm>
                                  <a:off x="2125345" y="3078480"/>
                                  <a:ext cx="2540" cy="398780"/>
                                </a:xfrm>
                                <a:prstGeom prst="straightConnector1">
                                  <a:avLst/>
                                </a:prstGeom>
                                <a:ln>
                                  <a:solidFill>
                                    <a:schemeClr val="tx1"/>
                                  </a:solidFill>
                                  <a:headEnd type="none"/>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21" name="文本框 21"/>
                              <wps:cNvSpPr txBox="1"/>
                              <wps:spPr>
                                <a:xfrm>
                                  <a:off x="1798955" y="4145915"/>
                                  <a:ext cx="668020" cy="27940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pPr>
                                      <w:jc w:val="center"/>
                                      <w:rPr>
                                        <w:rFonts w:hint="default" w:eastAsia="宋体"/>
                                        <w:lang w:val="en-US" w:eastAsia="zh-CN"/>
                                      </w:rPr>
                                    </w:pPr>
                                    <w:r>
                                      <w:rPr>
                                        <w:rFonts w:hint="eastAsia"/>
                                        <w:lang w:val="en-US" w:eastAsia="zh-CN"/>
                                      </w:rPr>
                                      <w:t>砂光</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2" name="直接箭头连接符 22"/>
                              <wps:cNvCnPr/>
                              <wps:spPr>
                                <a:xfrm>
                                  <a:off x="2125345" y="3757930"/>
                                  <a:ext cx="2540" cy="398780"/>
                                </a:xfrm>
                                <a:prstGeom prst="straightConnector1">
                                  <a:avLst/>
                                </a:prstGeom>
                                <a:ln>
                                  <a:solidFill>
                                    <a:schemeClr val="tx1"/>
                                  </a:solidFill>
                                  <a:headEnd type="none"/>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23" name="文本框 23"/>
                              <wps:cNvSpPr txBox="1"/>
                              <wps:spPr>
                                <a:xfrm>
                                  <a:off x="1790700" y="4801235"/>
                                  <a:ext cx="668020" cy="250825"/>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pPr>
                                      <w:jc w:val="center"/>
                                      <w:rPr>
                                        <w:rFonts w:hint="default" w:eastAsia="宋体"/>
                                        <w:lang w:val="en-US" w:eastAsia="zh-CN"/>
                                      </w:rPr>
                                    </w:pPr>
                                    <w:r>
                                      <w:rPr>
                                        <w:rFonts w:hint="eastAsia"/>
                                        <w:lang w:val="en-US" w:eastAsia="zh-CN"/>
                                      </w:rPr>
                                      <w:t>喷面漆</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4" name="直接箭头连接符 24"/>
                              <wps:cNvCnPr/>
                              <wps:spPr>
                                <a:xfrm>
                                  <a:off x="2132330" y="4422775"/>
                                  <a:ext cx="2540" cy="398780"/>
                                </a:xfrm>
                                <a:prstGeom prst="straightConnector1">
                                  <a:avLst/>
                                </a:prstGeom>
                                <a:ln>
                                  <a:solidFill>
                                    <a:schemeClr val="tx1"/>
                                  </a:solidFill>
                                  <a:headEnd type="none"/>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25" name="文本框 25"/>
                              <wps:cNvSpPr txBox="1"/>
                              <wps:spPr>
                                <a:xfrm>
                                  <a:off x="1504315" y="5198110"/>
                                  <a:ext cx="1297940" cy="295275"/>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lang w:val="en-US" w:eastAsia="zh-CN"/>
                                      </w:rPr>
                                    </w:pPr>
                                    <w:r>
                                      <w:rPr>
                                        <w:rFonts w:hint="eastAsia"/>
                                        <w:lang w:val="en-US" w:eastAsia="zh-CN"/>
                                      </w:rPr>
                                      <w:t>已喷涂木制品成品</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6" name="文本框 26"/>
                              <wps:cNvSpPr txBox="1"/>
                              <wps:spPr>
                                <a:xfrm>
                                  <a:off x="1819275" y="3492500"/>
                                  <a:ext cx="668020" cy="27940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pPr>
                                      <w:jc w:val="center"/>
                                      <w:rPr>
                                        <w:rFonts w:hint="default" w:eastAsia="宋体"/>
                                        <w:lang w:val="en-US" w:eastAsia="zh-CN"/>
                                      </w:rPr>
                                    </w:pPr>
                                    <w:r>
                                      <w:rPr>
                                        <w:rFonts w:hint="eastAsia"/>
                                        <w:lang w:val="en-US" w:eastAsia="zh-CN"/>
                                      </w:rPr>
                                      <w:t>晾干</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7" name="直接箭头连接符 27"/>
                              <wps:cNvCnPr/>
                              <wps:spPr>
                                <a:xfrm flipH="1">
                                  <a:off x="2129155" y="5060315"/>
                                  <a:ext cx="6350" cy="205105"/>
                                </a:xfrm>
                                <a:prstGeom prst="straightConnector1">
                                  <a:avLst/>
                                </a:prstGeom>
                                <a:ln>
                                  <a:solidFill>
                                    <a:schemeClr val="tx1"/>
                                  </a:solidFill>
                                  <a:headEnd type="none"/>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28" name="文本框 28"/>
                              <wps:cNvSpPr txBox="1"/>
                              <wps:spPr>
                                <a:xfrm>
                                  <a:off x="411480" y="6985"/>
                                  <a:ext cx="1080770" cy="536575"/>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lang w:val="en-US" w:eastAsia="zh-CN"/>
                                      </w:rPr>
                                    </w:pPr>
                                    <w:r>
                                      <w:rPr>
                                        <w:rFonts w:hint="eastAsia"/>
                                        <w:lang w:val="en-US" w:eastAsia="zh-CN"/>
                                      </w:rPr>
                                      <w:t>聚氨酯油漆、固化剂、稀释剂</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9" name="直接箭头连接符 29"/>
                              <wps:cNvCnPr/>
                              <wps:spPr>
                                <a:xfrm flipV="1">
                                  <a:off x="906780" y="2958465"/>
                                  <a:ext cx="891540" cy="1270"/>
                                </a:xfrm>
                                <a:prstGeom prst="straightConnector1">
                                  <a:avLst/>
                                </a:prstGeom>
                                <a:ln>
                                  <a:solidFill>
                                    <a:schemeClr val="tx1"/>
                                  </a:solidFill>
                                  <a:headEnd type="none"/>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31" name="直接箭头连接符 31"/>
                              <wps:cNvCnPr/>
                              <wps:spPr>
                                <a:xfrm>
                                  <a:off x="1255395" y="4942205"/>
                                  <a:ext cx="543560" cy="3175"/>
                                </a:xfrm>
                                <a:prstGeom prst="straightConnector1">
                                  <a:avLst/>
                                </a:prstGeom>
                                <a:ln>
                                  <a:solidFill>
                                    <a:schemeClr val="tx1"/>
                                  </a:solidFill>
                                  <a:headEnd type="none"/>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32" name="文本框 32"/>
                              <wps:cNvSpPr txBox="1"/>
                              <wps:spPr>
                                <a:xfrm>
                                  <a:off x="308610" y="4288155"/>
                                  <a:ext cx="1080770" cy="272415"/>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lang w:val="en-US" w:eastAsia="zh-CN"/>
                                      </w:rPr>
                                    </w:pPr>
                                    <w:r>
                                      <w:rPr>
                                        <w:rFonts w:hint="eastAsia"/>
                                        <w:lang w:val="en-US" w:eastAsia="zh-CN"/>
                                      </w:rPr>
                                      <w:t>硝基漆、稀释剂</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3" name="直接箭头连接符 33"/>
                              <wps:cNvCnPr/>
                              <wps:spPr>
                                <a:xfrm>
                                  <a:off x="2472690" y="1574800"/>
                                  <a:ext cx="543560" cy="3175"/>
                                </a:xfrm>
                                <a:prstGeom prst="straightConnector1">
                                  <a:avLst/>
                                </a:prstGeom>
                                <a:ln>
                                  <a:solidFill>
                                    <a:schemeClr val="tx1"/>
                                  </a:solidFill>
                                  <a:prstDash val="dash"/>
                                  <a:headEnd type="none"/>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34" name="文本框 34"/>
                              <wps:cNvSpPr txBox="1"/>
                              <wps:spPr>
                                <a:xfrm>
                                  <a:off x="3037205" y="1417955"/>
                                  <a:ext cx="789940" cy="27940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jc w:val="center"/>
                                      <w:rPr>
                                        <w:rFonts w:hint="default" w:eastAsia="宋体"/>
                                        <w:lang w:val="en-US" w:eastAsia="zh-CN"/>
                                      </w:rPr>
                                    </w:pPr>
                                    <w:r>
                                      <w:rPr>
                                        <w:rFonts w:hint="eastAsia"/>
                                        <w:lang w:val="en-US" w:eastAsia="zh-CN"/>
                                      </w:rPr>
                                      <w:t>晾干废气</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6" name="文本框 36"/>
                              <wps:cNvSpPr txBox="1"/>
                              <wps:spPr>
                                <a:xfrm>
                                  <a:off x="3003550" y="752475"/>
                                  <a:ext cx="2447290" cy="27940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jc w:val="both"/>
                                      <w:rPr>
                                        <w:rFonts w:hint="default" w:eastAsia="宋体"/>
                                        <w:lang w:val="en-US" w:eastAsia="zh-CN"/>
                                      </w:rPr>
                                    </w:pPr>
                                    <w:r>
                                      <w:rPr>
                                        <w:rFonts w:hint="eastAsia"/>
                                        <w:lang w:val="en-US" w:eastAsia="zh-CN"/>
                                      </w:rPr>
                                      <w:t>喷漆废气、水帘气旋废水、漆渣、噪声</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7" name="直接箭头连接符 37"/>
                              <wps:cNvCnPr/>
                              <wps:spPr>
                                <a:xfrm>
                                  <a:off x="2459355" y="880110"/>
                                  <a:ext cx="543560" cy="3175"/>
                                </a:xfrm>
                                <a:prstGeom prst="straightConnector1">
                                  <a:avLst/>
                                </a:prstGeom>
                                <a:ln>
                                  <a:solidFill>
                                    <a:schemeClr val="tx1"/>
                                  </a:solidFill>
                                  <a:prstDash val="dash"/>
                                  <a:headEnd type="none"/>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38" name="直接箭头连接符 38"/>
                              <wps:cNvCnPr/>
                              <wps:spPr>
                                <a:xfrm flipH="1">
                                  <a:off x="916940" y="493395"/>
                                  <a:ext cx="3810" cy="241935"/>
                                </a:xfrm>
                                <a:prstGeom prst="straightConnector1">
                                  <a:avLst/>
                                </a:prstGeom>
                                <a:ln>
                                  <a:solidFill>
                                    <a:schemeClr val="tx1"/>
                                  </a:solidFill>
                                  <a:headEnd type="none"/>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39" name="文本框 39"/>
                              <wps:cNvSpPr txBox="1"/>
                              <wps:spPr>
                                <a:xfrm>
                                  <a:off x="581025" y="737870"/>
                                  <a:ext cx="638810" cy="264160"/>
                                </a:xfrm>
                                <a:prstGeom prst="rect">
                                  <a:avLst/>
                                </a:prstGeom>
                                <a:solidFill>
                                  <a:schemeClr val="lt1"/>
                                </a:solidFill>
                                <a:ln w="6350">
                                  <a:solidFill>
                                    <a:schemeClr val="tx1"/>
                                  </a:solidFill>
                                </a:ln>
                              </wps:spPr>
                              <wps:style>
                                <a:lnRef idx="0">
                                  <a:schemeClr val="accent1"/>
                                </a:lnRef>
                                <a:fillRef idx="0">
                                  <a:schemeClr val="accent1"/>
                                </a:fillRef>
                                <a:effectRef idx="0">
                                  <a:schemeClr val="accent1"/>
                                </a:effectRef>
                                <a:fontRef idx="minor">
                                  <a:schemeClr val="dk1"/>
                                </a:fontRef>
                              </wps:style>
                              <wps:txbx>
                                <w:txbxContent>
                                  <w:p>
                                    <w:pPr>
                                      <w:jc w:val="center"/>
                                      <w:rPr>
                                        <w:rFonts w:hint="default" w:eastAsia="宋体"/>
                                        <w:lang w:val="en-US" w:eastAsia="zh-CN"/>
                                      </w:rPr>
                                    </w:pPr>
                                    <w:r>
                                      <w:rPr>
                                        <w:rFonts w:hint="eastAsia"/>
                                        <w:lang w:val="en-US" w:eastAsia="zh-CN"/>
                                      </w:rPr>
                                      <w:t>调漆</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0" name="直接箭头连接符 40"/>
                              <wps:cNvCnPr/>
                              <wps:spPr>
                                <a:xfrm flipH="1">
                                  <a:off x="906780" y="1002665"/>
                                  <a:ext cx="1270" cy="1970405"/>
                                </a:xfrm>
                                <a:prstGeom prst="straightConnector1">
                                  <a:avLst/>
                                </a:prstGeom>
                                <a:ln>
                                  <a:solidFill>
                                    <a:schemeClr val="tx1"/>
                                  </a:solidFill>
                                  <a:headEnd type="none"/>
                                  <a:tailEnd type="none" w="med" len="med"/>
                                </a:ln>
                              </wps:spPr>
                              <wps:style>
                                <a:lnRef idx="1">
                                  <a:schemeClr val="accent1"/>
                                </a:lnRef>
                                <a:fillRef idx="0">
                                  <a:schemeClr val="accent1"/>
                                </a:fillRef>
                                <a:effectRef idx="0">
                                  <a:schemeClr val="accent1"/>
                                </a:effectRef>
                                <a:fontRef idx="minor">
                                  <a:schemeClr val="tx1"/>
                                </a:fontRef>
                              </wps:style>
                              <wps:bodyPr/>
                            </wps:wsp>
                            <wps:wsp>
                              <wps:cNvPr id="41" name="直接箭头连接符 41"/>
                              <wps:cNvCnPr/>
                              <wps:spPr>
                                <a:xfrm flipH="1">
                                  <a:off x="874395" y="4560570"/>
                                  <a:ext cx="3810" cy="241935"/>
                                </a:xfrm>
                                <a:prstGeom prst="straightConnector1">
                                  <a:avLst/>
                                </a:prstGeom>
                                <a:ln>
                                  <a:solidFill>
                                    <a:schemeClr val="tx1"/>
                                  </a:solidFill>
                                  <a:headEnd type="none"/>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42" name="文本框 42"/>
                              <wps:cNvSpPr txBox="1"/>
                              <wps:spPr>
                                <a:xfrm>
                                  <a:off x="594995" y="4805045"/>
                                  <a:ext cx="638810" cy="227330"/>
                                </a:xfrm>
                                <a:prstGeom prst="rect">
                                  <a:avLst/>
                                </a:prstGeom>
                                <a:solidFill>
                                  <a:schemeClr val="lt1"/>
                                </a:solidFill>
                                <a:ln w="6350">
                                  <a:solidFill>
                                    <a:schemeClr val="tx1"/>
                                  </a:solidFill>
                                </a:ln>
                              </wps:spPr>
                              <wps:style>
                                <a:lnRef idx="0">
                                  <a:schemeClr val="accent1"/>
                                </a:lnRef>
                                <a:fillRef idx="0">
                                  <a:schemeClr val="accent1"/>
                                </a:fillRef>
                                <a:effectRef idx="0">
                                  <a:schemeClr val="accent1"/>
                                </a:effectRef>
                                <a:fontRef idx="minor">
                                  <a:schemeClr val="dk1"/>
                                </a:fontRef>
                              </wps:style>
                              <wps:txbx>
                                <w:txbxContent>
                                  <w:p>
                                    <w:pPr>
                                      <w:keepNext w:val="0"/>
                                      <w:keepLines w:val="0"/>
                                      <w:pageBreakBefore w:val="0"/>
                                      <w:widowControl w:val="0"/>
                                      <w:kinsoku/>
                                      <w:wordWrap/>
                                      <w:overflowPunct/>
                                      <w:topLinePunct w:val="0"/>
                                      <w:bidi w:val="0"/>
                                      <w:adjustRightInd/>
                                      <w:snapToGrid/>
                                      <w:spacing w:line="240" w:lineRule="exact"/>
                                      <w:jc w:val="center"/>
                                      <w:textAlignment w:val="auto"/>
                                      <w:rPr>
                                        <w:rFonts w:hint="default" w:eastAsia="宋体"/>
                                        <w:lang w:val="en-US" w:eastAsia="zh-CN"/>
                                      </w:rPr>
                                    </w:pPr>
                                    <w:r>
                                      <w:rPr>
                                        <w:rFonts w:hint="eastAsia"/>
                                        <w:lang w:val="en-US" w:eastAsia="zh-CN"/>
                                      </w:rPr>
                                      <w:t>调漆</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3" name="直接箭头连接符 43"/>
                              <wps:cNvCnPr/>
                              <wps:spPr>
                                <a:xfrm flipH="1">
                                  <a:off x="355600" y="986790"/>
                                  <a:ext cx="258445" cy="313055"/>
                                </a:xfrm>
                                <a:prstGeom prst="straightConnector1">
                                  <a:avLst/>
                                </a:prstGeom>
                                <a:ln>
                                  <a:solidFill>
                                    <a:schemeClr val="tx1"/>
                                  </a:solidFill>
                                  <a:prstDash val="dash"/>
                                  <a:headEnd type="none"/>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44" name="文本框 44"/>
                              <wps:cNvSpPr txBox="1"/>
                              <wps:spPr>
                                <a:xfrm>
                                  <a:off x="97790" y="1329690"/>
                                  <a:ext cx="1420495" cy="2794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jc w:val="center"/>
                                      <w:rPr>
                                        <w:rFonts w:hint="default" w:eastAsia="宋体"/>
                                        <w:lang w:val="en-US" w:eastAsia="zh-CN"/>
                                      </w:rPr>
                                    </w:pPr>
                                    <w:r>
                                      <w:rPr>
                                        <w:rFonts w:hint="eastAsia"/>
                                        <w:lang w:val="en-US" w:eastAsia="zh-CN"/>
                                      </w:rPr>
                                      <w:t>调漆废气、废包装桶</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5" name="直接箭头连接符 45"/>
                              <wps:cNvCnPr/>
                              <wps:spPr>
                                <a:xfrm flipH="1">
                                  <a:off x="744220" y="5083810"/>
                                  <a:ext cx="152400" cy="180975"/>
                                </a:xfrm>
                                <a:prstGeom prst="straightConnector1">
                                  <a:avLst/>
                                </a:prstGeom>
                                <a:ln>
                                  <a:solidFill>
                                    <a:schemeClr val="tx1"/>
                                  </a:solidFill>
                                  <a:prstDash val="dash"/>
                                  <a:headEnd type="none"/>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46" name="文本框 46"/>
                              <wps:cNvSpPr txBox="1"/>
                              <wps:spPr>
                                <a:xfrm>
                                  <a:off x="77470" y="5230495"/>
                                  <a:ext cx="1420495" cy="2794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jc w:val="center"/>
                                      <w:rPr>
                                        <w:rFonts w:hint="default" w:eastAsia="宋体"/>
                                        <w:lang w:val="en-US" w:eastAsia="zh-CN"/>
                                      </w:rPr>
                                    </w:pPr>
                                    <w:r>
                                      <w:rPr>
                                        <w:rFonts w:hint="eastAsia"/>
                                        <w:lang w:val="en-US" w:eastAsia="zh-CN"/>
                                      </w:rPr>
                                      <w:t>调漆废气、废包装桶</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7" name="文本框 47"/>
                              <wps:cNvSpPr txBox="1"/>
                              <wps:spPr>
                                <a:xfrm>
                                  <a:off x="3125470" y="2118995"/>
                                  <a:ext cx="1136650" cy="27940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jc w:val="center"/>
                                      <w:rPr>
                                        <w:rFonts w:hint="default" w:eastAsia="宋体"/>
                                        <w:lang w:val="en-US" w:eastAsia="zh-CN"/>
                                      </w:rPr>
                                    </w:pPr>
                                    <w:r>
                                      <w:rPr>
                                        <w:rFonts w:hint="eastAsia"/>
                                        <w:lang w:val="en-US" w:eastAsia="zh-CN"/>
                                      </w:rPr>
                                      <w:t>砂光粉尘、噪声</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8" name="直接箭头连接符 48"/>
                              <wps:cNvCnPr/>
                              <wps:spPr>
                                <a:xfrm>
                                  <a:off x="2472690" y="2948305"/>
                                  <a:ext cx="543560" cy="3175"/>
                                </a:xfrm>
                                <a:prstGeom prst="straightConnector1">
                                  <a:avLst/>
                                </a:prstGeom>
                                <a:ln>
                                  <a:solidFill>
                                    <a:schemeClr val="tx1"/>
                                  </a:solidFill>
                                  <a:prstDash val="dash"/>
                                  <a:headEnd type="none"/>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50" name="文本框 50"/>
                              <wps:cNvSpPr txBox="1"/>
                              <wps:spPr>
                                <a:xfrm>
                                  <a:off x="3063875" y="2806700"/>
                                  <a:ext cx="2447290" cy="27940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jc w:val="both"/>
                                      <w:rPr>
                                        <w:rFonts w:hint="default" w:eastAsia="宋体"/>
                                        <w:lang w:val="en-US" w:eastAsia="zh-CN"/>
                                      </w:rPr>
                                    </w:pPr>
                                    <w:r>
                                      <w:rPr>
                                        <w:rFonts w:hint="eastAsia"/>
                                        <w:lang w:val="en-US" w:eastAsia="zh-CN"/>
                                      </w:rPr>
                                      <w:t>喷漆废气、水帘气旋废水、漆渣、噪声</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51" name="直接箭头连接符 51"/>
                              <wps:cNvCnPr/>
                              <wps:spPr>
                                <a:xfrm>
                                  <a:off x="2499995" y="3649345"/>
                                  <a:ext cx="543560" cy="3175"/>
                                </a:xfrm>
                                <a:prstGeom prst="straightConnector1">
                                  <a:avLst/>
                                </a:prstGeom>
                                <a:ln>
                                  <a:solidFill>
                                    <a:schemeClr val="tx1"/>
                                  </a:solidFill>
                                  <a:prstDash val="dash"/>
                                  <a:headEnd type="none"/>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52" name="文本框 52"/>
                              <wps:cNvSpPr txBox="1"/>
                              <wps:spPr>
                                <a:xfrm>
                                  <a:off x="3091815" y="3507105"/>
                                  <a:ext cx="789940" cy="27940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jc w:val="center"/>
                                      <w:rPr>
                                        <w:rFonts w:hint="default" w:eastAsia="宋体"/>
                                        <w:lang w:val="en-US" w:eastAsia="zh-CN"/>
                                      </w:rPr>
                                    </w:pPr>
                                    <w:r>
                                      <w:rPr>
                                        <w:rFonts w:hint="eastAsia"/>
                                        <w:lang w:val="en-US" w:eastAsia="zh-CN"/>
                                      </w:rPr>
                                      <w:t>晾干废气</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53" name="直接箭头连接符 53"/>
                              <wps:cNvCnPr/>
                              <wps:spPr>
                                <a:xfrm>
                                  <a:off x="2486025" y="4302125"/>
                                  <a:ext cx="543560" cy="3175"/>
                                </a:xfrm>
                                <a:prstGeom prst="straightConnector1">
                                  <a:avLst/>
                                </a:prstGeom>
                                <a:ln>
                                  <a:solidFill>
                                    <a:schemeClr val="tx1"/>
                                  </a:solidFill>
                                  <a:prstDash val="dash"/>
                                  <a:headEnd type="none"/>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55" name="文本框 55"/>
                              <wps:cNvSpPr txBox="1"/>
                              <wps:spPr>
                                <a:xfrm>
                                  <a:off x="3044190" y="4166870"/>
                                  <a:ext cx="1136650" cy="27940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jc w:val="center"/>
                                      <w:rPr>
                                        <w:rFonts w:hint="default" w:eastAsia="宋体"/>
                                        <w:lang w:val="en-US" w:eastAsia="zh-CN"/>
                                      </w:rPr>
                                    </w:pPr>
                                    <w:r>
                                      <w:rPr>
                                        <w:rFonts w:hint="eastAsia"/>
                                        <w:lang w:val="en-US" w:eastAsia="zh-CN"/>
                                      </w:rPr>
                                      <w:t>砂光粉尘、噪声</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60" name="直接箭头连接符 60"/>
                              <wps:cNvCnPr/>
                              <wps:spPr>
                                <a:xfrm>
                                  <a:off x="2458085" y="4907280"/>
                                  <a:ext cx="543560" cy="3175"/>
                                </a:xfrm>
                                <a:prstGeom prst="straightConnector1">
                                  <a:avLst/>
                                </a:prstGeom>
                                <a:ln>
                                  <a:solidFill>
                                    <a:schemeClr val="tx1"/>
                                  </a:solidFill>
                                  <a:prstDash val="dash"/>
                                  <a:headEnd type="none"/>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61" name="文本框 61"/>
                              <wps:cNvSpPr txBox="1"/>
                              <wps:spPr>
                                <a:xfrm>
                                  <a:off x="3022600" y="4741545"/>
                                  <a:ext cx="2447290" cy="27940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jc w:val="both"/>
                                      <w:rPr>
                                        <w:rFonts w:hint="default" w:eastAsia="宋体"/>
                                        <w:lang w:val="en-US" w:eastAsia="zh-CN"/>
                                      </w:rPr>
                                    </w:pPr>
                                    <w:r>
                                      <w:rPr>
                                        <w:rFonts w:hint="eastAsia"/>
                                        <w:lang w:val="en-US" w:eastAsia="zh-CN"/>
                                      </w:rPr>
                                      <w:t>喷漆废气、水帘气旋废水、漆渣、噪声</w:t>
                                    </w:r>
                                  </w:p>
                                </w:txbxContent>
                              </wps:txbx>
                              <wps:bodyPr rot="0" spcFirstLastPara="0" vertOverflow="overflow" horzOverflow="overflow" vert="horz" wrap="square" lIns="91440" tIns="45720" rIns="91440" bIns="45720" numCol="1" spcCol="0" rtlCol="0" fromWordArt="0" anchor="t" anchorCtr="0" forceAA="0" compatLnSpc="1">
                                <a:noAutofit/>
                              </wps:bodyPr>
                            </wps:wsp>
                          </wpc:wpc>
                        </a:graphicData>
                      </a:graphic>
                    </wp:inline>
                  </w:drawing>
                </mc:Choice>
                <mc:Fallback>
                  <w:pict>
                    <v:group id="_x0000_s1026" o:spid="_x0000_s1026" o:spt="203" style="height:435.35pt;width:440pt;" coordsize="5588000,5528945" editas="canvas" o:gfxdata="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">
                      <o:lock v:ext="edit" aspectratio="f"/>
                      <v:shape id="_x0000_s1026" o:spid="_x0000_s1026" style="position:absolute;left:0;top:0;height:5528945;width:5588000;" filled="f" stroked="f" coordsize="21600,21600" o:gfxdata="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">
                        <v:fill on="f" focussize="0,0"/>
                        <v:stroke on="f"/>
                        <v:imagedata o:title=""/>
                        <o:lock v:ext="edit" aspectratio="f"/>
                      </v:shape>
                      <v:shape id="_x0000_s1026" o:spid="_x0000_s1026" o:spt="202" type="#_x0000_t202" style="position:absolute;left:1558925;top:88265;height:320040;width:1080770;" fillcolor="#FFFFFF [3201]" filled="t" stroked="f" coordsize="21600,21600" o:gfxdata="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">
                        <v:fill on="t" focussize="0,0"/>
                        <v:stroke on="f" weight="0.5pt"/>
                        <v:imagedata o:title=""/>
                        <o:lock v:ext="edit" aspectratio="f"/>
                        <v:textbox>
                          <w:txbxContent>
                            <w:p>
                              <w:pPr>
                                <w:rPr>
                                  <w:rFonts w:hint="eastAsia" w:eastAsia="宋体"/>
                                  <w:lang w:val="en-US" w:eastAsia="zh-CN"/>
                                </w:rPr>
                              </w:pPr>
                              <w:r>
                                <w:rPr>
                                  <w:rFonts w:hint="eastAsia"/>
                                  <w:lang w:val="en-US" w:eastAsia="zh-CN"/>
                                </w:rPr>
                                <w:t>待喷涂木制品</w:t>
                              </w:r>
                            </w:p>
                          </w:txbxContent>
                        </v:textbox>
                      </v:shape>
                      <v:shape id="_x0000_s1026" o:spid="_x0000_s1026" o:spt="32" type="#_x0000_t32" style="position:absolute;left:1231265;top:894715;height:3175;width:543560;" filled="f" stroked="t" coordsize="21600,21600" o:gfxdata="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HC156nVAAAABQEA&#10;AA8AAAAAAAAAAQAgAAAAIgAAAGRycy9kb3ducmV2LnhtbFBLAQIUABQAAAAIAIdO4kCoMjjjHQIA&#10;AAEEAAAOAAAAAAAAAAEAIAAAACQBAABkcnMvZTJvRG9jLnhtbFBLBQYAAAAABgAGAFkBAACzBQAA&#10;AAA=&#10;">
                        <v:fill on="f" focussize="0,0"/>
                        <v:stroke color="#000000 [3213]" joinstyle="round" endarrow="block"/>
                        <v:imagedata o:title=""/>
                        <o:lock v:ext="edit" aspectratio="f"/>
                      </v:shape>
                      <v:shape id="_x0000_s1026" o:spid="_x0000_s1026" o:spt="202" type="#_x0000_t202" style="position:absolute;left:1778635;top:737870;height:279400;width:668020;" fillcolor="#FFFFFF [3201]" filled="t" stroked="t" coordsize="21600,21600" o:gfxdata="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">
                        <v:fill on="t" focussize="0,0"/>
                        <v:stroke weight="0.5pt" color="#000000 [3204]" joinstyle="round"/>
                        <v:imagedata o:title=""/>
                        <o:lock v:ext="edit" aspectratio="f"/>
                        <v:textbox>
                          <w:txbxContent>
                            <w:p>
                              <w:pPr>
                                <w:jc w:val="center"/>
                                <w:rPr>
                                  <w:rFonts w:hint="default" w:eastAsia="宋体"/>
                                  <w:lang w:val="en-US" w:eastAsia="zh-CN"/>
                                </w:rPr>
                              </w:pPr>
                              <w:r>
                                <w:rPr>
                                  <w:rFonts w:hint="eastAsia"/>
                                  <w:lang w:val="en-US" w:eastAsia="zh-CN"/>
                                </w:rPr>
                                <w:t>喷底漆</w:t>
                              </w:r>
                            </w:p>
                          </w:txbxContent>
                        </v:textbox>
                      </v:shape>
                      <v:shape id="_x0000_s1026" o:spid="_x0000_s1026" o:spt="32" type="#_x0000_t32" style="position:absolute;left:2112010;top:342265;height:398780;width:2540;" filled="f" stroked="t" coordsize="21600,21600" o:gfxdata="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HC156nVAAAABQEAAA8A&#10;AAAAAAAAAQAgAAAAIgAAAGRycy9kb3ducmV2LnhtbFBLAQIUABQAAAAIAIdO4kBi1q/dGgIAAAEE&#10;AAAOAAAAAAAAAAEAIAAAACQBAABkcnMvZTJvRG9jLnhtbFBLBQYAAAAABgAGAFkBAACwBQAAAAA=&#10;">
                        <v:fill on="f" focussize="0,0"/>
                        <v:stroke color="#000000 [3213]" joinstyle="round" endarrow="block"/>
                        <v:imagedata o:title=""/>
                        <o:lock v:ext="edit" aspectratio="f"/>
                      </v:shape>
                      <v:shape id="_x0000_s1026" o:spid="_x0000_s1026" o:spt="32" type="#_x0000_t32" style="position:absolute;left:2506345;top:2261235;height:3175;width:543560;" filled="f" stroked="t" coordsize="21600,21600" o:gfxdata="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N2rUUtEAAAAFAQAADwAA&#10;AAAAAAABACAAAAAiAAAAZHJzL2Rvd25yZXYueG1sUEsBAhQAFAAAAAgAh07iQGx212UdAgAAAQQA&#10;AA4AAAAAAAAAAQAgAAAAIAEAAGRycy9lMm9Eb2MueG1sUEsFBgAAAAAGAAYAWQEAAK8FAAAAAA==&#10;">
                        <v:fill on="f" focussize="0,0"/>
                        <v:stroke color="#000000 [3213]" joinstyle="round" dashstyle="dash" endarrow="block"/>
                        <v:imagedata o:title=""/>
                        <o:lock v:ext="edit" aspectratio="f"/>
                      </v:shape>
                      <v:shape id="_x0000_s1026" o:spid="_x0000_s1026" o:spt="202" type="#_x0000_t202" style="position:absolute;left:1785620;top:1424305;height:279400;width:668020;" fillcolor="#FFFFFF [3201]" filled="t" stroked="t" coordsize="21600,21600" o:gfxdata="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">
                        <v:fill on="t" focussize="0,0"/>
                        <v:stroke weight="0.5pt" color="#000000 [3204]" joinstyle="round"/>
                        <v:imagedata o:title=""/>
                        <o:lock v:ext="edit" aspectratio="f"/>
                        <v:textbox>
                          <w:txbxContent>
                            <w:p>
                              <w:pPr>
                                <w:jc w:val="center"/>
                                <w:rPr>
                                  <w:rFonts w:hint="default" w:eastAsia="宋体"/>
                                  <w:lang w:val="en-US" w:eastAsia="zh-CN"/>
                                </w:rPr>
                              </w:pPr>
                              <w:r>
                                <w:rPr>
                                  <w:rFonts w:hint="eastAsia"/>
                                  <w:lang w:val="en-US" w:eastAsia="zh-CN"/>
                                </w:rPr>
                                <w:t>晾干</w:t>
                              </w:r>
                            </w:p>
                          </w:txbxContent>
                        </v:textbox>
                      </v:shape>
                      <v:shape id="_x0000_s1026" o:spid="_x0000_s1026" o:spt="32" type="#_x0000_t32" style="position:absolute;left:2105025;top:1016000;height:398780;width:2540;" filled="f" stroked="t" coordsize="21600,21600" o:gfxdata="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cLXnqdUAAAAFAQAA&#10;DwAAAAAAAAABACAAAAAiAAAAZHJzL2Rvd25yZXYueG1sUEsBAhQAFAAAAAgAh07iQBoIlgIcAgAA&#10;BAQAAA4AAAAAAAAAAQAgAAAAJAEAAGRycy9lMm9Eb2MueG1sUEsFBgAAAAAGAAYAWQEAALIFAAAA&#10;AA==&#10;">
                        <v:fill on="f" focussize="0,0"/>
                        <v:stroke color="#000000 [3213]" joinstyle="round" endarrow="block"/>
                        <v:imagedata o:title=""/>
                        <o:lock v:ext="edit" aspectratio="f"/>
                      </v:shape>
                      <v:shape id="_x0000_s1026" o:spid="_x0000_s1026" o:spt="32" type="#_x0000_t32" style="position:absolute;left:2112010;top:1710690;height:398780;width:2540;" filled="f" stroked="t" coordsize="21600,21600" o:gfxdata="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cLXnqdUAAAAFAQAA&#10;DwAAAAAAAAABACAAAAAiAAAAZHJzL2Rvd25yZXYueG1sUEsBAhQAFAAAAAgAh07iQHd2pjQcAgAA&#10;BAQAAA4AAAAAAAAAAQAgAAAAJAEAAGRycy9lMm9Eb2MueG1sUEsFBgAAAAAGAAYAWQEAALIFAAAA&#10;AA==&#10;">
                        <v:fill on="f" focussize="0,0"/>
                        <v:stroke color="#000000 [3213]" joinstyle="round" endarrow="block"/>
                        <v:imagedata o:title=""/>
                        <o:lock v:ext="edit" aspectratio="f"/>
                      </v:shape>
                      <v:shape id="_x0000_s1026" o:spid="_x0000_s1026" o:spt="202" type="#_x0000_t202" style="position:absolute;left:1811655;top:2132330;height:279400;width:668020;" fillcolor="#FFFFFF [3201]" filled="t" stroked="t" coordsize="21600,21600" o:gfxdata="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">
                        <v:fill on="t" focussize="0,0"/>
                        <v:stroke weight="0.5pt" color="#000000 [3204]" joinstyle="round"/>
                        <v:imagedata o:title=""/>
                        <o:lock v:ext="edit" aspectratio="f"/>
                        <v:textbox>
                          <w:txbxContent>
                            <w:p>
                              <w:pPr>
                                <w:jc w:val="center"/>
                                <w:rPr>
                                  <w:rFonts w:hint="default" w:eastAsia="宋体"/>
                                  <w:lang w:val="en-US" w:eastAsia="zh-CN"/>
                                </w:rPr>
                              </w:pPr>
                              <w:r>
                                <w:rPr>
                                  <w:rFonts w:hint="eastAsia"/>
                                  <w:lang w:val="en-US" w:eastAsia="zh-CN"/>
                                </w:rPr>
                                <w:t>砂光</w:t>
                              </w:r>
                            </w:p>
                          </w:txbxContent>
                        </v:textbox>
                      </v:shape>
                      <v:shape id="_x0000_s1026" o:spid="_x0000_s1026" o:spt="32" type="#_x0000_t32" style="position:absolute;left:2105025;top:2425065;height:398780;width:2540;" filled="f" stroked="t" coordsize="21600,21600" o:gfxdata="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HC156nVAAAABQEA&#10;AA8AAAAAAAAAAQAgAAAAIgAAAGRycy9kb3ducmV2LnhtbFBLAQIUABQAAAAIAIdO4kDKFPvSHQIA&#10;AAQEAAAOAAAAAAAAAAEAIAAAACQBAABkcnMvZTJvRG9jLnhtbFBLBQYAAAAABgAGAFkBAACzBQAA&#10;AAA=&#10;">
                        <v:fill on="f" focussize="0,0"/>
                        <v:stroke color="#000000 [3213]" joinstyle="round" endarrow="block"/>
                        <v:imagedata o:title=""/>
                        <o:lock v:ext="edit" aspectratio="f"/>
                      </v:shape>
                      <v:shape id="_x0000_s1026" o:spid="_x0000_s1026" o:spt="202" type="#_x0000_t202" style="position:absolute;left:1798955;top:2806065;height:279400;width:668020;" fillcolor="#FFFFFF [3201]" filled="t" stroked="t" coordsize="21600,21600" o:gfxdata="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">
                        <v:fill on="t" focussize="0,0"/>
                        <v:stroke weight="0.5pt" color="#000000 [3204]" joinstyle="round"/>
                        <v:imagedata o:title=""/>
                        <o:lock v:ext="edit" aspectratio="f"/>
                        <v:textbox>
                          <w:txbxContent>
                            <w:p>
                              <w:pPr>
                                <w:jc w:val="center"/>
                                <w:rPr>
                                  <w:rFonts w:hint="default" w:eastAsia="宋体"/>
                                  <w:lang w:val="en-US" w:eastAsia="zh-CN"/>
                                </w:rPr>
                              </w:pPr>
                              <w:r>
                                <w:rPr>
                                  <w:rFonts w:hint="eastAsia"/>
                                  <w:lang w:val="en-US" w:eastAsia="zh-CN"/>
                                </w:rPr>
                                <w:t>喷底漆</w:t>
                              </w:r>
                            </w:p>
                          </w:txbxContent>
                        </v:textbox>
                      </v:shape>
                      <v:shape id="_x0000_s1026" o:spid="_x0000_s1026" o:spt="32" type="#_x0000_t32" style="position:absolute;left:2125345;top:3078480;height:398780;width:2540;" filled="f" stroked="t" coordsize="21600,21600" o:gfxdata="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cLXnqdUAAAAFAQAA&#10;DwAAAAAAAAABACAAAAAiAAAAZHJzL2Rvd25yZXYueG1sUEsBAhQAFAAAAAgAh07iQCUMAuQcAgAA&#10;BAQAAA4AAAAAAAAAAQAgAAAAJAEAAGRycy9lMm9Eb2MueG1sUEsFBgAAAAAGAAYAWQEAALIFAAAA&#10;AA==&#10;">
                        <v:fill on="f" focussize="0,0"/>
                        <v:stroke color="#000000 [3213]" joinstyle="round" endarrow="block"/>
                        <v:imagedata o:title=""/>
                        <o:lock v:ext="edit" aspectratio="f"/>
                      </v:shape>
                      <v:shape id="_x0000_s1026" o:spid="_x0000_s1026" o:spt="202" type="#_x0000_t202" style="position:absolute;left:1798955;top:4145915;height:279400;width:668020;" fillcolor="#FFFFFF [3201]" filled="t" stroked="t" coordsize="21600,21600" o:gfxdata="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">
                        <v:fill on="t" focussize="0,0"/>
                        <v:stroke weight="0.5pt" color="#000000 [3204]" joinstyle="round"/>
                        <v:imagedata o:title=""/>
                        <o:lock v:ext="edit" aspectratio="f"/>
                        <v:textbox>
                          <w:txbxContent>
                            <w:p>
                              <w:pPr>
                                <w:jc w:val="center"/>
                                <w:rPr>
                                  <w:rFonts w:hint="default" w:eastAsia="宋体"/>
                                  <w:lang w:val="en-US" w:eastAsia="zh-CN"/>
                                </w:rPr>
                              </w:pPr>
                              <w:r>
                                <w:rPr>
                                  <w:rFonts w:hint="eastAsia"/>
                                  <w:lang w:val="en-US" w:eastAsia="zh-CN"/>
                                </w:rPr>
                                <w:t>砂光</w:t>
                              </w:r>
                            </w:p>
                          </w:txbxContent>
                        </v:textbox>
                      </v:shape>
                      <v:shape id="_x0000_s1026" o:spid="_x0000_s1026" o:spt="32" type="#_x0000_t32" style="position:absolute;left:2125345;top:3757930;height:398780;width:2540;" filled="f" stroked="t" coordsize="21600,21600" o:gfxdata="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Bwteep1QAAAAUB&#10;AAAPAAAAAAAAAAEAIAAAACIAAABkcnMvZG93bnJldi54bWxQSwECFAAUAAAACACHTuJAyPnoLx4C&#10;AAAEBAAADgAAAAAAAAABACAAAAAkAQAAZHJzL2Uyb0RvYy54bWxQSwUGAAAAAAYABgBZAQAAtAUA&#10;AAAA&#10;">
                        <v:fill on="f" focussize="0,0"/>
                        <v:stroke color="#000000 [3213]" joinstyle="round" endarrow="block"/>
                        <v:imagedata o:title=""/>
                        <o:lock v:ext="edit" aspectratio="f"/>
                      </v:shape>
                      <v:shape id="_x0000_s1026" o:spid="_x0000_s1026" o:spt="202" type="#_x0000_t202" style="position:absolute;left:1790700;top:4801235;height:250825;width:668020;" fillcolor="#FFFFFF [3201]" filled="t" stroked="t" coordsize="21600,21600" o:gfxdata="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">
                        <v:fill on="t" focussize="0,0"/>
                        <v:stroke weight="0.5pt" color="#000000 [3204]" joinstyle="round"/>
                        <v:imagedata o:title=""/>
                        <o:lock v:ext="edit" aspectratio="f"/>
                        <v:textbox>
                          <w:txbxContent>
                            <w:p>
                              <w:pPr>
                                <w:jc w:val="center"/>
                                <w:rPr>
                                  <w:rFonts w:hint="default" w:eastAsia="宋体"/>
                                  <w:lang w:val="en-US" w:eastAsia="zh-CN"/>
                                </w:rPr>
                              </w:pPr>
                              <w:r>
                                <w:rPr>
                                  <w:rFonts w:hint="eastAsia"/>
                                  <w:lang w:val="en-US" w:eastAsia="zh-CN"/>
                                </w:rPr>
                                <w:t>喷面漆</w:t>
                              </w:r>
                            </w:p>
                          </w:txbxContent>
                        </v:textbox>
                      </v:shape>
                      <v:shape id="_x0000_s1026" o:spid="_x0000_s1026" o:spt="32" type="#_x0000_t32" style="position:absolute;left:2132330;top:4422775;height:398780;width:2540;" filled="f" stroked="t" coordsize="21600,21600" o:gfxdata="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cLXnqdUAAAAF&#10;AQAADwAAAAAAAAABACAAAAAiAAAAZHJzL2Rvd25yZXYueG1sUEsBAhQAFAAAAAgAh07iQNW8ZwYf&#10;AgAABAQAAA4AAAAAAAAAAQAgAAAAJAEAAGRycy9lMm9Eb2MueG1sUEsFBgAAAAAGAAYAWQEAALUF&#10;AAAAAA==&#10;">
                        <v:fill on="f" focussize="0,0"/>
                        <v:stroke color="#000000 [3213]" joinstyle="round" endarrow="block"/>
                        <v:imagedata o:title=""/>
                        <o:lock v:ext="edit" aspectratio="f"/>
                      </v:shape>
                      <v:shape id="_x0000_s1026" o:spid="_x0000_s1026" o:spt="202" type="#_x0000_t202" style="position:absolute;left:1504315;top:5198110;height:295275;width:1297940;" fillcolor="#FFFFFF [3201]" filled="t" stroked="f" coordsize="21600,21600" o:gfxdata="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">
                        <v:fill on="t" focussize="0,0"/>
                        <v:stroke on="f" weight="0.5pt"/>
                        <v:imagedata o:title=""/>
                        <o:lock v:ext="edit" aspectratio="f"/>
                        <v:textbox>
                          <w:txbxContent>
                            <w:p>
                              <w:pPr>
                                <w:rPr>
                                  <w:rFonts w:hint="default" w:eastAsia="宋体"/>
                                  <w:lang w:val="en-US" w:eastAsia="zh-CN"/>
                                </w:rPr>
                              </w:pPr>
                              <w:r>
                                <w:rPr>
                                  <w:rFonts w:hint="eastAsia"/>
                                  <w:lang w:val="en-US" w:eastAsia="zh-CN"/>
                                </w:rPr>
                                <w:t>已喷涂木制品成品</w:t>
                              </w:r>
                            </w:p>
                          </w:txbxContent>
                        </v:textbox>
                      </v:shape>
                      <v:shape id="_x0000_s1026" o:spid="_x0000_s1026" o:spt="202" type="#_x0000_t202" style="position:absolute;left:1819275;top:3492500;height:279400;width:668020;" fillcolor="#FFFFFF [3201]" filled="t" stroked="t" coordsize="21600,21600" o:gfxdata="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">
                        <v:fill on="t" focussize="0,0"/>
                        <v:stroke weight="0.5pt" color="#000000 [3204]" joinstyle="round"/>
                        <v:imagedata o:title=""/>
                        <o:lock v:ext="edit" aspectratio="f"/>
                        <v:textbox>
                          <w:txbxContent>
                            <w:p>
                              <w:pPr>
                                <w:jc w:val="center"/>
                                <w:rPr>
                                  <w:rFonts w:hint="default" w:eastAsia="宋体"/>
                                  <w:lang w:val="en-US" w:eastAsia="zh-CN"/>
                                </w:rPr>
                              </w:pPr>
                              <w:r>
                                <w:rPr>
                                  <w:rFonts w:hint="eastAsia"/>
                                  <w:lang w:val="en-US" w:eastAsia="zh-CN"/>
                                </w:rPr>
                                <w:t>晾干</w:t>
                              </w:r>
                            </w:p>
                          </w:txbxContent>
                        </v:textbox>
                      </v:shape>
                      <v:shape id="_x0000_s1026" o:spid="_x0000_s1026" o:spt="32" type="#_x0000_t32" style="position:absolute;left:2129155;top:5060315;flip:x;height:205105;width:6350;" filled="f" stroked="t" coordsize="21600,21600" o:gfxdata="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EAp&#10;z9fVAAAABQEAAA8AAAAAAAAAAQAgAAAAIgAAAGRycy9kb3ducmV2LnhtbFBLAQIUABQAAAAIAIdO&#10;4kCEN63eJgIAAA4EAAAOAAAAAAAAAAEAIAAAACQBAABkcnMvZTJvRG9jLnhtbFBLBQYAAAAABgAG&#10;AFkBAAC8BQAAAAA=&#10;">
                        <v:fill on="f" focussize="0,0"/>
                        <v:stroke color="#000000 [3213]" joinstyle="round" endarrow="block"/>
                        <v:imagedata o:title=""/>
                        <o:lock v:ext="edit" aspectratio="f"/>
                      </v:shape>
                      <v:shape id="_x0000_s1026" o:spid="_x0000_s1026" o:spt="202" type="#_x0000_t202" style="position:absolute;left:411480;top:6985;height:536575;width:1080770;" fillcolor="#FFFFFF [3201]" filled="t" stroked="f" coordsize="21600,21600" o:gfxdata="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">
                        <v:fill on="t" focussize="0,0"/>
                        <v:stroke on="f" weight="0.5pt"/>
                        <v:imagedata o:title=""/>
                        <o:lock v:ext="edit" aspectratio="f"/>
                        <v:textbox>
                          <w:txbxContent>
                            <w:p>
                              <w:pPr>
                                <w:rPr>
                                  <w:rFonts w:hint="default" w:eastAsia="宋体"/>
                                  <w:lang w:val="en-US" w:eastAsia="zh-CN"/>
                                </w:rPr>
                              </w:pPr>
                              <w:r>
                                <w:rPr>
                                  <w:rFonts w:hint="eastAsia"/>
                                  <w:lang w:val="en-US" w:eastAsia="zh-CN"/>
                                </w:rPr>
                                <w:t>聚氨酯油漆、固化剂、稀释剂</w:t>
                              </w:r>
                            </w:p>
                          </w:txbxContent>
                        </v:textbox>
                      </v:shape>
                      <v:shape id="_x0000_s1026" o:spid="_x0000_s1026" o:spt="32" type="#_x0000_t32" style="position:absolute;left:906780;top:2958465;flip:y;height:1270;width:891540;" filled="f" stroked="t" coordsize="21600,21600" o:gfxdata="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AAAAAZHJzL1BLAQIUABQAAAAIAIdO4kBAKc/X&#10;1QAAAAUBAAAPAAAAAAAAAAEAIAAAACIAAABkcnMvZG93bnJldi54bWxQSwECFAAUAAAACACHTuJA&#10;UG+4XCQCAAANBAAADgAAAAAAAAABACAAAAAkAQAAZHJzL2Uyb0RvYy54bWxQSwUGAAAAAAYABgBZ&#10;AQAAugUAAAAA&#10;">
                        <v:fill on="f" focussize="0,0"/>
                        <v:stroke color="#000000 [3213]" joinstyle="round" endarrow="block"/>
                        <v:imagedata o:title=""/>
                        <o:lock v:ext="edit" aspectratio="f"/>
                      </v:shape>
                      <v:shape id="_x0000_s1026" o:spid="_x0000_s1026" o:spt="32" type="#_x0000_t32" style="position:absolute;left:1255395;top:4942205;height:3175;width:543560;" filled="f" stroked="t" coordsize="21600,21600" o:gfxdata="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HC156nVAAAA&#10;BQEAAA8AAAAAAAAAAQAgAAAAIgAAAGRycy9kb3ducmV2LnhtbFBLAQIUABQAAAAIAIdO4kD7QoLH&#10;IAIAAAQEAAAOAAAAAAAAAAEAIAAAACQBAABkcnMvZTJvRG9jLnhtbFBLBQYAAAAABgAGAFkBAAC2&#10;BQAAAAA=&#10;">
                        <v:fill on="f" focussize="0,0"/>
                        <v:stroke color="#000000 [3213]" joinstyle="round" endarrow="block"/>
                        <v:imagedata o:title=""/>
                        <o:lock v:ext="edit" aspectratio="f"/>
                      </v:shape>
                      <v:shape id="_x0000_s1026" o:spid="_x0000_s1026" o:spt="202" type="#_x0000_t202" style="position:absolute;left:308610;top:4288155;height:272415;width:1080770;" fillcolor="#FFFFFF [3201]" filled="t" stroked="f" coordsize="21600,21600" o:gfxdata="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">
                        <v:fill on="t" focussize="0,0"/>
                        <v:stroke on="f" weight="0.5pt"/>
                        <v:imagedata o:title=""/>
                        <o:lock v:ext="edit" aspectratio="f"/>
                        <v:textbox>
                          <w:txbxContent>
                            <w:p>
                              <w:pPr>
                                <w:rPr>
                                  <w:rFonts w:hint="default" w:eastAsia="宋体"/>
                                  <w:lang w:val="en-US" w:eastAsia="zh-CN"/>
                                </w:rPr>
                              </w:pPr>
                              <w:r>
                                <w:rPr>
                                  <w:rFonts w:hint="eastAsia"/>
                                  <w:lang w:val="en-US" w:eastAsia="zh-CN"/>
                                </w:rPr>
                                <w:t>硝基漆、稀释剂</w:t>
                              </w:r>
                            </w:p>
                          </w:txbxContent>
                        </v:textbox>
                      </v:shape>
                      <v:shape id="_x0000_s1026" o:spid="_x0000_s1026" o:spt="32" type="#_x0000_t32" style="position:absolute;left:2472690;top:1574800;height:3175;width:543560;" filled="f" stroked="t" coordsize="21600,21600" o:gfxdata="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A3atRS0QAAAAUBAAAP&#10;AAAAAAAAAAEAIAAAACIAAABkcnMvZG93bnJldi54bWxQSwECFAAUAAAACACHTuJAcRT4Uh8CAAAD&#10;BAAADgAAAAAAAAABACAAAAAgAQAAZHJzL2Uyb0RvYy54bWxQSwUGAAAAAAYABgBZAQAAsQUAAAAA&#10;">
                        <v:fill on="f" focussize="0,0"/>
                        <v:stroke color="#000000 [3213]" joinstyle="round" dashstyle="dash" endarrow="block"/>
                        <v:imagedata o:title=""/>
                        <o:lock v:ext="edit" aspectratio="f"/>
                      </v:shape>
                      <v:shape id="_x0000_s1026" o:spid="_x0000_s1026" o:spt="202" type="#_x0000_t202" style="position:absolute;left:3037205;top:1417955;height:279400;width:789940;" fillcolor="#FFFFFF [3201]" filled="t" stroked="f" coordsize="21600,21600" o:gfxdata="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">
                        <v:fill on="t" focussize="0,0"/>
                        <v:stroke on="f" weight="0.5pt"/>
                        <v:imagedata o:title=""/>
                        <o:lock v:ext="edit" aspectratio="f"/>
                        <v:textbox>
                          <w:txbxContent>
                            <w:p>
                              <w:pPr>
                                <w:jc w:val="center"/>
                                <w:rPr>
                                  <w:rFonts w:hint="default" w:eastAsia="宋体"/>
                                  <w:lang w:val="en-US" w:eastAsia="zh-CN"/>
                                </w:rPr>
                              </w:pPr>
                              <w:r>
                                <w:rPr>
                                  <w:rFonts w:hint="eastAsia"/>
                                  <w:lang w:val="en-US" w:eastAsia="zh-CN"/>
                                </w:rPr>
                                <w:t>晾干废气</w:t>
                              </w:r>
                            </w:p>
                          </w:txbxContent>
                        </v:textbox>
                      </v:shape>
                      <v:shape id="_x0000_s1026" o:spid="_x0000_s1026" o:spt="202" type="#_x0000_t202" style="position:absolute;left:3003550;top:752475;height:279400;width:2447290;" fillcolor="#FFFFFF [3201]" filled="t" stroked="f" coordsize="21600,21600" o:gfxdata="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">
                        <v:fill on="t" focussize="0,0"/>
                        <v:stroke on="f" weight="0.5pt"/>
                        <v:imagedata o:title=""/>
                        <o:lock v:ext="edit" aspectratio="f"/>
                        <v:textbox>
                          <w:txbxContent>
                            <w:p>
                              <w:pPr>
                                <w:jc w:val="both"/>
                                <w:rPr>
                                  <w:rFonts w:hint="default" w:eastAsia="宋体"/>
                                  <w:lang w:val="en-US" w:eastAsia="zh-CN"/>
                                </w:rPr>
                              </w:pPr>
                              <w:r>
                                <w:rPr>
                                  <w:rFonts w:hint="eastAsia"/>
                                  <w:lang w:val="en-US" w:eastAsia="zh-CN"/>
                                </w:rPr>
                                <w:t>喷漆废气、水帘气旋废水、漆渣、噪声</w:t>
                              </w:r>
                            </w:p>
                          </w:txbxContent>
                        </v:textbox>
                      </v:shape>
                      <v:shape id="_x0000_s1026" o:spid="_x0000_s1026" o:spt="32" type="#_x0000_t32" style="position:absolute;left:2459355;top:880110;height:3175;width:543560;" filled="f" stroked="t" coordsize="21600,21600" o:gfxdata="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A3atRS0QAAAAUBAAAP&#10;AAAAAAAAAAEAIAAAACIAAABkcnMvZG93bnJldi54bWxQSwECFAAUAAAACACHTuJA8PuBHh8CAAAC&#10;BAAADgAAAAAAAAABACAAAAAgAQAAZHJzL2Uyb0RvYy54bWxQSwUGAAAAAAYABgBZAQAAsQUAAAAA&#10;">
                        <v:fill on="f" focussize="0,0"/>
                        <v:stroke color="#000000 [3213]" joinstyle="round" dashstyle="dash" endarrow="block"/>
                        <v:imagedata o:title=""/>
                        <o:lock v:ext="edit" aspectratio="f"/>
                      </v:shape>
                      <v:shape id="_x0000_s1026" o:spid="_x0000_s1026" o:spt="32" type="#_x0000_t32" style="position:absolute;left:916940;top:493395;flip:x;height:241935;width:3810;" filled="f" stroked="t" coordsize="21600,21600" o:gfxdata="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">
                        <v:fill on="f" focussize="0,0"/>
                        <v:stroke color="#000000 [3213]" joinstyle="round" endarrow="block"/>
                        <v:imagedata o:title=""/>
                        <o:lock v:ext="edit" aspectratio="f"/>
                      </v:shape>
                      <v:shape id="_x0000_s1026" o:spid="_x0000_s1026" o:spt="202" type="#_x0000_t202" style="position:absolute;left:581025;top:737870;height:264160;width:638810;" fillcolor="#FFFFFF [3201]" filled="t" stroked="t" coordsize="21600,21600" o:gfxdata="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">
                        <v:fill on="t" focussize="0,0"/>
                        <v:stroke weight="0.5pt" color="#000000 [3213]" joinstyle="round"/>
                        <v:imagedata o:title=""/>
                        <o:lock v:ext="edit" aspectratio="f"/>
                        <v:textbox>
                          <w:txbxContent>
                            <w:p>
                              <w:pPr>
                                <w:jc w:val="center"/>
                                <w:rPr>
                                  <w:rFonts w:hint="default" w:eastAsia="宋体"/>
                                  <w:lang w:val="en-US" w:eastAsia="zh-CN"/>
                                </w:rPr>
                              </w:pPr>
                              <w:r>
                                <w:rPr>
                                  <w:rFonts w:hint="eastAsia"/>
                                  <w:lang w:val="en-US" w:eastAsia="zh-CN"/>
                                </w:rPr>
                                <w:t>调漆</w:t>
                              </w:r>
                            </w:p>
                          </w:txbxContent>
                        </v:textbox>
                      </v:shape>
                      <v:shape id="_x0000_s1026" o:spid="_x0000_s1026" o:spt="32" type="#_x0000_t32" style="position:absolute;left:906780;top:1002665;flip:x;height:1970405;width:1270;" filled="f" stroked="t" coordsize="21600,21600" o:gfxdata="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JmhGVLSAAAABQEAAA8A&#10;AAAAAAAAAQAgAAAAIgAAAGRycy9kb3ducmV2LnhtbFBLAQIUABQAAAAIAIdO4kDJwnYOHQIAAAoE&#10;AAAOAAAAAAAAAAEAIAAAACEBAABkcnMvZTJvRG9jLnhtbFBLBQYAAAAABgAGAFkBAACwBQAAAAA=&#10;">
                        <v:fill on="f" focussize="0,0"/>
                        <v:stroke color="#000000 [3213]" joinstyle="round"/>
                        <v:imagedata o:title=""/>
                        <o:lock v:ext="edit" aspectratio="f"/>
                      </v:shape>
                      <v:shape id="_x0000_s1026" o:spid="_x0000_s1026" o:spt="32" type="#_x0000_t32" style="position:absolute;left:874395;top:4560570;flip:x;height:241935;width:3810;" filled="f" stroked="t" coordsize="21600,21600" o:gfxdata="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EAp&#10;z9fVAAAABQEAAA8AAAAAAAAAAQAgAAAAIgAAAGRycy9kb3ducmV2LnhtbFBLAQIUABQAAAAIAIdO&#10;4kAUAxqPJgIAAA0EAAAOAAAAAAAAAAEAIAAAACQBAABkcnMvZTJvRG9jLnhtbFBLBQYAAAAABgAG&#10;AFkBAAC8BQAAAAA=&#10;">
                        <v:fill on="f" focussize="0,0"/>
                        <v:stroke color="#000000 [3213]" joinstyle="round" endarrow="block"/>
                        <v:imagedata o:title=""/>
                        <o:lock v:ext="edit" aspectratio="f"/>
                      </v:shape>
                      <v:shape id="_x0000_s1026" o:spid="_x0000_s1026" o:spt="202" type="#_x0000_t202" style="position:absolute;left:594995;top:4805045;height:227330;width:638810;" fillcolor="#FFFFFF [3201]" filled="t" stroked="t" coordsize="21600,21600" o:gfxdata="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">
                        <v:fill on="t" focussize="0,0"/>
                        <v:stroke weight="0.5pt" color="#000000 [3213]" joinstyle="round"/>
                        <v:imagedata o:title=""/>
                        <o:lock v:ext="edit" aspectratio="f"/>
                        <v:textbox>
                          <w:txbxContent>
                            <w:p>
                              <w:pPr>
                                <w:keepNext w:val="0"/>
                                <w:keepLines w:val="0"/>
                                <w:pageBreakBefore w:val="0"/>
                                <w:widowControl w:val="0"/>
                                <w:kinsoku/>
                                <w:wordWrap/>
                                <w:overflowPunct/>
                                <w:topLinePunct w:val="0"/>
                                <w:bidi w:val="0"/>
                                <w:adjustRightInd/>
                                <w:snapToGrid/>
                                <w:spacing w:line="240" w:lineRule="exact"/>
                                <w:jc w:val="center"/>
                                <w:textAlignment w:val="auto"/>
                                <w:rPr>
                                  <w:rFonts w:hint="default" w:eastAsia="宋体"/>
                                  <w:lang w:val="en-US" w:eastAsia="zh-CN"/>
                                </w:rPr>
                              </w:pPr>
                              <w:r>
                                <w:rPr>
                                  <w:rFonts w:hint="eastAsia"/>
                                  <w:lang w:val="en-US" w:eastAsia="zh-CN"/>
                                </w:rPr>
                                <w:t>调漆</w:t>
                              </w:r>
                            </w:p>
                          </w:txbxContent>
                        </v:textbox>
                      </v:shape>
                      <v:shape id="_x0000_s1026" o:spid="_x0000_s1026" o:spt="32" type="#_x0000_t32" style="position:absolute;left:355600;top:986790;flip:x;height:313055;width:258445;" filled="f" stroked="t" coordsize="21600,21600" o:gfxdata="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">
                        <v:fill on="f" focussize="0,0"/>
                        <v:stroke color="#000000 [3213]" joinstyle="round" dashstyle="dash" endarrow="block"/>
                        <v:imagedata o:title=""/>
                        <o:lock v:ext="edit" aspectratio="f"/>
                      </v:shape>
                      <v:shape id="_x0000_s1026" o:spid="_x0000_s1026" o:spt="202" type="#_x0000_t202" style="position:absolute;left:97790;top:1329690;height:279400;width:1420495;" filled="f" stroked="f" coordsize="21600,21600" o:gfxdata="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">
                        <v:fill on="f" focussize="0,0"/>
                        <v:stroke on="f" weight="0.5pt"/>
                        <v:imagedata o:title=""/>
                        <o:lock v:ext="edit" aspectratio="f"/>
                        <v:textbox>
                          <w:txbxContent>
                            <w:p>
                              <w:pPr>
                                <w:jc w:val="center"/>
                                <w:rPr>
                                  <w:rFonts w:hint="default" w:eastAsia="宋体"/>
                                  <w:lang w:val="en-US" w:eastAsia="zh-CN"/>
                                </w:rPr>
                              </w:pPr>
                              <w:r>
                                <w:rPr>
                                  <w:rFonts w:hint="eastAsia"/>
                                  <w:lang w:val="en-US" w:eastAsia="zh-CN"/>
                                </w:rPr>
                                <w:t>调漆废气、废包装桶</w:t>
                              </w:r>
                            </w:p>
                          </w:txbxContent>
                        </v:textbox>
                      </v:shape>
                      <v:shape id="_x0000_s1026" o:spid="_x0000_s1026" o:spt="32" type="#_x0000_t32" style="position:absolute;left:744220;top:5083810;flip:x;height:180975;width:152400;" filled="f" stroked="t" coordsize="21600,21600" o:gfxdata="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">
                        <v:fill on="f" focussize="0,0"/>
                        <v:stroke color="#000000 [3213]" joinstyle="round" dashstyle="dash" endarrow="block"/>
                        <v:imagedata o:title=""/>
                        <o:lock v:ext="edit" aspectratio="f"/>
                      </v:shape>
                      <v:shape id="_x0000_s1026" o:spid="_x0000_s1026" o:spt="202" type="#_x0000_t202" style="position:absolute;left:77470;top:5230495;height:279400;width:1420495;" filled="f" stroked="f" coordsize="21600,21600" o:gfxdata="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">
                        <v:fill on="f" focussize="0,0"/>
                        <v:stroke on="f" weight="0.5pt"/>
                        <v:imagedata o:title=""/>
                        <o:lock v:ext="edit" aspectratio="f"/>
                        <v:textbox>
                          <w:txbxContent>
                            <w:p>
                              <w:pPr>
                                <w:jc w:val="center"/>
                                <w:rPr>
                                  <w:rFonts w:hint="default" w:eastAsia="宋体"/>
                                  <w:lang w:val="en-US" w:eastAsia="zh-CN"/>
                                </w:rPr>
                              </w:pPr>
                              <w:r>
                                <w:rPr>
                                  <w:rFonts w:hint="eastAsia"/>
                                  <w:lang w:val="en-US" w:eastAsia="zh-CN"/>
                                </w:rPr>
                                <w:t>调漆废气、废包装桶</w:t>
                              </w:r>
                            </w:p>
                          </w:txbxContent>
                        </v:textbox>
                      </v:shape>
                      <v:shape id="_x0000_s1026" o:spid="_x0000_s1026" o:spt="202" type="#_x0000_t202" style="position:absolute;left:3125470;top:2118995;height:279400;width:1136650;" fillcolor="#FFFFFF [3201]" filled="t" stroked="f" coordsize="21600,21600" o:gfxdata="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">
                        <v:fill on="t" focussize="0,0"/>
                        <v:stroke on="f" weight="0.5pt"/>
                        <v:imagedata o:title=""/>
                        <o:lock v:ext="edit" aspectratio="f"/>
                        <v:textbox>
                          <w:txbxContent>
                            <w:p>
                              <w:pPr>
                                <w:jc w:val="center"/>
                                <w:rPr>
                                  <w:rFonts w:hint="default" w:eastAsia="宋体"/>
                                  <w:lang w:val="en-US" w:eastAsia="zh-CN"/>
                                </w:rPr>
                              </w:pPr>
                              <w:r>
                                <w:rPr>
                                  <w:rFonts w:hint="eastAsia"/>
                                  <w:lang w:val="en-US" w:eastAsia="zh-CN"/>
                                </w:rPr>
                                <w:t>砂光粉尘、噪声</w:t>
                              </w:r>
                            </w:p>
                          </w:txbxContent>
                        </v:textbox>
                      </v:shape>
                      <v:shape id="_x0000_s1026" o:spid="_x0000_s1026" o:spt="32" type="#_x0000_t32" style="position:absolute;left:2472690;top:2948305;height:3175;width:543560;" filled="f" stroked="t" coordsize="21600,21600" o:gfxdata="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Ddq1FLRAAAABQEAAA8A&#10;AAAAAAAAAQAgAAAAIgAAAGRycy9kb3ducmV2LnhtbFBLAQIUABQAAAAIAIdO4kDQTnlaHgIAAAME&#10;AAAOAAAAAAAAAAEAIAAAACABAABkcnMvZTJvRG9jLnhtbFBLBQYAAAAABgAGAFkBAACwBQAAAAA=&#10;">
                        <v:fill on="f" focussize="0,0"/>
                        <v:stroke color="#000000 [3213]" joinstyle="round" dashstyle="dash" endarrow="block"/>
                        <v:imagedata o:title=""/>
                        <o:lock v:ext="edit" aspectratio="f"/>
                      </v:shape>
                      <v:shape id="_x0000_s1026" o:spid="_x0000_s1026" o:spt="202" type="#_x0000_t202" style="position:absolute;left:3063875;top:2806700;height:279400;width:2447290;" fillcolor="#FFFFFF [3201]" filled="t" stroked="f" coordsize="21600,21600" o:gfxdata="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">
                        <v:fill on="t" focussize="0,0"/>
                        <v:stroke on="f" weight="0.5pt"/>
                        <v:imagedata o:title=""/>
                        <o:lock v:ext="edit" aspectratio="f"/>
                        <v:textbox>
                          <w:txbxContent>
                            <w:p>
                              <w:pPr>
                                <w:jc w:val="both"/>
                                <w:rPr>
                                  <w:rFonts w:hint="default" w:eastAsia="宋体"/>
                                  <w:lang w:val="en-US" w:eastAsia="zh-CN"/>
                                </w:rPr>
                              </w:pPr>
                              <w:r>
                                <w:rPr>
                                  <w:rFonts w:hint="eastAsia"/>
                                  <w:lang w:val="en-US" w:eastAsia="zh-CN"/>
                                </w:rPr>
                                <w:t>喷漆废气、水帘气旋废水、漆渣、噪声</w:t>
                              </w:r>
                            </w:p>
                          </w:txbxContent>
                        </v:textbox>
                      </v:shape>
                      <v:shape id="_x0000_s1026" o:spid="_x0000_s1026" o:spt="32" type="#_x0000_t32" style="position:absolute;left:2499995;top:3649345;height:3175;width:543560;" filled="f" stroked="t" coordsize="21600,21600" o:gfxdata="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Ddq1FLRAAAABQEAAA8A&#10;AAAAAAAAAQAgAAAAIgAAAGRycy9kb3ducmV2LnhtbFBLAQIUABQAAAAIAIdO4kCO12XKHgIAAAME&#10;AAAOAAAAAAAAAAEAIAAAACABAABkcnMvZTJvRG9jLnhtbFBLBQYAAAAABgAGAFkBAACwBQAAAAA=&#10;">
                        <v:fill on="f" focussize="0,0"/>
                        <v:stroke color="#000000 [3213]" joinstyle="round" dashstyle="dash" endarrow="block"/>
                        <v:imagedata o:title=""/>
                        <o:lock v:ext="edit" aspectratio="f"/>
                      </v:shape>
                      <v:shape id="_x0000_s1026" o:spid="_x0000_s1026" o:spt="202" type="#_x0000_t202" style="position:absolute;left:3091815;top:3507105;height:279400;width:789940;" fillcolor="#FFFFFF [3201]" filled="t" stroked="f" coordsize="21600,21600" o:gfxdata="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">
                        <v:fill on="t" focussize="0,0"/>
                        <v:stroke on="f" weight="0.5pt"/>
                        <v:imagedata o:title=""/>
                        <o:lock v:ext="edit" aspectratio="f"/>
                        <v:textbox>
                          <w:txbxContent>
                            <w:p>
                              <w:pPr>
                                <w:jc w:val="center"/>
                                <w:rPr>
                                  <w:rFonts w:hint="default" w:eastAsia="宋体"/>
                                  <w:lang w:val="en-US" w:eastAsia="zh-CN"/>
                                </w:rPr>
                              </w:pPr>
                              <w:r>
                                <w:rPr>
                                  <w:rFonts w:hint="eastAsia"/>
                                  <w:lang w:val="en-US" w:eastAsia="zh-CN"/>
                                </w:rPr>
                                <w:t>晾干废气</w:t>
                              </w:r>
                            </w:p>
                          </w:txbxContent>
                        </v:textbox>
                      </v:shape>
                      <v:shape id="_x0000_s1026" o:spid="_x0000_s1026" o:spt="32" type="#_x0000_t32" style="position:absolute;left:2486025;top:4302125;height:3175;width:543560;" filled="f" stroked="t" coordsize="21600,21600" o:gfxdata="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Ddq1FLRAAAABQEAAA8A&#10;AAAAAAAAAQAgAAAAIgAAAGRycy9kb3ducmV2LnhtbFBLAQIUABQAAAAIAIdO4kAnFf4NHgIAAAME&#10;AAAOAAAAAAAAAAEAIAAAACABAABkcnMvZTJvRG9jLnhtbFBLBQYAAAAABgAGAFkBAACwBQAAAAA=&#10;">
                        <v:fill on="f" focussize="0,0"/>
                        <v:stroke color="#000000 [3213]" joinstyle="round" dashstyle="dash" endarrow="block"/>
                        <v:imagedata o:title=""/>
                        <o:lock v:ext="edit" aspectratio="f"/>
                      </v:shape>
                      <v:shape id="_x0000_s1026" o:spid="_x0000_s1026" o:spt="202" type="#_x0000_t202" style="position:absolute;left:3044190;top:4166870;height:279400;width:1136650;" fillcolor="#FFFFFF [3201]" filled="t" stroked="f" coordsize="21600,21600" o:gfxdata="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">
                        <v:fill on="t" focussize="0,0"/>
                        <v:stroke on="f" weight="0.5pt"/>
                        <v:imagedata o:title=""/>
                        <o:lock v:ext="edit" aspectratio="f"/>
                        <v:textbox>
                          <w:txbxContent>
                            <w:p>
                              <w:pPr>
                                <w:jc w:val="center"/>
                                <w:rPr>
                                  <w:rFonts w:hint="default" w:eastAsia="宋体"/>
                                  <w:lang w:val="en-US" w:eastAsia="zh-CN"/>
                                </w:rPr>
                              </w:pPr>
                              <w:r>
                                <w:rPr>
                                  <w:rFonts w:hint="eastAsia"/>
                                  <w:lang w:val="en-US" w:eastAsia="zh-CN"/>
                                </w:rPr>
                                <w:t>砂光粉尘、噪声</w:t>
                              </w:r>
                            </w:p>
                          </w:txbxContent>
                        </v:textbox>
                      </v:shape>
                      <v:shape id="_x0000_s1026" o:spid="_x0000_s1026" o:spt="32" type="#_x0000_t32" style="position:absolute;left:2458085;top:4907280;height:3175;width:543560;" filled="f" stroked="t" coordsize="21600,21600" o:gfxdata="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A3atRS0QAAAAUBAAAP&#10;AAAAAAAAAAEAIAAAACIAAABkcnMvZG93bnJldi54bWxQSwECFAAUAAAACACHTuJA1+iNQh8CAAAD&#10;BAAADgAAAAAAAAABACAAAAAgAQAAZHJzL2Uyb0RvYy54bWxQSwUGAAAAAAYABgBZAQAAsQUAAAAA&#10;">
                        <v:fill on="f" focussize="0,0"/>
                        <v:stroke color="#000000 [3213]" joinstyle="round" dashstyle="dash" endarrow="block"/>
                        <v:imagedata o:title=""/>
                        <o:lock v:ext="edit" aspectratio="f"/>
                      </v:shape>
                      <v:shape id="_x0000_s1026" o:spid="_x0000_s1026" o:spt="202" type="#_x0000_t202" style="position:absolute;left:3022600;top:4741545;height:279400;width:2447290;" fillcolor="#FFFFFF [3201]" filled="t" stroked="f" coordsize="21600,21600" o:gfxdata="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">
                        <v:fill on="t" focussize="0,0"/>
                        <v:stroke on="f" weight="0.5pt"/>
                        <v:imagedata o:title=""/>
                        <o:lock v:ext="edit" aspectratio="f"/>
                        <v:textbox>
                          <w:txbxContent>
                            <w:p>
                              <w:pPr>
                                <w:jc w:val="both"/>
                                <w:rPr>
                                  <w:rFonts w:hint="default" w:eastAsia="宋体"/>
                                  <w:lang w:val="en-US" w:eastAsia="zh-CN"/>
                                </w:rPr>
                              </w:pPr>
                              <w:r>
                                <w:rPr>
                                  <w:rFonts w:hint="eastAsia"/>
                                  <w:lang w:val="en-US" w:eastAsia="zh-CN"/>
                                </w:rPr>
                                <w:t>喷漆废气、水帘气旋废水、漆渣、噪声</w:t>
                              </w:r>
                            </w:p>
                          </w:txbxContent>
                        </v:textbox>
                      </v:shape>
                      <w10:wrap type="none"/>
                      <w10:anchorlock/>
                    </v:group>
                  </w:pict>
                </mc:Fallback>
              </mc:AlternateContent>
            </w:r>
          </w:p>
          <w:p>
            <w:pPr>
              <w:pStyle w:val="86"/>
              <w:keepNext w:val="0"/>
              <w:keepLines w:val="0"/>
              <w:pageBreakBefore w:val="0"/>
              <w:widowControl/>
              <w:numPr>
                <w:ilvl w:val="0"/>
                <w:numId w:val="0"/>
              </w:numPr>
              <w:kinsoku/>
              <w:wordWrap/>
              <w:overflowPunct/>
              <w:topLinePunct w:val="0"/>
              <w:autoSpaceDE/>
              <w:autoSpaceDN/>
              <w:bidi w:val="0"/>
              <w:adjustRightInd/>
              <w:snapToGrid/>
              <w:spacing w:line="360" w:lineRule="auto"/>
              <w:jc w:val="center"/>
              <w:textAlignment w:val="auto"/>
              <w:rPr>
                <w:rFonts w:hint="default" w:ascii="Times New Roman" w:hAnsi="Times New Roman" w:cs="Times New Roman"/>
                <w:b/>
                <w:bCs/>
                <w:color w:val="auto"/>
                <w:sz w:val="21"/>
                <w:szCs w:val="21"/>
                <w:highlight w:val="none"/>
                <w:u w:val="single" w:color="auto"/>
                <w:lang w:val="en-US" w:eastAsia="zh-CN"/>
              </w:rPr>
            </w:pPr>
            <w:r>
              <w:rPr>
                <w:rFonts w:hint="default" w:ascii="Times New Roman" w:hAnsi="Times New Roman" w:cs="Times New Roman"/>
                <w:b/>
                <w:bCs/>
                <w:color w:val="auto"/>
                <w:sz w:val="21"/>
                <w:szCs w:val="21"/>
                <w:highlight w:val="none"/>
                <w:u w:val="single" w:color="auto"/>
                <w:lang w:val="en-US" w:eastAsia="zh-CN"/>
              </w:rPr>
              <w:t>图2-</w:t>
            </w:r>
            <w:r>
              <w:rPr>
                <w:rFonts w:hint="eastAsia" w:ascii="Times New Roman" w:hAnsi="Times New Roman" w:cs="Times New Roman"/>
                <w:b/>
                <w:bCs/>
                <w:color w:val="auto"/>
                <w:sz w:val="21"/>
                <w:szCs w:val="21"/>
                <w:highlight w:val="none"/>
                <w:u w:val="single" w:color="auto"/>
                <w:lang w:val="en-US" w:eastAsia="zh-CN"/>
              </w:rPr>
              <w:t>2</w:t>
            </w:r>
            <w:r>
              <w:rPr>
                <w:rFonts w:hint="default" w:ascii="Times New Roman" w:hAnsi="Times New Roman" w:cs="Times New Roman"/>
                <w:b/>
                <w:bCs/>
                <w:color w:val="auto"/>
                <w:sz w:val="21"/>
                <w:szCs w:val="21"/>
                <w:highlight w:val="none"/>
                <w:u w:val="single" w:color="auto"/>
                <w:lang w:val="en-US" w:eastAsia="zh-CN"/>
              </w:rPr>
              <w:t xml:space="preserve">  </w:t>
            </w:r>
            <w:r>
              <w:rPr>
                <w:rFonts w:hint="eastAsia" w:ascii="Times New Roman" w:hAnsi="Times New Roman" w:cs="Times New Roman"/>
                <w:b/>
                <w:bCs/>
                <w:color w:val="auto"/>
                <w:sz w:val="21"/>
                <w:szCs w:val="21"/>
                <w:highlight w:val="none"/>
                <w:u w:val="single" w:color="auto"/>
                <w:lang w:val="en-US" w:eastAsia="zh-CN"/>
              </w:rPr>
              <w:t>项目木制品喷漆</w:t>
            </w:r>
            <w:r>
              <w:rPr>
                <w:rFonts w:hint="default" w:ascii="Times New Roman" w:hAnsi="Times New Roman" w:cs="Times New Roman"/>
                <w:b/>
                <w:bCs/>
                <w:color w:val="auto"/>
                <w:sz w:val="21"/>
                <w:szCs w:val="21"/>
                <w:highlight w:val="none"/>
                <w:u w:val="single" w:color="auto"/>
                <w:lang w:val="en-US" w:eastAsia="zh-CN"/>
              </w:rPr>
              <w:t>生产工艺流程及产污节点图</w:t>
            </w:r>
          </w:p>
          <w:p>
            <w:pPr>
              <w:keepNext w:val="0"/>
              <w:keepLines w:val="0"/>
              <w:pageBreakBefore w:val="0"/>
              <w:widowControl w:val="0"/>
              <w:suppressLineNumbers w:val="0"/>
              <w:kinsoku/>
              <w:wordWrap/>
              <w:overflowPunct/>
              <w:topLinePunct w:val="0"/>
              <w:autoSpaceDE w:val="0"/>
              <w:autoSpaceDN/>
              <w:bidi w:val="0"/>
              <w:adjustRightInd/>
              <w:snapToGrid/>
              <w:spacing w:before="0" w:beforeAutospacing="0" w:afterAutospacing="0" w:line="360" w:lineRule="auto"/>
              <w:ind w:right="0" w:rightChars="0"/>
              <w:jc w:val="both"/>
              <w:textAlignment w:val="auto"/>
              <w:rPr>
                <w:rFonts w:hint="default" w:ascii="Times New Roman" w:hAnsi="Times New Roman" w:eastAsia="宋体" w:cs="Times New Roman"/>
                <w:b/>
                <w:bCs/>
                <w:color w:val="auto"/>
                <w:kern w:val="2"/>
                <w:sz w:val="24"/>
                <w:szCs w:val="24"/>
                <w:highlight w:val="none"/>
                <w:u w:val="none" w:color="auto"/>
              </w:rPr>
            </w:pPr>
            <w:r>
              <w:rPr>
                <w:rFonts w:hint="default" w:ascii="Times New Roman" w:hAnsi="Times New Roman" w:eastAsia="宋体" w:cs="Times New Roman"/>
                <w:b/>
                <w:bCs/>
                <w:color w:val="auto"/>
                <w:kern w:val="2"/>
                <w:sz w:val="24"/>
                <w:szCs w:val="24"/>
                <w:highlight w:val="none"/>
                <w:u w:val="none" w:color="auto"/>
                <w:lang w:val="en-US" w:eastAsia="zh-CN" w:bidi="ar"/>
              </w:rPr>
              <w:t>工艺流程简述：</w:t>
            </w:r>
          </w:p>
          <w:p>
            <w:pPr>
              <w:pStyle w:val="47"/>
              <w:bidi w:val="0"/>
              <w:rPr>
                <w:rFonts w:hint="eastAsia" w:ascii="Times New Roman" w:hAnsi="Times New Roman" w:cs="Times New Roman"/>
                <w:b w:val="0"/>
                <w:bCs w:val="0"/>
                <w:color w:val="auto"/>
                <w:kern w:val="2"/>
                <w:sz w:val="24"/>
                <w:szCs w:val="24"/>
                <w:highlight w:val="none"/>
                <w:u w:val="none" w:color="auto"/>
                <w:lang w:val="en-US" w:eastAsia="zh-CN" w:bidi="ar"/>
              </w:rPr>
            </w:pPr>
            <w:r>
              <w:rPr>
                <w:rFonts w:hint="eastAsia" w:ascii="Times New Roman" w:hAnsi="Times New Roman" w:cs="Times New Roman"/>
                <w:b/>
                <w:bCs/>
                <w:color w:val="auto"/>
                <w:kern w:val="2"/>
                <w:sz w:val="24"/>
                <w:szCs w:val="24"/>
                <w:highlight w:val="none"/>
                <w:u w:val="none" w:color="auto"/>
                <w:lang w:val="en-US" w:eastAsia="zh-CN" w:bidi="ar"/>
              </w:rPr>
              <w:t>（1）调漆</w:t>
            </w:r>
            <w:r>
              <w:rPr>
                <w:rFonts w:hint="default" w:ascii="Times New Roman" w:hAnsi="Times New Roman" w:eastAsia="宋体" w:cs="Times New Roman"/>
                <w:b/>
                <w:bCs/>
                <w:color w:val="auto"/>
                <w:kern w:val="2"/>
                <w:sz w:val="24"/>
                <w:szCs w:val="24"/>
                <w:highlight w:val="none"/>
                <w:u w:val="none" w:color="auto"/>
                <w:lang w:val="en-US" w:eastAsia="zh-CN" w:bidi="ar"/>
              </w:rPr>
              <w:t>：</w:t>
            </w:r>
            <w:r>
              <w:rPr>
                <w:rFonts w:hint="eastAsia" w:ascii="Times New Roman" w:hAnsi="Times New Roman" w:cs="Times New Roman"/>
                <w:b w:val="0"/>
                <w:bCs w:val="0"/>
                <w:color w:val="auto"/>
                <w:kern w:val="2"/>
                <w:sz w:val="24"/>
                <w:szCs w:val="24"/>
                <w:highlight w:val="none"/>
                <w:u w:val="none" w:color="auto"/>
                <w:lang w:val="en-US" w:eastAsia="zh-CN" w:bidi="ar"/>
              </w:rPr>
              <w:t>在油漆房内将聚氨酯油漆、固化剂和稀释剂按照比例（一般是1:0.5:0.6）、硝基漆和稀释剂按照比例（一般是1:1）搅拌调制均匀，分别转移至自动喷漆机内。此工序产生调漆废气、废包装桶等。</w:t>
            </w:r>
            <w:r>
              <w:rPr>
                <w:rFonts w:hint="eastAsia" w:ascii="Times New Roman" w:hAnsi="Times New Roman" w:cs="Times New Roman"/>
                <w:b w:val="0"/>
                <w:bCs w:val="0"/>
                <w:color w:val="auto"/>
                <w:kern w:val="2"/>
                <w:sz w:val="24"/>
                <w:szCs w:val="24"/>
                <w:highlight w:val="none"/>
                <w:u w:val="none" w:color="auto"/>
                <w:lang w:val="en-US" w:eastAsia="zh-CN"/>
              </w:rPr>
              <w:t>调漆废气经油漆房负压收集与喷漆废气一起处理</w:t>
            </w:r>
            <w:r>
              <w:rPr>
                <w:rFonts w:hint="eastAsia" w:ascii="Times New Roman" w:hAnsi="Times New Roman" w:cs="Times New Roman"/>
                <w:b w:val="0"/>
                <w:bCs w:val="0"/>
                <w:color w:val="auto"/>
                <w:kern w:val="2"/>
                <w:sz w:val="24"/>
                <w:szCs w:val="24"/>
                <w:highlight w:val="none"/>
                <w:u w:val="none" w:color="auto"/>
                <w:lang w:val="en-US" w:eastAsia="zh-CN" w:bidi="ar"/>
              </w:rPr>
              <w:t>；</w:t>
            </w:r>
          </w:p>
          <w:p>
            <w:pPr>
              <w:pStyle w:val="47"/>
              <w:bidi w:val="0"/>
              <w:rPr>
                <w:rFonts w:hint="default" w:ascii="Times New Roman" w:hAnsi="Times New Roman" w:eastAsia="宋体" w:cs="Times New Roman"/>
                <w:b w:val="0"/>
                <w:bCs w:val="0"/>
                <w:color w:val="auto"/>
                <w:kern w:val="2"/>
                <w:sz w:val="24"/>
                <w:szCs w:val="24"/>
                <w:highlight w:val="none"/>
                <w:u w:val="none" w:color="auto"/>
              </w:rPr>
            </w:pPr>
            <w:r>
              <w:rPr>
                <w:rFonts w:hint="eastAsia" w:ascii="Times New Roman" w:hAnsi="Times New Roman" w:cs="Times New Roman"/>
                <w:b/>
                <w:bCs/>
                <w:color w:val="auto"/>
                <w:kern w:val="2"/>
                <w:sz w:val="24"/>
                <w:szCs w:val="24"/>
                <w:highlight w:val="none"/>
                <w:u w:val="none" w:color="auto"/>
                <w:lang w:val="en-US" w:eastAsia="zh-CN"/>
              </w:rPr>
              <w:t>（2）喷底漆</w:t>
            </w:r>
            <w:r>
              <w:rPr>
                <w:rFonts w:hint="eastAsia" w:ascii="Times New Roman" w:hAnsi="Times New Roman" w:cs="Times New Roman"/>
                <w:b w:val="0"/>
                <w:bCs w:val="0"/>
                <w:color w:val="auto"/>
                <w:kern w:val="2"/>
                <w:sz w:val="24"/>
                <w:szCs w:val="24"/>
                <w:highlight w:val="none"/>
                <w:u w:val="none" w:color="auto"/>
                <w:lang w:val="en-US" w:eastAsia="zh-CN"/>
              </w:rPr>
              <w:t>：将其他厂家提供的待喷漆的木制品装盘后放置于水帘气旋柜中的自动喷漆机工位上，再使用自动喷漆机对盘上的工件进行多角度喷聚氨酯漆，单盘单面喷涂时间约为1.5min，每个工件的正反两面均需进行喷漆。喷漆废气经水帘气旋柜收集并去除漆雾后，再进入后续废气处理工序。</w:t>
            </w:r>
            <w:r>
              <w:rPr>
                <w:rFonts w:hint="eastAsia" w:ascii="Times New Roman" w:hAnsi="Times New Roman" w:cs="Times New Roman"/>
                <w:b w:val="0"/>
                <w:bCs w:val="0"/>
                <w:color w:val="auto"/>
                <w:kern w:val="2"/>
                <w:sz w:val="21"/>
                <w:szCs w:val="21"/>
                <w:highlight w:val="none"/>
                <w:u w:val="none" w:color="auto"/>
                <w:lang w:val="en-US" w:eastAsia="zh-CN"/>
              </w:rPr>
              <w:t>此过程产生</w:t>
            </w:r>
            <w:r>
              <w:rPr>
                <w:rFonts w:hint="eastAsia"/>
                <w:color w:val="auto"/>
                <w:sz w:val="21"/>
                <w:szCs w:val="21"/>
                <w:highlight w:val="none"/>
                <w:lang w:val="en-US" w:eastAsia="zh-CN"/>
              </w:rPr>
              <w:t>喷漆废气、水帘气旋废水、漆渣、噪声。</w:t>
            </w:r>
          </w:p>
          <w:p>
            <w:pPr>
              <w:pStyle w:val="47"/>
              <w:bidi w:val="0"/>
              <w:rPr>
                <w:rFonts w:hint="default" w:ascii="Times New Roman" w:hAnsi="Times New Roman" w:eastAsia="宋体" w:cs="Times New Roman"/>
                <w:b w:val="0"/>
                <w:bCs w:val="0"/>
                <w:color w:val="auto"/>
                <w:kern w:val="2"/>
                <w:sz w:val="24"/>
                <w:szCs w:val="24"/>
                <w:highlight w:val="none"/>
                <w:u w:val="none" w:color="auto"/>
              </w:rPr>
            </w:pPr>
            <w:r>
              <w:rPr>
                <w:rFonts w:hint="eastAsia" w:ascii="Times New Roman" w:hAnsi="Times New Roman" w:cs="Times New Roman"/>
                <w:b/>
                <w:bCs/>
                <w:color w:val="auto"/>
                <w:kern w:val="2"/>
                <w:sz w:val="24"/>
                <w:szCs w:val="24"/>
                <w:highlight w:val="none"/>
                <w:u w:val="none" w:color="auto"/>
                <w:lang w:val="en-US" w:eastAsia="zh-CN"/>
              </w:rPr>
              <w:t>（3）晾干</w:t>
            </w:r>
            <w:r>
              <w:rPr>
                <w:rFonts w:hint="eastAsia" w:ascii="Times New Roman" w:hAnsi="Times New Roman" w:cs="Times New Roman"/>
                <w:b w:val="0"/>
                <w:bCs w:val="0"/>
                <w:color w:val="auto"/>
                <w:kern w:val="2"/>
                <w:sz w:val="24"/>
                <w:szCs w:val="24"/>
                <w:highlight w:val="none"/>
                <w:u w:val="none" w:color="auto"/>
                <w:lang w:val="en-US" w:eastAsia="zh-CN"/>
              </w:rPr>
              <w:t>：喷漆后的工件在油漆房</w:t>
            </w:r>
            <w:r>
              <w:rPr>
                <w:rFonts w:hint="eastAsia" w:cs="Times New Roman"/>
                <w:b w:val="0"/>
                <w:bCs w:val="0"/>
                <w:color w:val="auto"/>
                <w:kern w:val="2"/>
                <w:sz w:val="24"/>
                <w:szCs w:val="24"/>
                <w:highlight w:val="none"/>
                <w:u w:val="single" w:color="auto"/>
                <w:lang w:val="en-US" w:eastAsia="zh-CN"/>
              </w:rPr>
              <w:t>晾干间</w:t>
            </w:r>
            <w:r>
              <w:rPr>
                <w:rFonts w:hint="eastAsia" w:ascii="Times New Roman" w:hAnsi="Times New Roman" w:cs="Times New Roman"/>
                <w:b w:val="0"/>
                <w:bCs w:val="0"/>
                <w:color w:val="auto"/>
                <w:kern w:val="2"/>
                <w:sz w:val="24"/>
                <w:szCs w:val="24"/>
                <w:highlight w:val="none"/>
                <w:u w:val="none" w:color="auto"/>
                <w:lang w:val="en-US" w:eastAsia="zh-CN"/>
              </w:rPr>
              <w:t>内晾干，晾干约12h后进入后续的砂光工序。此过程产生晾干废气，经油漆房负压收集与喷漆废气一起处理；</w:t>
            </w:r>
          </w:p>
          <w:p>
            <w:pPr>
              <w:pStyle w:val="47"/>
              <w:bidi w:val="0"/>
              <w:rPr>
                <w:rFonts w:hint="default" w:ascii="Times New Roman" w:hAnsi="Times New Roman" w:eastAsia="宋体" w:cs="Times New Roman"/>
                <w:b w:val="0"/>
                <w:bCs w:val="0"/>
                <w:color w:val="auto"/>
                <w:kern w:val="2"/>
                <w:sz w:val="24"/>
                <w:szCs w:val="24"/>
                <w:highlight w:val="none"/>
                <w:u w:val="none" w:color="auto"/>
              </w:rPr>
            </w:pPr>
            <w:r>
              <w:rPr>
                <w:rFonts w:hint="eastAsia" w:ascii="Times New Roman" w:hAnsi="Times New Roman" w:cs="Times New Roman"/>
                <w:b/>
                <w:bCs/>
                <w:color w:val="auto"/>
                <w:kern w:val="2"/>
                <w:sz w:val="24"/>
                <w:szCs w:val="24"/>
                <w:highlight w:val="none"/>
                <w:u w:val="none" w:color="auto"/>
                <w:lang w:val="en-US" w:eastAsia="zh-CN"/>
              </w:rPr>
              <w:t>（4）砂光：</w:t>
            </w:r>
            <w:r>
              <w:rPr>
                <w:rFonts w:hint="eastAsia" w:ascii="Times New Roman" w:hAnsi="Times New Roman" w:cs="Times New Roman"/>
                <w:b w:val="0"/>
                <w:bCs w:val="0"/>
                <w:color w:val="auto"/>
                <w:kern w:val="2"/>
                <w:sz w:val="24"/>
                <w:szCs w:val="24"/>
                <w:highlight w:val="none"/>
                <w:u w:val="none" w:color="auto"/>
                <w:lang w:val="en-US" w:eastAsia="zh-CN"/>
              </w:rPr>
              <w:t>晾干后的工件转移至砂光线上采用多工位带集气罩砂光机进行砂光处理，</w:t>
            </w:r>
            <w:r>
              <w:rPr>
                <w:rFonts w:hint="eastAsia" w:cs="Times New Roman"/>
                <w:b w:val="0"/>
                <w:bCs w:val="0"/>
                <w:color w:val="auto"/>
                <w:kern w:val="2"/>
                <w:sz w:val="24"/>
                <w:szCs w:val="24"/>
                <w:highlight w:val="none"/>
                <w:u w:val="none" w:color="auto"/>
                <w:lang w:val="en-US" w:eastAsia="zh-CN"/>
              </w:rPr>
              <w:t>去除木制品工件表层的不平整的油漆层。</w:t>
            </w:r>
            <w:r>
              <w:rPr>
                <w:rFonts w:hint="eastAsia" w:ascii="Times New Roman" w:hAnsi="Times New Roman" w:cs="Times New Roman"/>
                <w:b w:val="0"/>
                <w:bCs w:val="0"/>
                <w:color w:val="auto"/>
                <w:kern w:val="2"/>
                <w:sz w:val="24"/>
                <w:szCs w:val="24"/>
                <w:highlight w:val="none"/>
                <w:u w:val="none" w:color="auto"/>
                <w:lang w:val="en-US" w:eastAsia="zh-CN"/>
              </w:rPr>
              <w:t>砂光工序产生砂光粉尘和噪声。砂光粉尘经砂光机各工位自带集气罩收集后进入1台滤筒式脉冲除尘器处理，在车间内无组织排放。</w:t>
            </w:r>
          </w:p>
          <w:p>
            <w:pPr>
              <w:pStyle w:val="47"/>
              <w:bidi w:val="0"/>
              <w:rPr>
                <w:rFonts w:hint="default" w:ascii="Times New Roman" w:hAnsi="Times New Roman" w:eastAsia="宋体" w:cs="Times New Roman"/>
                <w:b w:val="0"/>
                <w:bCs w:val="0"/>
                <w:color w:val="auto"/>
                <w:kern w:val="2"/>
                <w:sz w:val="24"/>
                <w:szCs w:val="24"/>
                <w:highlight w:val="none"/>
                <w:u w:val="none" w:color="auto"/>
              </w:rPr>
            </w:pPr>
            <w:r>
              <w:rPr>
                <w:rFonts w:hint="eastAsia" w:ascii="Times New Roman" w:hAnsi="Times New Roman" w:cs="Times New Roman"/>
                <w:b/>
                <w:bCs/>
                <w:color w:val="auto"/>
                <w:kern w:val="2"/>
                <w:sz w:val="24"/>
                <w:szCs w:val="24"/>
                <w:highlight w:val="none"/>
                <w:u w:val="none" w:color="auto"/>
                <w:lang w:val="en-US" w:eastAsia="zh-CN" w:bidi="ar"/>
              </w:rPr>
              <w:t>（5）喷底漆、晾干、砂光</w:t>
            </w:r>
            <w:r>
              <w:rPr>
                <w:rFonts w:hint="eastAsia" w:ascii="Times New Roman" w:hAnsi="Times New Roman" w:cs="Times New Roman"/>
                <w:b w:val="0"/>
                <w:bCs w:val="0"/>
                <w:color w:val="auto"/>
                <w:kern w:val="2"/>
                <w:sz w:val="24"/>
                <w:szCs w:val="24"/>
                <w:highlight w:val="none"/>
                <w:u w:val="none" w:color="auto"/>
                <w:lang w:val="en-US" w:eastAsia="zh-CN" w:bidi="ar"/>
              </w:rPr>
              <w:t>：砂光后的物料再进入喷底漆、晾干、砂光工序，具体生产流程和产污、治理情况同上一道喷底漆、晾干、砂光工序</w:t>
            </w:r>
            <w:r>
              <w:rPr>
                <w:rFonts w:hint="default" w:ascii="Times New Roman" w:hAnsi="Times New Roman" w:cs="Times New Roman"/>
                <w:b w:val="0"/>
                <w:bCs w:val="0"/>
                <w:color w:val="auto"/>
                <w:kern w:val="2"/>
                <w:sz w:val="24"/>
                <w:szCs w:val="24"/>
                <w:highlight w:val="none"/>
                <w:u w:val="none" w:color="auto"/>
                <w:lang w:val="en-US" w:eastAsia="zh-CN" w:bidi="ar"/>
              </w:rPr>
              <w:t>。</w:t>
            </w:r>
          </w:p>
          <w:p>
            <w:pPr>
              <w:pStyle w:val="33"/>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360" w:lineRule="auto"/>
              <w:ind w:left="0" w:right="0" w:firstLine="482" w:firstLineChars="200"/>
              <w:jc w:val="both"/>
              <w:textAlignment w:val="auto"/>
              <w:rPr>
                <w:rFonts w:hint="default" w:ascii="Times New Roman" w:hAnsi="Times New Roman" w:eastAsia="宋体" w:cs="Times New Roman"/>
                <w:b/>
                <w:bCs/>
                <w:color w:val="auto"/>
                <w:kern w:val="2"/>
                <w:sz w:val="24"/>
                <w:szCs w:val="24"/>
                <w:highlight w:val="none"/>
                <w:u w:val="none" w:color="auto"/>
                <w:lang w:val="en-US" w:eastAsia="zh-CN" w:bidi="ar"/>
              </w:rPr>
            </w:pPr>
            <w:r>
              <w:rPr>
                <w:rFonts w:hint="eastAsia" w:ascii="Times New Roman" w:hAnsi="Times New Roman" w:cs="Times New Roman"/>
                <w:b/>
                <w:bCs/>
                <w:color w:val="auto"/>
                <w:kern w:val="2"/>
                <w:sz w:val="24"/>
                <w:szCs w:val="24"/>
                <w:highlight w:val="none"/>
                <w:u w:val="none" w:color="auto"/>
                <w:lang w:val="en-US" w:eastAsia="zh-CN" w:bidi="ar"/>
              </w:rPr>
              <w:t>（6）喷面漆</w:t>
            </w:r>
            <w:r>
              <w:rPr>
                <w:rFonts w:hint="default" w:ascii="Times New Roman" w:hAnsi="Times New Roman" w:eastAsia="宋体" w:cs="Times New Roman"/>
                <w:b/>
                <w:bCs/>
                <w:color w:val="auto"/>
                <w:kern w:val="2"/>
                <w:sz w:val="24"/>
                <w:szCs w:val="24"/>
                <w:highlight w:val="none"/>
                <w:u w:val="none" w:color="auto"/>
                <w:lang w:val="en-US" w:eastAsia="zh-CN" w:bidi="ar"/>
              </w:rPr>
              <w:t>：</w:t>
            </w:r>
            <w:r>
              <w:rPr>
                <w:rFonts w:hint="eastAsia" w:ascii="Times New Roman" w:hAnsi="Times New Roman" w:cs="Times New Roman"/>
                <w:b w:val="0"/>
                <w:bCs w:val="0"/>
                <w:color w:val="auto"/>
                <w:kern w:val="2"/>
                <w:sz w:val="24"/>
                <w:szCs w:val="24"/>
                <w:highlight w:val="none"/>
                <w:u w:val="none" w:color="auto"/>
                <w:lang w:val="en-US" w:eastAsia="zh-CN" w:bidi="ar"/>
              </w:rPr>
              <w:t>第二次砂光后的工件进入喷面漆工序，</w:t>
            </w:r>
            <w:r>
              <w:rPr>
                <w:rFonts w:hint="eastAsia" w:ascii="Times New Roman" w:hAnsi="Times New Roman" w:cs="Times New Roman"/>
                <w:b w:val="0"/>
                <w:bCs w:val="0"/>
                <w:color w:val="auto"/>
                <w:kern w:val="2"/>
                <w:sz w:val="24"/>
                <w:szCs w:val="24"/>
                <w:highlight w:val="none"/>
                <w:u w:val="none" w:color="auto"/>
                <w:lang w:val="en-US" w:eastAsia="zh-CN"/>
              </w:rPr>
              <w:t>使用自动喷漆机对盘上的工件进行多角度喷硝基漆。此过程产生</w:t>
            </w:r>
            <w:r>
              <w:rPr>
                <w:rFonts w:hint="eastAsia"/>
                <w:color w:val="auto"/>
                <w:highlight w:val="none"/>
                <w:lang w:val="en-US" w:eastAsia="zh-CN"/>
              </w:rPr>
              <w:t>喷漆废气、水帘气旋废水、漆渣、噪声。</w:t>
            </w:r>
          </w:p>
          <w:p>
            <w:pPr>
              <w:pStyle w:val="33"/>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360" w:lineRule="auto"/>
              <w:ind w:left="0" w:right="0" w:firstLine="482" w:firstLineChars="200"/>
              <w:jc w:val="both"/>
              <w:textAlignment w:val="auto"/>
              <w:rPr>
                <w:rFonts w:hint="eastAsia" w:ascii="Times New Roman" w:hAnsi="Times New Roman" w:cs="Times New Roman"/>
                <w:b w:val="0"/>
                <w:bCs w:val="0"/>
                <w:color w:val="auto"/>
                <w:kern w:val="2"/>
                <w:sz w:val="24"/>
                <w:szCs w:val="24"/>
                <w:highlight w:val="none"/>
                <w:u w:val="none" w:color="auto"/>
                <w:lang w:val="en-US" w:eastAsia="zh-CN"/>
              </w:rPr>
            </w:pPr>
            <w:r>
              <w:rPr>
                <w:rFonts w:hint="eastAsia" w:ascii="Times New Roman" w:hAnsi="Times New Roman" w:cs="Times New Roman"/>
                <w:b/>
                <w:bCs/>
                <w:color w:val="auto"/>
                <w:kern w:val="2"/>
                <w:sz w:val="24"/>
                <w:szCs w:val="24"/>
                <w:highlight w:val="none"/>
                <w:u w:val="none" w:color="auto"/>
                <w:lang w:val="en-US" w:eastAsia="zh-CN" w:bidi="ar"/>
              </w:rPr>
              <w:t>（7）晾干：</w:t>
            </w:r>
            <w:r>
              <w:rPr>
                <w:rFonts w:hint="eastAsia" w:ascii="Times New Roman" w:hAnsi="Times New Roman" w:cs="Times New Roman"/>
                <w:b w:val="0"/>
                <w:bCs w:val="0"/>
                <w:color w:val="auto"/>
                <w:kern w:val="2"/>
                <w:sz w:val="24"/>
                <w:szCs w:val="24"/>
                <w:highlight w:val="none"/>
                <w:u w:val="none" w:color="auto"/>
                <w:lang w:val="en-US" w:eastAsia="zh-CN" w:bidi="ar"/>
              </w:rPr>
              <w:t>喷完硝基漆面漆的工件晾干约15分钟后即得到已喷涂的木制品成品。包装入库送回厂家。</w:t>
            </w:r>
            <w:r>
              <w:rPr>
                <w:rFonts w:hint="eastAsia" w:ascii="Times New Roman" w:hAnsi="Times New Roman" w:cs="Times New Roman"/>
                <w:b w:val="0"/>
                <w:bCs w:val="0"/>
                <w:color w:val="auto"/>
                <w:kern w:val="2"/>
                <w:sz w:val="24"/>
                <w:szCs w:val="24"/>
                <w:highlight w:val="none"/>
                <w:u w:val="none" w:color="auto"/>
                <w:lang w:val="en-US" w:eastAsia="zh-CN"/>
              </w:rPr>
              <w:t>此过程产生晾干废气，经油漆房负压收集与喷漆废气一起处理。</w:t>
            </w:r>
          </w:p>
          <w:p>
            <w:pPr>
              <w:spacing w:before="120" w:beforeLines="50"/>
              <w:jc w:val="center"/>
              <w:rPr>
                <w:rFonts w:hint="default" w:ascii="Times New Roman" w:hAnsi="Times New Roman" w:cs="Times New Roman"/>
                <w:b/>
                <w:color w:val="auto"/>
                <w:kern w:val="0"/>
                <w:sz w:val="21"/>
                <w:szCs w:val="21"/>
                <w:highlight w:val="none"/>
                <w:u w:val="none" w:color="auto"/>
                <w:lang w:bidi="th-TH"/>
              </w:rPr>
            </w:pPr>
            <w:r>
              <w:rPr>
                <w:rFonts w:hint="default" w:ascii="Times New Roman" w:hAnsi="Times New Roman" w:cs="Times New Roman"/>
                <w:b/>
                <w:color w:val="auto"/>
                <w:kern w:val="0"/>
                <w:sz w:val="21"/>
                <w:szCs w:val="21"/>
                <w:highlight w:val="none"/>
                <w:u w:val="none" w:color="auto"/>
                <w:lang w:bidi="th-TH"/>
              </w:rPr>
              <w:t>表</w:t>
            </w:r>
            <w:r>
              <w:rPr>
                <w:rFonts w:hint="default" w:ascii="Times New Roman" w:hAnsi="Times New Roman" w:cs="Times New Roman"/>
                <w:b/>
                <w:color w:val="auto"/>
                <w:kern w:val="0"/>
                <w:sz w:val="21"/>
                <w:szCs w:val="21"/>
                <w:highlight w:val="none"/>
                <w:u w:val="none" w:color="auto"/>
                <w:lang w:val="en-US" w:eastAsia="zh-CN" w:bidi="th-TH"/>
              </w:rPr>
              <w:t>2-7</w:t>
            </w:r>
            <w:r>
              <w:rPr>
                <w:rFonts w:hint="default" w:ascii="Times New Roman" w:hAnsi="Times New Roman" w:cs="Times New Roman"/>
                <w:b/>
                <w:color w:val="auto"/>
                <w:kern w:val="0"/>
                <w:sz w:val="21"/>
                <w:szCs w:val="21"/>
                <w:highlight w:val="none"/>
                <w:u w:val="none" w:color="auto"/>
                <w:lang w:bidi="th-TH"/>
              </w:rPr>
              <w:t xml:space="preserve">  项目运营期污染物产生情况一览表</w:t>
            </w:r>
          </w:p>
          <w:tbl>
            <w:tblPr>
              <w:tblStyle w:val="37"/>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13"/>
              <w:gridCol w:w="1359"/>
              <w:gridCol w:w="1552"/>
              <w:gridCol w:w="55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87"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cs="Times New Roman"/>
                      <w:b/>
                      <w:bCs/>
                      <w:color w:val="auto"/>
                      <w:sz w:val="21"/>
                      <w:szCs w:val="21"/>
                      <w:highlight w:val="none"/>
                      <w:u w:val="none" w:color="auto"/>
                      <w:lang w:bidi="th-TH"/>
                    </w:rPr>
                  </w:pPr>
                  <w:r>
                    <w:rPr>
                      <w:rFonts w:hint="default" w:ascii="Times New Roman" w:hAnsi="Times New Roman" w:cs="Times New Roman"/>
                      <w:b/>
                      <w:bCs/>
                      <w:color w:val="auto"/>
                      <w:sz w:val="21"/>
                      <w:szCs w:val="21"/>
                      <w:highlight w:val="none"/>
                      <w:u w:val="none" w:color="auto"/>
                      <w:lang w:bidi="th-TH"/>
                    </w:rPr>
                    <w:t>类别</w:t>
                  </w:r>
                </w:p>
              </w:tc>
              <w:tc>
                <w:tcPr>
                  <w:tcW w:w="737"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bCs/>
                      <w:color w:val="auto"/>
                      <w:sz w:val="21"/>
                      <w:szCs w:val="21"/>
                      <w:highlight w:val="none"/>
                      <w:u w:val="none" w:color="auto"/>
                      <w:lang w:val="en-US" w:eastAsia="zh-CN" w:bidi="th-TH"/>
                    </w:rPr>
                  </w:pPr>
                  <w:r>
                    <w:rPr>
                      <w:rFonts w:hint="default" w:ascii="Times New Roman" w:hAnsi="Times New Roman" w:eastAsia="宋体" w:cs="Times New Roman"/>
                      <w:b/>
                      <w:bCs/>
                      <w:color w:val="auto"/>
                      <w:sz w:val="21"/>
                      <w:szCs w:val="21"/>
                      <w:highlight w:val="none"/>
                      <w:u w:val="none" w:color="auto"/>
                      <w:lang w:val="en-US" w:eastAsia="zh-CN" w:bidi="th-TH"/>
                    </w:rPr>
                    <w:t>工序</w:t>
                  </w:r>
                </w:p>
              </w:tc>
              <w:tc>
                <w:tcPr>
                  <w:tcW w:w="84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bCs/>
                      <w:color w:val="auto"/>
                      <w:sz w:val="21"/>
                      <w:szCs w:val="21"/>
                      <w:highlight w:val="none"/>
                      <w:u w:val="none" w:color="auto"/>
                      <w:lang w:val="en-US" w:eastAsia="zh-CN" w:bidi="th-TH"/>
                    </w:rPr>
                  </w:pPr>
                  <w:r>
                    <w:rPr>
                      <w:rFonts w:hint="default" w:ascii="Times New Roman" w:hAnsi="Times New Roman" w:eastAsia="宋体" w:cs="Times New Roman"/>
                      <w:b/>
                      <w:bCs/>
                      <w:color w:val="auto"/>
                      <w:sz w:val="21"/>
                      <w:szCs w:val="21"/>
                      <w:highlight w:val="none"/>
                      <w:u w:val="none" w:color="auto"/>
                      <w:lang w:val="en-US" w:eastAsia="zh-CN" w:bidi="th-TH"/>
                    </w:rPr>
                    <w:t>污染物名称</w:t>
                  </w:r>
                </w:p>
              </w:tc>
              <w:tc>
                <w:tcPr>
                  <w:tcW w:w="303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bCs/>
                      <w:color w:val="auto"/>
                      <w:sz w:val="21"/>
                      <w:szCs w:val="21"/>
                      <w:highlight w:val="none"/>
                      <w:u w:val="none" w:color="auto"/>
                      <w:lang w:val="en-US" w:eastAsia="zh-CN" w:bidi="th-TH"/>
                    </w:rPr>
                  </w:pPr>
                  <w:r>
                    <w:rPr>
                      <w:rFonts w:hint="default" w:ascii="Times New Roman" w:hAnsi="Times New Roman" w:cs="Times New Roman"/>
                      <w:b/>
                      <w:bCs/>
                      <w:color w:val="auto"/>
                      <w:sz w:val="21"/>
                      <w:szCs w:val="21"/>
                      <w:highlight w:val="none"/>
                      <w:u w:val="none" w:color="auto"/>
                      <w:lang w:val="en-US" w:eastAsia="zh-CN" w:bidi="th-TH"/>
                    </w:rPr>
                    <w:t>污染因子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87" w:type="pct"/>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cs="Times New Roman"/>
                      <w:color w:val="auto"/>
                      <w:sz w:val="21"/>
                      <w:szCs w:val="21"/>
                      <w:highlight w:val="none"/>
                      <w:u w:val="none" w:color="auto"/>
                      <w:lang w:bidi="th-TH"/>
                    </w:rPr>
                  </w:pPr>
                  <w:r>
                    <w:rPr>
                      <w:rFonts w:hint="default" w:ascii="Times New Roman" w:hAnsi="Times New Roman" w:cs="Times New Roman"/>
                      <w:color w:val="auto"/>
                      <w:sz w:val="21"/>
                      <w:szCs w:val="21"/>
                      <w:highlight w:val="none"/>
                      <w:u w:val="none" w:color="auto"/>
                      <w:lang w:bidi="th-TH"/>
                    </w:rPr>
                    <w:t>废气</w:t>
                  </w:r>
                </w:p>
              </w:tc>
              <w:tc>
                <w:tcPr>
                  <w:tcW w:w="737"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调漆</w:t>
                  </w:r>
                </w:p>
              </w:tc>
              <w:tc>
                <w:tcPr>
                  <w:tcW w:w="84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highlight w:val="none"/>
                      <w:u w:val="none" w:color="auto"/>
                      <w:lang w:val="en-US" w:eastAsia="zh-CN" w:bidi="th-TH"/>
                    </w:rPr>
                  </w:pPr>
                  <w:r>
                    <w:rPr>
                      <w:rFonts w:hint="eastAsia" w:cs="Times New Roman"/>
                      <w:color w:val="auto"/>
                      <w:sz w:val="21"/>
                      <w:szCs w:val="21"/>
                      <w:highlight w:val="none"/>
                      <w:u w:val="none" w:color="auto"/>
                      <w:lang w:val="en-US" w:eastAsia="zh-CN"/>
                    </w:rPr>
                    <w:t>调漆废气</w:t>
                  </w:r>
                </w:p>
              </w:tc>
              <w:tc>
                <w:tcPr>
                  <w:tcW w:w="303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highlight w:val="none"/>
                      <w:u w:val="none" w:color="auto"/>
                      <w:lang w:val="en-US" w:eastAsia="zh-CN" w:bidi="th-TH"/>
                    </w:rPr>
                  </w:pPr>
                  <w:r>
                    <w:rPr>
                      <w:rFonts w:hint="eastAsia" w:cs="Times New Roman"/>
                      <w:color w:val="auto"/>
                      <w:sz w:val="21"/>
                      <w:szCs w:val="21"/>
                      <w:highlight w:val="none"/>
                      <w:u w:val="none" w:color="auto"/>
                      <w:lang w:val="en-US" w:eastAsia="zh-CN" w:bidi="th-TH"/>
                    </w:rPr>
                    <w:t>非甲烷总烃、苯系物、臭气浓度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87"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cs="Times New Roman"/>
                      <w:color w:val="auto"/>
                      <w:sz w:val="21"/>
                      <w:szCs w:val="21"/>
                      <w:highlight w:val="none"/>
                      <w:u w:val="none" w:color="auto"/>
                      <w:lang w:bidi="th-TH"/>
                    </w:rPr>
                  </w:pPr>
                </w:p>
              </w:tc>
              <w:tc>
                <w:tcPr>
                  <w:tcW w:w="737"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喷漆</w:t>
                  </w:r>
                </w:p>
              </w:tc>
              <w:tc>
                <w:tcPr>
                  <w:tcW w:w="84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喷漆废气</w:t>
                  </w:r>
                </w:p>
              </w:tc>
              <w:tc>
                <w:tcPr>
                  <w:tcW w:w="303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highlight w:val="none"/>
                      <w:u w:val="none" w:color="auto"/>
                      <w:lang w:val="en-US" w:eastAsia="zh-CN" w:bidi="th-TH"/>
                    </w:rPr>
                  </w:pPr>
                  <w:r>
                    <w:rPr>
                      <w:rFonts w:hint="eastAsia" w:cs="Times New Roman"/>
                      <w:color w:val="auto"/>
                      <w:sz w:val="21"/>
                      <w:szCs w:val="21"/>
                      <w:highlight w:val="none"/>
                      <w:u w:val="none" w:color="auto"/>
                      <w:lang w:val="en-US" w:eastAsia="zh-CN" w:bidi="th-TH"/>
                    </w:rPr>
                    <w:t>非甲烷总烃、苯系物、颗粒物、臭气浓度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87"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cs="Times New Roman"/>
                      <w:color w:val="auto"/>
                      <w:sz w:val="21"/>
                      <w:szCs w:val="21"/>
                      <w:highlight w:val="none"/>
                      <w:u w:val="none" w:color="auto"/>
                      <w:lang w:bidi="th-TH"/>
                    </w:rPr>
                  </w:pPr>
                </w:p>
              </w:tc>
              <w:tc>
                <w:tcPr>
                  <w:tcW w:w="737"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晾干</w:t>
                  </w:r>
                </w:p>
              </w:tc>
              <w:tc>
                <w:tcPr>
                  <w:tcW w:w="84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晾干废气</w:t>
                  </w:r>
                </w:p>
              </w:tc>
              <w:tc>
                <w:tcPr>
                  <w:tcW w:w="303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highlight w:val="none"/>
                      <w:u w:val="none" w:color="auto"/>
                      <w:lang w:val="en-US" w:eastAsia="zh-CN" w:bidi="th-TH"/>
                    </w:rPr>
                  </w:pPr>
                  <w:r>
                    <w:rPr>
                      <w:rFonts w:hint="eastAsia" w:cs="Times New Roman"/>
                      <w:color w:val="auto"/>
                      <w:sz w:val="21"/>
                      <w:szCs w:val="21"/>
                      <w:highlight w:val="none"/>
                      <w:u w:val="none" w:color="auto"/>
                      <w:lang w:val="en-US" w:eastAsia="zh-CN" w:bidi="th-TH"/>
                    </w:rPr>
                    <w:t>非甲烷总烃、苯系物、臭气浓度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87"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cs="Times New Roman"/>
                      <w:color w:val="auto"/>
                      <w:sz w:val="21"/>
                      <w:szCs w:val="21"/>
                      <w:highlight w:val="none"/>
                      <w:u w:val="none" w:color="auto"/>
                      <w:lang w:bidi="th-TH"/>
                    </w:rPr>
                  </w:pPr>
                </w:p>
              </w:tc>
              <w:tc>
                <w:tcPr>
                  <w:tcW w:w="737"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砂光</w:t>
                  </w:r>
                </w:p>
              </w:tc>
              <w:tc>
                <w:tcPr>
                  <w:tcW w:w="84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砂光废气</w:t>
                  </w:r>
                </w:p>
              </w:tc>
              <w:tc>
                <w:tcPr>
                  <w:tcW w:w="303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highlight w:val="none"/>
                      <w:u w:val="none" w:color="auto"/>
                      <w:lang w:val="en-US" w:eastAsia="zh-CN" w:bidi="th-TH"/>
                    </w:rPr>
                  </w:pPr>
                  <w:r>
                    <w:rPr>
                      <w:rFonts w:hint="eastAsia" w:cs="Times New Roman"/>
                      <w:color w:val="auto"/>
                      <w:sz w:val="21"/>
                      <w:szCs w:val="21"/>
                      <w:highlight w:val="none"/>
                      <w:u w:val="none" w:color="auto"/>
                      <w:lang w:val="en-US" w:eastAsia="zh-CN" w:bidi="th-TH"/>
                    </w:rPr>
                    <w:t>颗粒物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87" w:type="pct"/>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cs="Times New Roman"/>
                      <w:color w:val="auto"/>
                      <w:sz w:val="21"/>
                      <w:szCs w:val="21"/>
                      <w:highlight w:val="none"/>
                      <w:u w:val="none" w:color="auto"/>
                      <w:lang w:bidi="th-TH"/>
                    </w:rPr>
                  </w:pPr>
                  <w:r>
                    <w:rPr>
                      <w:rFonts w:hint="default" w:ascii="Times New Roman" w:hAnsi="Times New Roman" w:cs="Times New Roman"/>
                      <w:color w:val="auto"/>
                      <w:sz w:val="21"/>
                      <w:szCs w:val="21"/>
                      <w:highlight w:val="none"/>
                      <w:u w:val="none" w:color="auto"/>
                      <w:lang w:bidi="th-TH"/>
                    </w:rPr>
                    <w:t>废水</w:t>
                  </w:r>
                </w:p>
              </w:tc>
              <w:tc>
                <w:tcPr>
                  <w:tcW w:w="737"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highlight w:val="none"/>
                      <w:u w:val="none" w:color="auto"/>
                      <w:lang w:val="en-US" w:eastAsia="zh-CN" w:bidi="th-TH"/>
                    </w:rPr>
                  </w:pPr>
                  <w:r>
                    <w:rPr>
                      <w:rFonts w:hint="default" w:ascii="Times New Roman" w:hAnsi="Times New Roman" w:cs="Times New Roman"/>
                      <w:color w:val="auto"/>
                      <w:sz w:val="21"/>
                      <w:szCs w:val="21"/>
                      <w:highlight w:val="none"/>
                      <w:u w:val="none" w:color="auto"/>
                      <w:lang w:val="en-US" w:eastAsia="zh-CN" w:bidi="th-TH"/>
                    </w:rPr>
                    <w:t>员工生活</w:t>
                  </w:r>
                </w:p>
              </w:tc>
              <w:tc>
                <w:tcPr>
                  <w:tcW w:w="84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cs="Times New Roman"/>
                      <w:color w:val="auto"/>
                      <w:sz w:val="21"/>
                      <w:szCs w:val="21"/>
                      <w:highlight w:val="none"/>
                      <w:u w:val="none" w:color="auto"/>
                      <w:lang w:bidi="th-TH"/>
                    </w:rPr>
                  </w:pPr>
                  <w:r>
                    <w:rPr>
                      <w:rFonts w:hint="default" w:ascii="Times New Roman" w:hAnsi="Times New Roman" w:cs="Times New Roman"/>
                      <w:color w:val="auto"/>
                      <w:sz w:val="21"/>
                      <w:szCs w:val="21"/>
                      <w:highlight w:val="none"/>
                      <w:u w:val="none" w:color="auto"/>
                      <w:lang w:bidi="th-TH"/>
                    </w:rPr>
                    <w:t>生活污水</w:t>
                  </w:r>
                </w:p>
              </w:tc>
              <w:tc>
                <w:tcPr>
                  <w:tcW w:w="303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cs="Times New Roman"/>
                      <w:color w:val="auto"/>
                      <w:sz w:val="21"/>
                      <w:szCs w:val="21"/>
                      <w:highlight w:val="none"/>
                      <w:u w:val="none" w:color="auto"/>
                      <w:lang w:bidi="th-TH"/>
                    </w:rPr>
                  </w:pPr>
                  <w:r>
                    <w:rPr>
                      <w:rFonts w:hint="default" w:ascii="Times New Roman" w:hAnsi="Times New Roman" w:cs="Times New Roman"/>
                      <w:color w:val="auto"/>
                      <w:sz w:val="21"/>
                      <w:szCs w:val="21"/>
                      <w:highlight w:val="none"/>
                      <w:u w:val="none" w:color="auto"/>
                      <w:lang w:bidi="th-TH"/>
                    </w:rPr>
                    <w:t>COD、BOD</w:t>
                  </w:r>
                  <w:r>
                    <w:rPr>
                      <w:rFonts w:hint="default" w:ascii="Times New Roman" w:hAnsi="Times New Roman" w:cs="Times New Roman"/>
                      <w:color w:val="auto"/>
                      <w:sz w:val="21"/>
                      <w:szCs w:val="21"/>
                      <w:highlight w:val="none"/>
                      <w:u w:val="none" w:color="auto"/>
                      <w:vertAlign w:val="subscript"/>
                      <w:lang w:bidi="th-TH"/>
                    </w:rPr>
                    <w:t>5</w:t>
                  </w:r>
                  <w:r>
                    <w:rPr>
                      <w:rFonts w:hint="default" w:ascii="Times New Roman" w:hAnsi="Times New Roman" w:cs="Times New Roman"/>
                      <w:color w:val="auto"/>
                      <w:sz w:val="21"/>
                      <w:szCs w:val="21"/>
                      <w:highlight w:val="none"/>
                      <w:u w:val="none" w:color="auto"/>
                      <w:lang w:bidi="th-TH"/>
                    </w:rPr>
                    <w:t>、NH</w:t>
                  </w:r>
                  <w:r>
                    <w:rPr>
                      <w:rFonts w:hint="default" w:ascii="Times New Roman" w:hAnsi="Times New Roman" w:cs="Times New Roman"/>
                      <w:color w:val="auto"/>
                      <w:sz w:val="21"/>
                      <w:szCs w:val="21"/>
                      <w:highlight w:val="none"/>
                      <w:u w:val="none" w:color="auto"/>
                      <w:vertAlign w:val="subscript"/>
                      <w:lang w:bidi="th-TH"/>
                    </w:rPr>
                    <w:t>3</w:t>
                  </w:r>
                  <w:r>
                    <w:rPr>
                      <w:rFonts w:hint="default" w:ascii="Times New Roman" w:hAnsi="Times New Roman" w:cs="Times New Roman"/>
                      <w:color w:val="auto"/>
                      <w:sz w:val="21"/>
                      <w:szCs w:val="21"/>
                      <w:highlight w:val="none"/>
                      <w:u w:val="none" w:color="auto"/>
                      <w:lang w:bidi="th-TH"/>
                    </w:rPr>
                    <w:t>-N、SS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87"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cs="Times New Roman"/>
                      <w:color w:val="auto"/>
                      <w:sz w:val="21"/>
                      <w:szCs w:val="21"/>
                      <w:highlight w:val="none"/>
                      <w:u w:val="none" w:color="auto"/>
                      <w:lang w:bidi="th-TH"/>
                    </w:rPr>
                  </w:pPr>
                </w:p>
              </w:tc>
              <w:tc>
                <w:tcPr>
                  <w:tcW w:w="737"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cs="Times New Roman"/>
                      <w:color w:val="auto"/>
                      <w:sz w:val="21"/>
                      <w:szCs w:val="21"/>
                      <w:highlight w:val="none"/>
                      <w:u w:val="none" w:color="auto"/>
                      <w:lang w:val="en-US" w:eastAsia="zh-CN" w:bidi="th-TH"/>
                    </w:rPr>
                  </w:pPr>
                  <w:r>
                    <w:rPr>
                      <w:rFonts w:hint="eastAsia" w:cs="Times New Roman"/>
                      <w:color w:val="auto"/>
                      <w:sz w:val="21"/>
                      <w:szCs w:val="21"/>
                      <w:highlight w:val="none"/>
                      <w:u w:val="none" w:color="auto"/>
                      <w:lang w:val="en-US" w:eastAsia="zh-CN" w:bidi="th-TH"/>
                    </w:rPr>
                    <w:t>水帘气旋柜</w:t>
                  </w:r>
                </w:p>
              </w:tc>
              <w:tc>
                <w:tcPr>
                  <w:tcW w:w="84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highlight w:val="none"/>
                      <w:u w:val="none" w:color="auto"/>
                      <w:lang w:val="en-US" w:eastAsia="zh-CN" w:bidi="th-TH"/>
                    </w:rPr>
                  </w:pPr>
                  <w:r>
                    <w:rPr>
                      <w:rFonts w:hint="eastAsia" w:cs="Times New Roman"/>
                      <w:color w:val="auto"/>
                      <w:sz w:val="21"/>
                      <w:szCs w:val="21"/>
                      <w:highlight w:val="none"/>
                      <w:u w:val="none" w:color="auto"/>
                      <w:lang w:val="en-US" w:eastAsia="zh-CN" w:bidi="th-TH"/>
                    </w:rPr>
                    <w:t>水帘气旋废水</w:t>
                  </w:r>
                </w:p>
              </w:tc>
              <w:tc>
                <w:tcPr>
                  <w:tcW w:w="303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highlight w:val="none"/>
                      <w:u w:val="none" w:color="auto"/>
                      <w:lang w:val="en-US" w:eastAsia="zh-CN" w:bidi="th-TH"/>
                    </w:rPr>
                  </w:pPr>
                  <w:r>
                    <w:rPr>
                      <w:rFonts w:hint="eastAsia" w:cs="Times New Roman"/>
                      <w:color w:val="auto"/>
                      <w:sz w:val="21"/>
                      <w:szCs w:val="21"/>
                      <w:highlight w:val="none"/>
                      <w:u w:val="none" w:color="auto"/>
                      <w:lang w:val="en-US" w:eastAsia="zh-CN" w:bidi="th-TH"/>
                    </w:rPr>
                    <w:t>漆雾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87"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cs="Times New Roman"/>
                      <w:color w:val="auto"/>
                      <w:sz w:val="21"/>
                      <w:szCs w:val="21"/>
                      <w:highlight w:val="none"/>
                      <w:u w:val="none" w:color="auto"/>
                      <w:lang w:bidi="th-TH"/>
                    </w:rPr>
                  </w:pPr>
                  <w:r>
                    <w:rPr>
                      <w:rFonts w:hint="default" w:ascii="Times New Roman" w:hAnsi="Times New Roman" w:cs="Times New Roman"/>
                      <w:color w:val="auto"/>
                      <w:sz w:val="21"/>
                      <w:szCs w:val="21"/>
                      <w:highlight w:val="none"/>
                      <w:u w:val="none" w:color="auto"/>
                      <w:lang w:bidi="th-TH"/>
                    </w:rPr>
                    <w:t>噪声</w:t>
                  </w:r>
                </w:p>
              </w:tc>
              <w:tc>
                <w:tcPr>
                  <w:tcW w:w="737"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cs="Times New Roman"/>
                      <w:color w:val="auto"/>
                      <w:sz w:val="21"/>
                      <w:szCs w:val="21"/>
                      <w:highlight w:val="none"/>
                      <w:u w:val="none" w:color="auto"/>
                      <w:lang w:val="en-US" w:eastAsia="zh-CN" w:bidi="th-TH"/>
                    </w:rPr>
                  </w:pPr>
                  <w:r>
                    <w:rPr>
                      <w:rFonts w:hint="default" w:ascii="Times New Roman" w:hAnsi="Times New Roman" w:cs="Times New Roman"/>
                      <w:color w:val="auto"/>
                      <w:sz w:val="21"/>
                      <w:szCs w:val="21"/>
                      <w:highlight w:val="none"/>
                      <w:u w:val="none" w:color="auto"/>
                      <w:lang w:val="en-US" w:eastAsia="zh-CN" w:bidi="th-TH"/>
                    </w:rPr>
                    <w:t>设备运行</w:t>
                  </w:r>
                </w:p>
              </w:tc>
              <w:tc>
                <w:tcPr>
                  <w:tcW w:w="84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cs="Times New Roman"/>
                      <w:color w:val="auto"/>
                      <w:sz w:val="21"/>
                      <w:szCs w:val="21"/>
                      <w:highlight w:val="none"/>
                      <w:u w:val="none" w:color="auto"/>
                      <w:lang w:bidi="th-TH"/>
                    </w:rPr>
                  </w:pPr>
                  <w:r>
                    <w:rPr>
                      <w:rFonts w:hint="default" w:ascii="Times New Roman" w:hAnsi="Times New Roman" w:cs="Times New Roman"/>
                      <w:color w:val="auto"/>
                      <w:sz w:val="21"/>
                      <w:szCs w:val="21"/>
                      <w:highlight w:val="none"/>
                      <w:u w:val="none" w:color="auto"/>
                      <w:lang w:val="en-US" w:eastAsia="zh-CN" w:bidi="th-TH"/>
                    </w:rPr>
                    <w:t>噪声</w:t>
                  </w:r>
                </w:p>
              </w:tc>
              <w:tc>
                <w:tcPr>
                  <w:tcW w:w="303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highlight w:val="none"/>
                      <w:u w:val="none" w:color="auto"/>
                      <w:lang w:val="en-US" w:eastAsia="zh-CN" w:bidi="th-TH"/>
                    </w:rPr>
                  </w:pPr>
                  <w:r>
                    <w:rPr>
                      <w:rFonts w:hint="default" w:ascii="Times New Roman" w:hAnsi="Times New Roman" w:cs="Times New Roman"/>
                      <w:color w:val="auto"/>
                      <w:kern w:val="0"/>
                      <w:sz w:val="21"/>
                      <w:szCs w:val="21"/>
                      <w:highlight w:val="none"/>
                      <w:u w:val="none" w:color="auto"/>
                      <w:lang w:eastAsia="zh-CN"/>
                    </w:rPr>
                    <w:t>等效连续声级</w:t>
                  </w:r>
                  <w:r>
                    <w:rPr>
                      <w:rFonts w:hint="default" w:ascii="Times New Roman" w:hAnsi="Times New Roman" w:cs="Times New Roman"/>
                      <w:color w:val="auto"/>
                      <w:kern w:val="0"/>
                      <w:sz w:val="21"/>
                      <w:szCs w:val="21"/>
                      <w:highlight w:val="none"/>
                      <w:u w:val="none" w:color="auto"/>
                      <w:lang w:val="en-US" w:eastAsia="zh-CN"/>
                    </w:rPr>
                    <w:t>LeqA（dB）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87" w:type="pct"/>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cs="Times New Roman"/>
                      <w:color w:val="auto"/>
                      <w:sz w:val="21"/>
                      <w:szCs w:val="21"/>
                      <w:highlight w:val="none"/>
                      <w:u w:val="none" w:color="auto"/>
                      <w:lang w:bidi="th-TH"/>
                    </w:rPr>
                  </w:pPr>
                  <w:r>
                    <w:rPr>
                      <w:rFonts w:hint="default" w:ascii="Times New Roman" w:hAnsi="Times New Roman" w:cs="Times New Roman"/>
                      <w:color w:val="auto"/>
                      <w:sz w:val="21"/>
                      <w:szCs w:val="21"/>
                      <w:highlight w:val="none"/>
                      <w:u w:val="none" w:color="auto"/>
                      <w:lang w:bidi="th-TH"/>
                    </w:rPr>
                    <w:t>固体</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cs="Times New Roman"/>
                      <w:color w:val="auto"/>
                      <w:sz w:val="21"/>
                      <w:szCs w:val="21"/>
                      <w:highlight w:val="none"/>
                      <w:u w:val="none" w:color="auto"/>
                      <w:lang w:bidi="th-TH"/>
                    </w:rPr>
                  </w:pPr>
                  <w:r>
                    <w:rPr>
                      <w:rFonts w:hint="default" w:ascii="Times New Roman" w:hAnsi="Times New Roman" w:cs="Times New Roman"/>
                      <w:color w:val="auto"/>
                      <w:sz w:val="21"/>
                      <w:szCs w:val="21"/>
                      <w:highlight w:val="none"/>
                      <w:u w:val="none" w:color="auto"/>
                      <w:lang w:bidi="th-TH"/>
                    </w:rPr>
                    <w:t>废物</w:t>
                  </w:r>
                </w:p>
              </w:tc>
              <w:tc>
                <w:tcPr>
                  <w:tcW w:w="737"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cs="Times New Roman"/>
                      <w:color w:val="auto"/>
                      <w:sz w:val="21"/>
                      <w:szCs w:val="21"/>
                      <w:highlight w:val="none"/>
                      <w:u w:val="none" w:color="auto"/>
                      <w:lang w:val="en-US" w:eastAsia="zh-CN" w:bidi="th-TH"/>
                    </w:rPr>
                  </w:pPr>
                  <w:r>
                    <w:rPr>
                      <w:rFonts w:hint="default" w:ascii="Times New Roman" w:hAnsi="Times New Roman" w:cs="Times New Roman"/>
                      <w:color w:val="auto"/>
                      <w:sz w:val="21"/>
                      <w:szCs w:val="21"/>
                      <w:highlight w:val="none"/>
                      <w:u w:val="none" w:color="auto"/>
                      <w:lang w:val="en-US" w:eastAsia="zh-CN" w:bidi="th-TH"/>
                    </w:rPr>
                    <w:t>员工生活</w:t>
                  </w:r>
                </w:p>
              </w:tc>
              <w:tc>
                <w:tcPr>
                  <w:tcW w:w="84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highlight w:val="none"/>
                      <w:u w:val="none" w:color="auto"/>
                      <w:lang w:val="en-US" w:eastAsia="zh-CN" w:bidi="th-TH"/>
                    </w:rPr>
                  </w:pPr>
                  <w:r>
                    <w:rPr>
                      <w:rFonts w:hint="default" w:ascii="Times New Roman" w:hAnsi="Times New Roman" w:cs="Times New Roman"/>
                      <w:color w:val="auto"/>
                      <w:sz w:val="21"/>
                      <w:szCs w:val="21"/>
                      <w:highlight w:val="none"/>
                      <w:u w:val="none" w:color="auto"/>
                      <w:lang w:val="en-US" w:eastAsia="zh-CN" w:bidi="th-TH"/>
                    </w:rPr>
                    <w:t>生活垃圾</w:t>
                  </w:r>
                </w:p>
              </w:tc>
              <w:tc>
                <w:tcPr>
                  <w:tcW w:w="303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cs="Times New Roman"/>
                      <w:color w:val="auto"/>
                      <w:sz w:val="21"/>
                      <w:szCs w:val="21"/>
                      <w:highlight w:val="none"/>
                      <w:u w:val="none" w:color="auto"/>
                      <w:lang w:bidi="th-TH"/>
                    </w:rPr>
                  </w:pPr>
                  <w:r>
                    <w:rPr>
                      <w:rFonts w:hint="default" w:ascii="Times New Roman" w:hAnsi="Times New Roman" w:cs="Times New Roman"/>
                      <w:color w:val="auto"/>
                      <w:sz w:val="21"/>
                      <w:szCs w:val="21"/>
                      <w:highlight w:val="none"/>
                      <w:u w:val="none" w:color="auto"/>
                      <w:lang w:bidi="th-TH"/>
                    </w:rPr>
                    <w:t>生活垃圾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87"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cs="Times New Roman"/>
                      <w:color w:val="auto"/>
                      <w:sz w:val="21"/>
                      <w:szCs w:val="21"/>
                      <w:highlight w:val="none"/>
                      <w:u w:val="none" w:color="auto"/>
                      <w:lang w:bidi="th-TH"/>
                    </w:rPr>
                  </w:pPr>
                </w:p>
              </w:tc>
              <w:tc>
                <w:tcPr>
                  <w:tcW w:w="737" w:type="pct"/>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cs="Times New Roman"/>
                      <w:color w:val="auto"/>
                      <w:kern w:val="0"/>
                      <w:sz w:val="21"/>
                      <w:szCs w:val="21"/>
                      <w:highlight w:val="none"/>
                      <w:u w:val="none" w:color="auto"/>
                      <w:lang w:val="en-US" w:eastAsia="zh-CN"/>
                    </w:rPr>
                  </w:pPr>
                  <w:r>
                    <w:rPr>
                      <w:rFonts w:hint="default" w:ascii="Times New Roman" w:hAnsi="Times New Roman" w:cs="Times New Roman"/>
                      <w:color w:val="auto"/>
                      <w:kern w:val="0"/>
                      <w:sz w:val="21"/>
                      <w:szCs w:val="21"/>
                      <w:highlight w:val="none"/>
                      <w:u w:val="none" w:color="auto"/>
                      <w:lang w:val="en-US" w:eastAsia="zh-CN"/>
                    </w:rPr>
                    <w:t>生产</w:t>
                  </w:r>
                </w:p>
              </w:tc>
              <w:tc>
                <w:tcPr>
                  <w:tcW w:w="84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highlight w:val="none"/>
                      <w:u w:val="none" w:color="auto"/>
                      <w:lang w:val="en-US" w:eastAsia="zh-CN" w:bidi="th-TH"/>
                    </w:rPr>
                  </w:pPr>
                  <w:r>
                    <w:rPr>
                      <w:rFonts w:hint="default" w:ascii="Times New Roman" w:hAnsi="Times New Roman" w:cs="Times New Roman"/>
                      <w:color w:val="auto"/>
                      <w:kern w:val="0"/>
                      <w:sz w:val="21"/>
                      <w:szCs w:val="21"/>
                      <w:highlight w:val="none"/>
                      <w:u w:val="none" w:color="auto"/>
                      <w:lang w:val="en-US" w:eastAsia="zh-CN"/>
                    </w:rPr>
                    <w:t>一般固废</w:t>
                  </w:r>
                </w:p>
              </w:tc>
              <w:tc>
                <w:tcPr>
                  <w:tcW w:w="303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left"/>
                    <w:textAlignment w:val="auto"/>
                    <w:outlineLvl w:val="9"/>
                    <w:rPr>
                      <w:rFonts w:hint="default" w:ascii="Times New Roman" w:hAnsi="Times New Roman" w:eastAsia="宋体"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废砂轮片</w:t>
                  </w:r>
                  <w:r>
                    <w:rPr>
                      <w:rFonts w:hint="eastAsia"/>
                      <w:color w:val="auto"/>
                      <w:highlight w:val="none"/>
                      <w:lang w:eastAsia="zh-CN"/>
                    </w:rPr>
                    <w:t>、</w:t>
                  </w:r>
                  <w:r>
                    <w:rPr>
                      <w:rFonts w:hint="eastAsia"/>
                      <w:color w:val="auto"/>
                      <w:highlight w:val="none"/>
                      <w:lang w:val="en-US" w:eastAsia="zh-CN"/>
                    </w:rPr>
                    <w:t>一般包装材料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87"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cs="Times New Roman"/>
                      <w:color w:val="auto"/>
                      <w:sz w:val="21"/>
                      <w:szCs w:val="21"/>
                      <w:highlight w:val="none"/>
                      <w:u w:val="none" w:color="auto"/>
                      <w:lang w:bidi="th-TH"/>
                    </w:rPr>
                  </w:pPr>
                </w:p>
              </w:tc>
              <w:tc>
                <w:tcPr>
                  <w:tcW w:w="737"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cs="Times New Roman"/>
                      <w:color w:val="auto"/>
                      <w:kern w:val="0"/>
                      <w:sz w:val="21"/>
                      <w:szCs w:val="21"/>
                      <w:highlight w:val="none"/>
                      <w:u w:val="none" w:color="auto"/>
                      <w:lang w:val="en-US" w:eastAsia="zh-CN"/>
                    </w:rPr>
                  </w:pPr>
                </w:p>
              </w:tc>
              <w:tc>
                <w:tcPr>
                  <w:tcW w:w="84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cs="Times New Roman"/>
                      <w:color w:val="auto"/>
                      <w:kern w:val="0"/>
                      <w:sz w:val="21"/>
                      <w:szCs w:val="21"/>
                      <w:highlight w:val="none"/>
                      <w:u w:val="none" w:color="auto"/>
                      <w:lang w:val="en-US" w:eastAsia="zh-CN"/>
                    </w:rPr>
                  </w:pPr>
                  <w:r>
                    <w:rPr>
                      <w:rFonts w:hint="default" w:ascii="Times New Roman" w:hAnsi="Times New Roman" w:cs="Times New Roman"/>
                      <w:color w:val="auto"/>
                      <w:kern w:val="0"/>
                      <w:sz w:val="21"/>
                      <w:szCs w:val="21"/>
                      <w:highlight w:val="none"/>
                      <w:u w:val="none" w:color="auto"/>
                      <w:lang w:val="en-US" w:eastAsia="zh-CN"/>
                    </w:rPr>
                    <w:t>危险废物</w:t>
                  </w:r>
                </w:p>
              </w:tc>
              <w:tc>
                <w:tcPr>
                  <w:tcW w:w="303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left"/>
                    <w:textAlignment w:val="auto"/>
                    <w:outlineLvl w:val="9"/>
                    <w:rPr>
                      <w:rFonts w:hint="default" w:ascii="Times New Roman" w:hAnsi="Times New Roman"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砂光粉尘、更换的水帘柜废水、</w:t>
                  </w:r>
                  <w:r>
                    <w:rPr>
                      <w:rFonts w:hint="default" w:ascii="Times New Roman" w:hAnsi="Times New Roman" w:cs="Times New Roman"/>
                      <w:color w:val="auto"/>
                      <w:sz w:val="21"/>
                      <w:szCs w:val="21"/>
                      <w:highlight w:val="none"/>
                      <w:u w:val="none" w:color="auto"/>
                      <w:lang w:val="en-US" w:eastAsia="zh-CN"/>
                    </w:rPr>
                    <w:t>包装桶、漆渣、废过滤棉、废催化剂、废活性炭</w:t>
                  </w:r>
                  <w:r>
                    <w:rPr>
                      <w:rFonts w:hint="eastAsia" w:cs="Times New Roman"/>
                      <w:color w:val="auto"/>
                      <w:sz w:val="21"/>
                      <w:szCs w:val="21"/>
                      <w:highlight w:val="none"/>
                      <w:u w:val="none" w:color="auto"/>
                      <w:lang w:val="en-US" w:eastAsia="zh-CN"/>
                    </w:rPr>
                    <w:t>等</w:t>
                  </w:r>
                </w:p>
              </w:tc>
            </w:tr>
          </w:tbl>
          <w:p>
            <w:pPr>
              <w:pStyle w:val="86"/>
              <w:keepNext w:val="0"/>
              <w:keepLines w:val="0"/>
              <w:pageBreakBefore w:val="0"/>
              <w:widowControl/>
              <w:numPr>
                <w:ilvl w:val="0"/>
                <w:numId w:val="0"/>
              </w:numPr>
              <w:kinsoku/>
              <w:wordWrap/>
              <w:overflowPunct/>
              <w:topLinePunct w:val="0"/>
              <w:autoSpaceDE/>
              <w:autoSpaceDN/>
              <w:bidi w:val="0"/>
              <w:adjustRightInd/>
              <w:snapToGrid/>
              <w:spacing w:line="360" w:lineRule="auto"/>
              <w:jc w:val="both"/>
              <w:textAlignment w:val="auto"/>
              <w:rPr>
                <w:rFonts w:hint="default" w:ascii="Times New Roman" w:hAnsi="Times New Roman" w:cs="Times New Roman"/>
                <w:bCs/>
                <w:color w:val="auto"/>
                <w:kern w:val="0"/>
                <w:sz w:val="24"/>
                <w:szCs w:val="24"/>
                <w:highlight w:val="none"/>
                <w:u w:val="none" w:color="auto"/>
                <w:lang w:val="en-US"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89" w:hRule="atLeast"/>
          <w:jc w:val="center"/>
        </w:trPr>
        <w:tc>
          <w:tcPr>
            <w:tcW w:w="474" w:type="dxa"/>
            <w:vAlign w:val="center"/>
          </w:tcPr>
          <w:p>
            <w:pPr>
              <w:pStyle w:val="33"/>
              <w:adjustRightInd w:val="0"/>
              <w:snapToGrid w:val="0"/>
              <w:spacing w:before="0" w:beforeAutospacing="0" w:after="0" w:afterAutospacing="0"/>
              <w:jc w:val="center"/>
              <w:rPr>
                <w:rFonts w:hint="default" w:ascii="Times New Roman" w:hAnsi="Times New Roman" w:cs="Times New Roman"/>
                <w:color w:val="auto"/>
                <w:sz w:val="24"/>
                <w:szCs w:val="24"/>
                <w:highlight w:val="none"/>
                <w:u w:val="none" w:color="auto"/>
              </w:rPr>
            </w:pPr>
            <w:r>
              <w:rPr>
                <w:rFonts w:hint="default" w:ascii="Times New Roman" w:hAnsi="Times New Roman" w:cs="Times New Roman"/>
                <w:bCs/>
                <w:color w:val="auto"/>
                <w:kern w:val="2"/>
                <w:sz w:val="24"/>
                <w:szCs w:val="24"/>
                <w:highlight w:val="none"/>
                <w:u w:val="none" w:color="auto"/>
              </w:rPr>
              <w:t>与项目有关的原有环境污染问题</w:t>
            </w:r>
          </w:p>
        </w:tc>
        <w:tc>
          <w:tcPr>
            <w:tcW w:w="9277" w:type="dxa"/>
            <w:vAlign w:val="center"/>
          </w:tcPr>
          <w:p>
            <w:pPr>
              <w:spacing w:line="360" w:lineRule="auto"/>
              <w:ind w:firstLine="480"/>
              <w:jc w:val="both"/>
              <w:rPr>
                <w:rFonts w:hint="eastAsia" w:cs="Times New Roman"/>
                <w:color w:val="auto"/>
                <w:sz w:val="24"/>
                <w:szCs w:val="24"/>
                <w:highlight w:val="none"/>
                <w:u w:val="single" w:color="auto"/>
                <w:lang w:val="en-US" w:eastAsia="zh-CN"/>
              </w:rPr>
            </w:pPr>
            <w:r>
              <w:rPr>
                <w:rFonts w:hint="eastAsia" w:ascii="Times New Roman" w:hAnsi="Times New Roman" w:cs="Times New Roman"/>
                <w:color w:val="auto"/>
                <w:sz w:val="24"/>
                <w:szCs w:val="24"/>
                <w:highlight w:val="none"/>
                <w:u w:val="single" w:color="auto"/>
                <w:lang w:val="en-US" w:eastAsia="zh-CN"/>
              </w:rPr>
              <w:t>本</w:t>
            </w:r>
            <w:r>
              <w:rPr>
                <w:rFonts w:hint="default" w:ascii="Times New Roman" w:hAnsi="Times New Roman" w:cs="Times New Roman"/>
                <w:color w:val="auto"/>
                <w:sz w:val="24"/>
                <w:szCs w:val="24"/>
                <w:highlight w:val="none"/>
                <w:u w:val="single" w:color="auto"/>
                <w:lang w:val="en-US" w:eastAsia="zh-CN"/>
              </w:rPr>
              <w:t>项目为新建项目，租用湖南中翔标签有限公司的已建的2#厂房1楼南面厂房建设</w:t>
            </w:r>
            <w:r>
              <w:rPr>
                <w:rFonts w:hint="eastAsia" w:cs="Times New Roman"/>
                <w:color w:val="auto"/>
                <w:sz w:val="24"/>
                <w:szCs w:val="24"/>
                <w:highlight w:val="none"/>
                <w:u w:val="single" w:color="auto"/>
                <w:lang w:val="en-US" w:eastAsia="zh-CN"/>
              </w:rPr>
              <w:t>。该厂房未进行过工业生产。</w:t>
            </w:r>
          </w:p>
          <w:p>
            <w:pPr>
              <w:spacing w:line="360" w:lineRule="auto"/>
              <w:ind w:firstLine="480"/>
              <w:jc w:val="both"/>
              <w:rPr>
                <w:rFonts w:hint="default" w:cs="Times New Roman"/>
                <w:color w:val="auto"/>
                <w:sz w:val="24"/>
                <w:szCs w:val="24"/>
                <w:highlight w:val="none"/>
                <w:u w:val="single" w:color="auto"/>
                <w:lang w:val="en-US" w:eastAsia="zh-CN"/>
              </w:rPr>
            </w:pPr>
            <w:r>
              <w:rPr>
                <w:rFonts w:hint="eastAsia" w:cs="Times New Roman"/>
                <w:color w:val="auto"/>
                <w:sz w:val="24"/>
                <w:szCs w:val="24"/>
                <w:highlight w:val="none"/>
                <w:u w:val="single" w:color="auto"/>
                <w:lang w:val="en-US" w:eastAsia="zh-CN"/>
              </w:rPr>
              <w:t>湖南中翔标签有限公司主要从事标签及不干胶材料、纸塑制品的生产加工及销售，在紧邻项目北面的一栋厂房进行生产。本项目使用的2#厂房1楼从未投入生产，2楼和3楼为衡南县美之电子有限公司，该企业主要从事汽车线束的生产。</w:t>
            </w:r>
          </w:p>
          <w:p>
            <w:pPr>
              <w:spacing w:line="360" w:lineRule="auto"/>
              <w:ind w:firstLine="480"/>
              <w:jc w:val="both"/>
              <w:rPr>
                <w:rFonts w:hint="default" w:cs="Times New Roman"/>
                <w:color w:val="auto"/>
                <w:sz w:val="24"/>
                <w:szCs w:val="24"/>
                <w:highlight w:val="none"/>
                <w:u w:val="single" w:color="auto"/>
                <w:lang w:val="en-US" w:eastAsia="zh-CN"/>
              </w:rPr>
            </w:pPr>
            <w:r>
              <w:rPr>
                <w:rFonts w:hint="eastAsia" w:cs="Times New Roman"/>
                <w:color w:val="auto"/>
                <w:sz w:val="24"/>
                <w:szCs w:val="24"/>
                <w:highlight w:val="none"/>
                <w:u w:val="single" w:color="auto"/>
                <w:lang w:val="en-US" w:eastAsia="zh-CN"/>
              </w:rPr>
              <w:t>经过查询，本地块不在《衡阳市建设用地污染地块开发利用负面清单（第一批）》、《衡阳市建设用地污染地块开发利用负面清单（第二批）》、《衡阳市建设用地污染地块开发利用负面清单（第三批）》之内。</w:t>
            </w:r>
          </w:p>
          <w:p>
            <w:pPr>
              <w:spacing w:line="360" w:lineRule="auto"/>
              <w:ind w:firstLine="480"/>
              <w:jc w:val="both"/>
              <w:rPr>
                <w:rFonts w:hint="default" w:ascii="Times New Roman" w:hAnsi="Times New Roman" w:cs="Times New Roman"/>
                <w:bCs/>
                <w:color w:val="auto"/>
                <w:kern w:val="0"/>
                <w:sz w:val="24"/>
                <w:szCs w:val="24"/>
                <w:highlight w:val="none"/>
                <w:u w:val="none" w:color="auto"/>
                <w:lang w:val="en-US" w:eastAsia="zh-CN"/>
              </w:rPr>
            </w:pPr>
            <w:r>
              <w:rPr>
                <w:rFonts w:hint="eastAsia" w:cs="Times New Roman"/>
                <w:color w:val="auto"/>
                <w:sz w:val="24"/>
                <w:szCs w:val="24"/>
                <w:highlight w:val="none"/>
                <w:u w:val="single" w:color="auto"/>
                <w:lang w:val="en-US" w:eastAsia="zh-CN"/>
              </w:rPr>
              <w:t>综上所述，</w:t>
            </w:r>
            <w:r>
              <w:rPr>
                <w:rFonts w:hint="default" w:ascii="Times New Roman" w:hAnsi="Times New Roman" w:cs="Times New Roman"/>
                <w:color w:val="auto"/>
                <w:sz w:val="24"/>
                <w:szCs w:val="24"/>
                <w:highlight w:val="none"/>
                <w:u w:val="single" w:color="auto"/>
                <w:lang w:val="en-US" w:eastAsia="zh-CN"/>
              </w:rPr>
              <w:t>无与项目有关的原有环境污染问题。</w:t>
            </w:r>
          </w:p>
        </w:tc>
      </w:tr>
    </w:tbl>
    <w:p>
      <w:pPr>
        <w:pStyle w:val="33"/>
        <w:jc w:val="center"/>
        <w:rPr>
          <w:rFonts w:hint="default" w:ascii="Times New Roman" w:hAnsi="Times New Roman" w:eastAsia="黑体" w:cs="Times New Roman"/>
          <w:snapToGrid w:val="0"/>
          <w:color w:val="auto"/>
          <w:sz w:val="36"/>
          <w:szCs w:val="36"/>
          <w:highlight w:val="none"/>
          <w:u w:val="none" w:color="auto"/>
        </w:rPr>
        <w:sectPr>
          <w:pgSz w:w="11906" w:h="16838"/>
          <w:pgMar w:top="1440" w:right="1080" w:bottom="1440" w:left="1080" w:header="851" w:footer="850" w:gutter="0"/>
          <w:pgBorders>
            <w:top w:val="none" w:sz="0" w:space="0"/>
            <w:left w:val="none" w:sz="0" w:space="0"/>
            <w:bottom w:val="none" w:sz="0" w:space="0"/>
            <w:right w:val="none" w:sz="0" w:space="0"/>
          </w:pgBorders>
          <w:cols w:space="720" w:num="1"/>
          <w:docGrid w:type="lines" w:linePitch="312" w:charSpace="0"/>
        </w:sectPr>
      </w:pPr>
    </w:p>
    <w:p>
      <w:pPr>
        <w:pStyle w:val="33"/>
        <w:spacing w:before="0" w:beforeAutospacing="0" w:after="0" w:afterAutospacing="0"/>
        <w:jc w:val="center"/>
        <w:outlineLvl w:val="0"/>
        <w:rPr>
          <w:rFonts w:hint="default" w:ascii="Times New Roman" w:hAnsi="Times New Roman" w:eastAsia="黑体" w:cs="Times New Roman"/>
          <w:b/>
          <w:bCs/>
          <w:snapToGrid w:val="0"/>
          <w:color w:val="auto"/>
          <w:sz w:val="30"/>
          <w:szCs w:val="30"/>
          <w:highlight w:val="none"/>
          <w:u w:val="none" w:color="auto"/>
        </w:rPr>
      </w:pPr>
      <w:bookmarkStart w:id="4" w:name="_Toc11268"/>
      <w:r>
        <w:rPr>
          <w:rFonts w:hint="default" w:ascii="Times New Roman" w:hAnsi="Times New Roman" w:eastAsia="黑体" w:cs="Times New Roman"/>
          <w:b/>
          <w:bCs/>
          <w:snapToGrid w:val="0"/>
          <w:color w:val="auto"/>
          <w:sz w:val="30"/>
          <w:szCs w:val="30"/>
          <w:highlight w:val="none"/>
          <w:u w:val="none" w:color="auto"/>
        </w:rPr>
        <w:t>三、区域环境质量现状、环境保护目标及评价标准</w:t>
      </w:r>
      <w:bookmarkEnd w:id="4"/>
    </w:p>
    <w:tbl>
      <w:tblPr>
        <w:tblStyle w:val="37"/>
        <w:tblW w:w="9921"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462"/>
        <w:gridCol w:w="9459"/>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417" w:hRule="atLeast"/>
          <w:jc w:val="center"/>
        </w:trPr>
        <w:tc>
          <w:tcPr>
            <w:tcW w:w="454" w:type="dxa"/>
            <w:vAlign w:val="center"/>
          </w:tcPr>
          <w:p>
            <w:pPr>
              <w:adjustRightInd w:val="0"/>
              <w:snapToGrid w:val="0"/>
              <w:jc w:val="center"/>
              <w:rPr>
                <w:rFonts w:hint="default" w:ascii="Times New Roman" w:hAnsi="Times New Roman" w:cs="Times New Roman"/>
                <w:color w:val="auto"/>
                <w:kern w:val="0"/>
                <w:sz w:val="24"/>
                <w:szCs w:val="24"/>
                <w:highlight w:val="none"/>
                <w:u w:val="none" w:color="auto"/>
              </w:rPr>
            </w:pPr>
            <w:r>
              <w:rPr>
                <w:rFonts w:hint="default" w:ascii="Times New Roman" w:hAnsi="Times New Roman" w:cs="Times New Roman"/>
                <w:color w:val="auto"/>
                <w:kern w:val="0"/>
                <w:sz w:val="24"/>
                <w:szCs w:val="24"/>
                <w:highlight w:val="none"/>
                <w:u w:val="none" w:color="auto"/>
              </w:rPr>
              <w:t>区域</w:t>
            </w:r>
          </w:p>
          <w:p>
            <w:pPr>
              <w:adjustRightInd w:val="0"/>
              <w:snapToGrid w:val="0"/>
              <w:jc w:val="center"/>
              <w:rPr>
                <w:rFonts w:hint="default" w:ascii="Times New Roman" w:hAnsi="Times New Roman" w:cs="Times New Roman"/>
                <w:color w:val="auto"/>
                <w:kern w:val="0"/>
                <w:sz w:val="24"/>
                <w:szCs w:val="24"/>
                <w:highlight w:val="none"/>
                <w:u w:val="none" w:color="auto"/>
              </w:rPr>
            </w:pPr>
            <w:r>
              <w:rPr>
                <w:rFonts w:hint="default" w:ascii="Times New Roman" w:hAnsi="Times New Roman" w:cs="Times New Roman"/>
                <w:color w:val="auto"/>
                <w:kern w:val="0"/>
                <w:sz w:val="24"/>
                <w:szCs w:val="24"/>
                <w:highlight w:val="none"/>
                <w:u w:val="none" w:color="auto"/>
              </w:rPr>
              <w:t>环境</w:t>
            </w:r>
          </w:p>
          <w:p>
            <w:pPr>
              <w:adjustRightInd w:val="0"/>
              <w:snapToGrid w:val="0"/>
              <w:jc w:val="center"/>
              <w:rPr>
                <w:rFonts w:hint="default" w:ascii="Times New Roman" w:hAnsi="Times New Roman" w:cs="Times New Roman"/>
                <w:color w:val="auto"/>
                <w:kern w:val="0"/>
                <w:sz w:val="24"/>
                <w:szCs w:val="24"/>
                <w:highlight w:val="none"/>
                <w:u w:val="none" w:color="auto"/>
              </w:rPr>
            </w:pPr>
            <w:r>
              <w:rPr>
                <w:rFonts w:hint="default" w:ascii="Times New Roman" w:hAnsi="Times New Roman" w:cs="Times New Roman"/>
                <w:color w:val="auto"/>
                <w:kern w:val="0"/>
                <w:sz w:val="24"/>
                <w:szCs w:val="24"/>
                <w:highlight w:val="none"/>
                <w:u w:val="none" w:color="auto"/>
              </w:rPr>
              <w:t>质量</w:t>
            </w:r>
          </w:p>
          <w:p>
            <w:pPr>
              <w:adjustRightInd w:val="0"/>
              <w:snapToGrid w:val="0"/>
              <w:jc w:val="center"/>
              <w:rPr>
                <w:rFonts w:hint="default" w:ascii="Times New Roman" w:hAnsi="Times New Roman" w:cs="Times New Roman"/>
                <w:color w:val="auto"/>
                <w:kern w:val="0"/>
                <w:sz w:val="24"/>
                <w:szCs w:val="24"/>
                <w:highlight w:val="none"/>
                <w:u w:val="none" w:color="auto"/>
              </w:rPr>
            </w:pPr>
            <w:r>
              <w:rPr>
                <w:rFonts w:hint="default" w:ascii="Times New Roman" w:hAnsi="Times New Roman" w:cs="Times New Roman"/>
                <w:color w:val="auto"/>
                <w:kern w:val="0"/>
                <w:sz w:val="24"/>
                <w:szCs w:val="24"/>
                <w:highlight w:val="none"/>
                <w:u w:val="none" w:color="auto"/>
              </w:rPr>
              <w:t>现状</w:t>
            </w:r>
          </w:p>
        </w:tc>
        <w:tc>
          <w:tcPr>
            <w:tcW w:w="9297" w:type="dxa"/>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cs="Times New Roman"/>
                <w:color w:val="auto"/>
                <w:sz w:val="24"/>
                <w:szCs w:val="24"/>
                <w:highlight w:val="none"/>
                <w:u w:val="none" w:color="auto"/>
              </w:rPr>
            </w:pPr>
            <w:r>
              <w:rPr>
                <w:rFonts w:hint="default" w:ascii="Times New Roman" w:hAnsi="Times New Roman" w:cs="Times New Roman"/>
                <w:b/>
                <w:bCs/>
                <w:color w:val="auto"/>
                <w:sz w:val="24"/>
                <w:szCs w:val="24"/>
                <w:highlight w:val="none"/>
                <w:u w:val="none" w:color="auto"/>
                <w:lang w:val="en-US" w:eastAsia="zh-CN"/>
              </w:rPr>
              <w:t>3.1</w:t>
            </w:r>
            <w:r>
              <w:rPr>
                <w:rFonts w:hint="default" w:ascii="Times New Roman" w:hAnsi="Times New Roman" w:cs="Times New Roman"/>
                <w:b/>
                <w:bCs/>
                <w:color w:val="auto"/>
                <w:sz w:val="24"/>
                <w:szCs w:val="24"/>
                <w:highlight w:val="none"/>
                <w:u w:val="none" w:color="auto"/>
              </w:rPr>
              <w:t>大气环境质量现状</w:t>
            </w:r>
          </w:p>
          <w:p>
            <w:pPr>
              <w:spacing w:line="360" w:lineRule="auto"/>
              <w:ind w:firstLine="482" w:firstLineChars="200"/>
              <w:rPr>
                <w:rFonts w:hint="default" w:ascii="Times New Roman" w:hAnsi="Times New Roman" w:cs="Times New Roman"/>
                <w:b/>
                <w:bCs/>
                <w:color w:val="auto"/>
                <w:sz w:val="24"/>
                <w:szCs w:val="24"/>
                <w:highlight w:val="none"/>
                <w:u w:val="none" w:color="auto"/>
              </w:rPr>
            </w:pPr>
            <w:r>
              <w:rPr>
                <w:rFonts w:hint="default" w:ascii="Times New Roman" w:hAnsi="Times New Roman" w:cs="Times New Roman"/>
                <w:b/>
                <w:bCs/>
                <w:color w:val="auto"/>
                <w:sz w:val="24"/>
                <w:szCs w:val="24"/>
                <w:highlight w:val="none"/>
                <w:u w:val="none" w:color="auto"/>
              </w:rPr>
              <w:t>（1）达标区判定</w:t>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default" w:ascii="Times New Roman" w:hAnsi="Times New Roman" w:eastAsia="宋体" w:cs="Times New Roman"/>
                <w:color w:val="auto"/>
                <w:kern w:val="0"/>
                <w:sz w:val="24"/>
                <w:szCs w:val="24"/>
                <w:highlight w:val="none"/>
                <w:u w:val="none" w:color="auto"/>
              </w:rPr>
            </w:pPr>
            <w:r>
              <w:rPr>
                <w:rFonts w:hint="default" w:ascii="Times New Roman" w:hAnsi="Times New Roman" w:cs="Times New Roman"/>
                <w:color w:val="auto"/>
                <w:sz w:val="24"/>
                <w:szCs w:val="24"/>
                <w:highlight w:val="none"/>
                <w:u w:val="none" w:color="auto"/>
                <w:lang w:eastAsia="zh-CN"/>
              </w:rPr>
              <w:t>根据</w:t>
            </w:r>
            <w:r>
              <w:rPr>
                <w:rFonts w:hint="default" w:ascii="Times New Roman" w:hAnsi="Times New Roman" w:cs="Times New Roman"/>
                <w:color w:val="auto"/>
                <w:sz w:val="24"/>
                <w:szCs w:val="24"/>
                <w:highlight w:val="none"/>
                <w:u w:val="none" w:color="auto"/>
              </w:rPr>
              <w:t>《环境影响评价技术导则 大气环境》（HJ2.2-2018）中“6.2.1 项目所在区域达标判定，优先采用国家或地方生态环境主管部门公开发布的评价基准年环境质量公告或环境质量报告中数据或结论”。</w:t>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default" w:ascii="Times New Roman" w:hAnsi="Times New Roman" w:eastAsia="宋体" w:cs="Times New Roman"/>
                <w:color w:val="auto"/>
                <w:kern w:val="0"/>
                <w:sz w:val="24"/>
                <w:szCs w:val="24"/>
                <w:highlight w:val="none"/>
                <w:u w:val="none" w:color="auto"/>
              </w:rPr>
            </w:pPr>
            <w:r>
              <w:rPr>
                <w:rFonts w:hint="default" w:ascii="Times New Roman" w:hAnsi="Times New Roman" w:eastAsia="宋体" w:cs="Times New Roman"/>
                <w:color w:val="auto"/>
                <w:kern w:val="0"/>
                <w:sz w:val="24"/>
                <w:szCs w:val="24"/>
                <w:highlight w:val="none"/>
                <w:u w:val="none" w:color="auto"/>
              </w:rPr>
              <w:t>根据</w:t>
            </w:r>
            <w:r>
              <w:rPr>
                <w:rFonts w:hint="default" w:ascii="Times New Roman" w:hAnsi="Times New Roman" w:cs="Times New Roman"/>
                <w:b w:val="0"/>
                <w:bCs w:val="0"/>
                <w:color w:val="auto"/>
                <w:sz w:val="24"/>
                <w:szCs w:val="24"/>
                <w:highlight w:val="none"/>
                <w:u w:val="none" w:color="auto"/>
                <w:lang w:val="en-US" w:eastAsia="zh-CN"/>
              </w:rPr>
              <w:t>衡阳市生态环境局发布的《关于202</w:t>
            </w:r>
            <w:r>
              <w:rPr>
                <w:rFonts w:hint="eastAsia" w:cs="Times New Roman"/>
                <w:b w:val="0"/>
                <w:bCs w:val="0"/>
                <w:color w:val="auto"/>
                <w:sz w:val="24"/>
                <w:szCs w:val="24"/>
                <w:highlight w:val="none"/>
                <w:u w:val="none" w:color="auto"/>
                <w:lang w:val="en-US" w:eastAsia="zh-CN"/>
              </w:rPr>
              <w:t>2</w:t>
            </w:r>
            <w:r>
              <w:rPr>
                <w:rFonts w:hint="default" w:ascii="Times New Roman" w:hAnsi="Times New Roman" w:cs="Times New Roman"/>
                <w:b w:val="0"/>
                <w:bCs w:val="0"/>
                <w:color w:val="auto"/>
                <w:sz w:val="24"/>
                <w:szCs w:val="24"/>
                <w:highlight w:val="none"/>
                <w:u w:val="none" w:color="auto"/>
                <w:lang w:val="en-US" w:eastAsia="zh-CN"/>
              </w:rPr>
              <w:t>年12月及1~12月全市环境质量状况的通报》</w:t>
            </w:r>
            <w:r>
              <w:rPr>
                <w:rFonts w:hint="default" w:ascii="Times New Roman" w:hAnsi="Times New Roman" w:eastAsia="宋体" w:cs="Times New Roman"/>
                <w:color w:val="auto"/>
                <w:kern w:val="0"/>
                <w:sz w:val="24"/>
                <w:szCs w:val="24"/>
                <w:highlight w:val="none"/>
                <w:u w:val="none" w:color="auto"/>
                <w:lang w:eastAsia="zh-CN"/>
              </w:rPr>
              <w:t>，</w:t>
            </w:r>
            <w:r>
              <w:rPr>
                <w:rFonts w:hint="default" w:ascii="Times New Roman" w:hAnsi="Times New Roman" w:eastAsia="宋体" w:cs="Times New Roman"/>
                <w:color w:val="auto"/>
                <w:kern w:val="0"/>
                <w:sz w:val="24"/>
                <w:szCs w:val="24"/>
                <w:highlight w:val="none"/>
                <w:u w:val="none" w:color="auto"/>
                <w:lang w:val="en-US" w:eastAsia="zh-CN"/>
              </w:rPr>
              <w:t>衡南县</w:t>
            </w:r>
            <w:r>
              <w:rPr>
                <w:rFonts w:hint="default" w:ascii="Times New Roman" w:hAnsi="Times New Roman" w:eastAsia="宋体" w:cs="Times New Roman"/>
                <w:color w:val="auto"/>
                <w:kern w:val="0"/>
                <w:sz w:val="24"/>
                <w:szCs w:val="24"/>
                <w:highlight w:val="none"/>
                <w:u w:val="none" w:color="auto"/>
              </w:rPr>
              <w:t>二氧化硫和二氧化氮年平均质量浓度、一氧化碳年评价浓度（第95百分位数）、臭氧年评价浓度（第90百分位数）</w:t>
            </w:r>
            <w:r>
              <w:rPr>
                <w:rFonts w:hint="default" w:ascii="Times New Roman" w:hAnsi="Times New Roman" w:eastAsia="宋体" w:cs="Times New Roman"/>
                <w:color w:val="auto"/>
                <w:kern w:val="0"/>
                <w:sz w:val="24"/>
                <w:szCs w:val="24"/>
                <w:highlight w:val="none"/>
                <w:u w:val="none" w:color="auto"/>
                <w:lang w:eastAsia="zh-CN"/>
              </w:rPr>
              <w:t>、</w:t>
            </w:r>
            <w:r>
              <w:rPr>
                <w:rFonts w:hint="default" w:ascii="Times New Roman" w:hAnsi="Times New Roman" w:eastAsia="宋体" w:cs="Times New Roman"/>
                <w:color w:val="auto"/>
                <w:kern w:val="0"/>
                <w:sz w:val="24"/>
                <w:szCs w:val="24"/>
                <w:highlight w:val="none"/>
                <w:u w:val="none" w:color="auto"/>
              </w:rPr>
              <w:t>细颗粒物（PM</w:t>
            </w:r>
            <w:r>
              <w:rPr>
                <w:rFonts w:hint="default" w:ascii="Times New Roman" w:hAnsi="Times New Roman" w:eastAsia="宋体" w:cs="Times New Roman"/>
                <w:color w:val="auto"/>
                <w:kern w:val="0"/>
                <w:sz w:val="24"/>
                <w:szCs w:val="24"/>
                <w:highlight w:val="none"/>
                <w:u w:val="none" w:color="auto"/>
                <w:vertAlign w:val="subscript"/>
              </w:rPr>
              <w:t>2.5</w:t>
            </w:r>
            <w:r>
              <w:rPr>
                <w:rFonts w:hint="default" w:ascii="Times New Roman" w:hAnsi="Times New Roman" w:eastAsia="宋体" w:cs="Times New Roman"/>
                <w:color w:val="auto"/>
                <w:kern w:val="0"/>
                <w:sz w:val="24"/>
                <w:szCs w:val="24"/>
                <w:highlight w:val="none"/>
                <w:u w:val="none" w:color="auto"/>
              </w:rPr>
              <w:t>）</w:t>
            </w:r>
            <w:r>
              <w:rPr>
                <w:rFonts w:hint="default" w:ascii="Times New Roman" w:hAnsi="Times New Roman" w:eastAsia="宋体" w:cs="Times New Roman"/>
                <w:color w:val="auto"/>
                <w:kern w:val="0"/>
                <w:sz w:val="24"/>
                <w:szCs w:val="24"/>
                <w:highlight w:val="none"/>
                <w:u w:val="none" w:color="auto"/>
                <w:lang w:val="en-US" w:eastAsia="zh-CN"/>
              </w:rPr>
              <w:t>和</w:t>
            </w:r>
            <w:r>
              <w:rPr>
                <w:rFonts w:hint="default" w:ascii="Times New Roman" w:hAnsi="Times New Roman" w:eastAsia="宋体" w:cs="Times New Roman"/>
                <w:color w:val="auto"/>
                <w:kern w:val="0"/>
                <w:sz w:val="24"/>
                <w:szCs w:val="24"/>
                <w:highlight w:val="none"/>
                <w:u w:val="none" w:color="auto"/>
              </w:rPr>
              <w:t>可吸入颗粒物（PM</w:t>
            </w:r>
            <w:r>
              <w:rPr>
                <w:rFonts w:hint="default" w:ascii="Times New Roman" w:hAnsi="Times New Roman" w:eastAsia="宋体" w:cs="Times New Roman"/>
                <w:color w:val="auto"/>
                <w:kern w:val="0"/>
                <w:sz w:val="24"/>
                <w:szCs w:val="24"/>
                <w:highlight w:val="none"/>
                <w:u w:val="none" w:color="auto"/>
                <w:vertAlign w:val="subscript"/>
              </w:rPr>
              <w:t>10</w:t>
            </w:r>
            <w:r>
              <w:rPr>
                <w:rFonts w:hint="default" w:ascii="Times New Roman" w:hAnsi="Times New Roman" w:eastAsia="宋体" w:cs="Times New Roman"/>
                <w:color w:val="auto"/>
                <w:kern w:val="0"/>
                <w:sz w:val="24"/>
                <w:szCs w:val="24"/>
                <w:highlight w:val="none"/>
                <w:u w:val="none" w:color="auto"/>
              </w:rPr>
              <w:t>）均达到《环境空气质量标准》（GB3095-2012）</w:t>
            </w:r>
            <w:r>
              <w:rPr>
                <w:rFonts w:hint="default" w:ascii="Times New Roman" w:hAnsi="Times New Roman" w:eastAsia="宋体" w:cs="Times New Roman"/>
                <w:color w:val="auto"/>
                <w:kern w:val="0"/>
                <w:sz w:val="24"/>
                <w:szCs w:val="24"/>
                <w:highlight w:val="none"/>
                <w:u w:val="none" w:color="auto"/>
                <w:lang w:val="en-US" w:eastAsia="zh-CN"/>
              </w:rPr>
              <w:t>及其修改单</w:t>
            </w:r>
            <w:r>
              <w:rPr>
                <w:rFonts w:hint="default" w:ascii="Times New Roman" w:hAnsi="Times New Roman" w:eastAsia="宋体" w:cs="Times New Roman"/>
                <w:color w:val="auto"/>
                <w:kern w:val="0"/>
                <w:sz w:val="24"/>
                <w:szCs w:val="24"/>
                <w:highlight w:val="none"/>
                <w:u w:val="none" w:color="auto"/>
              </w:rPr>
              <w:t>二级标准</w:t>
            </w:r>
            <w:r>
              <w:rPr>
                <w:rFonts w:hint="default" w:ascii="Times New Roman" w:hAnsi="Times New Roman" w:eastAsia="宋体" w:cs="Times New Roman"/>
                <w:color w:val="auto"/>
                <w:kern w:val="0"/>
                <w:sz w:val="24"/>
                <w:szCs w:val="24"/>
                <w:highlight w:val="none"/>
                <w:u w:val="none" w:color="auto"/>
                <w:lang w:eastAsia="zh-CN"/>
              </w:rPr>
              <w:t>，</w:t>
            </w:r>
            <w:r>
              <w:rPr>
                <w:rFonts w:hint="default" w:ascii="Times New Roman" w:hAnsi="Times New Roman" w:eastAsia="宋体" w:cs="Times New Roman"/>
                <w:color w:val="auto"/>
                <w:kern w:val="0"/>
                <w:sz w:val="24"/>
                <w:szCs w:val="24"/>
                <w:highlight w:val="none"/>
                <w:u w:val="none" w:color="auto"/>
              </w:rPr>
              <w:t>具体见</w:t>
            </w:r>
            <w:r>
              <w:rPr>
                <w:rFonts w:hint="default" w:ascii="Times New Roman" w:hAnsi="Times New Roman" w:eastAsia="宋体" w:cs="Times New Roman"/>
                <w:color w:val="auto"/>
                <w:kern w:val="0"/>
                <w:sz w:val="24"/>
                <w:szCs w:val="24"/>
                <w:highlight w:val="none"/>
                <w:u w:val="none" w:color="auto"/>
                <w:lang w:val="en-US" w:eastAsia="zh-CN"/>
              </w:rPr>
              <w:t>表3-1</w:t>
            </w:r>
            <w:r>
              <w:rPr>
                <w:rFonts w:hint="default" w:ascii="Times New Roman" w:hAnsi="Times New Roman" w:eastAsia="宋体" w:cs="Times New Roman"/>
                <w:color w:val="auto"/>
                <w:kern w:val="0"/>
                <w:sz w:val="24"/>
                <w:szCs w:val="24"/>
                <w:highlight w:val="none"/>
                <w:u w:val="none" w:color="auto"/>
                <w:lang w:eastAsia="zh-CN"/>
              </w:rPr>
              <w:t>，</w:t>
            </w:r>
            <w:r>
              <w:rPr>
                <w:rFonts w:hint="default" w:ascii="Times New Roman" w:hAnsi="Times New Roman" w:eastAsia="宋体" w:cs="Times New Roman"/>
                <w:color w:val="auto"/>
                <w:kern w:val="0"/>
                <w:sz w:val="24"/>
                <w:szCs w:val="24"/>
                <w:highlight w:val="none"/>
                <w:u w:val="none" w:color="auto"/>
              </w:rPr>
              <w:t>项目所在区域为达标区。</w:t>
            </w: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imes New Roman" w:hAnsi="Times New Roman" w:eastAsia="宋体" w:cs="Times New Roman"/>
                <w:b/>
                <w:bCs/>
                <w:color w:val="auto"/>
                <w:kern w:val="0"/>
                <w:sz w:val="21"/>
                <w:szCs w:val="21"/>
                <w:highlight w:val="none"/>
                <w:u w:val="none" w:color="auto"/>
              </w:rPr>
            </w:pPr>
            <w:r>
              <w:rPr>
                <w:rFonts w:hint="default" w:ascii="Times New Roman" w:hAnsi="Times New Roman" w:eastAsia="宋体" w:cs="Times New Roman"/>
                <w:b/>
                <w:bCs/>
                <w:color w:val="auto"/>
                <w:kern w:val="0"/>
                <w:sz w:val="21"/>
                <w:szCs w:val="21"/>
                <w:highlight w:val="none"/>
                <w:u w:val="none" w:color="auto"/>
                <w:lang w:val="en-US" w:eastAsia="zh-CN"/>
              </w:rPr>
              <w:t>表</w:t>
            </w:r>
            <w:r>
              <w:rPr>
                <w:rFonts w:hint="default" w:ascii="Times New Roman" w:hAnsi="Times New Roman" w:eastAsia="宋体" w:cs="Times New Roman"/>
                <w:b/>
                <w:bCs/>
                <w:color w:val="auto"/>
                <w:kern w:val="0"/>
                <w:sz w:val="21"/>
                <w:szCs w:val="21"/>
                <w:highlight w:val="none"/>
                <w:u w:val="none" w:color="auto"/>
              </w:rPr>
              <w:t>3-</w:t>
            </w:r>
            <w:r>
              <w:rPr>
                <w:rFonts w:hint="default" w:ascii="Times New Roman" w:hAnsi="Times New Roman" w:eastAsia="宋体" w:cs="Times New Roman"/>
                <w:b/>
                <w:bCs/>
                <w:color w:val="auto"/>
                <w:kern w:val="0"/>
                <w:sz w:val="21"/>
                <w:szCs w:val="21"/>
                <w:highlight w:val="none"/>
                <w:u w:val="none" w:color="auto"/>
                <w:lang w:val="en-US" w:eastAsia="zh-CN"/>
              </w:rPr>
              <w:t xml:space="preserve">1  </w:t>
            </w:r>
            <w:r>
              <w:rPr>
                <w:rFonts w:hint="default" w:ascii="Times New Roman" w:hAnsi="Times New Roman" w:eastAsia="宋体" w:cs="Times New Roman"/>
                <w:b/>
                <w:bCs/>
                <w:color w:val="auto"/>
                <w:kern w:val="0"/>
                <w:sz w:val="21"/>
                <w:szCs w:val="21"/>
                <w:highlight w:val="none"/>
                <w:u w:val="none" w:color="auto"/>
              </w:rPr>
              <w:t>区域空气质量现状评价表</w:t>
            </w: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imes New Roman" w:hAnsi="Times New Roman" w:eastAsia="宋体" w:cs="Times New Roman"/>
                <w:color w:val="auto"/>
                <w:kern w:val="0"/>
                <w:sz w:val="24"/>
                <w:szCs w:val="24"/>
                <w:highlight w:val="none"/>
                <w:u w:val="none" w:color="auto"/>
              </w:rPr>
            </w:pPr>
            <w:r>
              <w:rPr>
                <w:color w:val="auto"/>
                <w:sz w:val="24"/>
                <w:szCs w:val="24"/>
                <w:highlight w:val="none"/>
              </w:rPr>
              <mc:AlternateContent>
                <mc:Choice Requires="wps">
                  <w:drawing>
                    <wp:anchor distT="0" distB="0" distL="114300" distR="114300" simplePos="0" relativeHeight="251662336" behindDoc="0" locked="0" layoutInCell="1" allowOverlap="1">
                      <wp:simplePos x="0" y="0"/>
                      <wp:positionH relativeFrom="column">
                        <wp:posOffset>99695</wp:posOffset>
                      </wp:positionH>
                      <wp:positionV relativeFrom="paragraph">
                        <wp:posOffset>1301750</wp:posOffset>
                      </wp:positionV>
                      <wp:extent cx="5558155" cy="149225"/>
                      <wp:effectExtent l="13970" t="13970" r="28575" b="27305"/>
                      <wp:wrapNone/>
                      <wp:docPr id="12" name="文本框 12"/>
                      <wp:cNvGraphicFramePr/>
                      <a:graphic xmlns:a="http://schemas.openxmlformats.org/drawingml/2006/main">
                        <a:graphicData uri="http://schemas.microsoft.com/office/word/2010/wordprocessingShape">
                          <wps:wsp>
                            <wps:cNvSpPr txBox="1"/>
                            <wps:spPr>
                              <a:xfrm>
                                <a:off x="1141095" y="5536565"/>
                                <a:ext cx="5558155" cy="149225"/>
                              </a:xfrm>
                              <a:prstGeom prst="rect">
                                <a:avLst/>
                              </a:prstGeom>
                              <a:noFill/>
                              <a:ln w="28575">
                                <a:solidFill>
                                  <a:srgbClr val="FF0000"/>
                                </a:solidFill>
                              </a:ln>
                            </wps:spPr>
                            <wps:style>
                              <a:lnRef idx="0">
                                <a:schemeClr val="accent1"/>
                              </a:lnRef>
                              <a:fillRef idx="0">
                                <a:schemeClr val="accent1"/>
                              </a:fillRef>
                              <a:effectRef idx="0">
                                <a:schemeClr val="accent1"/>
                              </a:effectRef>
                              <a:fontRef idx="minor">
                                <a:schemeClr val="dk1"/>
                              </a:fontRef>
                            </wps:style>
                            <wps:txbx>
                              <w:txbxContent>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7.85pt;margin-top:102.5pt;height:11.75pt;width:437.65pt;z-index:251662336;mso-width-relative:page;mso-height-relative:page;" filled="f" stroked="t" coordsize="21600,21600" o:gfxdata="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">
                      <v:fill on="f" focussize="0,0"/>
                      <v:stroke weight="2.25pt" color="#FF0000 [3204]" joinstyle="round"/>
                      <v:imagedata o:title=""/>
                      <o:lock v:ext="edit" aspectratio="f"/>
                      <v:textbox>
                        <w:txbxContent>
                          <w:p/>
                        </w:txbxContent>
                      </v:textbox>
                    </v:shape>
                  </w:pict>
                </mc:Fallback>
              </mc:AlternateContent>
            </w:r>
            <w:r>
              <w:rPr>
                <w:rFonts w:hint="eastAsia" w:ascii="微软雅黑" w:hAnsi="微软雅黑" w:eastAsia="微软雅黑" w:cs="微软雅黑"/>
                <w:color w:val="auto"/>
                <w:sz w:val="24"/>
                <w:szCs w:val="24"/>
                <w:highlight w:val="none"/>
                <w:shd w:val="clear" w:color="auto" w:fill="FFFFFF"/>
              </w:rPr>
              <w:fldChar w:fldCharType="begin"/>
            </w:r>
            <w:r>
              <w:rPr>
                <w:rFonts w:hint="eastAsia" w:ascii="微软雅黑" w:hAnsi="微软雅黑" w:eastAsia="微软雅黑" w:cs="微软雅黑"/>
                <w:color w:val="auto"/>
                <w:sz w:val="24"/>
                <w:szCs w:val="24"/>
                <w:highlight w:val="none"/>
                <w:shd w:val="clear" w:color="auto" w:fill="FFFFFF"/>
              </w:rPr>
              <w:instrText xml:space="preserve">INCLUDEPICTURE \d "http://sthjj.hengyang.gov.cn/DFS//network//hjzl/hjzkgb/i2921284/1675236598014nb6ry7.png" \* MERGEFORMATINET </w:instrText>
            </w:r>
            <w:r>
              <w:rPr>
                <w:rFonts w:hint="eastAsia" w:ascii="微软雅黑" w:hAnsi="微软雅黑" w:eastAsia="微软雅黑" w:cs="微软雅黑"/>
                <w:color w:val="auto"/>
                <w:sz w:val="24"/>
                <w:szCs w:val="24"/>
                <w:highlight w:val="none"/>
                <w:shd w:val="clear" w:color="auto" w:fill="FFFFFF"/>
              </w:rPr>
              <w:fldChar w:fldCharType="separate"/>
            </w:r>
            <w:r>
              <w:rPr>
                <w:rFonts w:hint="eastAsia" w:ascii="微软雅黑" w:hAnsi="微软雅黑" w:eastAsia="微软雅黑" w:cs="微软雅黑"/>
                <w:color w:val="auto"/>
                <w:sz w:val="24"/>
                <w:szCs w:val="24"/>
                <w:highlight w:val="none"/>
                <w:shd w:val="clear" w:color="auto" w:fill="FFFFFF"/>
              </w:rPr>
              <w:drawing>
                <wp:inline distT="0" distB="0" distL="114300" distR="114300">
                  <wp:extent cx="5783580" cy="3188335"/>
                  <wp:effectExtent l="0" t="0" r="7620" b="12065"/>
                  <wp:docPr id="7"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1" descr="IMG_256"/>
                          <pic:cNvPicPr>
                            <a:picLocks noChangeAspect="1"/>
                          </pic:cNvPicPr>
                        </pic:nvPicPr>
                        <pic:blipFill>
                          <a:blip r:embed="rId10"/>
                          <a:srcRect l="7872" t="10733" r="6837" b="22745"/>
                          <a:stretch>
                            <a:fillRect/>
                          </a:stretch>
                        </pic:blipFill>
                        <pic:spPr>
                          <a:xfrm>
                            <a:off x="0" y="0"/>
                            <a:ext cx="5783580" cy="3188335"/>
                          </a:xfrm>
                          <a:prstGeom prst="rect">
                            <a:avLst/>
                          </a:prstGeom>
                          <a:noFill/>
                          <a:ln>
                            <a:noFill/>
                          </a:ln>
                        </pic:spPr>
                      </pic:pic>
                    </a:graphicData>
                  </a:graphic>
                </wp:inline>
              </w:drawing>
            </w:r>
            <w:r>
              <w:rPr>
                <w:rFonts w:hint="eastAsia" w:ascii="微软雅黑" w:hAnsi="微软雅黑" w:eastAsia="微软雅黑" w:cs="微软雅黑"/>
                <w:color w:val="auto"/>
                <w:sz w:val="24"/>
                <w:szCs w:val="24"/>
                <w:highlight w:val="none"/>
                <w:shd w:val="clear" w:color="auto" w:fill="FFFFFF"/>
              </w:rPr>
              <w:fldChar w:fldCharType="end"/>
            </w:r>
          </w:p>
          <w:p>
            <w:pPr>
              <w:pStyle w:val="133"/>
              <w:spacing w:line="360" w:lineRule="auto"/>
              <w:jc w:val="left"/>
              <w:rPr>
                <w:rFonts w:hint="default" w:ascii="Times New Roman" w:hAnsi="Times New Roman" w:cs="Times New Roman"/>
                <w:b/>
                <w:bCs w:val="0"/>
                <w:color w:val="auto"/>
                <w:sz w:val="24"/>
                <w:szCs w:val="24"/>
                <w:highlight w:val="none"/>
                <w:u w:val="none" w:color="auto"/>
              </w:rPr>
            </w:pPr>
            <w:r>
              <w:rPr>
                <w:rFonts w:hint="default" w:ascii="Times New Roman" w:hAnsi="Times New Roman" w:cs="Times New Roman"/>
                <w:b/>
                <w:bCs w:val="0"/>
                <w:color w:val="auto"/>
                <w:sz w:val="24"/>
                <w:szCs w:val="24"/>
                <w:highlight w:val="none"/>
                <w:u w:val="none" w:color="auto"/>
              </w:rPr>
              <w:t>（2）特征污染物环境质量现状</w:t>
            </w:r>
          </w:p>
          <w:p>
            <w:pPr>
              <w:spacing w:line="360" w:lineRule="auto"/>
              <w:ind w:firstLine="480" w:firstLineChars="200"/>
              <w:rPr>
                <w:rFonts w:hint="default" w:ascii="Times New Roman" w:hAnsi="Times New Roman" w:eastAsia="宋体" w:cs="Times New Roman"/>
                <w:color w:val="auto"/>
                <w:sz w:val="24"/>
                <w:szCs w:val="24"/>
                <w:highlight w:val="none"/>
                <w:lang w:val="en-US" w:eastAsia="zh-CN"/>
              </w:rPr>
            </w:pPr>
            <w:r>
              <w:rPr>
                <w:rFonts w:hint="default" w:ascii="Times New Roman" w:hAnsi="Times New Roman" w:cs="Times New Roman"/>
                <w:color w:val="auto"/>
                <w:sz w:val="24"/>
                <w:szCs w:val="24"/>
                <w:highlight w:val="none"/>
              </w:rPr>
              <w:t>为了解</w:t>
            </w:r>
            <w:r>
              <w:rPr>
                <w:rFonts w:hint="default" w:ascii="Times New Roman" w:hAnsi="Times New Roman" w:cs="Times New Roman"/>
                <w:color w:val="auto"/>
                <w:sz w:val="24"/>
                <w:szCs w:val="24"/>
                <w:highlight w:val="none"/>
                <w:lang w:val="en-US" w:eastAsia="zh-CN"/>
              </w:rPr>
              <w:t>建设前</w:t>
            </w:r>
            <w:r>
              <w:rPr>
                <w:rFonts w:hint="default" w:ascii="Times New Roman" w:hAnsi="Times New Roman" w:cs="Times New Roman"/>
                <w:color w:val="auto"/>
                <w:sz w:val="24"/>
                <w:szCs w:val="24"/>
                <w:highlight w:val="none"/>
              </w:rPr>
              <w:t>项目所在地大气环境质量</w:t>
            </w:r>
            <w:r>
              <w:rPr>
                <w:rFonts w:hint="eastAsia" w:ascii="Times New Roman" w:hAnsi="Times New Roman" w:cs="Times New Roman"/>
                <w:color w:val="auto"/>
                <w:sz w:val="24"/>
                <w:szCs w:val="24"/>
                <w:highlight w:val="none"/>
                <w:lang w:val="en-US" w:eastAsia="zh-CN"/>
              </w:rPr>
              <w:t>特征污染物</w:t>
            </w:r>
            <w:r>
              <w:rPr>
                <w:rFonts w:hint="default" w:ascii="Times New Roman" w:hAnsi="Times New Roman" w:cs="Times New Roman"/>
                <w:color w:val="auto"/>
                <w:sz w:val="24"/>
                <w:szCs w:val="24"/>
                <w:highlight w:val="none"/>
              </w:rPr>
              <w:t>现状，</w:t>
            </w:r>
            <w:r>
              <w:rPr>
                <w:rFonts w:hint="default" w:ascii="Times New Roman" w:hAnsi="Times New Roman" w:cs="Times New Roman"/>
                <w:color w:val="auto"/>
                <w:sz w:val="24"/>
                <w:szCs w:val="24"/>
                <w:highlight w:val="none"/>
                <w:lang w:val="en-US" w:eastAsia="zh-CN"/>
              </w:rPr>
              <w:t>本次评价引用《衡南产业开发区</w:t>
            </w:r>
            <w:r>
              <w:rPr>
                <w:rFonts w:hint="eastAsia" w:ascii="Times New Roman" w:hAnsi="Times New Roman" w:cs="Times New Roman"/>
                <w:color w:val="auto"/>
                <w:sz w:val="24"/>
                <w:szCs w:val="24"/>
                <w:highlight w:val="none"/>
                <w:lang w:val="en-US" w:eastAsia="zh-CN"/>
              </w:rPr>
              <w:t>2022</w:t>
            </w:r>
            <w:r>
              <w:rPr>
                <w:rFonts w:hint="default" w:ascii="Times New Roman" w:hAnsi="Times New Roman" w:cs="Times New Roman"/>
                <w:color w:val="auto"/>
                <w:sz w:val="24"/>
                <w:szCs w:val="24"/>
                <w:highlight w:val="none"/>
                <w:lang w:val="en-US" w:eastAsia="zh-CN"/>
              </w:rPr>
              <w:t>年度自行监测报告》中湖南中石检测有限公司于</w:t>
            </w:r>
            <w:r>
              <w:rPr>
                <w:rFonts w:hint="default" w:ascii="Times New Roman" w:hAnsi="Times New Roman" w:cs="Times New Roman"/>
                <w:color w:val="auto"/>
                <w:sz w:val="24"/>
                <w:szCs w:val="24"/>
                <w:highlight w:val="none"/>
              </w:rPr>
              <w:t>20</w:t>
            </w:r>
            <w:r>
              <w:rPr>
                <w:rFonts w:hint="default" w:ascii="Times New Roman" w:hAnsi="Times New Roman" w:cs="Times New Roman"/>
                <w:color w:val="auto"/>
                <w:sz w:val="24"/>
                <w:szCs w:val="24"/>
                <w:highlight w:val="none"/>
                <w:lang w:val="en-US" w:eastAsia="zh-CN"/>
              </w:rPr>
              <w:t>2</w:t>
            </w:r>
            <w:r>
              <w:rPr>
                <w:rFonts w:hint="eastAsia" w:ascii="Times New Roman" w:hAnsi="Times New Roman" w:cs="Times New Roman"/>
                <w:color w:val="auto"/>
                <w:sz w:val="24"/>
                <w:szCs w:val="24"/>
                <w:highlight w:val="none"/>
                <w:lang w:val="en-US" w:eastAsia="zh-CN"/>
              </w:rPr>
              <w:t>2</w:t>
            </w:r>
            <w:r>
              <w:rPr>
                <w:rFonts w:hint="default" w:ascii="Times New Roman" w:hAnsi="Times New Roman" w:cs="Times New Roman"/>
                <w:color w:val="auto"/>
                <w:sz w:val="24"/>
                <w:szCs w:val="24"/>
                <w:highlight w:val="none"/>
              </w:rPr>
              <w:t>年</w:t>
            </w:r>
            <w:r>
              <w:rPr>
                <w:rFonts w:hint="eastAsia" w:ascii="Times New Roman" w:hAnsi="Times New Roman" w:cs="Times New Roman"/>
                <w:color w:val="auto"/>
                <w:sz w:val="24"/>
                <w:szCs w:val="24"/>
                <w:highlight w:val="none"/>
                <w:lang w:val="en-US" w:eastAsia="zh-CN"/>
              </w:rPr>
              <w:t>3</w:t>
            </w:r>
            <w:r>
              <w:rPr>
                <w:rFonts w:hint="default" w:ascii="Times New Roman" w:hAnsi="Times New Roman" w:cs="Times New Roman"/>
                <w:color w:val="auto"/>
                <w:sz w:val="24"/>
                <w:szCs w:val="24"/>
                <w:highlight w:val="none"/>
              </w:rPr>
              <w:t>月</w:t>
            </w:r>
            <w:r>
              <w:rPr>
                <w:rFonts w:hint="default" w:ascii="Times New Roman" w:hAnsi="Times New Roman" w:cs="Times New Roman"/>
                <w:color w:val="auto"/>
                <w:sz w:val="24"/>
                <w:szCs w:val="24"/>
                <w:highlight w:val="none"/>
                <w:lang w:val="en-US" w:eastAsia="zh-CN"/>
              </w:rPr>
              <w:t>1</w:t>
            </w:r>
            <w:r>
              <w:rPr>
                <w:rFonts w:hint="default" w:ascii="Times New Roman" w:hAnsi="Times New Roman" w:cs="Times New Roman"/>
                <w:color w:val="auto"/>
                <w:sz w:val="24"/>
                <w:szCs w:val="24"/>
                <w:highlight w:val="none"/>
              </w:rPr>
              <w:t>日~20</w:t>
            </w:r>
            <w:r>
              <w:rPr>
                <w:rFonts w:hint="eastAsia" w:ascii="Times New Roman" w:hAnsi="Times New Roman" w:cs="Times New Roman"/>
                <w:color w:val="auto"/>
                <w:sz w:val="24"/>
                <w:szCs w:val="24"/>
                <w:highlight w:val="none"/>
                <w:lang w:val="en-US" w:eastAsia="zh-CN"/>
              </w:rPr>
              <w:t>22</w:t>
            </w:r>
            <w:r>
              <w:rPr>
                <w:rFonts w:hint="default" w:ascii="Times New Roman" w:hAnsi="Times New Roman" w:cs="Times New Roman"/>
                <w:color w:val="auto"/>
                <w:sz w:val="24"/>
                <w:szCs w:val="24"/>
                <w:highlight w:val="none"/>
              </w:rPr>
              <w:t>年</w:t>
            </w:r>
            <w:r>
              <w:rPr>
                <w:rFonts w:hint="eastAsia" w:ascii="Times New Roman" w:hAnsi="Times New Roman" w:cs="Times New Roman"/>
                <w:color w:val="auto"/>
                <w:sz w:val="24"/>
                <w:szCs w:val="24"/>
                <w:highlight w:val="none"/>
                <w:lang w:val="en-US" w:eastAsia="zh-CN"/>
              </w:rPr>
              <w:t>3</w:t>
            </w:r>
            <w:r>
              <w:rPr>
                <w:rFonts w:hint="default" w:ascii="Times New Roman" w:hAnsi="Times New Roman" w:cs="Times New Roman"/>
                <w:color w:val="auto"/>
                <w:sz w:val="24"/>
                <w:szCs w:val="24"/>
                <w:highlight w:val="none"/>
              </w:rPr>
              <w:t>月</w:t>
            </w:r>
            <w:r>
              <w:rPr>
                <w:rFonts w:hint="default" w:ascii="Times New Roman" w:hAnsi="Times New Roman" w:cs="Times New Roman"/>
                <w:color w:val="auto"/>
                <w:sz w:val="24"/>
                <w:szCs w:val="24"/>
                <w:highlight w:val="none"/>
                <w:lang w:val="en-US" w:eastAsia="zh-CN"/>
              </w:rPr>
              <w:t>7</w:t>
            </w:r>
            <w:r>
              <w:rPr>
                <w:rFonts w:hint="default" w:ascii="Times New Roman" w:hAnsi="Times New Roman" w:cs="Times New Roman"/>
                <w:color w:val="auto"/>
                <w:sz w:val="24"/>
                <w:szCs w:val="24"/>
                <w:highlight w:val="none"/>
              </w:rPr>
              <w:t>日</w:t>
            </w:r>
            <w:r>
              <w:rPr>
                <w:rFonts w:hint="default" w:ascii="Times New Roman" w:hAnsi="Times New Roman" w:cs="Times New Roman"/>
                <w:color w:val="auto"/>
                <w:sz w:val="24"/>
                <w:szCs w:val="24"/>
                <w:highlight w:val="none"/>
                <w:lang w:val="en-US" w:eastAsia="zh-CN"/>
              </w:rPr>
              <w:t>连续7天对G1泉富安置小区的监测数据</w:t>
            </w:r>
            <w:r>
              <w:rPr>
                <w:rFonts w:hint="eastAsia" w:ascii="Times New Roman" w:hAnsi="Times New Roman" w:cs="Times New Roman"/>
                <w:color w:val="auto"/>
                <w:sz w:val="24"/>
                <w:szCs w:val="24"/>
                <w:highlight w:val="none"/>
                <w:lang w:val="en-US" w:eastAsia="zh-CN"/>
              </w:rPr>
              <w:t>，</w:t>
            </w:r>
            <w:r>
              <w:rPr>
                <w:rFonts w:hint="default" w:ascii="Times New Roman" w:hAnsi="Times New Roman" w:cs="Times New Roman"/>
                <w:color w:val="auto"/>
                <w:sz w:val="24"/>
                <w:szCs w:val="24"/>
                <w:highlight w:val="none"/>
                <w:lang w:val="en-US" w:eastAsia="zh-CN"/>
              </w:rPr>
              <w:t>该</w:t>
            </w:r>
            <w:r>
              <w:rPr>
                <w:rFonts w:hint="eastAsia" w:ascii="Times New Roman" w:hAnsi="Times New Roman" w:cs="Times New Roman"/>
                <w:color w:val="auto"/>
                <w:sz w:val="24"/>
                <w:szCs w:val="24"/>
                <w:highlight w:val="none"/>
                <w:lang w:val="en-US" w:eastAsia="zh-CN"/>
              </w:rPr>
              <w:t>小区位于本项目北侧约103~387m处</w:t>
            </w:r>
            <w:r>
              <w:rPr>
                <w:rFonts w:hint="default" w:ascii="Times New Roman" w:hAnsi="Times New Roman" w:cs="Times New Roman"/>
                <w:color w:val="auto"/>
                <w:sz w:val="24"/>
                <w:szCs w:val="24"/>
                <w:highlight w:val="none"/>
                <w:lang w:val="en-US" w:eastAsia="zh-CN"/>
              </w:rPr>
              <w:t>，为近三年监测数据，且环境质量现状监测点位在本项目周边5km范围内，可以引用。</w:t>
            </w:r>
          </w:p>
          <w:p>
            <w:pPr>
              <w:adjustRightInd w:val="0"/>
              <w:snapToGrid w:val="0"/>
              <w:spacing w:line="360" w:lineRule="auto"/>
              <w:ind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（1）监测因子：TVOC</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lang w:val="en-US" w:eastAsia="zh-CN"/>
              </w:rPr>
              <w:t>甲苯、苯、二甲苯</w:t>
            </w:r>
            <w:r>
              <w:rPr>
                <w:rFonts w:hint="default" w:ascii="Times New Roman" w:hAnsi="Times New Roman" w:cs="Times New Roman"/>
                <w:color w:val="auto"/>
                <w:sz w:val="24"/>
                <w:szCs w:val="24"/>
                <w:highlight w:val="none"/>
              </w:rPr>
              <w:t>。</w:t>
            </w:r>
          </w:p>
          <w:p>
            <w:pPr>
              <w:adjustRightInd w:val="0"/>
              <w:snapToGrid w:val="0"/>
              <w:spacing w:line="360" w:lineRule="auto"/>
              <w:ind w:firstLine="480" w:firstLineChars="200"/>
              <w:rPr>
                <w:rFonts w:hint="default" w:ascii="Times New Roman" w:hAnsi="Times New Roman" w:eastAsia="宋体" w:cs="Times New Roman"/>
                <w:color w:val="auto"/>
                <w:sz w:val="24"/>
                <w:szCs w:val="24"/>
                <w:highlight w:val="none"/>
                <w:lang w:val="en-US" w:eastAsia="zh-CN"/>
              </w:rPr>
            </w:pPr>
            <w:r>
              <w:rPr>
                <w:rFonts w:hint="default" w:ascii="Times New Roman" w:hAnsi="Times New Roman" w:cs="Times New Roman"/>
                <w:color w:val="auto"/>
                <w:sz w:val="24"/>
                <w:szCs w:val="24"/>
                <w:highlight w:val="none"/>
              </w:rPr>
              <w:t>（2）监测点位：</w:t>
            </w:r>
            <w:r>
              <w:rPr>
                <w:rFonts w:hint="default" w:ascii="Times New Roman" w:hAnsi="Times New Roman" w:cs="Times New Roman"/>
                <w:color w:val="auto"/>
                <w:sz w:val="24"/>
                <w:szCs w:val="24"/>
                <w:highlight w:val="none"/>
                <w:lang w:val="en-US" w:eastAsia="zh-CN"/>
              </w:rPr>
              <w:t>泉富安置小区。</w:t>
            </w:r>
          </w:p>
          <w:p>
            <w:pPr>
              <w:adjustRightInd w:val="0"/>
              <w:snapToGrid w:val="0"/>
              <w:spacing w:line="360" w:lineRule="auto"/>
              <w:ind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（3）监测时间和频次：20</w:t>
            </w:r>
            <w:r>
              <w:rPr>
                <w:rFonts w:hint="default" w:ascii="Times New Roman" w:hAnsi="Times New Roman" w:cs="Times New Roman"/>
                <w:color w:val="auto"/>
                <w:sz w:val="24"/>
                <w:szCs w:val="24"/>
                <w:highlight w:val="none"/>
                <w:lang w:val="en-US" w:eastAsia="zh-CN"/>
              </w:rPr>
              <w:t>2</w:t>
            </w:r>
            <w:r>
              <w:rPr>
                <w:rFonts w:hint="eastAsia" w:ascii="Times New Roman" w:hAnsi="Times New Roman" w:cs="Times New Roman"/>
                <w:color w:val="auto"/>
                <w:sz w:val="24"/>
                <w:szCs w:val="24"/>
                <w:highlight w:val="none"/>
                <w:lang w:val="en-US" w:eastAsia="zh-CN"/>
              </w:rPr>
              <w:t>2</w:t>
            </w:r>
            <w:r>
              <w:rPr>
                <w:rFonts w:hint="default" w:ascii="Times New Roman" w:hAnsi="Times New Roman" w:cs="Times New Roman"/>
                <w:color w:val="auto"/>
                <w:sz w:val="24"/>
                <w:szCs w:val="24"/>
                <w:highlight w:val="none"/>
              </w:rPr>
              <w:t>年</w:t>
            </w:r>
            <w:r>
              <w:rPr>
                <w:rFonts w:hint="eastAsia" w:ascii="Times New Roman" w:hAnsi="Times New Roman" w:cs="Times New Roman"/>
                <w:color w:val="auto"/>
                <w:sz w:val="24"/>
                <w:szCs w:val="24"/>
                <w:highlight w:val="none"/>
                <w:lang w:val="en-US" w:eastAsia="zh-CN"/>
              </w:rPr>
              <w:t>3</w:t>
            </w:r>
            <w:r>
              <w:rPr>
                <w:rFonts w:hint="default" w:ascii="Times New Roman" w:hAnsi="Times New Roman" w:cs="Times New Roman"/>
                <w:color w:val="auto"/>
                <w:sz w:val="24"/>
                <w:szCs w:val="24"/>
                <w:highlight w:val="none"/>
              </w:rPr>
              <w:t>月</w:t>
            </w:r>
            <w:r>
              <w:rPr>
                <w:rFonts w:hint="default" w:ascii="Times New Roman" w:hAnsi="Times New Roman" w:cs="Times New Roman"/>
                <w:color w:val="auto"/>
                <w:sz w:val="24"/>
                <w:szCs w:val="24"/>
                <w:highlight w:val="none"/>
                <w:lang w:val="en-US" w:eastAsia="zh-CN"/>
              </w:rPr>
              <w:t>1</w:t>
            </w:r>
            <w:r>
              <w:rPr>
                <w:rFonts w:hint="default" w:ascii="Times New Roman" w:hAnsi="Times New Roman" w:cs="Times New Roman"/>
                <w:color w:val="auto"/>
                <w:sz w:val="24"/>
                <w:szCs w:val="24"/>
                <w:highlight w:val="none"/>
              </w:rPr>
              <w:t>日~20</w:t>
            </w:r>
            <w:r>
              <w:rPr>
                <w:rFonts w:hint="eastAsia" w:ascii="Times New Roman" w:hAnsi="Times New Roman" w:cs="Times New Roman"/>
                <w:color w:val="auto"/>
                <w:sz w:val="24"/>
                <w:szCs w:val="24"/>
                <w:highlight w:val="none"/>
                <w:lang w:val="en-US" w:eastAsia="zh-CN"/>
              </w:rPr>
              <w:t>22</w:t>
            </w:r>
            <w:r>
              <w:rPr>
                <w:rFonts w:hint="default" w:ascii="Times New Roman" w:hAnsi="Times New Roman" w:cs="Times New Roman"/>
                <w:color w:val="auto"/>
                <w:sz w:val="24"/>
                <w:szCs w:val="24"/>
                <w:highlight w:val="none"/>
              </w:rPr>
              <w:t>年</w:t>
            </w:r>
            <w:r>
              <w:rPr>
                <w:rFonts w:hint="eastAsia" w:ascii="Times New Roman" w:hAnsi="Times New Roman" w:cs="Times New Roman"/>
                <w:color w:val="auto"/>
                <w:sz w:val="24"/>
                <w:szCs w:val="24"/>
                <w:highlight w:val="none"/>
                <w:lang w:val="en-US" w:eastAsia="zh-CN"/>
              </w:rPr>
              <w:t>3</w:t>
            </w:r>
            <w:r>
              <w:rPr>
                <w:rFonts w:hint="default" w:ascii="Times New Roman" w:hAnsi="Times New Roman" w:cs="Times New Roman"/>
                <w:color w:val="auto"/>
                <w:sz w:val="24"/>
                <w:szCs w:val="24"/>
                <w:highlight w:val="none"/>
              </w:rPr>
              <w:t>月</w:t>
            </w:r>
            <w:r>
              <w:rPr>
                <w:rFonts w:hint="default" w:ascii="Times New Roman" w:hAnsi="Times New Roman" w:cs="Times New Roman"/>
                <w:color w:val="auto"/>
                <w:sz w:val="24"/>
                <w:szCs w:val="24"/>
                <w:highlight w:val="none"/>
                <w:lang w:val="en-US" w:eastAsia="zh-CN"/>
              </w:rPr>
              <w:t>7</w:t>
            </w:r>
            <w:r>
              <w:rPr>
                <w:rFonts w:hint="default" w:ascii="Times New Roman" w:hAnsi="Times New Roman" w:cs="Times New Roman"/>
                <w:color w:val="auto"/>
                <w:sz w:val="24"/>
                <w:szCs w:val="24"/>
                <w:highlight w:val="none"/>
              </w:rPr>
              <w:t>日，连续监测7天。</w:t>
            </w:r>
          </w:p>
          <w:p>
            <w:pPr>
              <w:adjustRightInd w:val="0"/>
              <w:snapToGrid w:val="0"/>
              <w:spacing w:line="360" w:lineRule="auto"/>
              <w:ind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（4）评价标准：《环境影响评价技术导则-大气环境》（HJ2.2-2018）附录D中其他污染物空气质量浓度参考限值。</w:t>
            </w:r>
          </w:p>
          <w:p>
            <w:pPr>
              <w:adjustRightInd w:val="0"/>
              <w:snapToGrid w:val="0"/>
              <w:spacing w:line="360" w:lineRule="auto"/>
              <w:ind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（5）监测结果与评价：大气环境现状监测及评价结果见表3-2。</w:t>
            </w:r>
          </w:p>
          <w:p>
            <w:pPr>
              <w:pStyle w:val="63"/>
              <w:keepNext w:val="0"/>
              <w:keepLines w:val="0"/>
              <w:pageBreakBefore w:val="0"/>
              <w:widowControl/>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b/>
                <w:color w:val="auto"/>
                <w:spacing w:val="4"/>
                <w:sz w:val="21"/>
                <w:szCs w:val="21"/>
                <w:highlight w:val="none"/>
              </w:rPr>
            </w:pPr>
            <w:r>
              <w:rPr>
                <w:rFonts w:hint="default" w:ascii="Times New Roman" w:hAnsi="Times New Roman" w:eastAsia="宋体" w:cs="Times New Roman"/>
                <w:b/>
                <w:color w:val="auto"/>
                <w:spacing w:val="4"/>
                <w:sz w:val="21"/>
                <w:szCs w:val="21"/>
                <w:highlight w:val="none"/>
              </w:rPr>
              <w:t>表3-</w:t>
            </w:r>
            <w:r>
              <w:rPr>
                <w:rFonts w:hint="default" w:ascii="Times New Roman" w:hAnsi="Times New Roman" w:eastAsia="宋体" w:cs="Times New Roman"/>
                <w:b/>
                <w:color w:val="auto"/>
                <w:spacing w:val="4"/>
                <w:sz w:val="21"/>
                <w:szCs w:val="21"/>
                <w:highlight w:val="none"/>
                <w:lang w:val="en-US" w:eastAsia="zh-CN"/>
              </w:rPr>
              <w:t>2</w:t>
            </w:r>
            <w:r>
              <w:rPr>
                <w:rFonts w:hint="default" w:ascii="Times New Roman" w:hAnsi="Times New Roman" w:eastAsia="宋体" w:cs="Times New Roman"/>
                <w:b/>
                <w:color w:val="auto"/>
                <w:spacing w:val="4"/>
                <w:sz w:val="21"/>
                <w:szCs w:val="21"/>
                <w:highlight w:val="none"/>
              </w:rPr>
              <w:t xml:space="preserve">  环境空气特征监测因子质量现状监测及评价果（单位：mg/Nm</w:t>
            </w:r>
            <w:r>
              <w:rPr>
                <w:rFonts w:hint="default" w:ascii="Times New Roman" w:hAnsi="Times New Roman" w:eastAsia="宋体" w:cs="Times New Roman"/>
                <w:b/>
                <w:color w:val="auto"/>
                <w:spacing w:val="4"/>
                <w:sz w:val="21"/>
                <w:szCs w:val="21"/>
                <w:highlight w:val="none"/>
                <w:vertAlign w:val="superscript"/>
              </w:rPr>
              <w:t>3</w:t>
            </w:r>
            <w:r>
              <w:rPr>
                <w:rFonts w:hint="default" w:ascii="Times New Roman" w:hAnsi="Times New Roman" w:eastAsia="宋体" w:cs="Times New Roman"/>
                <w:b/>
                <w:color w:val="auto"/>
                <w:spacing w:val="4"/>
                <w:sz w:val="21"/>
                <w:szCs w:val="21"/>
                <w:highlight w:val="none"/>
              </w:rPr>
              <w:t>）</w:t>
            </w:r>
          </w:p>
          <w:tbl>
            <w:tblPr>
              <w:tblStyle w:val="37"/>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4"/>
              <w:gridCol w:w="1124"/>
              <w:gridCol w:w="834"/>
              <w:gridCol w:w="834"/>
              <w:gridCol w:w="834"/>
              <w:gridCol w:w="834"/>
              <w:gridCol w:w="834"/>
              <w:gridCol w:w="834"/>
              <w:gridCol w:w="845"/>
              <w:gridCol w:w="678"/>
              <w:gridCol w:w="6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2" w:hRule="atLeast"/>
                <w:jc w:val="center"/>
              </w:trPr>
              <w:tc>
                <w:tcPr>
                  <w:tcW w:w="495" w:type="pct"/>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监测</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点位</w:t>
                  </w:r>
                </w:p>
              </w:tc>
              <w:tc>
                <w:tcPr>
                  <w:tcW w:w="609" w:type="pct"/>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监测</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因子</w:t>
                  </w:r>
                </w:p>
              </w:tc>
              <w:tc>
                <w:tcPr>
                  <w:tcW w:w="3170" w:type="pct"/>
                  <w:gridSpan w:val="7"/>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检测结果（单位：mg/m</w:t>
                  </w:r>
                  <w:r>
                    <w:rPr>
                      <w:rFonts w:hint="default" w:ascii="Times New Roman" w:hAnsi="Times New Roman" w:cs="Times New Roman"/>
                      <w:color w:val="auto"/>
                      <w:sz w:val="21"/>
                      <w:szCs w:val="21"/>
                      <w:highlight w:val="none"/>
                      <w:vertAlign w:val="superscript"/>
                    </w:rPr>
                    <w:t>3</w:t>
                  </w:r>
                  <w:r>
                    <w:rPr>
                      <w:rFonts w:hint="default" w:ascii="Times New Roman" w:hAnsi="Times New Roman" w:cs="Times New Roman"/>
                      <w:color w:val="auto"/>
                      <w:sz w:val="21"/>
                      <w:szCs w:val="21"/>
                      <w:highlight w:val="none"/>
                    </w:rPr>
                    <w:t>）</w:t>
                  </w:r>
                </w:p>
              </w:tc>
              <w:tc>
                <w:tcPr>
                  <w:tcW w:w="367" w:type="pct"/>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标准限值</w:t>
                  </w:r>
                </w:p>
              </w:tc>
              <w:tc>
                <w:tcPr>
                  <w:tcW w:w="356" w:type="pct"/>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是否达标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2" w:hRule="atLeast"/>
                <w:jc w:val="center"/>
              </w:trPr>
              <w:tc>
                <w:tcPr>
                  <w:tcW w:w="495"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rPr>
                  </w:pPr>
                </w:p>
              </w:tc>
              <w:tc>
                <w:tcPr>
                  <w:tcW w:w="609"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rPr>
                  </w:pPr>
                </w:p>
              </w:tc>
              <w:tc>
                <w:tcPr>
                  <w:tcW w:w="45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03.01</w:t>
                  </w:r>
                </w:p>
              </w:tc>
              <w:tc>
                <w:tcPr>
                  <w:tcW w:w="45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03.02</w:t>
                  </w:r>
                </w:p>
              </w:tc>
              <w:tc>
                <w:tcPr>
                  <w:tcW w:w="45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03.03</w:t>
                  </w:r>
                </w:p>
              </w:tc>
              <w:tc>
                <w:tcPr>
                  <w:tcW w:w="45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03.04</w:t>
                  </w:r>
                </w:p>
              </w:tc>
              <w:tc>
                <w:tcPr>
                  <w:tcW w:w="45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03.05</w:t>
                  </w:r>
                </w:p>
              </w:tc>
              <w:tc>
                <w:tcPr>
                  <w:tcW w:w="45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03.06</w:t>
                  </w:r>
                </w:p>
              </w:tc>
              <w:tc>
                <w:tcPr>
                  <w:tcW w:w="45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03.07</w:t>
                  </w:r>
                </w:p>
              </w:tc>
              <w:tc>
                <w:tcPr>
                  <w:tcW w:w="367"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rPr>
                  </w:pPr>
                </w:p>
              </w:tc>
              <w:tc>
                <w:tcPr>
                  <w:tcW w:w="356"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2" w:hRule="atLeast"/>
                <w:jc w:val="center"/>
              </w:trPr>
              <w:tc>
                <w:tcPr>
                  <w:tcW w:w="495" w:type="pct"/>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泉富安置小区</w:t>
                  </w:r>
                </w:p>
              </w:tc>
              <w:tc>
                <w:tcPr>
                  <w:tcW w:w="60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TVOC</w:t>
                  </w:r>
                </w:p>
              </w:tc>
              <w:tc>
                <w:tcPr>
                  <w:tcW w:w="45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0.0315</w:t>
                  </w:r>
                </w:p>
              </w:tc>
              <w:tc>
                <w:tcPr>
                  <w:tcW w:w="45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0.0498</w:t>
                  </w:r>
                </w:p>
              </w:tc>
              <w:tc>
                <w:tcPr>
                  <w:tcW w:w="45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0.0316</w:t>
                  </w:r>
                </w:p>
              </w:tc>
              <w:tc>
                <w:tcPr>
                  <w:tcW w:w="45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0.0352</w:t>
                  </w:r>
                </w:p>
              </w:tc>
              <w:tc>
                <w:tcPr>
                  <w:tcW w:w="45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0.0286</w:t>
                  </w:r>
                </w:p>
              </w:tc>
              <w:tc>
                <w:tcPr>
                  <w:tcW w:w="45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0.0344</w:t>
                  </w:r>
                </w:p>
              </w:tc>
              <w:tc>
                <w:tcPr>
                  <w:tcW w:w="45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0.0360</w:t>
                  </w:r>
                </w:p>
              </w:tc>
              <w:tc>
                <w:tcPr>
                  <w:tcW w:w="367"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0.6</w:t>
                  </w:r>
                </w:p>
              </w:tc>
              <w:tc>
                <w:tcPr>
                  <w:tcW w:w="35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2" w:hRule="atLeast"/>
                <w:jc w:val="center"/>
              </w:trPr>
              <w:tc>
                <w:tcPr>
                  <w:tcW w:w="495"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rPr>
                  </w:pPr>
                </w:p>
              </w:tc>
              <w:tc>
                <w:tcPr>
                  <w:tcW w:w="60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苯</w:t>
                  </w:r>
                </w:p>
              </w:tc>
              <w:tc>
                <w:tcPr>
                  <w:tcW w:w="45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ND</w:t>
                  </w:r>
                </w:p>
              </w:tc>
              <w:tc>
                <w:tcPr>
                  <w:tcW w:w="45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ND</w:t>
                  </w:r>
                </w:p>
              </w:tc>
              <w:tc>
                <w:tcPr>
                  <w:tcW w:w="45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ND</w:t>
                  </w:r>
                </w:p>
              </w:tc>
              <w:tc>
                <w:tcPr>
                  <w:tcW w:w="45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ND</w:t>
                  </w:r>
                </w:p>
              </w:tc>
              <w:tc>
                <w:tcPr>
                  <w:tcW w:w="45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lang w:val="en-US" w:eastAsia="zh-CN"/>
                    </w:rPr>
                    <w:t>ND</w:t>
                  </w:r>
                </w:p>
              </w:tc>
              <w:tc>
                <w:tcPr>
                  <w:tcW w:w="45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lang w:val="en-US" w:eastAsia="zh-CN"/>
                    </w:rPr>
                    <w:t>ND</w:t>
                  </w:r>
                </w:p>
              </w:tc>
              <w:tc>
                <w:tcPr>
                  <w:tcW w:w="45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lang w:val="en-US" w:eastAsia="zh-CN"/>
                    </w:rPr>
                    <w:t>ND</w:t>
                  </w:r>
                </w:p>
              </w:tc>
              <w:tc>
                <w:tcPr>
                  <w:tcW w:w="367"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0.11</w:t>
                  </w:r>
                </w:p>
              </w:tc>
              <w:tc>
                <w:tcPr>
                  <w:tcW w:w="35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2" w:hRule="atLeast"/>
                <w:jc w:val="center"/>
              </w:trPr>
              <w:tc>
                <w:tcPr>
                  <w:tcW w:w="495"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rPr>
                  </w:pPr>
                </w:p>
              </w:tc>
              <w:tc>
                <w:tcPr>
                  <w:tcW w:w="60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甲苯</w:t>
                  </w:r>
                </w:p>
              </w:tc>
              <w:tc>
                <w:tcPr>
                  <w:tcW w:w="45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ND</w:t>
                  </w:r>
                </w:p>
              </w:tc>
              <w:tc>
                <w:tcPr>
                  <w:tcW w:w="45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ND</w:t>
                  </w:r>
                </w:p>
              </w:tc>
              <w:tc>
                <w:tcPr>
                  <w:tcW w:w="45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ND</w:t>
                  </w:r>
                </w:p>
              </w:tc>
              <w:tc>
                <w:tcPr>
                  <w:tcW w:w="45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ND</w:t>
                  </w:r>
                </w:p>
              </w:tc>
              <w:tc>
                <w:tcPr>
                  <w:tcW w:w="45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lang w:val="en-US" w:eastAsia="zh-CN"/>
                    </w:rPr>
                    <w:t>ND</w:t>
                  </w:r>
                </w:p>
              </w:tc>
              <w:tc>
                <w:tcPr>
                  <w:tcW w:w="45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lang w:val="en-US" w:eastAsia="zh-CN"/>
                    </w:rPr>
                    <w:t>ND</w:t>
                  </w:r>
                </w:p>
              </w:tc>
              <w:tc>
                <w:tcPr>
                  <w:tcW w:w="45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lang w:val="en-US" w:eastAsia="zh-CN"/>
                    </w:rPr>
                    <w:t>ND</w:t>
                  </w:r>
                </w:p>
              </w:tc>
              <w:tc>
                <w:tcPr>
                  <w:tcW w:w="367"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0.2</w:t>
                  </w:r>
                </w:p>
              </w:tc>
              <w:tc>
                <w:tcPr>
                  <w:tcW w:w="35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2" w:hRule="atLeast"/>
                <w:jc w:val="center"/>
              </w:trPr>
              <w:tc>
                <w:tcPr>
                  <w:tcW w:w="495"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rPr>
                  </w:pPr>
                </w:p>
              </w:tc>
              <w:tc>
                <w:tcPr>
                  <w:tcW w:w="60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二甲苯</w:t>
                  </w:r>
                </w:p>
              </w:tc>
              <w:tc>
                <w:tcPr>
                  <w:tcW w:w="45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ND</w:t>
                  </w:r>
                </w:p>
              </w:tc>
              <w:tc>
                <w:tcPr>
                  <w:tcW w:w="45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ND</w:t>
                  </w:r>
                </w:p>
              </w:tc>
              <w:tc>
                <w:tcPr>
                  <w:tcW w:w="45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ND</w:t>
                  </w:r>
                </w:p>
              </w:tc>
              <w:tc>
                <w:tcPr>
                  <w:tcW w:w="45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ND</w:t>
                  </w:r>
                </w:p>
              </w:tc>
              <w:tc>
                <w:tcPr>
                  <w:tcW w:w="45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lang w:val="en-US" w:eastAsia="zh-CN"/>
                    </w:rPr>
                    <w:t>ND</w:t>
                  </w:r>
                </w:p>
              </w:tc>
              <w:tc>
                <w:tcPr>
                  <w:tcW w:w="45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lang w:val="en-US" w:eastAsia="zh-CN"/>
                    </w:rPr>
                    <w:t>ND</w:t>
                  </w:r>
                </w:p>
              </w:tc>
              <w:tc>
                <w:tcPr>
                  <w:tcW w:w="45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lang w:val="en-US" w:eastAsia="zh-CN"/>
                    </w:rPr>
                    <w:t>ND</w:t>
                  </w:r>
                </w:p>
              </w:tc>
              <w:tc>
                <w:tcPr>
                  <w:tcW w:w="367"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0.2</w:t>
                  </w:r>
                </w:p>
              </w:tc>
              <w:tc>
                <w:tcPr>
                  <w:tcW w:w="35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2" w:hRule="atLeast"/>
                <w:jc w:val="center"/>
              </w:trPr>
              <w:tc>
                <w:tcPr>
                  <w:tcW w:w="49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备注</w:t>
                  </w:r>
                </w:p>
              </w:tc>
              <w:tc>
                <w:tcPr>
                  <w:tcW w:w="4504" w:type="pct"/>
                  <w:gridSpan w:val="10"/>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《环境影响评价技术导则-大气环境》（HJ2.2-2018）附录D中其他污染物空气质量浓度</w:t>
                  </w:r>
                </w:p>
              </w:tc>
            </w:tr>
          </w:tbl>
          <w:p>
            <w:pPr>
              <w:spacing w:line="360" w:lineRule="auto"/>
              <w:ind w:firstLine="480" w:firstLineChars="200"/>
              <w:rPr>
                <w:rFonts w:hint="eastAsia" w:cs="Times New Roman"/>
                <w:color w:val="auto"/>
                <w:sz w:val="24"/>
                <w:szCs w:val="24"/>
                <w:highlight w:val="none"/>
                <w:u w:val="none" w:color="auto"/>
                <w:lang w:val="en-US" w:eastAsia="zh-CN"/>
              </w:rPr>
            </w:pPr>
            <w:r>
              <w:rPr>
                <w:rFonts w:hint="default" w:ascii="Times New Roman" w:hAnsi="Times New Roman" w:cs="Times New Roman"/>
                <w:color w:val="auto"/>
                <w:sz w:val="24"/>
                <w:szCs w:val="24"/>
                <w:highlight w:val="none"/>
              </w:rPr>
              <w:t>由监测结果可知，监测期间TVOC</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lang w:val="en-US" w:eastAsia="zh-CN"/>
              </w:rPr>
              <w:t>苯、甲苯、二甲苯</w:t>
            </w:r>
            <w:r>
              <w:rPr>
                <w:rFonts w:hint="default" w:ascii="Times New Roman" w:hAnsi="Times New Roman" w:cs="Times New Roman"/>
                <w:color w:val="auto"/>
                <w:sz w:val="24"/>
                <w:szCs w:val="24"/>
                <w:highlight w:val="none"/>
              </w:rPr>
              <w:t>监测浓度满足《环境影响评价技术导则-大气环境》（HJ2.2-2018附录D中其他污染物空气质量浓度参考限值。</w:t>
            </w:r>
          </w:p>
          <w:p>
            <w:pPr>
              <w:spacing w:line="360" w:lineRule="auto"/>
              <w:ind w:firstLine="480" w:firstLineChars="200"/>
              <w:rPr>
                <w:rFonts w:hint="default" w:ascii="Times New Roman" w:hAnsi="Times New Roman" w:cs="Times New Roman"/>
                <w:color w:val="auto"/>
                <w:sz w:val="24"/>
                <w:szCs w:val="24"/>
                <w:highlight w:val="none"/>
                <w:u w:val="none" w:color="auto"/>
                <w:lang w:val="en-US" w:eastAsia="zh-CN"/>
              </w:rPr>
            </w:pPr>
            <w:r>
              <w:rPr>
                <w:rFonts w:hint="eastAsia" w:cs="Times New Roman"/>
                <w:color w:val="auto"/>
                <w:sz w:val="24"/>
                <w:szCs w:val="24"/>
                <w:highlight w:val="none"/>
                <w:u w:val="none" w:color="auto"/>
                <w:lang w:val="en-US" w:eastAsia="zh-CN"/>
              </w:rPr>
              <w:t>非甲烷总烃大气环境监测数据引用《衡阳市东吴塑胶制品有限公司年产300000k塑胶件建设项目环境影响报告表》中湖南中润恒信检测有限公司于2022年6月22~24日连续三天对耀湘职业学校开展的大气环境监测数据。该监测点位位于本项目西南侧185~415m，</w:t>
            </w:r>
            <w:r>
              <w:rPr>
                <w:rFonts w:hint="default" w:ascii="Times New Roman" w:hAnsi="Times New Roman" w:cs="Times New Roman"/>
                <w:color w:val="auto"/>
                <w:sz w:val="24"/>
                <w:szCs w:val="24"/>
                <w:highlight w:val="none"/>
                <w:lang w:val="en-US" w:eastAsia="zh-CN"/>
              </w:rPr>
              <w:t>为近三年监测数据，且环境质量现状监测点位在本项目周边5km范围内，可以引用</w:t>
            </w:r>
            <w:r>
              <w:rPr>
                <w:rFonts w:hint="eastAsia" w:cs="Times New Roman"/>
                <w:color w:val="auto"/>
                <w:sz w:val="24"/>
                <w:szCs w:val="24"/>
                <w:highlight w:val="none"/>
                <w:u w:val="none" w:color="auto"/>
                <w:lang w:val="en-US" w:eastAsia="zh-CN"/>
              </w:rPr>
              <w:t>。</w:t>
            </w:r>
          </w:p>
          <w:p>
            <w:pPr>
              <w:adjustRightInd w:val="0"/>
              <w:snapToGrid w:val="0"/>
              <w:spacing w:line="360" w:lineRule="auto"/>
              <w:ind w:firstLine="480" w:firstLineChars="200"/>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（1）监测因子：</w:t>
            </w:r>
            <w:r>
              <w:rPr>
                <w:rFonts w:hint="eastAsia" w:cs="Times New Roman"/>
                <w:color w:val="auto"/>
                <w:sz w:val="24"/>
                <w:szCs w:val="24"/>
                <w:highlight w:val="none"/>
                <w:u w:val="none" w:color="auto"/>
                <w:lang w:val="en-US" w:eastAsia="zh-CN"/>
              </w:rPr>
              <w:t>非甲烷总烃</w:t>
            </w:r>
            <w:r>
              <w:rPr>
                <w:rFonts w:hint="default" w:ascii="Times New Roman" w:hAnsi="Times New Roman" w:cs="Times New Roman"/>
                <w:color w:val="auto"/>
                <w:sz w:val="24"/>
                <w:szCs w:val="24"/>
                <w:highlight w:val="none"/>
                <w:u w:val="none" w:color="auto"/>
              </w:rPr>
              <w:t>。</w:t>
            </w:r>
          </w:p>
          <w:p>
            <w:pPr>
              <w:adjustRightInd w:val="0"/>
              <w:snapToGrid w:val="0"/>
              <w:spacing w:line="360" w:lineRule="auto"/>
              <w:ind w:firstLine="480" w:firstLineChars="200"/>
              <w:rPr>
                <w:rFonts w:hint="default" w:ascii="Times New Roman" w:hAnsi="Times New Roman" w:eastAsia="宋体" w:cs="Times New Roman"/>
                <w:color w:val="auto"/>
                <w:sz w:val="24"/>
                <w:szCs w:val="24"/>
                <w:highlight w:val="none"/>
                <w:u w:val="none" w:color="auto"/>
                <w:lang w:val="en-US" w:eastAsia="zh-CN"/>
              </w:rPr>
            </w:pPr>
            <w:r>
              <w:rPr>
                <w:rFonts w:hint="default" w:ascii="Times New Roman" w:hAnsi="Times New Roman" w:cs="Times New Roman"/>
                <w:color w:val="auto"/>
                <w:sz w:val="24"/>
                <w:szCs w:val="24"/>
                <w:highlight w:val="none"/>
                <w:u w:val="none" w:color="auto"/>
              </w:rPr>
              <w:t>（2）监测点位：</w:t>
            </w:r>
            <w:r>
              <w:rPr>
                <w:rFonts w:hint="default" w:ascii="Times New Roman" w:hAnsi="Times New Roman" w:cs="Times New Roman"/>
                <w:color w:val="auto"/>
                <w:sz w:val="24"/>
                <w:szCs w:val="24"/>
                <w:highlight w:val="none"/>
                <w:u w:val="none" w:color="auto"/>
                <w:lang w:val="en-US" w:eastAsia="zh-CN"/>
              </w:rPr>
              <w:t>耀湘职业学校。</w:t>
            </w:r>
          </w:p>
          <w:p>
            <w:pPr>
              <w:adjustRightInd w:val="0"/>
              <w:snapToGrid w:val="0"/>
              <w:spacing w:line="360" w:lineRule="auto"/>
              <w:ind w:firstLine="480" w:firstLineChars="200"/>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（3）监测时间和频次：20</w:t>
            </w:r>
            <w:r>
              <w:rPr>
                <w:rFonts w:hint="default" w:ascii="Times New Roman" w:hAnsi="Times New Roman" w:cs="Times New Roman"/>
                <w:color w:val="auto"/>
                <w:sz w:val="24"/>
                <w:szCs w:val="24"/>
                <w:highlight w:val="none"/>
                <w:u w:val="none" w:color="auto"/>
                <w:lang w:val="en-US" w:eastAsia="zh-CN"/>
              </w:rPr>
              <w:t>2</w:t>
            </w:r>
            <w:r>
              <w:rPr>
                <w:rFonts w:hint="eastAsia" w:cs="Times New Roman"/>
                <w:color w:val="auto"/>
                <w:sz w:val="24"/>
                <w:szCs w:val="24"/>
                <w:highlight w:val="none"/>
                <w:u w:val="none" w:color="auto"/>
                <w:lang w:val="en-US" w:eastAsia="zh-CN"/>
              </w:rPr>
              <w:t>2</w:t>
            </w:r>
            <w:r>
              <w:rPr>
                <w:rFonts w:hint="default" w:ascii="Times New Roman" w:hAnsi="Times New Roman" w:cs="Times New Roman"/>
                <w:color w:val="auto"/>
                <w:sz w:val="24"/>
                <w:szCs w:val="24"/>
                <w:highlight w:val="none"/>
                <w:u w:val="none" w:color="auto"/>
              </w:rPr>
              <w:t>年</w:t>
            </w:r>
            <w:r>
              <w:rPr>
                <w:rFonts w:hint="eastAsia" w:cs="Times New Roman"/>
                <w:color w:val="auto"/>
                <w:sz w:val="24"/>
                <w:szCs w:val="24"/>
                <w:highlight w:val="none"/>
                <w:u w:val="none" w:color="auto"/>
                <w:lang w:val="en-US" w:eastAsia="zh-CN"/>
              </w:rPr>
              <w:t>06</w:t>
            </w:r>
            <w:r>
              <w:rPr>
                <w:rFonts w:hint="default" w:ascii="Times New Roman" w:hAnsi="Times New Roman" w:cs="Times New Roman"/>
                <w:color w:val="auto"/>
                <w:sz w:val="24"/>
                <w:szCs w:val="24"/>
                <w:highlight w:val="none"/>
                <w:u w:val="none" w:color="auto"/>
              </w:rPr>
              <w:t>月</w:t>
            </w:r>
            <w:r>
              <w:rPr>
                <w:rFonts w:hint="eastAsia" w:cs="Times New Roman"/>
                <w:color w:val="auto"/>
                <w:sz w:val="24"/>
                <w:szCs w:val="24"/>
                <w:highlight w:val="none"/>
                <w:u w:val="none" w:color="auto"/>
                <w:lang w:val="en-US" w:eastAsia="zh-CN"/>
              </w:rPr>
              <w:t>22</w:t>
            </w:r>
            <w:r>
              <w:rPr>
                <w:rFonts w:hint="default" w:ascii="Times New Roman" w:hAnsi="Times New Roman" w:cs="Times New Roman"/>
                <w:color w:val="auto"/>
                <w:sz w:val="24"/>
                <w:szCs w:val="24"/>
                <w:highlight w:val="none"/>
                <w:u w:val="none" w:color="auto"/>
              </w:rPr>
              <w:t>日~20</w:t>
            </w:r>
            <w:r>
              <w:rPr>
                <w:rFonts w:hint="default" w:ascii="Times New Roman" w:hAnsi="Times New Roman" w:cs="Times New Roman"/>
                <w:color w:val="auto"/>
                <w:sz w:val="24"/>
                <w:szCs w:val="24"/>
                <w:highlight w:val="none"/>
                <w:u w:val="none" w:color="auto"/>
                <w:lang w:val="en-US" w:eastAsia="zh-CN"/>
              </w:rPr>
              <w:t>2</w:t>
            </w:r>
            <w:r>
              <w:rPr>
                <w:rFonts w:hint="eastAsia" w:cs="Times New Roman"/>
                <w:color w:val="auto"/>
                <w:sz w:val="24"/>
                <w:szCs w:val="24"/>
                <w:highlight w:val="none"/>
                <w:u w:val="none" w:color="auto"/>
                <w:lang w:val="en-US" w:eastAsia="zh-CN"/>
              </w:rPr>
              <w:t>2</w:t>
            </w:r>
            <w:r>
              <w:rPr>
                <w:rFonts w:hint="default" w:ascii="Times New Roman" w:hAnsi="Times New Roman" w:cs="Times New Roman"/>
                <w:color w:val="auto"/>
                <w:sz w:val="24"/>
                <w:szCs w:val="24"/>
                <w:highlight w:val="none"/>
                <w:u w:val="none" w:color="auto"/>
              </w:rPr>
              <w:t>年</w:t>
            </w:r>
            <w:r>
              <w:rPr>
                <w:rFonts w:hint="eastAsia" w:cs="Times New Roman"/>
                <w:color w:val="auto"/>
                <w:sz w:val="24"/>
                <w:szCs w:val="24"/>
                <w:highlight w:val="none"/>
                <w:u w:val="none" w:color="auto"/>
                <w:lang w:val="en-US" w:eastAsia="zh-CN"/>
              </w:rPr>
              <w:t>06</w:t>
            </w:r>
            <w:r>
              <w:rPr>
                <w:rFonts w:hint="default" w:ascii="Times New Roman" w:hAnsi="Times New Roman" w:cs="Times New Roman"/>
                <w:color w:val="auto"/>
                <w:sz w:val="24"/>
                <w:szCs w:val="24"/>
                <w:highlight w:val="none"/>
                <w:u w:val="none" w:color="auto"/>
              </w:rPr>
              <w:t>月</w:t>
            </w:r>
            <w:r>
              <w:rPr>
                <w:rFonts w:hint="default" w:ascii="Times New Roman" w:hAnsi="Times New Roman" w:cs="Times New Roman"/>
                <w:color w:val="auto"/>
                <w:sz w:val="24"/>
                <w:szCs w:val="24"/>
                <w:highlight w:val="none"/>
                <w:u w:val="none" w:color="auto"/>
                <w:lang w:val="en-US" w:eastAsia="zh-CN"/>
              </w:rPr>
              <w:t>2</w:t>
            </w:r>
            <w:r>
              <w:rPr>
                <w:rFonts w:hint="eastAsia" w:cs="Times New Roman"/>
                <w:color w:val="auto"/>
                <w:sz w:val="24"/>
                <w:szCs w:val="24"/>
                <w:highlight w:val="none"/>
                <w:u w:val="none" w:color="auto"/>
                <w:lang w:val="en-US" w:eastAsia="zh-CN"/>
              </w:rPr>
              <w:t>4</w:t>
            </w:r>
            <w:r>
              <w:rPr>
                <w:rFonts w:hint="default" w:ascii="Times New Roman" w:hAnsi="Times New Roman" w:cs="Times New Roman"/>
                <w:color w:val="auto"/>
                <w:sz w:val="24"/>
                <w:szCs w:val="24"/>
                <w:highlight w:val="none"/>
                <w:u w:val="none" w:color="auto"/>
              </w:rPr>
              <w:t>日，连续监测</w:t>
            </w:r>
            <w:r>
              <w:rPr>
                <w:rFonts w:hint="eastAsia" w:cs="Times New Roman"/>
                <w:color w:val="auto"/>
                <w:sz w:val="24"/>
                <w:szCs w:val="24"/>
                <w:highlight w:val="none"/>
                <w:u w:val="none" w:color="auto"/>
                <w:lang w:val="en-US" w:eastAsia="zh-CN"/>
              </w:rPr>
              <w:t>3</w:t>
            </w:r>
            <w:r>
              <w:rPr>
                <w:rFonts w:hint="default" w:ascii="Times New Roman" w:hAnsi="Times New Roman" w:cs="Times New Roman"/>
                <w:color w:val="auto"/>
                <w:sz w:val="24"/>
                <w:szCs w:val="24"/>
                <w:highlight w:val="none"/>
                <w:u w:val="none" w:color="auto"/>
              </w:rPr>
              <w:t>天</w:t>
            </w:r>
            <w:r>
              <w:rPr>
                <w:rFonts w:hint="eastAsia" w:cs="Times New Roman"/>
                <w:color w:val="auto"/>
                <w:sz w:val="24"/>
                <w:szCs w:val="24"/>
                <w:highlight w:val="none"/>
                <w:u w:val="none" w:color="auto"/>
                <w:lang w:eastAsia="zh-CN"/>
              </w:rPr>
              <w:t>，</w:t>
            </w:r>
            <w:r>
              <w:rPr>
                <w:rFonts w:hint="eastAsia" w:cs="Times New Roman"/>
                <w:color w:val="auto"/>
                <w:sz w:val="24"/>
                <w:szCs w:val="24"/>
                <w:highlight w:val="none"/>
                <w:u w:val="none" w:color="auto"/>
                <w:lang w:val="en-US" w:eastAsia="zh-CN"/>
              </w:rPr>
              <w:t>每天监测4次，监测小时值</w:t>
            </w:r>
            <w:r>
              <w:rPr>
                <w:rFonts w:hint="default" w:ascii="Times New Roman" w:hAnsi="Times New Roman" w:cs="Times New Roman"/>
                <w:color w:val="auto"/>
                <w:sz w:val="24"/>
                <w:szCs w:val="24"/>
                <w:highlight w:val="none"/>
                <w:u w:val="none" w:color="auto"/>
              </w:rPr>
              <w:t>。</w:t>
            </w:r>
          </w:p>
          <w:p>
            <w:pPr>
              <w:adjustRightInd w:val="0"/>
              <w:snapToGrid w:val="0"/>
              <w:spacing w:line="360" w:lineRule="auto"/>
              <w:ind w:firstLine="480" w:firstLineChars="200"/>
              <w:rPr>
                <w:rFonts w:hint="default" w:ascii="Times New Roman" w:hAnsi="Times New Roman" w:eastAsia="宋体" w:cs="Times New Roman"/>
                <w:color w:val="auto"/>
                <w:sz w:val="24"/>
                <w:szCs w:val="24"/>
                <w:highlight w:val="none"/>
                <w:u w:val="none" w:color="auto"/>
                <w:lang w:val="en-US" w:eastAsia="zh-CN"/>
              </w:rPr>
            </w:pPr>
            <w:r>
              <w:rPr>
                <w:rFonts w:hint="default" w:ascii="Times New Roman" w:hAnsi="Times New Roman" w:cs="Times New Roman"/>
                <w:color w:val="auto"/>
                <w:sz w:val="24"/>
                <w:szCs w:val="24"/>
                <w:highlight w:val="none"/>
                <w:u w:val="none" w:color="auto"/>
              </w:rPr>
              <w:t>（4）评价标准</w:t>
            </w:r>
            <w:r>
              <w:rPr>
                <w:rFonts w:hint="eastAsia" w:cs="Times New Roman"/>
                <w:color w:val="auto"/>
                <w:sz w:val="24"/>
                <w:szCs w:val="24"/>
                <w:highlight w:val="none"/>
                <w:u w:val="none" w:color="auto"/>
                <w:lang w:val="en-US" w:eastAsia="zh-CN"/>
              </w:rPr>
              <w:t>非甲烷总烃执行</w:t>
            </w:r>
            <w:r>
              <w:rPr>
                <w:color w:val="auto"/>
                <w:sz w:val="24"/>
                <w:szCs w:val="24"/>
                <w:highlight w:val="none"/>
                <w:u w:val="none" w:color="auto"/>
              </w:rPr>
              <w:t>《大气污染物综合排放标准详解》</w:t>
            </w:r>
            <w:r>
              <w:rPr>
                <w:rFonts w:hint="eastAsia"/>
                <w:color w:val="auto"/>
                <w:sz w:val="24"/>
                <w:szCs w:val="24"/>
                <w:highlight w:val="none"/>
                <w:u w:val="none" w:color="auto"/>
                <w:lang w:val="en-US" w:eastAsia="zh-CN"/>
              </w:rPr>
              <w:t>标准要求。</w:t>
            </w:r>
          </w:p>
          <w:p>
            <w:pPr>
              <w:adjustRightInd w:val="0"/>
              <w:snapToGrid w:val="0"/>
              <w:spacing w:line="360" w:lineRule="auto"/>
              <w:ind w:firstLine="480" w:firstLineChars="200"/>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（5）监测结果与评价：大气环境现状监测及评价结果见表3-</w:t>
            </w:r>
            <w:r>
              <w:rPr>
                <w:rFonts w:hint="eastAsia" w:cs="Times New Roman"/>
                <w:color w:val="auto"/>
                <w:sz w:val="24"/>
                <w:szCs w:val="24"/>
                <w:highlight w:val="none"/>
                <w:u w:val="none" w:color="auto"/>
                <w:lang w:val="en-US" w:eastAsia="zh-CN"/>
              </w:rPr>
              <w:t>3</w:t>
            </w:r>
            <w:r>
              <w:rPr>
                <w:rFonts w:hint="default" w:ascii="Times New Roman" w:hAnsi="Times New Roman" w:cs="Times New Roman"/>
                <w:color w:val="auto"/>
                <w:sz w:val="24"/>
                <w:szCs w:val="24"/>
                <w:highlight w:val="none"/>
                <w:u w:val="none" w:color="auto"/>
              </w:rPr>
              <w:t>。</w:t>
            </w:r>
          </w:p>
          <w:p>
            <w:pPr>
              <w:pStyle w:val="63"/>
              <w:keepNext w:val="0"/>
              <w:keepLines w:val="0"/>
              <w:pageBreakBefore w:val="0"/>
              <w:widowControl/>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b/>
                <w:color w:val="auto"/>
                <w:spacing w:val="4"/>
                <w:sz w:val="21"/>
                <w:szCs w:val="21"/>
                <w:highlight w:val="none"/>
                <w:u w:val="none" w:color="auto"/>
              </w:rPr>
            </w:pPr>
            <w:r>
              <w:rPr>
                <w:rFonts w:hint="default" w:ascii="Times New Roman" w:hAnsi="Times New Roman" w:eastAsia="宋体" w:cs="Times New Roman"/>
                <w:b/>
                <w:color w:val="auto"/>
                <w:spacing w:val="4"/>
                <w:sz w:val="21"/>
                <w:szCs w:val="21"/>
                <w:highlight w:val="none"/>
                <w:u w:val="none" w:color="auto"/>
              </w:rPr>
              <w:t>表3-</w:t>
            </w:r>
            <w:r>
              <w:rPr>
                <w:rFonts w:hint="eastAsia" w:eastAsia="宋体" w:cs="Times New Roman"/>
                <w:b/>
                <w:color w:val="auto"/>
                <w:spacing w:val="4"/>
                <w:sz w:val="21"/>
                <w:szCs w:val="21"/>
                <w:highlight w:val="none"/>
                <w:u w:val="none" w:color="auto"/>
                <w:lang w:val="en-US" w:eastAsia="zh-CN"/>
              </w:rPr>
              <w:t xml:space="preserve">3 </w:t>
            </w:r>
            <w:r>
              <w:rPr>
                <w:rFonts w:hint="default" w:ascii="Times New Roman" w:hAnsi="Times New Roman" w:eastAsia="宋体" w:cs="Times New Roman"/>
                <w:b/>
                <w:color w:val="auto"/>
                <w:spacing w:val="4"/>
                <w:sz w:val="21"/>
                <w:szCs w:val="21"/>
                <w:highlight w:val="none"/>
                <w:u w:val="none" w:color="auto"/>
              </w:rPr>
              <w:t xml:space="preserve"> 环境空气特征监测因子质量现状监测及评价果（单位：mg/Nm</w:t>
            </w:r>
            <w:r>
              <w:rPr>
                <w:rFonts w:hint="default" w:ascii="Times New Roman" w:hAnsi="Times New Roman" w:eastAsia="宋体" w:cs="Times New Roman"/>
                <w:b/>
                <w:color w:val="auto"/>
                <w:spacing w:val="4"/>
                <w:sz w:val="21"/>
                <w:szCs w:val="21"/>
                <w:highlight w:val="none"/>
                <w:u w:val="none" w:color="auto"/>
                <w:vertAlign w:val="superscript"/>
              </w:rPr>
              <w:t>3</w:t>
            </w:r>
            <w:r>
              <w:rPr>
                <w:rFonts w:hint="default" w:ascii="Times New Roman" w:hAnsi="Times New Roman" w:eastAsia="宋体" w:cs="Times New Roman"/>
                <w:b/>
                <w:color w:val="auto"/>
                <w:spacing w:val="4"/>
                <w:sz w:val="21"/>
                <w:szCs w:val="21"/>
                <w:highlight w:val="none"/>
                <w:u w:val="none" w:color="auto"/>
              </w:rPr>
              <w:t>）</w:t>
            </w:r>
          </w:p>
          <w:tbl>
            <w:tblPr>
              <w:tblStyle w:val="37"/>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5"/>
              <w:gridCol w:w="1023"/>
              <w:gridCol w:w="1975"/>
              <w:gridCol w:w="1975"/>
              <w:gridCol w:w="1981"/>
              <w:gridCol w:w="677"/>
              <w:gridCol w:w="6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2" w:hRule="atLeast"/>
                <w:jc w:val="center"/>
              </w:trPr>
              <w:tc>
                <w:tcPr>
                  <w:tcW w:w="507" w:type="pct"/>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监测</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点位</w:t>
                  </w:r>
                </w:p>
              </w:tc>
              <w:tc>
                <w:tcPr>
                  <w:tcW w:w="554" w:type="pct"/>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监测</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因子</w:t>
                  </w:r>
                </w:p>
              </w:tc>
              <w:tc>
                <w:tcPr>
                  <w:tcW w:w="3213" w:type="pct"/>
                  <w:gridSpan w:val="3"/>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检测结果</w:t>
                  </w:r>
                  <w:r>
                    <w:rPr>
                      <w:rFonts w:hint="eastAsia" w:cs="Times New Roman"/>
                      <w:color w:val="auto"/>
                      <w:sz w:val="21"/>
                      <w:szCs w:val="21"/>
                      <w:highlight w:val="none"/>
                      <w:u w:val="none" w:color="auto"/>
                      <w:lang w:val="en-US" w:eastAsia="zh-CN"/>
                    </w:rPr>
                    <w:t>范围</w:t>
                  </w:r>
                  <w:r>
                    <w:rPr>
                      <w:rFonts w:hint="default" w:ascii="Times New Roman" w:hAnsi="Times New Roman" w:cs="Times New Roman"/>
                      <w:color w:val="auto"/>
                      <w:sz w:val="21"/>
                      <w:szCs w:val="21"/>
                      <w:highlight w:val="none"/>
                      <w:u w:val="none" w:color="auto"/>
                    </w:rPr>
                    <w:t>（单位：mg/m</w:t>
                  </w:r>
                  <w:r>
                    <w:rPr>
                      <w:rFonts w:hint="default" w:ascii="Times New Roman" w:hAnsi="Times New Roman" w:cs="Times New Roman"/>
                      <w:color w:val="auto"/>
                      <w:sz w:val="21"/>
                      <w:szCs w:val="21"/>
                      <w:highlight w:val="none"/>
                      <w:u w:val="none" w:color="auto"/>
                      <w:vertAlign w:val="superscript"/>
                    </w:rPr>
                    <w:t>3</w:t>
                  </w:r>
                  <w:r>
                    <w:rPr>
                      <w:rFonts w:hint="default" w:ascii="Times New Roman" w:hAnsi="Times New Roman" w:cs="Times New Roman"/>
                      <w:color w:val="auto"/>
                      <w:sz w:val="21"/>
                      <w:szCs w:val="21"/>
                      <w:highlight w:val="none"/>
                      <w:u w:val="none" w:color="auto"/>
                    </w:rPr>
                    <w:t>）</w:t>
                  </w:r>
                </w:p>
              </w:tc>
              <w:tc>
                <w:tcPr>
                  <w:tcW w:w="367" w:type="pct"/>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标准限值</w:t>
                  </w:r>
                </w:p>
              </w:tc>
              <w:tc>
                <w:tcPr>
                  <w:tcW w:w="356" w:type="pct"/>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是否达标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2" w:hRule="atLeast"/>
                <w:jc w:val="center"/>
              </w:trPr>
              <w:tc>
                <w:tcPr>
                  <w:tcW w:w="507"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u w:val="none" w:color="auto"/>
                    </w:rPr>
                  </w:pPr>
                </w:p>
              </w:tc>
              <w:tc>
                <w:tcPr>
                  <w:tcW w:w="554"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u w:val="none" w:color="auto"/>
                    </w:rPr>
                  </w:pPr>
                </w:p>
              </w:tc>
              <w:tc>
                <w:tcPr>
                  <w:tcW w:w="1070"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06.22</w:t>
                  </w:r>
                </w:p>
              </w:tc>
              <w:tc>
                <w:tcPr>
                  <w:tcW w:w="1070"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06.23</w:t>
                  </w:r>
                </w:p>
              </w:tc>
              <w:tc>
                <w:tcPr>
                  <w:tcW w:w="1071"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06.24</w:t>
                  </w:r>
                </w:p>
              </w:tc>
              <w:tc>
                <w:tcPr>
                  <w:tcW w:w="367"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u w:val="none" w:color="auto"/>
                    </w:rPr>
                  </w:pPr>
                </w:p>
              </w:tc>
              <w:tc>
                <w:tcPr>
                  <w:tcW w:w="356"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u w:val="none" w:color="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2" w:hRule="atLeast"/>
                <w:jc w:val="center"/>
              </w:trPr>
              <w:tc>
                <w:tcPr>
                  <w:tcW w:w="507"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耀湘职业学校</w:t>
                  </w:r>
                </w:p>
              </w:tc>
              <w:tc>
                <w:tcPr>
                  <w:tcW w:w="554"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非甲烷总烃</w:t>
                  </w:r>
                </w:p>
              </w:tc>
              <w:tc>
                <w:tcPr>
                  <w:tcW w:w="1070"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0.08~0.10</w:t>
                  </w:r>
                </w:p>
              </w:tc>
              <w:tc>
                <w:tcPr>
                  <w:tcW w:w="1070"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0.08~0.10</w:t>
                  </w:r>
                </w:p>
              </w:tc>
              <w:tc>
                <w:tcPr>
                  <w:tcW w:w="1071"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0.07~0.10</w:t>
                  </w:r>
                </w:p>
              </w:tc>
              <w:tc>
                <w:tcPr>
                  <w:tcW w:w="367"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2.0</w:t>
                  </w:r>
                </w:p>
              </w:tc>
              <w:tc>
                <w:tcPr>
                  <w:tcW w:w="35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2" w:hRule="atLeast"/>
                <w:jc w:val="center"/>
              </w:trPr>
              <w:tc>
                <w:tcPr>
                  <w:tcW w:w="507"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备注</w:t>
                  </w:r>
                </w:p>
              </w:tc>
              <w:tc>
                <w:tcPr>
                  <w:tcW w:w="4492" w:type="pct"/>
                  <w:gridSpan w:val="6"/>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非甲烷总烃参照执行《大气污染物综合排放标准详解》</w:t>
                  </w:r>
                </w:p>
              </w:tc>
            </w:tr>
          </w:tbl>
          <w:p>
            <w:pPr>
              <w:keepNext w:val="0"/>
              <w:keepLines w:val="0"/>
              <w:pageBreakBefore w:val="0"/>
              <w:widowControl w:val="0"/>
              <w:kinsoku/>
              <w:wordWrap/>
              <w:overflowPunct/>
              <w:topLinePunct w:val="0"/>
              <w:autoSpaceDE/>
              <w:autoSpaceDN/>
              <w:bidi w:val="0"/>
              <w:adjustRightInd w:val="0"/>
              <w:snapToGrid w:val="0"/>
              <w:spacing w:before="157" w:beforeLines="50" w:line="360" w:lineRule="auto"/>
              <w:ind w:firstLine="480" w:firstLineChars="200"/>
              <w:textAlignment w:val="auto"/>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由</w:t>
            </w:r>
            <w:r>
              <w:rPr>
                <w:rFonts w:hint="eastAsia" w:cs="Times New Roman"/>
                <w:color w:val="auto"/>
                <w:sz w:val="24"/>
                <w:szCs w:val="24"/>
                <w:highlight w:val="none"/>
                <w:u w:val="none" w:color="auto"/>
                <w:lang w:val="en-US" w:eastAsia="zh-CN"/>
              </w:rPr>
              <w:t>上表</w:t>
            </w:r>
            <w:r>
              <w:rPr>
                <w:rFonts w:hint="default" w:ascii="Times New Roman" w:hAnsi="Times New Roman" w:cs="Times New Roman"/>
                <w:color w:val="auto"/>
                <w:sz w:val="24"/>
                <w:szCs w:val="24"/>
                <w:highlight w:val="none"/>
                <w:u w:val="none" w:color="auto"/>
              </w:rPr>
              <w:t>监测结果可知，监测期间</w:t>
            </w:r>
            <w:r>
              <w:rPr>
                <w:rFonts w:hint="eastAsia" w:cs="Times New Roman"/>
                <w:color w:val="auto"/>
                <w:sz w:val="24"/>
                <w:szCs w:val="24"/>
                <w:highlight w:val="none"/>
                <w:u w:val="none" w:color="auto"/>
                <w:lang w:val="en-US" w:eastAsia="zh-CN"/>
              </w:rPr>
              <w:t>监测点大气环境中非甲烷总烃的监测结果满足</w:t>
            </w:r>
            <w:r>
              <w:rPr>
                <w:color w:val="auto"/>
                <w:sz w:val="24"/>
                <w:szCs w:val="24"/>
                <w:highlight w:val="none"/>
                <w:u w:val="none" w:color="auto"/>
              </w:rPr>
              <w:t>《大气污染物综合排放标准详解》</w:t>
            </w:r>
            <w:r>
              <w:rPr>
                <w:rFonts w:hint="eastAsia"/>
                <w:color w:val="auto"/>
                <w:sz w:val="24"/>
                <w:szCs w:val="24"/>
                <w:highlight w:val="none"/>
                <w:u w:val="none" w:color="auto"/>
                <w:lang w:val="en-US" w:eastAsia="zh-CN"/>
              </w:rPr>
              <w:t>标准要求</w:t>
            </w:r>
            <w:r>
              <w:rPr>
                <w:rFonts w:hint="default" w:ascii="Times New Roman" w:hAnsi="Times New Roman" w:cs="Times New Roman"/>
                <w:color w:val="auto"/>
                <w:sz w:val="24"/>
                <w:szCs w:val="24"/>
                <w:highlight w:val="none"/>
                <w:u w:val="none" w:color="auto"/>
              </w:rPr>
              <w:t>。</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cs="Times New Roman"/>
                <w:b/>
                <w:bCs/>
                <w:color w:val="auto"/>
                <w:sz w:val="24"/>
                <w:szCs w:val="24"/>
                <w:highlight w:val="none"/>
                <w:u w:val="none" w:color="auto"/>
              </w:rPr>
            </w:pPr>
            <w:r>
              <w:rPr>
                <w:rFonts w:hint="default" w:ascii="Times New Roman" w:hAnsi="Times New Roman" w:cs="Times New Roman"/>
                <w:b/>
                <w:bCs/>
                <w:color w:val="auto"/>
                <w:sz w:val="24"/>
                <w:szCs w:val="24"/>
                <w:highlight w:val="none"/>
                <w:u w:val="none" w:color="auto"/>
                <w:lang w:val="en-US" w:eastAsia="zh-CN"/>
              </w:rPr>
              <w:t>3.2</w:t>
            </w:r>
            <w:r>
              <w:rPr>
                <w:rFonts w:hint="default" w:ascii="Times New Roman" w:hAnsi="Times New Roman" w:cs="Times New Roman"/>
                <w:b/>
                <w:bCs/>
                <w:color w:val="auto"/>
                <w:sz w:val="24"/>
                <w:szCs w:val="24"/>
                <w:highlight w:val="none"/>
                <w:u w:val="none" w:color="auto"/>
              </w:rPr>
              <w:t>地表水环境质量现状</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b w:val="0"/>
                <w:bCs w:val="0"/>
                <w:color w:val="auto"/>
                <w:sz w:val="24"/>
                <w:szCs w:val="24"/>
                <w:highlight w:val="none"/>
                <w:u w:val="none" w:color="auto"/>
                <w:lang w:val="en-US" w:eastAsia="zh-CN"/>
              </w:rPr>
            </w:pPr>
            <w:r>
              <w:rPr>
                <w:rFonts w:hint="default" w:ascii="Times New Roman" w:hAnsi="Times New Roman" w:cs="Times New Roman"/>
                <w:b w:val="0"/>
                <w:bCs w:val="0"/>
                <w:color w:val="auto"/>
                <w:sz w:val="24"/>
                <w:szCs w:val="24"/>
                <w:highlight w:val="none"/>
                <w:u w:val="none" w:color="auto"/>
                <w:lang w:val="en-US" w:eastAsia="zh-CN"/>
              </w:rPr>
              <w:t>本项目生活污水通过市政污水管网进入衡南县污水处理厂处理，经处理达到《城镇污水处理厂污染物排放标准》（GB18918—2002）中的一级A标准排放于湘江。衡南县污水处理厂废水排放口的上游考核断面为云集水厂湘江监测断面、下游考核断面为新塘铺湘江监测断面。</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b w:val="0"/>
                <w:bCs w:val="0"/>
                <w:color w:val="auto"/>
                <w:sz w:val="24"/>
                <w:szCs w:val="24"/>
                <w:highlight w:val="none"/>
                <w:u w:val="none" w:color="auto"/>
                <w:lang w:val="en-US" w:eastAsia="zh-CN"/>
              </w:rPr>
            </w:pPr>
            <w:r>
              <w:rPr>
                <w:rFonts w:hint="default" w:ascii="Times New Roman" w:hAnsi="Times New Roman" w:cs="Times New Roman"/>
                <w:b w:val="0"/>
                <w:bCs w:val="0"/>
                <w:color w:val="auto"/>
                <w:sz w:val="24"/>
                <w:szCs w:val="24"/>
                <w:highlight w:val="none"/>
                <w:u w:val="none" w:color="auto"/>
                <w:lang w:val="en-US" w:eastAsia="zh-CN"/>
              </w:rPr>
              <w:t>据衡阳市生态环境局发布的《关于202</w:t>
            </w:r>
            <w:r>
              <w:rPr>
                <w:rFonts w:hint="eastAsia" w:cs="Times New Roman"/>
                <w:b w:val="0"/>
                <w:bCs w:val="0"/>
                <w:color w:val="auto"/>
                <w:sz w:val="24"/>
                <w:szCs w:val="24"/>
                <w:highlight w:val="none"/>
                <w:u w:val="none" w:color="auto"/>
                <w:lang w:val="en-US" w:eastAsia="zh-CN"/>
              </w:rPr>
              <w:t>2</w:t>
            </w:r>
            <w:r>
              <w:rPr>
                <w:rFonts w:hint="default" w:ascii="Times New Roman" w:hAnsi="Times New Roman" w:cs="Times New Roman"/>
                <w:b w:val="0"/>
                <w:bCs w:val="0"/>
                <w:color w:val="auto"/>
                <w:sz w:val="24"/>
                <w:szCs w:val="24"/>
                <w:highlight w:val="none"/>
                <w:u w:val="none" w:color="auto"/>
                <w:lang w:val="en-US" w:eastAsia="zh-CN"/>
              </w:rPr>
              <w:t>年12月及1~12月全市环境质量状况的通报》，云集水厂湘江监测断面、新塘铺湘江监测断面的地表水环境质量状况见表3-</w:t>
            </w:r>
            <w:r>
              <w:rPr>
                <w:rFonts w:hint="eastAsia" w:cs="Times New Roman"/>
                <w:b w:val="0"/>
                <w:bCs w:val="0"/>
                <w:color w:val="auto"/>
                <w:sz w:val="24"/>
                <w:szCs w:val="24"/>
                <w:highlight w:val="none"/>
                <w:u w:val="none" w:color="auto"/>
                <w:lang w:val="en-US" w:eastAsia="zh-CN"/>
              </w:rPr>
              <w:t>4</w:t>
            </w:r>
            <w:r>
              <w:rPr>
                <w:rFonts w:hint="default" w:ascii="Times New Roman" w:hAnsi="Times New Roman" w:cs="Times New Roman"/>
                <w:b w:val="0"/>
                <w:bCs w:val="0"/>
                <w:color w:val="auto"/>
                <w:sz w:val="24"/>
                <w:szCs w:val="24"/>
                <w:highlight w:val="none"/>
                <w:u w:val="none" w:color="auto"/>
                <w:lang w:val="en-US" w:eastAsia="zh-CN"/>
              </w:rPr>
              <w:t>所示。</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b/>
                <w:bCs/>
                <w:color w:val="auto"/>
                <w:sz w:val="21"/>
                <w:szCs w:val="21"/>
                <w:highlight w:val="none"/>
                <w:u w:val="none" w:color="auto"/>
                <w:lang w:val="en-US" w:eastAsia="zh-CN"/>
              </w:rPr>
            </w:pPr>
            <w:r>
              <w:rPr>
                <w:rFonts w:hint="default" w:ascii="Times New Roman" w:hAnsi="Times New Roman" w:cs="Times New Roman"/>
                <w:b/>
                <w:bCs/>
                <w:color w:val="auto"/>
                <w:sz w:val="21"/>
                <w:szCs w:val="21"/>
                <w:highlight w:val="none"/>
                <w:u w:val="none" w:color="auto"/>
                <w:lang w:val="en-US" w:eastAsia="zh-CN"/>
              </w:rPr>
              <w:t>表3-</w:t>
            </w:r>
            <w:r>
              <w:rPr>
                <w:rFonts w:hint="eastAsia" w:cs="Times New Roman"/>
                <w:b/>
                <w:bCs/>
                <w:color w:val="auto"/>
                <w:sz w:val="21"/>
                <w:szCs w:val="21"/>
                <w:highlight w:val="none"/>
                <w:u w:val="none" w:color="auto"/>
                <w:lang w:val="en-US" w:eastAsia="zh-CN"/>
              </w:rPr>
              <w:t>4</w:t>
            </w:r>
            <w:r>
              <w:rPr>
                <w:rFonts w:hint="default" w:ascii="Times New Roman" w:hAnsi="Times New Roman" w:cs="Times New Roman"/>
                <w:b/>
                <w:bCs/>
                <w:color w:val="auto"/>
                <w:sz w:val="21"/>
                <w:szCs w:val="21"/>
                <w:highlight w:val="none"/>
                <w:u w:val="none" w:color="auto"/>
                <w:lang w:val="en-US" w:eastAsia="zh-CN"/>
              </w:rPr>
              <w:t xml:space="preserve">  地表水环境质量现状</w:t>
            </w:r>
          </w:p>
          <w:p>
            <w:pPr>
              <w:pStyle w:val="33"/>
              <w:keepNext w:val="0"/>
              <w:keepLines w:val="0"/>
              <w:widowControl/>
              <w:suppressLineNumbers w:val="0"/>
              <w:spacing w:before="0" w:beforeAutospacing="0" w:after="0" w:afterAutospacing="0" w:line="420" w:lineRule="atLeast"/>
              <w:ind w:left="0" w:right="0"/>
              <w:jc w:val="center"/>
              <w:rPr>
                <w:rFonts w:hint="eastAsia" w:ascii="微软雅黑" w:hAnsi="微软雅黑" w:eastAsia="微软雅黑" w:cs="微软雅黑"/>
                <w:color w:val="auto"/>
                <w:sz w:val="24"/>
                <w:szCs w:val="24"/>
                <w:highlight w:val="none"/>
              </w:rPr>
            </w:pPr>
            <w:r>
              <w:rPr>
                <w:rFonts w:hint="default" w:ascii="Times New Roman" w:hAnsi="Times New Roman" w:cs="Times New Roman"/>
                <w:color w:val="auto"/>
                <w:sz w:val="24"/>
                <w:szCs w:val="24"/>
                <w:highlight w:val="none"/>
                <w:u w:val="none" w:color="auto"/>
              </w:rPr>
              <mc:AlternateContent>
                <mc:Choice Requires="wps">
                  <w:drawing>
                    <wp:anchor distT="0" distB="0" distL="114300" distR="114300" simplePos="0" relativeHeight="251661312" behindDoc="0" locked="0" layoutInCell="1" allowOverlap="1">
                      <wp:simplePos x="0" y="0"/>
                      <wp:positionH relativeFrom="column">
                        <wp:posOffset>137160</wp:posOffset>
                      </wp:positionH>
                      <wp:positionV relativeFrom="paragraph">
                        <wp:posOffset>1230630</wp:posOffset>
                      </wp:positionV>
                      <wp:extent cx="5499100" cy="452120"/>
                      <wp:effectExtent l="9525" t="9525" r="15875" b="14605"/>
                      <wp:wrapNone/>
                      <wp:docPr id="54" name="文本框 1485"/>
                      <wp:cNvGraphicFramePr/>
                      <a:graphic xmlns:a="http://schemas.openxmlformats.org/drawingml/2006/main">
                        <a:graphicData uri="http://schemas.microsoft.com/office/word/2010/wordprocessingShape">
                          <wps:wsp>
                            <wps:cNvSpPr txBox="1"/>
                            <wps:spPr>
                              <a:xfrm>
                                <a:off x="0" y="0"/>
                                <a:ext cx="5499100" cy="452120"/>
                              </a:xfrm>
                              <a:prstGeom prst="rect">
                                <a:avLst/>
                              </a:prstGeom>
                              <a:noFill/>
                              <a:ln w="19050" cap="flat" cmpd="sng">
                                <a:solidFill>
                                  <a:srgbClr val="FF0000"/>
                                </a:solidFill>
                                <a:prstDash val="solid"/>
                                <a:miter/>
                                <a:headEnd type="none" w="med" len="med"/>
                                <a:tailEnd type="none" w="med" len="med"/>
                              </a:ln>
                            </wps:spPr>
                            <wps:txbx>
                              <w:txbxContent>
                                <w:p/>
                              </w:txbxContent>
                            </wps:txbx>
                            <wps:bodyPr vert="horz" wrap="square" anchor="t" upright="1"/>
                          </wps:wsp>
                        </a:graphicData>
                      </a:graphic>
                    </wp:anchor>
                  </w:drawing>
                </mc:Choice>
                <mc:Fallback>
                  <w:pict>
                    <v:shape id="文本框 1485" o:spid="_x0000_s1026" o:spt="202" type="#_x0000_t202" style="position:absolute;left:0pt;margin-left:10.8pt;margin-top:96.9pt;height:35.6pt;width:433pt;z-index:251661312;mso-width-relative:page;mso-height-relative:page;" filled="f" stroked="t" coordsize="21600,21600" o:gfxdata="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Bb&#10;z3hS2QAAAAoBAAAPAAAAAAAAAAEAIAAAACIAAABkcnMvZG93bnJldi54bWxQSwECFAAUAAAACACH&#10;TuJAL0tOVyMCAAA3BAAADgAAAAAAAAABACAAAAAoAQAAZHJzL2Uyb0RvYy54bWxQSwUGAAAAAAYA&#10;BgBZAQAAvQUAAAAA&#10;">
                      <v:fill on="f" focussize="0,0"/>
                      <v:stroke weight="1.5pt" color="#FF0000" joinstyle="miter"/>
                      <v:imagedata o:title=""/>
                      <o:lock v:ext="edit" aspectratio="f"/>
                      <v:textbox>
                        <w:txbxContent>
                          <w:p/>
                        </w:txbxContent>
                      </v:textbox>
                    </v:shape>
                  </w:pict>
                </mc:Fallback>
              </mc:AlternateContent>
            </w:r>
            <w:r>
              <w:rPr>
                <w:rFonts w:hint="eastAsia" w:ascii="微软雅黑" w:hAnsi="微软雅黑" w:eastAsia="微软雅黑" w:cs="微软雅黑"/>
                <w:color w:val="auto"/>
                <w:sz w:val="24"/>
                <w:szCs w:val="24"/>
                <w:highlight w:val="none"/>
                <w:shd w:val="clear" w:fill="FFFFFF"/>
              </w:rPr>
              <w:drawing>
                <wp:inline distT="0" distB="0" distL="114300" distR="114300">
                  <wp:extent cx="5614035" cy="3658870"/>
                  <wp:effectExtent l="0" t="0" r="5715" b="17780"/>
                  <wp:docPr id="35" name="图片 4"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4" descr="IMG_256"/>
                          <pic:cNvPicPr>
                            <a:picLocks noChangeAspect="1"/>
                          </pic:cNvPicPr>
                        </pic:nvPicPr>
                        <pic:blipFill>
                          <a:blip r:embed="rId11"/>
                          <a:srcRect l="6925" t="13326" r="7898" b="8144"/>
                          <a:stretch>
                            <a:fillRect/>
                          </a:stretch>
                        </pic:blipFill>
                        <pic:spPr>
                          <a:xfrm>
                            <a:off x="0" y="0"/>
                            <a:ext cx="5614035" cy="3658870"/>
                          </a:xfrm>
                          <a:prstGeom prst="rect">
                            <a:avLst/>
                          </a:prstGeom>
                          <a:noFill/>
                          <a:ln w="9525">
                            <a:noFill/>
                          </a:ln>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color w:val="auto"/>
                <w:sz w:val="24"/>
                <w:szCs w:val="24"/>
                <w:highlight w:val="none"/>
                <w:u w:val="none" w:color="auto"/>
                <w:lang w:val="en-US" w:eastAsia="zh-CN"/>
              </w:rPr>
            </w:pPr>
            <w:r>
              <w:rPr>
                <w:rFonts w:hint="default" w:ascii="Times New Roman" w:hAnsi="Times New Roman" w:cs="Times New Roman"/>
                <w:color w:val="auto"/>
                <w:sz w:val="24"/>
                <w:szCs w:val="24"/>
                <w:highlight w:val="none"/>
                <w:u w:val="none" w:color="auto"/>
                <w:lang w:val="en-US" w:eastAsia="zh-CN"/>
              </w:rPr>
              <w:t>根据上表可知，云集水厂湘江监测断面、新塘铺湘江监测断面水质满足《地表水环境质量标准》（GB3838-2002）Ⅱ类标准的要求，项目所在区域地表水环境质量现状较好。</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cs="Times New Roman"/>
                <w:b/>
                <w:bCs/>
                <w:color w:val="auto"/>
                <w:sz w:val="24"/>
                <w:szCs w:val="24"/>
                <w:highlight w:val="none"/>
                <w:u w:val="none" w:color="auto"/>
              </w:rPr>
            </w:pPr>
            <w:r>
              <w:rPr>
                <w:rFonts w:hint="default" w:ascii="Times New Roman" w:hAnsi="Times New Roman" w:cs="Times New Roman"/>
                <w:b/>
                <w:bCs/>
                <w:color w:val="auto"/>
                <w:sz w:val="24"/>
                <w:szCs w:val="24"/>
                <w:highlight w:val="none"/>
                <w:u w:val="none" w:color="auto"/>
                <w:lang w:val="en-US" w:eastAsia="zh-CN"/>
              </w:rPr>
              <w:t>3.3</w:t>
            </w:r>
            <w:r>
              <w:rPr>
                <w:rFonts w:hint="default" w:ascii="Times New Roman" w:hAnsi="Times New Roman" w:cs="Times New Roman"/>
                <w:b/>
                <w:bCs/>
                <w:color w:val="auto"/>
                <w:sz w:val="24"/>
                <w:szCs w:val="24"/>
                <w:highlight w:val="none"/>
                <w:u w:val="none" w:color="auto"/>
              </w:rPr>
              <w:t>声环境质量现状</w:t>
            </w:r>
          </w:p>
          <w:p>
            <w:pPr>
              <w:pStyle w:val="133"/>
              <w:spacing w:line="360" w:lineRule="auto"/>
              <w:jc w:val="left"/>
              <w:rPr>
                <w:rFonts w:hint="default" w:ascii="Times New Roman" w:hAnsi="Times New Roman" w:cs="Times New Roman"/>
                <w:bCs/>
                <w:color w:val="auto"/>
                <w:sz w:val="24"/>
                <w:szCs w:val="24"/>
                <w:highlight w:val="none"/>
                <w:u w:val="none" w:color="auto"/>
              </w:rPr>
            </w:pPr>
            <w:r>
              <w:rPr>
                <w:rFonts w:hint="default" w:ascii="Times New Roman" w:hAnsi="Times New Roman" w:cs="Times New Roman"/>
                <w:bCs/>
                <w:color w:val="auto"/>
                <w:sz w:val="24"/>
                <w:szCs w:val="24"/>
                <w:highlight w:val="none"/>
                <w:u w:val="none" w:color="auto"/>
              </w:rPr>
              <w:t>根据《建设项目环境影响报告表编制技术指南（污染影响类）（试行）》声环境：根据厂界外周边50米范围内存在声环境保护目标的建设项目，应监测保护目标声环境质量现状并评价达标情况。本项目厂界周边50米范围内无声环境保护目标，因此无需开展声环境质量现状监测。</w:t>
            </w:r>
          </w:p>
          <w:p>
            <w:pPr>
              <w:pStyle w:val="133"/>
              <w:spacing w:line="360" w:lineRule="auto"/>
              <w:jc w:val="left"/>
              <w:rPr>
                <w:rFonts w:hint="default" w:ascii="Times New Roman" w:hAnsi="Times New Roman" w:cs="Times New Roman"/>
                <w:bCs/>
                <w:color w:val="auto"/>
                <w:sz w:val="24"/>
                <w:szCs w:val="24"/>
                <w:highlight w:val="none"/>
                <w:u w:val="none" w:color="auto"/>
                <w:lang w:val="en-US" w:eastAsia="zh-CN"/>
              </w:rPr>
            </w:pPr>
            <w:r>
              <w:rPr>
                <w:rFonts w:hint="default" w:ascii="Times New Roman" w:hAnsi="Times New Roman" w:cs="Times New Roman"/>
                <w:bCs/>
                <w:color w:val="auto"/>
                <w:sz w:val="24"/>
                <w:szCs w:val="24"/>
                <w:highlight w:val="none"/>
                <w:u w:val="none" w:color="auto"/>
                <w:lang w:val="en-US" w:eastAsia="zh-CN"/>
              </w:rPr>
              <w:t>为了解</w:t>
            </w:r>
            <w:r>
              <w:rPr>
                <w:rFonts w:hint="eastAsia" w:ascii="Times New Roman" w:hAnsi="Times New Roman" w:cs="Times New Roman"/>
                <w:bCs/>
                <w:color w:val="auto"/>
                <w:sz w:val="24"/>
                <w:szCs w:val="24"/>
                <w:highlight w:val="none"/>
                <w:u w:val="none" w:color="auto"/>
                <w:lang w:val="en-US" w:eastAsia="zh-CN"/>
              </w:rPr>
              <w:t>厂区</w:t>
            </w:r>
            <w:r>
              <w:rPr>
                <w:rFonts w:hint="default" w:ascii="Times New Roman" w:hAnsi="Times New Roman" w:cs="Times New Roman"/>
                <w:bCs/>
                <w:color w:val="auto"/>
                <w:sz w:val="24"/>
                <w:szCs w:val="24"/>
                <w:highlight w:val="none"/>
                <w:u w:val="none" w:color="auto"/>
                <w:lang w:val="en-US" w:eastAsia="zh-CN"/>
              </w:rPr>
              <w:t>声环境质量</w:t>
            </w:r>
            <w:r>
              <w:rPr>
                <w:rFonts w:hint="eastAsia" w:ascii="Times New Roman" w:hAnsi="Times New Roman" w:cs="Times New Roman"/>
                <w:bCs/>
                <w:color w:val="auto"/>
                <w:sz w:val="24"/>
                <w:szCs w:val="24"/>
                <w:highlight w:val="none"/>
                <w:u w:val="none" w:color="auto"/>
                <w:lang w:val="en-US" w:eastAsia="zh-CN"/>
              </w:rPr>
              <w:t>现状</w:t>
            </w:r>
            <w:r>
              <w:rPr>
                <w:rFonts w:hint="default" w:ascii="Times New Roman" w:hAnsi="Times New Roman" w:cs="Times New Roman"/>
                <w:bCs/>
                <w:color w:val="auto"/>
                <w:sz w:val="24"/>
                <w:szCs w:val="24"/>
                <w:highlight w:val="none"/>
                <w:u w:val="none" w:color="auto"/>
                <w:lang w:val="en-US" w:eastAsia="zh-CN"/>
              </w:rPr>
              <w:t>，委托湖南</w:t>
            </w:r>
            <w:r>
              <w:rPr>
                <w:rFonts w:hint="eastAsia" w:hAnsi="Times New Roman" w:cs="Times New Roman"/>
                <w:bCs/>
                <w:color w:val="auto"/>
                <w:sz w:val="24"/>
                <w:szCs w:val="24"/>
                <w:highlight w:val="none"/>
                <w:u w:val="none" w:color="auto"/>
                <w:lang w:val="en-US" w:eastAsia="zh-CN"/>
              </w:rPr>
              <w:t>谱实检测</w:t>
            </w:r>
            <w:r>
              <w:rPr>
                <w:rFonts w:hint="default" w:ascii="Times New Roman" w:hAnsi="Times New Roman" w:cs="Times New Roman"/>
                <w:bCs/>
                <w:color w:val="auto"/>
                <w:sz w:val="24"/>
                <w:szCs w:val="24"/>
                <w:highlight w:val="none"/>
                <w:u w:val="none" w:color="auto"/>
                <w:lang w:val="en-US" w:eastAsia="zh-CN"/>
              </w:rPr>
              <w:t>有限公司于202</w:t>
            </w:r>
            <w:r>
              <w:rPr>
                <w:rFonts w:hint="eastAsia" w:hAnsi="Times New Roman" w:cs="Times New Roman"/>
                <w:bCs/>
                <w:color w:val="auto"/>
                <w:sz w:val="24"/>
                <w:szCs w:val="24"/>
                <w:highlight w:val="none"/>
                <w:u w:val="none" w:color="auto"/>
                <w:lang w:val="en-US" w:eastAsia="zh-CN"/>
              </w:rPr>
              <w:t>3</w:t>
            </w:r>
            <w:r>
              <w:rPr>
                <w:rFonts w:hint="default" w:ascii="Times New Roman" w:hAnsi="Times New Roman" w:cs="Times New Roman"/>
                <w:bCs/>
                <w:color w:val="auto"/>
                <w:sz w:val="24"/>
                <w:szCs w:val="24"/>
                <w:highlight w:val="none"/>
                <w:u w:val="none" w:color="auto"/>
                <w:lang w:val="en-US" w:eastAsia="zh-CN"/>
              </w:rPr>
              <w:t>年</w:t>
            </w:r>
            <w:r>
              <w:rPr>
                <w:rFonts w:hint="eastAsia" w:hAnsi="Times New Roman" w:cs="Times New Roman"/>
                <w:bCs/>
                <w:color w:val="auto"/>
                <w:sz w:val="24"/>
                <w:szCs w:val="24"/>
                <w:highlight w:val="none"/>
                <w:u w:val="none" w:color="auto"/>
                <w:lang w:val="en-US" w:eastAsia="zh-CN"/>
              </w:rPr>
              <w:t>7</w:t>
            </w:r>
            <w:r>
              <w:rPr>
                <w:rFonts w:hint="default" w:ascii="Times New Roman" w:hAnsi="Times New Roman" w:cs="Times New Roman"/>
                <w:bCs/>
                <w:color w:val="auto"/>
                <w:sz w:val="24"/>
                <w:szCs w:val="24"/>
                <w:highlight w:val="none"/>
                <w:u w:val="none" w:color="auto"/>
                <w:lang w:val="en-US" w:eastAsia="zh-CN"/>
              </w:rPr>
              <w:t>月</w:t>
            </w:r>
            <w:r>
              <w:rPr>
                <w:rFonts w:hint="eastAsia" w:hAnsi="Times New Roman" w:cs="Times New Roman"/>
                <w:bCs/>
                <w:color w:val="auto"/>
                <w:sz w:val="24"/>
                <w:szCs w:val="24"/>
                <w:highlight w:val="none"/>
                <w:u w:val="none" w:color="auto"/>
                <w:lang w:val="en-US" w:eastAsia="zh-CN"/>
              </w:rPr>
              <w:t>11</w:t>
            </w:r>
            <w:r>
              <w:rPr>
                <w:rFonts w:hint="default" w:ascii="Times New Roman" w:hAnsi="Times New Roman" w:cs="Times New Roman"/>
                <w:bCs/>
                <w:color w:val="auto"/>
                <w:sz w:val="24"/>
                <w:szCs w:val="24"/>
                <w:highlight w:val="none"/>
                <w:u w:val="none" w:color="auto"/>
                <w:lang w:val="en-US" w:eastAsia="zh-CN"/>
              </w:rPr>
              <w:t>日</w:t>
            </w:r>
            <w:r>
              <w:rPr>
                <w:rFonts w:hint="eastAsia" w:ascii="Times New Roman" w:hAnsi="Times New Roman" w:cs="Times New Roman"/>
                <w:bCs/>
                <w:color w:val="auto"/>
                <w:sz w:val="24"/>
                <w:szCs w:val="24"/>
                <w:highlight w:val="none"/>
                <w:u w:val="none" w:color="auto"/>
                <w:lang w:val="en-US" w:eastAsia="zh-CN"/>
              </w:rPr>
              <w:t>对拟建厂房厂界噪声开展声环境现状监测</w:t>
            </w:r>
            <w:r>
              <w:rPr>
                <w:rFonts w:hint="default" w:ascii="Times New Roman" w:hAnsi="Times New Roman" w:cs="Times New Roman"/>
                <w:bCs/>
                <w:color w:val="auto"/>
                <w:sz w:val="24"/>
                <w:szCs w:val="24"/>
                <w:highlight w:val="none"/>
                <w:u w:val="none" w:color="auto"/>
                <w:lang w:val="en-US" w:eastAsia="zh-CN"/>
              </w:rPr>
              <w:t>，监测时段为昼间和夜间。</w:t>
            </w:r>
          </w:p>
          <w:p>
            <w:pPr>
              <w:pStyle w:val="133"/>
              <w:spacing w:line="360" w:lineRule="auto"/>
              <w:jc w:val="center"/>
              <w:rPr>
                <w:rFonts w:hint="default" w:ascii="Times New Roman" w:hAnsi="Times New Roman" w:cs="Times New Roman"/>
                <w:b/>
                <w:bCs w:val="0"/>
                <w:color w:val="auto"/>
                <w:sz w:val="21"/>
                <w:szCs w:val="21"/>
                <w:highlight w:val="none"/>
                <w:u w:val="none" w:color="auto"/>
                <w:lang w:val="en-US" w:eastAsia="zh-CN"/>
              </w:rPr>
            </w:pPr>
            <w:r>
              <w:rPr>
                <w:rFonts w:hint="default" w:ascii="Times New Roman" w:hAnsi="Times New Roman" w:cs="Times New Roman"/>
                <w:b/>
                <w:bCs w:val="0"/>
                <w:color w:val="auto"/>
                <w:sz w:val="21"/>
                <w:szCs w:val="21"/>
                <w:highlight w:val="none"/>
                <w:u w:val="none" w:color="auto"/>
                <w:lang w:val="en-US" w:eastAsia="zh-CN"/>
              </w:rPr>
              <w:t>表3-</w:t>
            </w:r>
            <w:r>
              <w:rPr>
                <w:rFonts w:hint="eastAsia" w:hAnsi="Times New Roman" w:cs="Times New Roman"/>
                <w:b/>
                <w:bCs w:val="0"/>
                <w:color w:val="auto"/>
                <w:sz w:val="21"/>
                <w:szCs w:val="21"/>
                <w:highlight w:val="none"/>
                <w:u w:val="none" w:color="auto"/>
                <w:lang w:val="en-US" w:eastAsia="zh-CN"/>
              </w:rPr>
              <w:t xml:space="preserve">5  </w:t>
            </w:r>
            <w:r>
              <w:rPr>
                <w:rFonts w:hint="default" w:ascii="Times New Roman" w:hAnsi="Times New Roman" w:cs="Times New Roman"/>
                <w:b/>
                <w:bCs w:val="0"/>
                <w:color w:val="auto"/>
                <w:sz w:val="21"/>
                <w:szCs w:val="21"/>
                <w:highlight w:val="none"/>
                <w:u w:val="none" w:color="auto"/>
                <w:lang w:val="en-US" w:eastAsia="zh-CN"/>
              </w:rPr>
              <w:t>项目所在地声环境质量现状监测统计结果一览表 单位：dB(A)</w:t>
            </w:r>
          </w:p>
          <w:tbl>
            <w:tblPr>
              <w:tblStyle w:val="3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70"/>
              <w:gridCol w:w="1200"/>
              <w:gridCol w:w="1062"/>
              <w:gridCol w:w="1062"/>
              <w:gridCol w:w="1062"/>
              <w:gridCol w:w="1062"/>
              <w:gridCol w:w="10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2570" w:type="dxa"/>
                  <w:noWrap w:val="0"/>
                  <w:vAlign w:val="center"/>
                </w:tcPr>
                <w:p>
                  <w:pPr>
                    <w:jc w:val="center"/>
                    <w:rPr>
                      <w:rFonts w:hint="default"/>
                      <w:color w:val="auto"/>
                      <w:sz w:val="21"/>
                      <w:szCs w:val="21"/>
                      <w:highlight w:val="none"/>
                      <w:lang w:val="en-US" w:eastAsia="zh-CN"/>
                    </w:rPr>
                  </w:pPr>
                  <w:r>
                    <w:rPr>
                      <w:rFonts w:hint="eastAsia"/>
                      <w:color w:val="auto"/>
                      <w:sz w:val="21"/>
                      <w:szCs w:val="21"/>
                      <w:highlight w:val="none"/>
                      <w:lang w:val="en-US" w:eastAsia="zh-CN"/>
                    </w:rPr>
                    <w:t>监测点位</w:t>
                  </w:r>
                </w:p>
              </w:tc>
              <w:tc>
                <w:tcPr>
                  <w:tcW w:w="1200" w:type="dxa"/>
                  <w:noWrap w:val="0"/>
                  <w:vAlign w:val="center"/>
                </w:tcPr>
                <w:p>
                  <w:pPr>
                    <w:jc w:val="center"/>
                    <w:rPr>
                      <w:rFonts w:hint="default"/>
                      <w:color w:val="auto"/>
                      <w:sz w:val="21"/>
                      <w:szCs w:val="21"/>
                      <w:highlight w:val="none"/>
                      <w:lang w:val="en-US" w:eastAsia="zh-CN"/>
                    </w:rPr>
                  </w:pPr>
                  <w:r>
                    <w:rPr>
                      <w:rFonts w:hint="eastAsia"/>
                      <w:color w:val="auto"/>
                      <w:sz w:val="21"/>
                      <w:szCs w:val="21"/>
                      <w:highlight w:val="none"/>
                      <w:lang w:val="en-US" w:eastAsia="zh-CN"/>
                    </w:rPr>
                    <w:t>监测时间</w:t>
                  </w:r>
                </w:p>
              </w:tc>
              <w:tc>
                <w:tcPr>
                  <w:tcW w:w="1062" w:type="dxa"/>
                  <w:noWrap w:val="0"/>
                  <w:vAlign w:val="center"/>
                </w:tcPr>
                <w:p>
                  <w:pPr>
                    <w:jc w:val="center"/>
                    <w:rPr>
                      <w:rFonts w:hint="default"/>
                      <w:color w:val="auto"/>
                      <w:sz w:val="21"/>
                      <w:szCs w:val="21"/>
                      <w:highlight w:val="none"/>
                      <w:lang w:val="en-US" w:eastAsia="zh-CN"/>
                    </w:rPr>
                  </w:pPr>
                  <w:r>
                    <w:rPr>
                      <w:rFonts w:hint="eastAsia"/>
                      <w:color w:val="auto"/>
                      <w:sz w:val="21"/>
                      <w:szCs w:val="21"/>
                      <w:highlight w:val="none"/>
                      <w:lang w:val="en-US" w:eastAsia="zh-CN"/>
                    </w:rPr>
                    <w:t>昼间</w:t>
                  </w:r>
                </w:p>
              </w:tc>
              <w:tc>
                <w:tcPr>
                  <w:tcW w:w="1062" w:type="dxa"/>
                  <w:noWrap w:val="0"/>
                  <w:vAlign w:val="center"/>
                </w:tcPr>
                <w:p>
                  <w:pPr>
                    <w:jc w:val="center"/>
                    <w:rPr>
                      <w:rFonts w:hint="default"/>
                      <w:color w:val="auto"/>
                      <w:sz w:val="21"/>
                      <w:szCs w:val="21"/>
                      <w:highlight w:val="none"/>
                      <w:lang w:val="en-US" w:eastAsia="zh-CN"/>
                    </w:rPr>
                  </w:pPr>
                  <w:r>
                    <w:rPr>
                      <w:rFonts w:hint="eastAsia"/>
                      <w:color w:val="auto"/>
                      <w:sz w:val="21"/>
                      <w:szCs w:val="21"/>
                      <w:highlight w:val="none"/>
                      <w:lang w:val="en-US" w:eastAsia="zh-CN"/>
                    </w:rPr>
                    <w:t>标准值</w:t>
                  </w:r>
                </w:p>
              </w:tc>
              <w:tc>
                <w:tcPr>
                  <w:tcW w:w="1062" w:type="dxa"/>
                  <w:noWrap w:val="0"/>
                  <w:vAlign w:val="center"/>
                </w:tcPr>
                <w:p>
                  <w:pPr>
                    <w:jc w:val="center"/>
                    <w:rPr>
                      <w:rFonts w:hint="default"/>
                      <w:color w:val="auto"/>
                      <w:sz w:val="21"/>
                      <w:szCs w:val="21"/>
                      <w:highlight w:val="none"/>
                      <w:lang w:val="en-US" w:eastAsia="zh-CN"/>
                    </w:rPr>
                  </w:pPr>
                  <w:r>
                    <w:rPr>
                      <w:rFonts w:hint="eastAsia"/>
                      <w:color w:val="auto"/>
                      <w:sz w:val="21"/>
                      <w:szCs w:val="21"/>
                      <w:highlight w:val="none"/>
                      <w:lang w:val="en-US" w:eastAsia="zh-CN"/>
                    </w:rPr>
                    <w:t>夜间</w:t>
                  </w:r>
                </w:p>
              </w:tc>
              <w:tc>
                <w:tcPr>
                  <w:tcW w:w="1062" w:type="dxa"/>
                  <w:noWrap w:val="0"/>
                  <w:vAlign w:val="center"/>
                </w:tcPr>
                <w:p>
                  <w:pPr>
                    <w:jc w:val="center"/>
                    <w:rPr>
                      <w:rFonts w:hint="default"/>
                      <w:color w:val="auto"/>
                      <w:sz w:val="21"/>
                      <w:szCs w:val="21"/>
                      <w:highlight w:val="none"/>
                      <w:lang w:val="en-US" w:eastAsia="zh-CN"/>
                    </w:rPr>
                  </w:pPr>
                  <w:r>
                    <w:rPr>
                      <w:rFonts w:hint="eastAsia"/>
                      <w:color w:val="auto"/>
                      <w:sz w:val="21"/>
                      <w:szCs w:val="21"/>
                      <w:highlight w:val="none"/>
                      <w:lang w:val="en-US" w:eastAsia="zh-CN"/>
                    </w:rPr>
                    <w:t>标准值</w:t>
                  </w:r>
                </w:p>
              </w:tc>
              <w:tc>
                <w:tcPr>
                  <w:tcW w:w="1063" w:type="dxa"/>
                  <w:noWrap w:val="0"/>
                  <w:vAlign w:val="center"/>
                </w:tcPr>
                <w:p>
                  <w:pPr>
                    <w:jc w:val="center"/>
                    <w:rPr>
                      <w:rFonts w:hint="default"/>
                      <w:color w:val="auto"/>
                      <w:sz w:val="21"/>
                      <w:szCs w:val="21"/>
                      <w:highlight w:val="none"/>
                      <w:lang w:val="en-US" w:eastAsia="zh-CN"/>
                    </w:rPr>
                  </w:pPr>
                  <w:r>
                    <w:rPr>
                      <w:rFonts w:hint="eastAsia"/>
                      <w:color w:val="auto"/>
                      <w:sz w:val="21"/>
                      <w:szCs w:val="21"/>
                      <w:highlight w:val="none"/>
                      <w:lang w:val="en-US" w:eastAsia="zh-CN"/>
                    </w:rPr>
                    <w:t>达标情况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70" w:type="dxa"/>
                  <w:noWrap w:val="0"/>
                  <w:vAlign w:val="center"/>
                </w:tcPr>
                <w:p>
                  <w:pPr>
                    <w:jc w:val="center"/>
                    <w:rPr>
                      <w:rFonts w:hint="default"/>
                      <w:color w:val="auto"/>
                      <w:sz w:val="21"/>
                      <w:szCs w:val="21"/>
                      <w:highlight w:val="none"/>
                      <w:lang w:val="en-US" w:eastAsia="zh-CN"/>
                    </w:rPr>
                  </w:pPr>
                  <w:r>
                    <w:rPr>
                      <w:rFonts w:hint="eastAsia"/>
                      <w:color w:val="auto"/>
                      <w:sz w:val="21"/>
                      <w:szCs w:val="21"/>
                      <w:highlight w:val="none"/>
                      <w:lang w:val="en-US" w:eastAsia="zh-CN"/>
                    </w:rPr>
                    <w:t>N1 厂房外东侧1m处</w:t>
                  </w:r>
                </w:p>
              </w:tc>
              <w:tc>
                <w:tcPr>
                  <w:tcW w:w="1200" w:type="dxa"/>
                  <w:noWrap w:val="0"/>
                  <w:vAlign w:val="center"/>
                </w:tcPr>
                <w:p>
                  <w:pPr>
                    <w:jc w:val="center"/>
                    <w:rPr>
                      <w:rFonts w:hint="default"/>
                      <w:color w:val="auto"/>
                      <w:sz w:val="21"/>
                      <w:szCs w:val="21"/>
                      <w:highlight w:val="none"/>
                      <w:lang w:val="en-US" w:eastAsia="zh-CN"/>
                    </w:rPr>
                  </w:pPr>
                  <w:r>
                    <w:rPr>
                      <w:rFonts w:hint="eastAsia"/>
                      <w:color w:val="auto"/>
                      <w:sz w:val="21"/>
                      <w:szCs w:val="21"/>
                      <w:highlight w:val="none"/>
                      <w:lang w:val="en-US" w:eastAsia="zh-CN"/>
                    </w:rPr>
                    <w:t>07.11</w:t>
                  </w:r>
                </w:p>
              </w:tc>
              <w:tc>
                <w:tcPr>
                  <w:tcW w:w="1062" w:type="dxa"/>
                  <w:noWrap w:val="0"/>
                  <w:vAlign w:val="center"/>
                </w:tcPr>
                <w:p>
                  <w:pPr>
                    <w:jc w:val="center"/>
                    <w:rPr>
                      <w:rFonts w:hint="default"/>
                      <w:color w:val="auto"/>
                      <w:sz w:val="21"/>
                      <w:szCs w:val="21"/>
                      <w:highlight w:val="none"/>
                      <w:lang w:val="en-US" w:eastAsia="zh-CN"/>
                    </w:rPr>
                  </w:pPr>
                  <w:r>
                    <w:rPr>
                      <w:rFonts w:hint="eastAsia"/>
                      <w:color w:val="auto"/>
                      <w:sz w:val="21"/>
                      <w:szCs w:val="21"/>
                      <w:highlight w:val="none"/>
                      <w:lang w:val="en-US" w:eastAsia="zh-CN"/>
                    </w:rPr>
                    <w:t>49</w:t>
                  </w:r>
                </w:p>
              </w:tc>
              <w:tc>
                <w:tcPr>
                  <w:tcW w:w="1062" w:type="dxa"/>
                  <w:noWrap w:val="0"/>
                  <w:vAlign w:val="center"/>
                </w:tcPr>
                <w:p>
                  <w:pPr>
                    <w:jc w:val="center"/>
                    <w:rPr>
                      <w:rFonts w:hint="eastAsia"/>
                      <w:color w:val="auto"/>
                      <w:sz w:val="21"/>
                      <w:szCs w:val="21"/>
                      <w:highlight w:val="none"/>
                      <w:lang w:val="en-US" w:eastAsia="zh-CN"/>
                    </w:rPr>
                  </w:pPr>
                  <w:r>
                    <w:rPr>
                      <w:rFonts w:hint="eastAsia"/>
                      <w:color w:val="auto"/>
                      <w:sz w:val="21"/>
                      <w:szCs w:val="21"/>
                      <w:highlight w:val="none"/>
                      <w:lang w:val="en-US" w:eastAsia="zh-CN"/>
                    </w:rPr>
                    <w:t>65</w:t>
                  </w:r>
                </w:p>
              </w:tc>
              <w:tc>
                <w:tcPr>
                  <w:tcW w:w="1062" w:type="dxa"/>
                  <w:noWrap w:val="0"/>
                  <w:vAlign w:val="center"/>
                </w:tcPr>
                <w:p>
                  <w:pPr>
                    <w:jc w:val="center"/>
                    <w:rPr>
                      <w:rFonts w:hint="default"/>
                      <w:color w:val="auto"/>
                      <w:sz w:val="21"/>
                      <w:szCs w:val="21"/>
                      <w:highlight w:val="none"/>
                      <w:lang w:val="en-US" w:eastAsia="zh-CN"/>
                    </w:rPr>
                  </w:pPr>
                  <w:r>
                    <w:rPr>
                      <w:rFonts w:hint="eastAsia"/>
                      <w:color w:val="auto"/>
                      <w:sz w:val="21"/>
                      <w:szCs w:val="21"/>
                      <w:highlight w:val="none"/>
                      <w:lang w:val="en-US" w:eastAsia="zh-CN"/>
                    </w:rPr>
                    <w:t>40</w:t>
                  </w:r>
                </w:p>
              </w:tc>
              <w:tc>
                <w:tcPr>
                  <w:tcW w:w="1062" w:type="dxa"/>
                  <w:noWrap w:val="0"/>
                  <w:vAlign w:val="center"/>
                </w:tcPr>
                <w:p>
                  <w:pPr>
                    <w:jc w:val="center"/>
                    <w:rPr>
                      <w:rFonts w:hint="eastAsia"/>
                      <w:color w:val="auto"/>
                      <w:sz w:val="21"/>
                      <w:szCs w:val="21"/>
                      <w:highlight w:val="none"/>
                      <w:lang w:val="en-US" w:eastAsia="zh-CN"/>
                    </w:rPr>
                  </w:pPr>
                  <w:r>
                    <w:rPr>
                      <w:rFonts w:hint="eastAsia"/>
                      <w:color w:val="auto"/>
                      <w:sz w:val="21"/>
                      <w:szCs w:val="21"/>
                      <w:highlight w:val="none"/>
                      <w:lang w:val="en-US" w:eastAsia="zh-CN"/>
                    </w:rPr>
                    <w:t>55</w:t>
                  </w:r>
                </w:p>
              </w:tc>
              <w:tc>
                <w:tcPr>
                  <w:tcW w:w="1063" w:type="dxa"/>
                  <w:noWrap w:val="0"/>
                  <w:vAlign w:val="center"/>
                </w:tcPr>
                <w:p>
                  <w:pPr>
                    <w:jc w:val="center"/>
                    <w:rPr>
                      <w:rFonts w:hint="eastAsia"/>
                      <w:color w:val="auto"/>
                      <w:sz w:val="21"/>
                      <w:szCs w:val="21"/>
                      <w:highlight w:val="none"/>
                      <w:lang w:val="en-US" w:eastAsia="zh-CN"/>
                    </w:rPr>
                  </w:pPr>
                  <w:r>
                    <w:rPr>
                      <w:rFonts w:hint="eastAsia"/>
                      <w:color w:val="auto"/>
                      <w:sz w:val="21"/>
                      <w:szCs w:val="21"/>
                      <w:highlight w:val="none"/>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70" w:type="dxa"/>
                  <w:noWrap w:val="0"/>
                  <w:vAlign w:val="center"/>
                </w:tcPr>
                <w:p>
                  <w:pPr>
                    <w:jc w:val="center"/>
                    <w:rPr>
                      <w:rFonts w:hint="default" w:ascii="Times New Roman" w:hAnsi="Times New Roman" w:cs="Times New Roman"/>
                      <w:bCs/>
                      <w:color w:val="auto"/>
                      <w:sz w:val="21"/>
                      <w:szCs w:val="21"/>
                      <w:highlight w:val="none"/>
                      <w:u w:val="none" w:color="auto"/>
                      <w:lang w:val="en-US" w:eastAsia="zh-CN"/>
                    </w:rPr>
                  </w:pPr>
                  <w:r>
                    <w:rPr>
                      <w:rFonts w:hint="eastAsia" w:ascii="Times New Roman" w:hAnsi="Times New Roman" w:cs="Times New Roman"/>
                      <w:bCs/>
                      <w:color w:val="auto"/>
                      <w:sz w:val="21"/>
                      <w:szCs w:val="21"/>
                      <w:highlight w:val="none"/>
                      <w:u w:val="none" w:color="auto"/>
                      <w:lang w:val="en-US" w:eastAsia="zh-CN"/>
                    </w:rPr>
                    <w:t>N2 厂房外南侧拟建废气处理区外1m处</w:t>
                  </w:r>
                </w:p>
              </w:tc>
              <w:tc>
                <w:tcPr>
                  <w:tcW w:w="1200" w:type="dxa"/>
                  <w:noWrap w:val="0"/>
                  <w:vAlign w:val="center"/>
                </w:tcPr>
                <w:p>
                  <w:pPr>
                    <w:jc w:val="center"/>
                    <w:rPr>
                      <w:rFonts w:hint="eastAsia"/>
                      <w:color w:val="auto"/>
                      <w:sz w:val="21"/>
                      <w:szCs w:val="21"/>
                      <w:highlight w:val="none"/>
                      <w:lang w:val="en-US" w:eastAsia="zh-CN"/>
                    </w:rPr>
                  </w:pPr>
                  <w:r>
                    <w:rPr>
                      <w:rFonts w:hint="eastAsia"/>
                      <w:color w:val="auto"/>
                      <w:sz w:val="21"/>
                      <w:szCs w:val="21"/>
                      <w:highlight w:val="none"/>
                      <w:lang w:val="en-US" w:eastAsia="zh-CN"/>
                    </w:rPr>
                    <w:t>07.11</w:t>
                  </w:r>
                </w:p>
              </w:tc>
              <w:tc>
                <w:tcPr>
                  <w:tcW w:w="1062" w:type="dxa"/>
                  <w:noWrap w:val="0"/>
                  <w:vAlign w:val="center"/>
                </w:tcPr>
                <w:p>
                  <w:pPr>
                    <w:jc w:val="center"/>
                    <w:rPr>
                      <w:rFonts w:hint="default"/>
                      <w:color w:val="auto"/>
                      <w:sz w:val="21"/>
                      <w:szCs w:val="21"/>
                      <w:highlight w:val="none"/>
                      <w:lang w:val="en-US" w:eastAsia="zh-CN"/>
                    </w:rPr>
                  </w:pPr>
                  <w:r>
                    <w:rPr>
                      <w:rFonts w:hint="eastAsia"/>
                      <w:color w:val="auto"/>
                      <w:sz w:val="21"/>
                      <w:szCs w:val="21"/>
                      <w:highlight w:val="none"/>
                      <w:lang w:val="en-US" w:eastAsia="zh-CN"/>
                    </w:rPr>
                    <w:t>57</w:t>
                  </w:r>
                </w:p>
              </w:tc>
              <w:tc>
                <w:tcPr>
                  <w:tcW w:w="1062" w:type="dxa"/>
                  <w:noWrap w:val="0"/>
                  <w:vAlign w:val="center"/>
                </w:tcPr>
                <w:p>
                  <w:pPr>
                    <w:jc w:val="center"/>
                    <w:rPr>
                      <w:rFonts w:hint="eastAsia" w:ascii="Times New Roman" w:hAnsi="Times New Roman" w:eastAsia="宋体" w:cs="Times New Roman"/>
                      <w:color w:val="auto"/>
                      <w:kern w:val="2"/>
                      <w:sz w:val="21"/>
                      <w:szCs w:val="21"/>
                      <w:highlight w:val="none"/>
                      <w:lang w:val="en-US" w:eastAsia="zh-CN" w:bidi="ar-SA"/>
                    </w:rPr>
                  </w:pPr>
                  <w:r>
                    <w:rPr>
                      <w:rFonts w:hint="eastAsia"/>
                      <w:color w:val="auto"/>
                      <w:sz w:val="21"/>
                      <w:szCs w:val="21"/>
                      <w:highlight w:val="none"/>
                      <w:lang w:val="en-US" w:eastAsia="zh-CN"/>
                    </w:rPr>
                    <w:t>65</w:t>
                  </w:r>
                </w:p>
              </w:tc>
              <w:tc>
                <w:tcPr>
                  <w:tcW w:w="1062" w:type="dxa"/>
                  <w:noWrap w:val="0"/>
                  <w:vAlign w:val="center"/>
                </w:tcPr>
                <w:p>
                  <w:pPr>
                    <w:jc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44</w:t>
                  </w:r>
                </w:p>
              </w:tc>
              <w:tc>
                <w:tcPr>
                  <w:tcW w:w="1062" w:type="dxa"/>
                  <w:noWrap w:val="0"/>
                  <w:vAlign w:val="center"/>
                </w:tcPr>
                <w:p>
                  <w:pPr>
                    <w:jc w:val="center"/>
                    <w:rPr>
                      <w:rFonts w:hint="eastAsia" w:ascii="Times New Roman" w:hAnsi="Times New Roman" w:eastAsia="宋体" w:cs="Times New Roman"/>
                      <w:color w:val="auto"/>
                      <w:kern w:val="2"/>
                      <w:sz w:val="21"/>
                      <w:szCs w:val="21"/>
                      <w:highlight w:val="none"/>
                      <w:lang w:val="en-US" w:eastAsia="zh-CN" w:bidi="ar-SA"/>
                    </w:rPr>
                  </w:pPr>
                  <w:r>
                    <w:rPr>
                      <w:rFonts w:hint="eastAsia"/>
                      <w:color w:val="auto"/>
                      <w:sz w:val="21"/>
                      <w:szCs w:val="21"/>
                      <w:highlight w:val="none"/>
                      <w:lang w:val="en-US" w:eastAsia="zh-CN"/>
                    </w:rPr>
                    <w:t>55</w:t>
                  </w:r>
                </w:p>
              </w:tc>
              <w:tc>
                <w:tcPr>
                  <w:tcW w:w="1063" w:type="dxa"/>
                  <w:noWrap w:val="0"/>
                  <w:vAlign w:val="center"/>
                </w:tcPr>
                <w:p>
                  <w:pPr>
                    <w:jc w:val="center"/>
                    <w:rPr>
                      <w:rFonts w:hint="eastAsia" w:ascii="Times New Roman" w:hAnsi="Times New Roman" w:eastAsia="宋体" w:cs="Times New Roman"/>
                      <w:color w:val="auto"/>
                      <w:kern w:val="2"/>
                      <w:sz w:val="21"/>
                      <w:szCs w:val="21"/>
                      <w:highlight w:val="none"/>
                      <w:lang w:val="en-US" w:eastAsia="zh-CN" w:bidi="ar-SA"/>
                    </w:rPr>
                  </w:pPr>
                  <w:r>
                    <w:rPr>
                      <w:rFonts w:hint="eastAsia"/>
                      <w:color w:val="auto"/>
                      <w:sz w:val="21"/>
                      <w:szCs w:val="21"/>
                      <w:highlight w:val="none"/>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70" w:type="dxa"/>
                  <w:noWrap w:val="0"/>
                  <w:vAlign w:val="center"/>
                </w:tcPr>
                <w:p>
                  <w:pPr>
                    <w:jc w:val="center"/>
                    <w:rPr>
                      <w:rFonts w:hint="default" w:ascii="Times New Roman" w:hAnsi="Times New Roman" w:cs="Times New Roman"/>
                      <w:bCs/>
                      <w:color w:val="auto"/>
                      <w:sz w:val="21"/>
                      <w:szCs w:val="21"/>
                      <w:highlight w:val="none"/>
                      <w:u w:val="none" w:color="auto"/>
                      <w:lang w:val="en-US" w:eastAsia="zh-CN"/>
                    </w:rPr>
                  </w:pPr>
                  <w:r>
                    <w:rPr>
                      <w:rFonts w:hint="eastAsia" w:ascii="Times New Roman" w:hAnsi="Times New Roman" w:cs="Times New Roman"/>
                      <w:bCs/>
                      <w:color w:val="auto"/>
                      <w:sz w:val="21"/>
                      <w:szCs w:val="21"/>
                      <w:highlight w:val="none"/>
                      <w:u w:val="none" w:color="auto"/>
                      <w:lang w:val="en-US" w:eastAsia="zh-CN"/>
                    </w:rPr>
                    <w:t>N3厂房外南侧现有冷却塔南侧1m处</w:t>
                  </w:r>
                </w:p>
              </w:tc>
              <w:tc>
                <w:tcPr>
                  <w:tcW w:w="1200" w:type="dxa"/>
                  <w:noWrap w:val="0"/>
                  <w:vAlign w:val="center"/>
                </w:tcPr>
                <w:p>
                  <w:pPr>
                    <w:jc w:val="center"/>
                    <w:rPr>
                      <w:rFonts w:hint="eastAsia"/>
                      <w:color w:val="auto"/>
                      <w:sz w:val="21"/>
                      <w:szCs w:val="21"/>
                      <w:highlight w:val="none"/>
                      <w:lang w:val="en-US" w:eastAsia="zh-CN"/>
                    </w:rPr>
                  </w:pPr>
                  <w:r>
                    <w:rPr>
                      <w:rFonts w:hint="eastAsia"/>
                      <w:color w:val="auto"/>
                      <w:sz w:val="21"/>
                      <w:szCs w:val="21"/>
                      <w:highlight w:val="none"/>
                      <w:lang w:val="en-US" w:eastAsia="zh-CN"/>
                    </w:rPr>
                    <w:t>07.11</w:t>
                  </w:r>
                </w:p>
              </w:tc>
              <w:tc>
                <w:tcPr>
                  <w:tcW w:w="1062" w:type="dxa"/>
                  <w:noWrap w:val="0"/>
                  <w:vAlign w:val="center"/>
                </w:tcPr>
                <w:p>
                  <w:pPr>
                    <w:jc w:val="center"/>
                    <w:rPr>
                      <w:rFonts w:hint="default"/>
                      <w:color w:val="auto"/>
                      <w:sz w:val="21"/>
                      <w:szCs w:val="21"/>
                      <w:highlight w:val="none"/>
                      <w:lang w:val="en-US" w:eastAsia="zh-CN"/>
                    </w:rPr>
                  </w:pPr>
                  <w:r>
                    <w:rPr>
                      <w:rFonts w:hint="eastAsia"/>
                      <w:color w:val="auto"/>
                      <w:sz w:val="21"/>
                      <w:szCs w:val="21"/>
                      <w:highlight w:val="none"/>
                      <w:lang w:val="en-US" w:eastAsia="zh-CN"/>
                    </w:rPr>
                    <w:t>63</w:t>
                  </w:r>
                </w:p>
              </w:tc>
              <w:tc>
                <w:tcPr>
                  <w:tcW w:w="1062" w:type="dxa"/>
                  <w:noWrap w:val="0"/>
                  <w:vAlign w:val="center"/>
                </w:tcPr>
                <w:p>
                  <w:pPr>
                    <w:jc w:val="center"/>
                    <w:rPr>
                      <w:rFonts w:hint="eastAsia"/>
                      <w:color w:val="auto"/>
                      <w:sz w:val="21"/>
                      <w:szCs w:val="21"/>
                      <w:highlight w:val="none"/>
                      <w:lang w:val="en-US" w:eastAsia="zh-CN"/>
                    </w:rPr>
                  </w:pPr>
                  <w:r>
                    <w:rPr>
                      <w:rFonts w:hint="eastAsia"/>
                      <w:color w:val="auto"/>
                      <w:sz w:val="21"/>
                      <w:szCs w:val="21"/>
                      <w:highlight w:val="none"/>
                      <w:lang w:val="en-US" w:eastAsia="zh-CN"/>
                    </w:rPr>
                    <w:t>65</w:t>
                  </w:r>
                </w:p>
              </w:tc>
              <w:tc>
                <w:tcPr>
                  <w:tcW w:w="1062" w:type="dxa"/>
                  <w:noWrap w:val="0"/>
                  <w:vAlign w:val="center"/>
                </w:tcPr>
                <w:p>
                  <w:pPr>
                    <w:jc w:val="center"/>
                    <w:rPr>
                      <w:rFonts w:hint="default"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40</w:t>
                  </w:r>
                </w:p>
              </w:tc>
              <w:tc>
                <w:tcPr>
                  <w:tcW w:w="1062" w:type="dxa"/>
                  <w:noWrap w:val="0"/>
                  <w:vAlign w:val="center"/>
                </w:tcPr>
                <w:p>
                  <w:pPr>
                    <w:jc w:val="center"/>
                    <w:rPr>
                      <w:rFonts w:hint="eastAsia"/>
                      <w:color w:val="auto"/>
                      <w:sz w:val="21"/>
                      <w:szCs w:val="21"/>
                      <w:highlight w:val="none"/>
                      <w:lang w:val="en-US" w:eastAsia="zh-CN"/>
                    </w:rPr>
                  </w:pPr>
                  <w:r>
                    <w:rPr>
                      <w:rFonts w:hint="eastAsia"/>
                      <w:color w:val="auto"/>
                      <w:sz w:val="21"/>
                      <w:szCs w:val="21"/>
                      <w:highlight w:val="none"/>
                      <w:lang w:val="en-US" w:eastAsia="zh-CN"/>
                    </w:rPr>
                    <w:t>55</w:t>
                  </w:r>
                </w:p>
              </w:tc>
              <w:tc>
                <w:tcPr>
                  <w:tcW w:w="1063" w:type="dxa"/>
                  <w:noWrap w:val="0"/>
                  <w:vAlign w:val="center"/>
                </w:tcPr>
                <w:p>
                  <w:pPr>
                    <w:jc w:val="center"/>
                    <w:rPr>
                      <w:rFonts w:hint="eastAsia"/>
                      <w:color w:val="auto"/>
                      <w:sz w:val="21"/>
                      <w:szCs w:val="21"/>
                      <w:highlight w:val="none"/>
                      <w:lang w:val="en-US" w:eastAsia="zh-CN"/>
                    </w:rPr>
                  </w:pPr>
                  <w:r>
                    <w:rPr>
                      <w:rFonts w:hint="eastAsia"/>
                      <w:color w:val="auto"/>
                      <w:sz w:val="21"/>
                      <w:szCs w:val="21"/>
                      <w:highlight w:val="none"/>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70" w:type="dxa"/>
                  <w:noWrap w:val="0"/>
                  <w:vAlign w:val="center"/>
                </w:tcPr>
                <w:p>
                  <w:pPr>
                    <w:jc w:val="center"/>
                    <w:rPr>
                      <w:rFonts w:hint="default" w:ascii="Times New Roman" w:hAnsi="Times New Roman" w:cs="Times New Roman"/>
                      <w:bCs/>
                      <w:color w:val="auto"/>
                      <w:sz w:val="21"/>
                      <w:szCs w:val="21"/>
                      <w:highlight w:val="none"/>
                      <w:u w:val="none" w:color="auto"/>
                      <w:lang w:val="en-US" w:eastAsia="zh-CN"/>
                    </w:rPr>
                  </w:pPr>
                  <w:r>
                    <w:rPr>
                      <w:rFonts w:hint="eastAsia" w:ascii="Times New Roman" w:hAnsi="Times New Roman" w:cs="Times New Roman"/>
                      <w:bCs/>
                      <w:color w:val="auto"/>
                      <w:sz w:val="21"/>
                      <w:szCs w:val="21"/>
                      <w:highlight w:val="none"/>
                      <w:u w:val="none" w:color="auto"/>
                      <w:lang w:val="en-US" w:eastAsia="zh-CN"/>
                    </w:rPr>
                    <w:t>N4 厂房西南角入口处南侧1m处</w:t>
                  </w:r>
                </w:p>
              </w:tc>
              <w:tc>
                <w:tcPr>
                  <w:tcW w:w="1200" w:type="dxa"/>
                  <w:noWrap w:val="0"/>
                  <w:vAlign w:val="center"/>
                </w:tcPr>
                <w:p>
                  <w:pPr>
                    <w:jc w:val="center"/>
                    <w:rPr>
                      <w:rFonts w:hint="eastAsia"/>
                      <w:color w:val="auto"/>
                      <w:sz w:val="21"/>
                      <w:szCs w:val="21"/>
                      <w:highlight w:val="none"/>
                      <w:lang w:val="en-US" w:eastAsia="zh-CN"/>
                    </w:rPr>
                  </w:pPr>
                  <w:r>
                    <w:rPr>
                      <w:rFonts w:hint="eastAsia"/>
                      <w:color w:val="auto"/>
                      <w:sz w:val="21"/>
                      <w:szCs w:val="21"/>
                      <w:highlight w:val="none"/>
                      <w:lang w:val="en-US" w:eastAsia="zh-CN"/>
                    </w:rPr>
                    <w:t>07.11</w:t>
                  </w:r>
                </w:p>
              </w:tc>
              <w:tc>
                <w:tcPr>
                  <w:tcW w:w="1062" w:type="dxa"/>
                  <w:noWrap w:val="0"/>
                  <w:vAlign w:val="center"/>
                </w:tcPr>
                <w:p>
                  <w:pPr>
                    <w:jc w:val="center"/>
                    <w:rPr>
                      <w:rFonts w:hint="default"/>
                      <w:color w:val="auto"/>
                      <w:sz w:val="21"/>
                      <w:szCs w:val="21"/>
                      <w:highlight w:val="none"/>
                      <w:lang w:val="en-US" w:eastAsia="zh-CN"/>
                    </w:rPr>
                  </w:pPr>
                  <w:r>
                    <w:rPr>
                      <w:rFonts w:hint="eastAsia"/>
                      <w:color w:val="auto"/>
                      <w:sz w:val="21"/>
                      <w:szCs w:val="21"/>
                      <w:highlight w:val="none"/>
                      <w:lang w:val="en-US" w:eastAsia="zh-CN"/>
                    </w:rPr>
                    <w:t>58</w:t>
                  </w:r>
                </w:p>
              </w:tc>
              <w:tc>
                <w:tcPr>
                  <w:tcW w:w="1062" w:type="dxa"/>
                  <w:noWrap w:val="0"/>
                  <w:vAlign w:val="center"/>
                </w:tcPr>
                <w:p>
                  <w:pPr>
                    <w:jc w:val="center"/>
                    <w:rPr>
                      <w:rFonts w:hint="eastAsia"/>
                      <w:color w:val="auto"/>
                      <w:sz w:val="21"/>
                      <w:szCs w:val="21"/>
                      <w:highlight w:val="none"/>
                      <w:lang w:val="en-US" w:eastAsia="zh-CN"/>
                    </w:rPr>
                  </w:pPr>
                  <w:r>
                    <w:rPr>
                      <w:rFonts w:hint="eastAsia"/>
                      <w:color w:val="auto"/>
                      <w:sz w:val="21"/>
                      <w:szCs w:val="21"/>
                      <w:highlight w:val="none"/>
                      <w:lang w:val="en-US" w:eastAsia="zh-CN"/>
                    </w:rPr>
                    <w:t>65</w:t>
                  </w:r>
                </w:p>
              </w:tc>
              <w:tc>
                <w:tcPr>
                  <w:tcW w:w="1062" w:type="dxa"/>
                  <w:noWrap w:val="0"/>
                  <w:vAlign w:val="center"/>
                </w:tcPr>
                <w:p>
                  <w:pPr>
                    <w:jc w:val="center"/>
                    <w:rPr>
                      <w:rFonts w:hint="default"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41</w:t>
                  </w:r>
                </w:p>
              </w:tc>
              <w:tc>
                <w:tcPr>
                  <w:tcW w:w="1062" w:type="dxa"/>
                  <w:noWrap w:val="0"/>
                  <w:vAlign w:val="center"/>
                </w:tcPr>
                <w:p>
                  <w:pPr>
                    <w:jc w:val="center"/>
                    <w:rPr>
                      <w:rFonts w:hint="eastAsia"/>
                      <w:color w:val="auto"/>
                      <w:sz w:val="21"/>
                      <w:szCs w:val="21"/>
                      <w:highlight w:val="none"/>
                      <w:lang w:val="en-US" w:eastAsia="zh-CN"/>
                    </w:rPr>
                  </w:pPr>
                  <w:r>
                    <w:rPr>
                      <w:rFonts w:hint="eastAsia"/>
                      <w:color w:val="auto"/>
                      <w:sz w:val="21"/>
                      <w:szCs w:val="21"/>
                      <w:highlight w:val="none"/>
                      <w:lang w:val="en-US" w:eastAsia="zh-CN"/>
                    </w:rPr>
                    <w:t>55</w:t>
                  </w:r>
                </w:p>
              </w:tc>
              <w:tc>
                <w:tcPr>
                  <w:tcW w:w="1063" w:type="dxa"/>
                  <w:noWrap w:val="0"/>
                  <w:vAlign w:val="center"/>
                </w:tcPr>
                <w:p>
                  <w:pPr>
                    <w:jc w:val="center"/>
                    <w:rPr>
                      <w:rFonts w:hint="eastAsia"/>
                      <w:color w:val="auto"/>
                      <w:sz w:val="21"/>
                      <w:szCs w:val="21"/>
                      <w:highlight w:val="none"/>
                      <w:lang w:val="en-US" w:eastAsia="zh-CN"/>
                    </w:rPr>
                  </w:pPr>
                  <w:r>
                    <w:rPr>
                      <w:rFonts w:hint="eastAsia"/>
                      <w:color w:val="auto"/>
                      <w:sz w:val="21"/>
                      <w:szCs w:val="21"/>
                      <w:highlight w:val="none"/>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70" w:type="dxa"/>
                  <w:noWrap w:val="0"/>
                  <w:vAlign w:val="center"/>
                </w:tcPr>
                <w:p>
                  <w:pPr>
                    <w:jc w:val="center"/>
                    <w:rPr>
                      <w:rFonts w:hint="eastAsia" w:ascii="Times New Roman" w:hAnsi="Times New Roman" w:cs="Times New Roman"/>
                      <w:bCs/>
                      <w:color w:val="auto"/>
                      <w:sz w:val="21"/>
                      <w:szCs w:val="21"/>
                      <w:highlight w:val="none"/>
                      <w:u w:val="none" w:color="auto"/>
                      <w:lang w:val="en-US" w:eastAsia="zh-CN"/>
                    </w:rPr>
                  </w:pPr>
                  <w:r>
                    <w:rPr>
                      <w:rFonts w:hint="eastAsia" w:ascii="Times New Roman" w:hAnsi="Times New Roman" w:cs="Times New Roman"/>
                      <w:bCs/>
                      <w:color w:val="auto"/>
                      <w:sz w:val="21"/>
                      <w:szCs w:val="21"/>
                      <w:highlight w:val="none"/>
                      <w:u w:val="none" w:color="auto"/>
                      <w:lang w:val="en-US" w:eastAsia="zh-CN"/>
                    </w:rPr>
                    <w:t>N5 厂房外西侧1m处</w:t>
                  </w:r>
                </w:p>
              </w:tc>
              <w:tc>
                <w:tcPr>
                  <w:tcW w:w="1200" w:type="dxa"/>
                  <w:noWrap w:val="0"/>
                  <w:vAlign w:val="center"/>
                </w:tcPr>
                <w:p>
                  <w:pPr>
                    <w:jc w:val="center"/>
                    <w:rPr>
                      <w:rFonts w:hint="eastAsia"/>
                      <w:color w:val="auto"/>
                      <w:sz w:val="21"/>
                      <w:szCs w:val="21"/>
                      <w:highlight w:val="none"/>
                      <w:lang w:val="en-US" w:eastAsia="zh-CN"/>
                    </w:rPr>
                  </w:pPr>
                  <w:r>
                    <w:rPr>
                      <w:rFonts w:hint="eastAsia"/>
                      <w:color w:val="auto"/>
                      <w:sz w:val="21"/>
                      <w:szCs w:val="21"/>
                      <w:highlight w:val="none"/>
                      <w:lang w:val="en-US" w:eastAsia="zh-CN"/>
                    </w:rPr>
                    <w:t>07.11</w:t>
                  </w:r>
                </w:p>
              </w:tc>
              <w:tc>
                <w:tcPr>
                  <w:tcW w:w="1062" w:type="dxa"/>
                  <w:noWrap w:val="0"/>
                  <w:vAlign w:val="center"/>
                </w:tcPr>
                <w:p>
                  <w:pPr>
                    <w:jc w:val="center"/>
                    <w:rPr>
                      <w:rFonts w:hint="default"/>
                      <w:color w:val="auto"/>
                      <w:sz w:val="21"/>
                      <w:szCs w:val="21"/>
                      <w:highlight w:val="none"/>
                      <w:lang w:val="en-US" w:eastAsia="zh-CN"/>
                    </w:rPr>
                  </w:pPr>
                  <w:r>
                    <w:rPr>
                      <w:rFonts w:hint="eastAsia"/>
                      <w:color w:val="auto"/>
                      <w:sz w:val="21"/>
                      <w:szCs w:val="21"/>
                      <w:highlight w:val="none"/>
                      <w:lang w:val="en-US" w:eastAsia="zh-CN"/>
                    </w:rPr>
                    <w:t>55</w:t>
                  </w:r>
                </w:p>
              </w:tc>
              <w:tc>
                <w:tcPr>
                  <w:tcW w:w="1062" w:type="dxa"/>
                  <w:noWrap w:val="0"/>
                  <w:vAlign w:val="center"/>
                </w:tcPr>
                <w:p>
                  <w:pPr>
                    <w:jc w:val="center"/>
                    <w:rPr>
                      <w:rFonts w:hint="eastAsia"/>
                      <w:color w:val="auto"/>
                      <w:sz w:val="21"/>
                      <w:szCs w:val="21"/>
                      <w:highlight w:val="none"/>
                      <w:lang w:val="en-US" w:eastAsia="zh-CN"/>
                    </w:rPr>
                  </w:pPr>
                  <w:r>
                    <w:rPr>
                      <w:rFonts w:hint="eastAsia"/>
                      <w:color w:val="auto"/>
                      <w:sz w:val="21"/>
                      <w:szCs w:val="21"/>
                      <w:highlight w:val="none"/>
                      <w:lang w:val="en-US" w:eastAsia="zh-CN"/>
                    </w:rPr>
                    <w:t>65</w:t>
                  </w:r>
                </w:p>
              </w:tc>
              <w:tc>
                <w:tcPr>
                  <w:tcW w:w="1062" w:type="dxa"/>
                  <w:noWrap w:val="0"/>
                  <w:vAlign w:val="center"/>
                </w:tcPr>
                <w:p>
                  <w:pPr>
                    <w:jc w:val="center"/>
                    <w:rPr>
                      <w:rFonts w:hint="default"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42</w:t>
                  </w:r>
                </w:p>
              </w:tc>
              <w:tc>
                <w:tcPr>
                  <w:tcW w:w="1062" w:type="dxa"/>
                  <w:noWrap w:val="0"/>
                  <w:vAlign w:val="center"/>
                </w:tcPr>
                <w:p>
                  <w:pPr>
                    <w:jc w:val="center"/>
                    <w:rPr>
                      <w:rFonts w:hint="eastAsia"/>
                      <w:color w:val="auto"/>
                      <w:sz w:val="21"/>
                      <w:szCs w:val="21"/>
                      <w:highlight w:val="none"/>
                      <w:lang w:val="en-US" w:eastAsia="zh-CN"/>
                    </w:rPr>
                  </w:pPr>
                  <w:r>
                    <w:rPr>
                      <w:rFonts w:hint="eastAsia"/>
                      <w:color w:val="auto"/>
                      <w:sz w:val="21"/>
                      <w:szCs w:val="21"/>
                      <w:highlight w:val="none"/>
                      <w:lang w:val="en-US" w:eastAsia="zh-CN"/>
                    </w:rPr>
                    <w:t>55</w:t>
                  </w:r>
                </w:p>
              </w:tc>
              <w:tc>
                <w:tcPr>
                  <w:tcW w:w="1063" w:type="dxa"/>
                  <w:noWrap w:val="0"/>
                  <w:vAlign w:val="center"/>
                </w:tcPr>
                <w:p>
                  <w:pPr>
                    <w:jc w:val="center"/>
                    <w:rPr>
                      <w:rFonts w:hint="eastAsia"/>
                      <w:color w:val="auto"/>
                      <w:sz w:val="21"/>
                      <w:szCs w:val="21"/>
                      <w:highlight w:val="none"/>
                      <w:lang w:val="en-US" w:eastAsia="zh-CN"/>
                    </w:rPr>
                  </w:pPr>
                  <w:r>
                    <w:rPr>
                      <w:rFonts w:hint="eastAsia"/>
                      <w:color w:val="auto"/>
                      <w:sz w:val="21"/>
                      <w:szCs w:val="21"/>
                      <w:highlight w:val="none"/>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70" w:type="dxa"/>
                  <w:noWrap w:val="0"/>
                  <w:vAlign w:val="center"/>
                </w:tcPr>
                <w:p>
                  <w:pPr>
                    <w:jc w:val="center"/>
                    <w:rPr>
                      <w:rFonts w:hint="eastAsia" w:ascii="Times New Roman" w:hAnsi="Times New Roman" w:cs="Times New Roman"/>
                      <w:bCs/>
                      <w:color w:val="auto"/>
                      <w:sz w:val="21"/>
                      <w:szCs w:val="21"/>
                      <w:highlight w:val="none"/>
                      <w:u w:val="none" w:color="auto"/>
                      <w:lang w:val="en-US" w:eastAsia="zh-CN"/>
                    </w:rPr>
                  </w:pPr>
                  <w:r>
                    <w:rPr>
                      <w:rFonts w:hint="eastAsia" w:ascii="Times New Roman" w:hAnsi="Times New Roman" w:cs="Times New Roman"/>
                      <w:bCs/>
                      <w:color w:val="auto"/>
                      <w:sz w:val="21"/>
                      <w:szCs w:val="21"/>
                      <w:highlight w:val="none"/>
                      <w:u w:val="none" w:color="auto"/>
                      <w:lang w:val="en-US" w:eastAsia="zh-CN"/>
                    </w:rPr>
                    <w:t>N6 厂房外北侧1m处</w:t>
                  </w:r>
                </w:p>
              </w:tc>
              <w:tc>
                <w:tcPr>
                  <w:tcW w:w="1200" w:type="dxa"/>
                  <w:noWrap w:val="0"/>
                  <w:vAlign w:val="center"/>
                </w:tcPr>
                <w:p>
                  <w:pPr>
                    <w:jc w:val="center"/>
                    <w:rPr>
                      <w:rFonts w:hint="eastAsia"/>
                      <w:color w:val="auto"/>
                      <w:sz w:val="21"/>
                      <w:szCs w:val="21"/>
                      <w:highlight w:val="none"/>
                      <w:lang w:val="en-US" w:eastAsia="zh-CN"/>
                    </w:rPr>
                  </w:pPr>
                  <w:r>
                    <w:rPr>
                      <w:rFonts w:hint="eastAsia"/>
                      <w:color w:val="auto"/>
                      <w:sz w:val="21"/>
                      <w:szCs w:val="21"/>
                      <w:highlight w:val="none"/>
                      <w:lang w:val="en-US" w:eastAsia="zh-CN"/>
                    </w:rPr>
                    <w:t>07.11</w:t>
                  </w:r>
                </w:p>
              </w:tc>
              <w:tc>
                <w:tcPr>
                  <w:tcW w:w="1062" w:type="dxa"/>
                  <w:noWrap w:val="0"/>
                  <w:vAlign w:val="center"/>
                </w:tcPr>
                <w:p>
                  <w:pPr>
                    <w:jc w:val="center"/>
                    <w:rPr>
                      <w:rFonts w:hint="default"/>
                      <w:color w:val="auto"/>
                      <w:sz w:val="21"/>
                      <w:szCs w:val="21"/>
                      <w:highlight w:val="none"/>
                      <w:lang w:val="en-US" w:eastAsia="zh-CN"/>
                    </w:rPr>
                  </w:pPr>
                  <w:r>
                    <w:rPr>
                      <w:rFonts w:hint="eastAsia"/>
                      <w:color w:val="auto"/>
                      <w:sz w:val="21"/>
                      <w:szCs w:val="21"/>
                      <w:highlight w:val="none"/>
                      <w:lang w:val="en-US" w:eastAsia="zh-CN"/>
                    </w:rPr>
                    <w:t>55</w:t>
                  </w:r>
                </w:p>
              </w:tc>
              <w:tc>
                <w:tcPr>
                  <w:tcW w:w="1062" w:type="dxa"/>
                  <w:noWrap w:val="0"/>
                  <w:vAlign w:val="center"/>
                </w:tcPr>
                <w:p>
                  <w:pPr>
                    <w:jc w:val="center"/>
                    <w:rPr>
                      <w:rFonts w:hint="eastAsia"/>
                      <w:color w:val="auto"/>
                      <w:sz w:val="21"/>
                      <w:szCs w:val="21"/>
                      <w:highlight w:val="none"/>
                      <w:lang w:val="en-US" w:eastAsia="zh-CN"/>
                    </w:rPr>
                  </w:pPr>
                  <w:r>
                    <w:rPr>
                      <w:rFonts w:hint="eastAsia"/>
                      <w:color w:val="auto"/>
                      <w:sz w:val="21"/>
                      <w:szCs w:val="21"/>
                      <w:highlight w:val="none"/>
                      <w:lang w:val="en-US" w:eastAsia="zh-CN"/>
                    </w:rPr>
                    <w:t>65</w:t>
                  </w:r>
                </w:p>
              </w:tc>
              <w:tc>
                <w:tcPr>
                  <w:tcW w:w="1062" w:type="dxa"/>
                  <w:noWrap w:val="0"/>
                  <w:vAlign w:val="center"/>
                </w:tcPr>
                <w:p>
                  <w:pPr>
                    <w:jc w:val="center"/>
                    <w:rPr>
                      <w:rFonts w:hint="default"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40</w:t>
                  </w:r>
                </w:p>
              </w:tc>
              <w:tc>
                <w:tcPr>
                  <w:tcW w:w="1062" w:type="dxa"/>
                  <w:noWrap w:val="0"/>
                  <w:vAlign w:val="center"/>
                </w:tcPr>
                <w:p>
                  <w:pPr>
                    <w:jc w:val="center"/>
                    <w:rPr>
                      <w:rFonts w:hint="eastAsia"/>
                      <w:color w:val="auto"/>
                      <w:sz w:val="21"/>
                      <w:szCs w:val="21"/>
                      <w:highlight w:val="none"/>
                      <w:lang w:val="en-US" w:eastAsia="zh-CN"/>
                    </w:rPr>
                  </w:pPr>
                  <w:r>
                    <w:rPr>
                      <w:rFonts w:hint="eastAsia"/>
                      <w:color w:val="auto"/>
                      <w:sz w:val="21"/>
                      <w:szCs w:val="21"/>
                      <w:highlight w:val="none"/>
                      <w:lang w:val="en-US" w:eastAsia="zh-CN"/>
                    </w:rPr>
                    <w:t>55</w:t>
                  </w:r>
                </w:p>
              </w:tc>
              <w:tc>
                <w:tcPr>
                  <w:tcW w:w="1063" w:type="dxa"/>
                  <w:noWrap w:val="0"/>
                  <w:vAlign w:val="center"/>
                </w:tcPr>
                <w:p>
                  <w:pPr>
                    <w:jc w:val="center"/>
                    <w:rPr>
                      <w:rFonts w:hint="eastAsia"/>
                      <w:color w:val="auto"/>
                      <w:sz w:val="21"/>
                      <w:szCs w:val="21"/>
                      <w:highlight w:val="none"/>
                      <w:lang w:val="en-US" w:eastAsia="zh-CN"/>
                    </w:rPr>
                  </w:pPr>
                  <w:r>
                    <w:rPr>
                      <w:rFonts w:hint="eastAsia"/>
                      <w:color w:val="auto"/>
                      <w:sz w:val="21"/>
                      <w:szCs w:val="21"/>
                      <w:highlight w:val="none"/>
                      <w:lang w:val="en-US" w:eastAsia="zh-CN"/>
                    </w:rPr>
                    <w:t>达标</w:t>
                  </w:r>
                </w:p>
              </w:tc>
            </w:tr>
          </w:tbl>
          <w:p>
            <w:pPr>
              <w:pStyle w:val="133"/>
              <w:spacing w:line="360" w:lineRule="auto"/>
              <w:jc w:val="both"/>
              <w:rPr>
                <w:rFonts w:hint="default" w:ascii="Times New Roman" w:hAnsi="Times New Roman" w:cs="Times New Roman"/>
                <w:b w:val="0"/>
                <w:bCs/>
                <w:color w:val="auto"/>
                <w:sz w:val="24"/>
                <w:szCs w:val="24"/>
                <w:highlight w:val="none"/>
                <w:u w:val="none" w:color="auto"/>
                <w:lang w:val="en-US" w:eastAsia="zh-CN"/>
              </w:rPr>
            </w:pPr>
            <w:r>
              <w:rPr>
                <w:rFonts w:hint="eastAsia" w:ascii="Times New Roman" w:hAnsi="Times New Roman" w:cs="Times New Roman"/>
                <w:b w:val="0"/>
                <w:bCs/>
                <w:color w:val="auto"/>
                <w:sz w:val="24"/>
                <w:szCs w:val="24"/>
                <w:highlight w:val="none"/>
                <w:u w:val="none" w:color="auto"/>
                <w:lang w:val="en-US" w:eastAsia="zh-CN"/>
              </w:rPr>
              <w:t>备注：</w:t>
            </w:r>
            <w:r>
              <w:rPr>
                <w:rFonts w:hint="eastAsia" w:hAnsi="Times New Roman" w:cs="Times New Roman"/>
                <w:b w:val="0"/>
                <w:bCs/>
                <w:color w:val="auto"/>
                <w:sz w:val="24"/>
                <w:szCs w:val="24"/>
                <w:highlight w:val="none"/>
                <w:u w:val="none" w:color="auto"/>
                <w:lang w:val="en-US" w:eastAsia="zh-CN"/>
              </w:rPr>
              <w:t>昼间</w:t>
            </w:r>
            <w:r>
              <w:rPr>
                <w:rFonts w:hint="eastAsia" w:ascii="Times New Roman" w:hAnsi="Times New Roman" w:cs="Times New Roman"/>
                <w:b w:val="0"/>
                <w:bCs/>
                <w:color w:val="auto"/>
                <w:sz w:val="24"/>
                <w:szCs w:val="24"/>
                <w:highlight w:val="none"/>
                <w:u w:val="none" w:color="auto"/>
                <w:lang w:val="en-US" w:eastAsia="zh-CN"/>
              </w:rPr>
              <w:t>监测时衡南县美之电子有限公司、湖南中翔标签有限公司正常生产。</w:t>
            </w:r>
          </w:p>
          <w:p>
            <w:pPr>
              <w:pStyle w:val="133"/>
              <w:spacing w:line="360" w:lineRule="auto"/>
              <w:jc w:val="both"/>
              <w:rPr>
                <w:rFonts w:hint="default" w:ascii="Times New Roman" w:hAnsi="Times New Roman" w:cs="Times New Roman"/>
                <w:b w:val="0"/>
                <w:bCs/>
                <w:color w:val="0000FF"/>
                <w:sz w:val="24"/>
                <w:szCs w:val="24"/>
                <w:highlight w:val="none"/>
                <w:u w:val="none" w:color="auto"/>
              </w:rPr>
            </w:pPr>
            <w:r>
              <w:rPr>
                <w:rFonts w:hint="default" w:ascii="Times New Roman" w:hAnsi="Times New Roman" w:cs="Times New Roman"/>
                <w:b w:val="0"/>
                <w:bCs/>
                <w:color w:val="auto"/>
                <w:sz w:val="24"/>
                <w:szCs w:val="24"/>
                <w:highlight w:val="none"/>
                <w:u w:val="none" w:color="auto"/>
                <w:lang w:val="en-US" w:eastAsia="zh-CN"/>
              </w:rPr>
              <w:t>由上表可见，</w:t>
            </w:r>
            <w:r>
              <w:rPr>
                <w:rFonts w:hint="eastAsia" w:ascii="Times New Roman" w:hAnsi="Times New Roman" w:cs="Times New Roman"/>
                <w:b w:val="0"/>
                <w:bCs/>
                <w:color w:val="auto"/>
                <w:sz w:val="24"/>
                <w:szCs w:val="24"/>
                <w:highlight w:val="none"/>
                <w:u w:val="none" w:color="auto"/>
                <w:lang w:val="en-US" w:eastAsia="zh-CN"/>
              </w:rPr>
              <w:t>项目拟建厂房四周声环境质量</w:t>
            </w:r>
            <w:r>
              <w:rPr>
                <w:rFonts w:hint="default" w:ascii="Times New Roman" w:hAnsi="Times New Roman" w:cs="Times New Roman"/>
                <w:b w:val="0"/>
                <w:bCs/>
                <w:color w:val="auto"/>
                <w:sz w:val="24"/>
                <w:szCs w:val="24"/>
                <w:highlight w:val="none"/>
                <w:u w:val="none" w:color="auto"/>
                <w:lang w:val="en-US" w:eastAsia="zh-CN"/>
              </w:rPr>
              <w:t>现状满足《声环境质量标准》（GB3096-2008）</w:t>
            </w:r>
            <w:r>
              <w:rPr>
                <w:rFonts w:hint="eastAsia" w:ascii="Times New Roman" w:hAnsi="Times New Roman" w:cs="Times New Roman"/>
                <w:b w:val="0"/>
                <w:bCs/>
                <w:color w:val="auto"/>
                <w:sz w:val="24"/>
                <w:szCs w:val="24"/>
                <w:highlight w:val="none"/>
                <w:u w:val="none" w:color="auto"/>
                <w:lang w:val="en-US" w:eastAsia="zh-CN"/>
              </w:rPr>
              <w:t>3</w:t>
            </w:r>
            <w:r>
              <w:rPr>
                <w:rFonts w:hint="default" w:ascii="Times New Roman" w:hAnsi="Times New Roman" w:cs="Times New Roman"/>
                <w:b w:val="0"/>
                <w:bCs/>
                <w:color w:val="auto"/>
                <w:sz w:val="24"/>
                <w:szCs w:val="24"/>
                <w:highlight w:val="none"/>
                <w:u w:val="none" w:color="auto"/>
                <w:lang w:val="en-US" w:eastAsia="zh-CN"/>
              </w:rPr>
              <w:t>类标准。</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cs="Times New Roman"/>
                <w:b/>
                <w:bCs/>
                <w:color w:val="auto"/>
                <w:sz w:val="24"/>
                <w:szCs w:val="24"/>
                <w:highlight w:val="none"/>
                <w:u w:val="none" w:color="auto"/>
              </w:rPr>
            </w:pPr>
            <w:r>
              <w:rPr>
                <w:rFonts w:hint="default" w:ascii="Times New Roman" w:hAnsi="Times New Roman" w:cs="Times New Roman"/>
                <w:b/>
                <w:bCs/>
                <w:color w:val="auto"/>
                <w:sz w:val="24"/>
                <w:szCs w:val="24"/>
                <w:highlight w:val="none"/>
                <w:u w:val="none" w:color="auto"/>
                <w:lang w:val="en-US" w:eastAsia="zh-CN"/>
              </w:rPr>
              <w:t>3.4土壤和</w:t>
            </w:r>
            <w:r>
              <w:rPr>
                <w:rFonts w:hint="default" w:ascii="Times New Roman" w:hAnsi="Times New Roman" w:cs="Times New Roman"/>
                <w:b/>
                <w:bCs/>
                <w:color w:val="auto"/>
                <w:sz w:val="24"/>
                <w:szCs w:val="24"/>
                <w:highlight w:val="none"/>
                <w:u w:val="none" w:color="auto"/>
              </w:rPr>
              <w:t>地下水环境现状调查与评价</w:t>
            </w:r>
          </w:p>
          <w:p>
            <w:pPr>
              <w:spacing w:line="360" w:lineRule="auto"/>
              <w:ind w:firstLine="480" w:firstLineChars="200"/>
              <w:rPr>
                <w:rFonts w:hint="default" w:ascii="Times New Roman" w:hAnsi="Times New Roman" w:cs="Times New Roman"/>
                <w:bCs/>
                <w:color w:val="auto"/>
                <w:sz w:val="24"/>
                <w:szCs w:val="24"/>
                <w:highlight w:val="none"/>
                <w:u w:val="none" w:color="auto"/>
              </w:rPr>
            </w:pPr>
            <w:r>
              <w:rPr>
                <w:rFonts w:hint="default" w:ascii="Times New Roman" w:hAnsi="Times New Roman" w:cs="Times New Roman"/>
                <w:bCs/>
                <w:color w:val="auto"/>
                <w:sz w:val="24"/>
                <w:szCs w:val="24"/>
                <w:highlight w:val="none"/>
                <w:u w:val="none" w:color="auto"/>
              </w:rPr>
              <w:t>根据生态环境部办公厅2020年12月24日印发的《建设项目环境影响报告表编制技术指南（污染影响类）（试行）》中的要求：“地下水、土壤环境。原则上不开展环境质量现状调查。建设项目存在土壤、地下水环境污染途径的，应结合污染源、保护目标分布情况开展现状调查以留作背景值。”，结合本项目工程分析，</w:t>
            </w:r>
            <w:r>
              <w:rPr>
                <w:rFonts w:hint="eastAsia" w:cs="Times New Roman"/>
                <w:bCs/>
                <w:color w:val="auto"/>
                <w:sz w:val="24"/>
                <w:szCs w:val="24"/>
                <w:highlight w:val="none"/>
                <w:u w:val="none" w:color="auto"/>
                <w:lang w:val="en-US" w:eastAsia="zh-CN"/>
              </w:rPr>
              <w:t>本项目位于厂房内，地面已硬化，采取分区防渗措施后</w:t>
            </w:r>
            <w:r>
              <w:rPr>
                <w:rFonts w:hint="default" w:ascii="Times New Roman" w:hAnsi="Times New Roman" w:cs="Times New Roman"/>
                <w:bCs/>
                <w:color w:val="auto"/>
                <w:sz w:val="24"/>
                <w:szCs w:val="24"/>
                <w:highlight w:val="none"/>
                <w:u w:val="none" w:color="auto"/>
              </w:rPr>
              <w:t>项目不存在土壤、地下水环境污染途径，因此，可不开展土壤、地下水环境质量现状调查。</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cs="Times New Roman"/>
                <w:b/>
                <w:bCs/>
                <w:color w:val="auto"/>
                <w:sz w:val="24"/>
                <w:szCs w:val="24"/>
                <w:highlight w:val="none"/>
                <w:u w:val="none" w:color="auto"/>
              </w:rPr>
            </w:pPr>
            <w:r>
              <w:rPr>
                <w:rFonts w:hint="default" w:ascii="Times New Roman" w:hAnsi="Times New Roman" w:cs="Times New Roman"/>
                <w:b/>
                <w:bCs/>
                <w:color w:val="auto"/>
                <w:sz w:val="24"/>
                <w:szCs w:val="24"/>
                <w:highlight w:val="none"/>
                <w:u w:val="none" w:color="auto"/>
                <w:lang w:val="en-US" w:eastAsia="zh-CN"/>
              </w:rPr>
              <w:t>3.5</w:t>
            </w:r>
            <w:r>
              <w:rPr>
                <w:rFonts w:hint="default" w:ascii="Times New Roman" w:hAnsi="Times New Roman" w:cs="Times New Roman"/>
                <w:b/>
                <w:bCs/>
                <w:color w:val="auto"/>
                <w:sz w:val="24"/>
                <w:szCs w:val="24"/>
                <w:highlight w:val="none"/>
                <w:u w:val="none" w:color="auto"/>
              </w:rPr>
              <w:t>生态环境现状调查与评价</w:t>
            </w:r>
          </w:p>
          <w:p>
            <w:pPr>
              <w:pStyle w:val="133"/>
              <w:spacing w:line="360" w:lineRule="auto"/>
              <w:jc w:val="left"/>
              <w:rPr>
                <w:rFonts w:hint="default" w:ascii="Times New Roman" w:hAnsi="Times New Roman" w:cs="Times New Roman"/>
                <w:color w:val="auto"/>
                <w:kern w:val="0"/>
                <w:sz w:val="24"/>
                <w:szCs w:val="24"/>
                <w:highlight w:val="none"/>
                <w:u w:val="none" w:color="auto"/>
              </w:rPr>
            </w:pPr>
            <w:r>
              <w:rPr>
                <w:rFonts w:hint="default" w:ascii="Times New Roman" w:hAnsi="Times New Roman" w:cs="Times New Roman"/>
                <w:bCs/>
                <w:color w:val="auto"/>
                <w:sz w:val="24"/>
                <w:szCs w:val="24"/>
                <w:highlight w:val="none"/>
                <w:u w:val="none" w:color="auto"/>
              </w:rPr>
              <w:t>根据《建设项目环境影响报告表编制技术指南(污染影响类)》，产业园区外建设项目新增用地且用地范围内含有生态环境保护目标时，应进行生态现状调查。本项目位于</w:t>
            </w:r>
            <w:r>
              <w:rPr>
                <w:rFonts w:hint="default" w:ascii="Times New Roman" w:hAnsi="Times New Roman" w:cs="Times New Roman"/>
                <w:color w:val="auto"/>
                <w:sz w:val="24"/>
                <w:szCs w:val="24"/>
                <w:highlight w:val="none"/>
                <w:u w:val="none" w:color="auto"/>
              </w:rPr>
              <w:t>湖南省</w:t>
            </w:r>
            <w:r>
              <w:rPr>
                <w:rFonts w:hint="default" w:ascii="Times New Roman" w:hAnsi="Times New Roman" w:cs="Times New Roman"/>
                <w:color w:val="auto"/>
                <w:sz w:val="24"/>
                <w:szCs w:val="24"/>
                <w:highlight w:val="none"/>
                <w:u w:val="none" w:color="auto"/>
                <w:lang w:val="en-US" w:eastAsia="zh-CN"/>
              </w:rPr>
              <w:t>衡阳市</w:t>
            </w:r>
            <w:r>
              <w:rPr>
                <w:rFonts w:hint="default" w:ascii="Times New Roman" w:hAnsi="Times New Roman" w:cs="Times New Roman"/>
                <w:color w:val="auto"/>
                <w:sz w:val="24"/>
                <w:szCs w:val="24"/>
                <w:highlight w:val="none"/>
                <w:u w:val="none" w:color="auto"/>
                <w:lang w:eastAsia="zh-CN"/>
              </w:rPr>
              <w:t>衡南</w:t>
            </w:r>
            <w:r>
              <w:rPr>
                <w:rFonts w:hint="eastAsia" w:ascii="Times New Roman" w:hAnsi="Times New Roman" w:cs="Times New Roman"/>
                <w:color w:val="auto"/>
                <w:sz w:val="24"/>
                <w:szCs w:val="24"/>
                <w:highlight w:val="none"/>
                <w:u w:val="none" w:color="auto"/>
                <w:lang w:val="en-US" w:eastAsia="zh-CN"/>
              </w:rPr>
              <w:t>产业开发区</w:t>
            </w:r>
            <w:r>
              <w:rPr>
                <w:rFonts w:hint="default" w:ascii="Times New Roman" w:hAnsi="Times New Roman" w:cs="Times New Roman"/>
                <w:color w:val="auto"/>
                <w:sz w:val="24"/>
                <w:szCs w:val="24"/>
                <w:highlight w:val="none"/>
                <w:u w:val="none" w:color="auto"/>
              </w:rPr>
              <w:t>内</w:t>
            </w:r>
            <w:r>
              <w:rPr>
                <w:rFonts w:hint="default" w:ascii="Times New Roman" w:hAnsi="Times New Roman" w:cs="Times New Roman"/>
                <w:bCs/>
                <w:color w:val="auto"/>
                <w:sz w:val="24"/>
                <w:szCs w:val="24"/>
                <w:highlight w:val="none"/>
                <w:u w:val="none" w:color="auto"/>
              </w:rPr>
              <w:t>，不对生态环境质量现状进行评价分析。</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25" w:hRule="atLeast"/>
          <w:jc w:val="center"/>
        </w:trPr>
        <w:tc>
          <w:tcPr>
            <w:tcW w:w="454" w:type="dxa"/>
            <w:vAlign w:val="center"/>
          </w:tcPr>
          <w:p>
            <w:pPr>
              <w:adjustRightInd w:val="0"/>
              <w:snapToGrid w:val="0"/>
              <w:jc w:val="center"/>
              <w:rPr>
                <w:rFonts w:hint="default" w:ascii="Times New Roman" w:hAnsi="Times New Roman" w:cs="Times New Roman"/>
                <w:color w:val="auto"/>
                <w:kern w:val="0"/>
                <w:sz w:val="24"/>
                <w:szCs w:val="24"/>
                <w:highlight w:val="none"/>
                <w:u w:val="none" w:color="auto"/>
              </w:rPr>
            </w:pPr>
            <w:r>
              <w:rPr>
                <w:rFonts w:hint="default" w:ascii="Times New Roman" w:hAnsi="Times New Roman" w:cs="Times New Roman"/>
                <w:color w:val="auto"/>
                <w:kern w:val="0"/>
                <w:sz w:val="24"/>
                <w:szCs w:val="24"/>
                <w:highlight w:val="none"/>
                <w:u w:val="none" w:color="auto"/>
              </w:rPr>
              <w:t>环境</w:t>
            </w:r>
          </w:p>
          <w:p>
            <w:pPr>
              <w:adjustRightInd w:val="0"/>
              <w:snapToGrid w:val="0"/>
              <w:jc w:val="center"/>
              <w:rPr>
                <w:rFonts w:hint="default" w:ascii="Times New Roman" w:hAnsi="Times New Roman" w:cs="Times New Roman"/>
                <w:color w:val="auto"/>
                <w:kern w:val="0"/>
                <w:sz w:val="24"/>
                <w:szCs w:val="24"/>
                <w:highlight w:val="none"/>
                <w:u w:val="none" w:color="auto"/>
              </w:rPr>
            </w:pPr>
            <w:r>
              <w:rPr>
                <w:rFonts w:hint="default" w:ascii="Times New Roman" w:hAnsi="Times New Roman" w:cs="Times New Roman"/>
                <w:color w:val="auto"/>
                <w:kern w:val="0"/>
                <w:sz w:val="24"/>
                <w:szCs w:val="24"/>
                <w:highlight w:val="none"/>
                <w:u w:val="none" w:color="auto"/>
              </w:rPr>
              <w:t>保护</w:t>
            </w:r>
          </w:p>
          <w:p>
            <w:pPr>
              <w:adjustRightInd w:val="0"/>
              <w:snapToGrid w:val="0"/>
              <w:jc w:val="center"/>
              <w:rPr>
                <w:rFonts w:hint="default" w:ascii="Times New Roman" w:hAnsi="Times New Roman" w:cs="Times New Roman"/>
                <w:color w:val="auto"/>
                <w:kern w:val="0"/>
                <w:sz w:val="24"/>
                <w:szCs w:val="24"/>
                <w:highlight w:val="none"/>
                <w:u w:val="none" w:color="auto"/>
              </w:rPr>
            </w:pPr>
            <w:r>
              <w:rPr>
                <w:rFonts w:hint="default" w:ascii="Times New Roman" w:hAnsi="Times New Roman" w:cs="Times New Roman"/>
                <w:color w:val="auto"/>
                <w:kern w:val="0"/>
                <w:sz w:val="24"/>
                <w:szCs w:val="24"/>
                <w:highlight w:val="none"/>
                <w:u w:val="none" w:color="auto"/>
              </w:rPr>
              <w:t>目标</w:t>
            </w:r>
          </w:p>
        </w:tc>
        <w:tc>
          <w:tcPr>
            <w:tcW w:w="9297" w:type="dxa"/>
            <w:vAlign w:val="center"/>
          </w:tcPr>
          <w:p>
            <w:pPr>
              <w:pStyle w:val="133"/>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default" w:ascii="Times New Roman" w:hAnsi="Times New Roman" w:eastAsia="宋体" w:cs="Times New Roman"/>
                <w:b/>
                <w:color w:val="auto"/>
                <w:sz w:val="24"/>
                <w:szCs w:val="24"/>
                <w:highlight w:val="none"/>
                <w:u w:val="none" w:color="auto"/>
                <w:lang w:val="en-US" w:eastAsia="zh-CN"/>
              </w:rPr>
            </w:pPr>
            <w:r>
              <w:rPr>
                <w:rFonts w:hint="default" w:ascii="Times New Roman" w:hAnsi="Times New Roman" w:cs="Times New Roman"/>
                <w:b/>
                <w:color w:val="auto"/>
                <w:sz w:val="24"/>
                <w:szCs w:val="24"/>
                <w:highlight w:val="none"/>
                <w:u w:val="none" w:color="auto"/>
                <w:lang w:val="en-US" w:eastAsia="zh-CN"/>
              </w:rPr>
              <w:t>3.6</w:t>
            </w:r>
            <w:r>
              <w:rPr>
                <w:rFonts w:hint="default" w:ascii="Times New Roman" w:hAnsi="Times New Roman" w:cs="Times New Roman"/>
                <w:b/>
                <w:color w:val="auto"/>
                <w:sz w:val="24"/>
                <w:szCs w:val="24"/>
                <w:highlight w:val="none"/>
                <w:u w:val="none" w:color="auto"/>
              </w:rPr>
              <w:t>大气环境</w:t>
            </w:r>
            <w:r>
              <w:rPr>
                <w:rFonts w:hint="default" w:ascii="Times New Roman" w:hAnsi="Times New Roman" w:cs="Times New Roman"/>
                <w:b/>
                <w:color w:val="auto"/>
                <w:sz w:val="24"/>
                <w:szCs w:val="24"/>
                <w:highlight w:val="none"/>
                <w:u w:val="none" w:color="auto"/>
                <w:lang w:val="en-US" w:eastAsia="zh-CN"/>
              </w:rPr>
              <w:t>保护目标</w:t>
            </w:r>
          </w:p>
          <w:p>
            <w:pPr>
              <w:pStyle w:val="133"/>
              <w:spacing w:line="360" w:lineRule="auto"/>
              <w:jc w:val="left"/>
              <w:rPr>
                <w:rFonts w:hint="default" w:ascii="Times New Roman" w:hAnsi="Times New Roman" w:cs="Times New Roman"/>
                <w:bCs/>
                <w:color w:val="auto"/>
                <w:sz w:val="24"/>
                <w:szCs w:val="24"/>
                <w:highlight w:val="none"/>
                <w:u w:val="none" w:color="auto"/>
              </w:rPr>
            </w:pPr>
            <w:r>
              <w:rPr>
                <w:rFonts w:hint="default" w:ascii="Times New Roman" w:hAnsi="Times New Roman" w:cs="Times New Roman"/>
                <w:bCs/>
                <w:color w:val="auto"/>
                <w:sz w:val="24"/>
                <w:szCs w:val="24"/>
                <w:highlight w:val="none"/>
                <w:u w:val="none" w:color="auto"/>
              </w:rPr>
              <w:t>本项目位于</w:t>
            </w:r>
            <w:r>
              <w:rPr>
                <w:rFonts w:hint="eastAsia" w:ascii="Times New Roman" w:hAnsi="Times New Roman" w:eastAsia="宋体" w:cs="Times New Roman"/>
                <w:color w:val="auto"/>
                <w:sz w:val="24"/>
                <w:szCs w:val="24"/>
                <w:highlight w:val="none"/>
                <w:u w:val="none" w:color="auto"/>
                <w:lang w:eastAsia="zh-CN"/>
              </w:rPr>
              <w:t>湖南省衡阳市</w:t>
            </w:r>
            <w:r>
              <w:rPr>
                <w:rFonts w:hint="eastAsia" w:ascii="Times New Roman" w:hAnsi="Times New Roman" w:eastAsia="宋体" w:cs="Times New Roman"/>
                <w:color w:val="auto"/>
                <w:sz w:val="24"/>
                <w:szCs w:val="24"/>
                <w:highlight w:val="none"/>
                <w:u w:val="none" w:color="auto"/>
                <w:lang w:val="en-US" w:eastAsia="zh-CN"/>
              </w:rPr>
              <w:t>衡南产业开发区</w:t>
            </w:r>
            <w:r>
              <w:rPr>
                <w:rFonts w:hint="eastAsia" w:hAnsi="Times New Roman" w:cs="Times New Roman"/>
                <w:color w:val="auto"/>
                <w:sz w:val="24"/>
                <w:szCs w:val="24"/>
                <w:highlight w:val="none"/>
                <w:u w:val="none" w:color="auto"/>
                <w:lang w:eastAsia="zh-CN"/>
              </w:rPr>
              <w:t>云集工业园鸿兴路99号2#厂房1楼南面</w:t>
            </w:r>
            <w:r>
              <w:rPr>
                <w:rFonts w:hint="default" w:ascii="Times New Roman" w:hAnsi="Times New Roman" w:cs="Times New Roman"/>
                <w:bCs/>
                <w:color w:val="auto"/>
                <w:sz w:val="24"/>
                <w:szCs w:val="24"/>
                <w:highlight w:val="none"/>
                <w:u w:val="none" w:color="auto"/>
              </w:rPr>
              <w:t>，本项目厂界外500m范围内大气环境保护目标详见表3-</w:t>
            </w:r>
            <w:r>
              <w:rPr>
                <w:rFonts w:hint="eastAsia" w:hAnsi="Times New Roman" w:cs="Times New Roman"/>
                <w:bCs/>
                <w:color w:val="auto"/>
                <w:sz w:val="24"/>
                <w:szCs w:val="24"/>
                <w:highlight w:val="none"/>
                <w:u w:val="none" w:color="auto"/>
                <w:lang w:val="en-US" w:eastAsia="zh-CN"/>
              </w:rPr>
              <w:t>6</w:t>
            </w:r>
            <w:r>
              <w:rPr>
                <w:rFonts w:hint="default" w:ascii="Times New Roman" w:hAnsi="Times New Roman" w:cs="Times New Roman"/>
                <w:bCs/>
                <w:color w:val="auto"/>
                <w:sz w:val="24"/>
                <w:szCs w:val="24"/>
                <w:highlight w:val="none"/>
                <w:u w:val="none" w:color="auto"/>
              </w:rPr>
              <w:t>及附图2。</w:t>
            </w:r>
          </w:p>
          <w:p>
            <w:pPr>
              <w:snapToGrid w:val="0"/>
              <w:jc w:val="center"/>
              <w:rPr>
                <w:rFonts w:hint="default" w:ascii="Times New Roman" w:hAnsi="Times New Roman" w:cs="Times New Roman"/>
                <w:b/>
                <w:color w:val="auto"/>
                <w:sz w:val="21"/>
                <w:szCs w:val="21"/>
                <w:highlight w:val="none"/>
                <w:u w:val="none" w:color="auto"/>
              </w:rPr>
            </w:pPr>
          </w:p>
          <w:p>
            <w:pPr>
              <w:snapToGrid w:val="0"/>
              <w:jc w:val="center"/>
              <w:rPr>
                <w:rFonts w:hint="default" w:ascii="Times New Roman" w:hAnsi="Times New Roman" w:cs="Times New Roman"/>
                <w:b/>
                <w:color w:val="auto"/>
                <w:sz w:val="21"/>
                <w:szCs w:val="21"/>
                <w:highlight w:val="none"/>
                <w:u w:val="none" w:color="auto"/>
              </w:rPr>
            </w:pPr>
          </w:p>
          <w:p>
            <w:pPr>
              <w:snapToGrid w:val="0"/>
              <w:jc w:val="center"/>
              <w:rPr>
                <w:rFonts w:hint="default" w:ascii="Times New Roman" w:hAnsi="Times New Roman" w:cs="Times New Roman"/>
                <w:b/>
                <w:color w:val="auto"/>
                <w:sz w:val="21"/>
                <w:szCs w:val="21"/>
                <w:highlight w:val="none"/>
                <w:u w:val="none" w:color="auto"/>
              </w:rPr>
            </w:pPr>
          </w:p>
          <w:p>
            <w:pPr>
              <w:snapToGrid w:val="0"/>
              <w:jc w:val="center"/>
              <w:rPr>
                <w:rFonts w:hint="default" w:ascii="Times New Roman" w:hAnsi="Times New Roman" w:cs="Times New Roman"/>
                <w:b/>
                <w:color w:val="auto"/>
                <w:sz w:val="21"/>
                <w:szCs w:val="21"/>
                <w:highlight w:val="none"/>
                <w:u w:val="none" w:color="auto"/>
              </w:rPr>
            </w:pPr>
          </w:p>
          <w:p>
            <w:pPr>
              <w:snapToGrid w:val="0"/>
              <w:jc w:val="center"/>
              <w:rPr>
                <w:rFonts w:hint="default" w:ascii="Times New Roman" w:hAnsi="Times New Roman" w:cs="Times New Roman"/>
                <w:b/>
                <w:color w:val="auto"/>
                <w:sz w:val="21"/>
                <w:szCs w:val="21"/>
                <w:highlight w:val="none"/>
                <w:u w:val="none" w:color="auto"/>
              </w:rPr>
            </w:pPr>
          </w:p>
          <w:p>
            <w:pPr>
              <w:snapToGrid w:val="0"/>
              <w:jc w:val="center"/>
              <w:rPr>
                <w:rFonts w:hint="default" w:ascii="Times New Roman" w:hAnsi="Times New Roman" w:cs="Times New Roman"/>
                <w:b/>
                <w:color w:val="auto"/>
                <w:sz w:val="21"/>
                <w:szCs w:val="21"/>
                <w:highlight w:val="none"/>
                <w:u w:val="none" w:color="auto"/>
              </w:rPr>
            </w:pPr>
          </w:p>
          <w:p>
            <w:pPr>
              <w:snapToGrid w:val="0"/>
              <w:jc w:val="center"/>
              <w:rPr>
                <w:rFonts w:hint="default" w:ascii="Times New Roman" w:hAnsi="Times New Roman" w:cs="Times New Roman"/>
                <w:b/>
                <w:color w:val="auto"/>
                <w:sz w:val="21"/>
                <w:szCs w:val="21"/>
                <w:highlight w:val="none"/>
                <w:u w:val="none" w:color="auto"/>
              </w:rPr>
            </w:pPr>
          </w:p>
          <w:p>
            <w:pPr>
              <w:snapToGrid w:val="0"/>
              <w:jc w:val="center"/>
              <w:rPr>
                <w:rFonts w:hint="default" w:ascii="Times New Roman" w:hAnsi="Times New Roman" w:cs="Times New Roman"/>
                <w:b/>
                <w:color w:val="auto"/>
                <w:sz w:val="21"/>
                <w:szCs w:val="21"/>
                <w:highlight w:val="none"/>
                <w:u w:val="none" w:color="auto"/>
              </w:rPr>
            </w:pPr>
          </w:p>
          <w:p>
            <w:pPr>
              <w:snapToGrid w:val="0"/>
              <w:jc w:val="center"/>
              <w:rPr>
                <w:rFonts w:hint="default" w:ascii="Times New Roman" w:hAnsi="Times New Roman" w:cs="Times New Roman"/>
                <w:b/>
                <w:color w:val="auto"/>
                <w:sz w:val="21"/>
                <w:szCs w:val="21"/>
                <w:highlight w:val="none"/>
                <w:u w:val="none" w:color="auto"/>
              </w:rPr>
            </w:pPr>
          </w:p>
          <w:p>
            <w:pPr>
              <w:snapToGrid w:val="0"/>
              <w:jc w:val="center"/>
              <w:rPr>
                <w:rFonts w:hint="default" w:ascii="Times New Roman" w:hAnsi="Times New Roman" w:cs="Times New Roman"/>
                <w:b/>
                <w:color w:val="auto"/>
                <w:sz w:val="21"/>
                <w:szCs w:val="21"/>
                <w:highlight w:val="none"/>
                <w:u w:val="none" w:color="auto"/>
              </w:rPr>
            </w:pPr>
            <w:r>
              <w:rPr>
                <w:rFonts w:hint="default" w:ascii="Times New Roman" w:hAnsi="Times New Roman" w:cs="Times New Roman"/>
                <w:b/>
                <w:color w:val="auto"/>
                <w:sz w:val="21"/>
                <w:szCs w:val="21"/>
                <w:highlight w:val="none"/>
                <w:u w:val="none" w:color="auto"/>
              </w:rPr>
              <w:t>表3-</w:t>
            </w:r>
            <w:r>
              <w:rPr>
                <w:rFonts w:hint="eastAsia" w:cs="Times New Roman"/>
                <w:b/>
                <w:color w:val="auto"/>
                <w:sz w:val="21"/>
                <w:szCs w:val="21"/>
                <w:highlight w:val="none"/>
                <w:u w:val="none" w:color="auto"/>
                <w:lang w:val="en-US" w:eastAsia="zh-CN"/>
              </w:rPr>
              <w:t>6</w:t>
            </w:r>
            <w:r>
              <w:rPr>
                <w:rFonts w:hint="default" w:ascii="Times New Roman" w:hAnsi="Times New Roman" w:cs="Times New Roman"/>
                <w:b/>
                <w:color w:val="auto"/>
                <w:sz w:val="21"/>
                <w:szCs w:val="21"/>
                <w:highlight w:val="none"/>
                <w:u w:val="none" w:color="auto"/>
              </w:rPr>
              <w:t xml:space="preserve">  环境空气保护目标一览表</w:t>
            </w:r>
          </w:p>
          <w:tbl>
            <w:tblPr>
              <w:tblStyle w:val="37"/>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1223"/>
              <w:gridCol w:w="1123"/>
              <w:gridCol w:w="1229"/>
              <w:gridCol w:w="1975"/>
              <w:gridCol w:w="1914"/>
              <w:gridCol w:w="17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68" w:hRule="atLeast"/>
                <w:jc w:val="center"/>
              </w:trPr>
              <w:tc>
                <w:tcPr>
                  <w:tcW w:w="662" w:type="pct"/>
                  <w:vMerge w:val="restart"/>
                  <w:tcBorders>
                    <w:tl2br w:val="nil"/>
                    <w:tr2bl w:val="nil"/>
                  </w:tcBorders>
                  <w:vAlign w:val="center"/>
                </w:tcPr>
                <w:p>
                  <w:pPr>
                    <w:pStyle w:val="7"/>
                    <w:spacing w:line="240" w:lineRule="auto"/>
                    <w:ind w:firstLine="0" w:firstLineChars="0"/>
                    <w:jc w:val="center"/>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名称</w:t>
                  </w:r>
                </w:p>
              </w:tc>
              <w:tc>
                <w:tcPr>
                  <w:tcW w:w="1273" w:type="pct"/>
                  <w:gridSpan w:val="2"/>
                  <w:tcBorders>
                    <w:tl2br w:val="nil"/>
                    <w:tr2bl w:val="nil"/>
                  </w:tcBorders>
                  <w:vAlign w:val="center"/>
                </w:tcPr>
                <w:p>
                  <w:pPr>
                    <w:pStyle w:val="7"/>
                    <w:spacing w:line="240" w:lineRule="auto"/>
                    <w:ind w:firstLine="0" w:firstLineChars="0"/>
                    <w:jc w:val="center"/>
                    <w:rPr>
                      <w:rFonts w:hint="default" w:ascii="Times New Roman" w:hAnsi="Times New Roman" w:eastAsia="宋体" w:cs="Times New Roman"/>
                      <w:color w:val="auto"/>
                      <w:sz w:val="21"/>
                      <w:szCs w:val="21"/>
                      <w:highlight w:val="none"/>
                      <w:u w:val="none" w:color="auto"/>
                      <w:lang w:val="en-US" w:eastAsia="zh-CN"/>
                    </w:rPr>
                  </w:pPr>
                  <w:r>
                    <w:rPr>
                      <w:rFonts w:hint="default" w:ascii="Times New Roman" w:hAnsi="Times New Roman" w:cs="Times New Roman"/>
                      <w:color w:val="auto"/>
                      <w:sz w:val="21"/>
                      <w:szCs w:val="21"/>
                      <w:highlight w:val="none"/>
                      <w:u w:val="none" w:color="auto"/>
                    </w:rPr>
                    <w:t>坐标</w:t>
                  </w:r>
                  <w:r>
                    <w:rPr>
                      <w:rFonts w:hint="default" w:ascii="Times New Roman" w:hAnsi="Times New Roman" w:cs="Times New Roman"/>
                      <w:color w:val="auto"/>
                      <w:sz w:val="21"/>
                      <w:szCs w:val="21"/>
                      <w:highlight w:val="none"/>
                      <w:u w:val="none" w:color="auto"/>
                      <w:lang w:val="en-US" w:eastAsia="zh-CN"/>
                    </w:rPr>
                    <w:t>/°</w:t>
                  </w:r>
                </w:p>
              </w:tc>
              <w:tc>
                <w:tcPr>
                  <w:tcW w:w="1069" w:type="pct"/>
                  <w:vMerge w:val="restart"/>
                  <w:tcBorders>
                    <w:tl2br w:val="nil"/>
                    <w:tr2bl w:val="nil"/>
                  </w:tcBorders>
                  <w:vAlign w:val="center"/>
                </w:tcPr>
                <w:p>
                  <w:pPr>
                    <w:pStyle w:val="7"/>
                    <w:spacing w:line="240" w:lineRule="auto"/>
                    <w:ind w:firstLine="0" w:firstLineChars="0"/>
                    <w:jc w:val="center"/>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保护对象</w:t>
                  </w:r>
                </w:p>
              </w:tc>
              <w:tc>
                <w:tcPr>
                  <w:tcW w:w="1036" w:type="pct"/>
                  <w:vMerge w:val="restart"/>
                  <w:tcBorders>
                    <w:tl2br w:val="nil"/>
                    <w:tr2bl w:val="nil"/>
                  </w:tcBorders>
                  <w:vAlign w:val="center"/>
                </w:tcPr>
                <w:p>
                  <w:pPr>
                    <w:pStyle w:val="7"/>
                    <w:spacing w:line="240" w:lineRule="auto"/>
                    <w:ind w:firstLine="0" w:firstLineChars="0"/>
                    <w:jc w:val="center"/>
                    <w:rPr>
                      <w:rFonts w:hint="default" w:ascii="Times New Roman" w:hAnsi="Times New Roman" w:cs="Times New Roman"/>
                      <w:color w:val="auto"/>
                      <w:sz w:val="21"/>
                      <w:szCs w:val="21"/>
                      <w:highlight w:val="none"/>
                      <w:u w:val="none" w:color="auto"/>
                      <w:lang w:val="en-US" w:eastAsia="zh-CN"/>
                    </w:rPr>
                  </w:pPr>
                  <w:r>
                    <w:rPr>
                      <w:rFonts w:hint="default" w:ascii="Times New Roman" w:hAnsi="Times New Roman" w:cs="Times New Roman"/>
                      <w:color w:val="auto"/>
                      <w:sz w:val="21"/>
                      <w:szCs w:val="21"/>
                      <w:highlight w:val="none"/>
                      <w:u w:val="none" w:color="auto"/>
                    </w:rPr>
                    <w:t>相对</w:t>
                  </w:r>
                  <w:r>
                    <w:rPr>
                      <w:rFonts w:hint="default" w:ascii="Times New Roman" w:hAnsi="Times New Roman" w:cs="Times New Roman"/>
                      <w:color w:val="auto"/>
                      <w:sz w:val="21"/>
                      <w:szCs w:val="21"/>
                      <w:highlight w:val="none"/>
                      <w:u w:val="none" w:color="auto"/>
                      <w:lang w:val="en-US" w:eastAsia="zh-CN"/>
                    </w:rPr>
                    <w:t>厂区</w:t>
                  </w:r>
                </w:p>
                <w:p>
                  <w:pPr>
                    <w:pStyle w:val="7"/>
                    <w:spacing w:line="240" w:lineRule="auto"/>
                    <w:ind w:firstLine="0" w:firstLineChars="0"/>
                    <w:jc w:val="center"/>
                    <w:rPr>
                      <w:rFonts w:hint="default" w:ascii="Times New Roman" w:hAnsi="Times New Roman" w:eastAsia="宋体" w:cs="Times New Roman"/>
                      <w:color w:val="auto"/>
                      <w:sz w:val="21"/>
                      <w:szCs w:val="21"/>
                      <w:highlight w:val="none"/>
                      <w:u w:val="none" w:color="auto"/>
                      <w:lang w:val="en-US" w:eastAsia="zh-CN"/>
                    </w:rPr>
                  </w:pPr>
                  <w:r>
                    <w:rPr>
                      <w:rFonts w:hint="default" w:ascii="Times New Roman" w:hAnsi="Times New Roman" w:cs="Times New Roman"/>
                      <w:color w:val="auto"/>
                      <w:sz w:val="21"/>
                      <w:szCs w:val="21"/>
                      <w:highlight w:val="none"/>
                      <w:u w:val="none" w:color="auto"/>
                    </w:rPr>
                    <w:t>方位</w:t>
                  </w:r>
                  <w:r>
                    <w:rPr>
                      <w:rFonts w:hint="default" w:ascii="Times New Roman" w:hAnsi="Times New Roman" w:cs="Times New Roman"/>
                      <w:color w:val="auto"/>
                      <w:sz w:val="21"/>
                      <w:szCs w:val="21"/>
                      <w:highlight w:val="none"/>
                      <w:u w:val="none" w:color="auto"/>
                      <w:lang w:val="en-US" w:eastAsia="zh-CN"/>
                    </w:rPr>
                    <w:t>及最近距离</w:t>
                  </w:r>
                </w:p>
              </w:tc>
              <w:tc>
                <w:tcPr>
                  <w:tcW w:w="957" w:type="pct"/>
                  <w:vMerge w:val="restart"/>
                  <w:tcBorders>
                    <w:tl2br w:val="nil"/>
                    <w:tr2bl w:val="nil"/>
                  </w:tcBorders>
                  <w:vAlign w:val="center"/>
                </w:tcPr>
                <w:p>
                  <w:pPr>
                    <w:pStyle w:val="7"/>
                    <w:spacing w:line="240" w:lineRule="auto"/>
                    <w:ind w:firstLine="0" w:firstLineChars="0"/>
                    <w:jc w:val="center"/>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环境功能区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68" w:hRule="atLeast"/>
                <w:jc w:val="center"/>
              </w:trPr>
              <w:tc>
                <w:tcPr>
                  <w:tcW w:w="662" w:type="pct"/>
                  <w:vMerge w:val="continue"/>
                  <w:tcBorders>
                    <w:tl2br w:val="nil"/>
                    <w:tr2bl w:val="nil"/>
                  </w:tcBorders>
                  <w:vAlign w:val="center"/>
                </w:tcPr>
                <w:p>
                  <w:pPr>
                    <w:pStyle w:val="7"/>
                    <w:spacing w:line="240" w:lineRule="auto"/>
                    <w:ind w:firstLine="0" w:firstLineChars="0"/>
                    <w:jc w:val="center"/>
                    <w:rPr>
                      <w:rFonts w:hint="default" w:ascii="Times New Roman" w:hAnsi="Times New Roman" w:cs="Times New Roman"/>
                      <w:color w:val="auto"/>
                      <w:sz w:val="21"/>
                      <w:szCs w:val="21"/>
                      <w:highlight w:val="none"/>
                      <w:u w:val="none" w:color="auto"/>
                    </w:rPr>
                  </w:pPr>
                </w:p>
              </w:tc>
              <w:tc>
                <w:tcPr>
                  <w:tcW w:w="608" w:type="pct"/>
                  <w:tcBorders>
                    <w:tl2br w:val="nil"/>
                    <w:tr2bl w:val="nil"/>
                  </w:tcBorders>
                  <w:vAlign w:val="center"/>
                </w:tcPr>
                <w:p>
                  <w:pPr>
                    <w:pStyle w:val="7"/>
                    <w:spacing w:line="240" w:lineRule="auto"/>
                    <w:ind w:firstLine="0" w:firstLineChars="0"/>
                    <w:jc w:val="center"/>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东经</w:t>
                  </w:r>
                </w:p>
              </w:tc>
              <w:tc>
                <w:tcPr>
                  <w:tcW w:w="665" w:type="pct"/>
                  <w:tcBorders>
                    <w:tl2br w:val="nil"/>
                    <w:tr2bl w:val="nil"/>
                  </w:tcBorders>
                  <w:vAlign w:val="center"/>
                </w:tcPr>
                <w:p>
                  <w:pPr>
                    <w:pStyle w:val="7"/>
                    <w:spacing w:line="240" w:lineRule="auto"/>
                    <w:ind w:firstLine="0" w:firstLineChars="0"/>
                    <w:jc w:val="center"/>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北纬</w:t>
                  </w:r>
                </w:p>
              </w:tc>
              <w:tc>
                <w:tcPr>
                  <w:tcW w:w="1069" w:type="pct"/>
                  <w:vMerge w:val="continue"/>
                  <w:tcBorders>
                    <w:tl2br w:val="nil"/>
                    <w:tr2bl w:val="nil"/>
                  </w:tcBorders>
                  <w:vAlign w:val="center"/>
                </w:tcPr>
                <w:p>
                  <w:pPr>
                    <w:pStyle w:val="7"/>
                    <w:spacing w:line="240" w:lineRule="auto"/>
                    <w:ind w:firstLine="0" w:firstLineChars="0"/>
                    <w:jc w:val="center"/>
                    <w:rPr>
                      <w:rFonts w:hint="default" w:ascii="Times New Roman" w:hAnsi="Times New Roman" w:cs="Times New Roman"/>
                      <w:color w:val="auto"/>
                      <w:sz w:val="21"/>
                      <w:szCs w:val="21"/>
                      <w:highlight w:val="none"/>
                      <w:u w:val="none" w:color="auto"/>
                    </w:rPr>
                  </w:pPr>
                </w:p>
              </w:tc>
              <w:tc>
                <w:tcPr>
                  <w:tcW w:w="1036" w:type="pct"/>
                  <w:vMerge w:val="continue"/>
                  <w:tcBorders>
                    <w:tl2br w:val="nil"/>
                    <w:tr2bl w:val="nil"/>
                  </w:tcBorders>
                  <w:vAlign w:val="center"/>
                </w:tcPr>
                <w:p>
                  <w:pPr>
                    <w:pStyle w:val="7"/>
                    <w:spacing w:line="240" w:lineRule="auto"/>
                    <w:ind w:firstLine="0" w:firstLineChars="0"/>
                    <w:jc w:val="center"/>
                    <w:rPr>
                      <w:rFonts w:hint="default" w:ascii="Times New Roman" w:hAnsi="Times New Roman" w:cs="Times New Roman"/>
                      <w:color w:val="auto"/>
                      <w:sz w:val="21"/>
                      <w:szCs w:val="21"/>
                      <w:highlight w:val="none"/>
                      <w:u w:val="none" w:color="auto"/>
                    </w:rPr>
                  </w:pPr>
                </w:p>
              </w:tc>
              <w:tc>
                <w:tcPr>
                  <w:tcW w:w="957" w:type="pct"/>
                  <w:vMerge w:val="continue"/>
                  <w:tcBorders>
                    <w:tl2br w:val="nil"/>
                    <w:tr2bl w:val="nil"/>
                  </w:tcBorders>
                  <w:vAlign w:val="center"/>
                </w:tcPr>
                <w:p>
                  <w:pPr>
                    <w:pStyle w:val="7"/>
                    <w:spacing w:line="240" w:lineRule="auto"/>
                    <w:ind w:firstLine="0" w:firstLineChars="0"/>
                    <w:jc w:val="center"/>
                    <w:rPr>
                      <w:rFonts w:hint="default" w:ascii="Times New Roman" w:hAnsi="Times New Roman" w:cs="Times New Roman"/>
                      <w:color w:val="auto"/>
                      <w:sz w:val="21"/>
                      <w:szCs w:val="21"/>
                      <w:highlight w:val="none"/>
                      <w:u w:val="none" w:color="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21" w:hRule="atLeast"/>
                <w:jc w:val="center"/>
              </w:trPr>
              <w:tc>
                <w:tcPr>
                  <w:tcW w:w="662" w:type="pct"/>
                  <w:tcBorders>
                    <w:tl2br w:val="nil"/>
                    <w:tr2bl w:val="nil"/>
                  </w:tcBorders>
                  <w:vAlign w:val="center"/>
                </w:tcPr>
                <w:p>
                  <w:pPr>
                    <w:pStyle w:val="7"/>
                    <w:spacing w:line="240" w:lineRule="auto"/>
                    <w:ind w:firstLine="0" w:firstLineChars="0"/>
                    <w:jc w:val="center"/>
                    <w:rPr>
                      <w:rFonts w:hint="default" w:ascii="Times New Roman" w:hAnsi="Times New Roman" w:eastAsia="宋体" w:cs="Times New Roman"/>
                      <w:color w:val="auto"/>
                      <w:kern w:val="2"/>
                      <w:sz w:val="21"/>
                      <w:szCs w:val="21"/>
                      <w:highlight w:val="none"/>
                      <w:u w:val="none" w:color="auto"/>
                      <w:lang w:val="en-US" w:eastAsia="zh-CN" w:bidi="ar-SA"/>
                    </w:rPr>
                  </w:pPr>
                  <w:r>
                    <w:rPr>
                      <w:rFonts w:hint="eastAsia" w:ascii="Times New Roman" w:hAnsi="Times New Roman" w:eastAsia="宋体" w:cs="Times New Roman"/>
                      <w:color w:val="auto"/>
                      <w:sz w:val="21"/>
                      <w:szCs w:val="21"/>
                      <w:highlight w:val="none"/>
                      <w:u w:val="none" w:color="auto"/>
                      <w:lang w:val="en-US" w:eastAsia="zh-CN"/>
                    </w:rPr>
                    <w:t>耀湘学校</w:t>
                  </w:r>
                </w:p>
              </w:tc>
              <w:tc>
                <w:tcPr>
                  <w:tcW w:w="608" w:type="pct"/>
                  <w:tcBorders>
                    <w:tl2br w:val="nil"/>
                    <w:tr2bl w:val="nil"/>
                  </w:tcBorders>
                  <w:vAlign w:val="center"/>
                </w:tcPr>
                <w:p>
                  <w:pPr>
                    <w:spacing w:line="240" w:lineRule="auto"/>
                    <w:jc w:val="center"/>
                    <w:rPr>
                      <w:rFonts w:hint="default" w:ascii="Times New Roman" w:hAnsi="Times New Roman" w:eastAsia="宋体" w:cs="Times New Roman"/>
                      <w:color w:val="auto"/>
                      <w:kern w:val="2"/>
                      <w:sz w:val="21"/>
                      <w:szCs w:val="21"/>
                      <w:highlight w:val="none"/>
                      <w:u w:val="none" w:color="auto"/>
                      <w:lang w:val="en-US" w:eastAsia="zh-CN" w:bidi="ar-SA"/>
                    </w:rPr>
                  </w:pPr>
                  <w:r>
                    <w:rPr>
                      <w:rFonts w:hint="default" w:ascii="Times New Roman" w:hAnsi="Times New Roman" w:cs="Times New Roman"/>
                      <w:color w:val="auto"/>
                      <w:sz w:val="21"/>
                      <w:szCs w:val="21"/>
                      <w:highlight w:val="none"/>
                      <w:u w:val="none" w:color="auto"/>
                    </w:rPr>
                    <w:t>112.646410</w:t>
                  </w:r>
                </w:p>
              </w:tc>
              <w:tc>
                <w:tcPr>
                  <w:tcW w:w="665" w:type="pct"/>
                  <w:tcBorders>
                    <w:tl2br w:val="nil"/>
                    <w:tr2bl w:val="nil"/>
                  </w:tcBorders>
                  <w:vAlign w:val="center"/>
                </w:tcPr>
                <w:p>
                  <w:pPr>
                    <w:spacing w:line="240" w:lineRule="auto"/>
                    <w:jc w:val="center"/>
                    <w:rPr>
                      <w:rFonts w:hint="default" w:ascii="Times New Roman" w:hAnsi="Times New Roman" w:eastAsia="宋体" w:cs="Times New Roman"/>
                      <w:color w:val="auto"/>
                      <w:kern w:val="2"/>
                      <w:sz w:val="21"/>
                      <w:szCs w:val="21"/>
                      <w:highlight w:val="none"/>
                      <w:u w:val="none" w:color="auto"/>
                      <w:lang w:val="en-US" w:eastAsia="zh-CN" w:bidi="ar-SA"/>
                    </w:rPr>
                  </w:pPr>
                  <w:r>
                    <w:rPr>
                      <w:rFonts w:hint="default" w:ascii="Times New Roman" w:hAnsi="Times New Roman" w:cs="Times New Roman"/>
                      <w:color w:val="auto"/>
                      <w:sz w:val="21"/>
                      <w:szCs w:val="21"/>
                      <w:highlight w:val="none"/>
                      <w:u w:val="none" w:color="auto"/>
                    </w:rPr>
                    <w:t>26.741376</w:t>
                  </w:r>
                </w:p>
              </w:tc>
              <w:tc>
                <w:tcPr>
                  <w:tcW w:w="1069" w:type="pct"/>
                  <w:tcBorders>
                    <w:tl2br w:val="nil"/>
                    <w:tr2bl w:val="nil"/>
                  </w:tcBorders>
                  <w:vAlign w:val="center"/>
                </w:tcPr>
                <w:p>
                  <w:pPr>
                    <w:pStyle w:val="7"/>
                    <w:spacing w:line="240" w:lineRule="auto"/>
                    <w:ind w:firstLine="0" w:firstLineChars="0"/>
                    <w:jc w:val="center"/>
                    <w:rPr>
                      <w:rFonts w:hint="default" w:ascii="Times New Roman" w:hAnsi="Times New Roman" w:eastAsia="宋体" w:cs="Times New Roman"/>
                      <w:color w:val="auto"/>
                      <w:kern w:val="2"/>
                      <w:sz w:val="21"/>
                      <w:szCs w:val="21"/>
                      <w:highlight w:val="none"/>
                      <w:u w:val="none" w:color="auto"/>
                      <w:lang w:val="en-US" w:eastAsia="zh-CN" w:bidi="ar-SA"/>
                    </w:rPr>
                  </w:pPr>
                  <w:r>
                    <w:rPr>
                      <w:rFonts w:hint="default" w:ascii="Times New Roman" w:hAnsi="Times New Roman" w:cs="Times New Roman"/>
                      <w:color w:val="auto"/>
                      <w:sz w:val="21"/>
                      <w:szCs w:val="21"/>
                      <w:highlight w:val="none"/>
                      <w:u w:val="none" w:color="auto"/>
                    </w:rPr>
                    <w:t>学校，师生约1000人</w:t>
                  </w:r>
                </w:p>
              </w:tc>
              <w:tc>
                <w:tcPr>
                  <w:tcW w:w="1036" w:type="pct"/>
                  <w:tcBorders>
                    <w:tl2br w:val="nil"/>
                    <w:tr2bl w:val="nil"/>
                  </w:tcBorders>
                  <w:vAlign w:val="center"/>
                </w:tcPr>
                <w:p>
                  <w:pPr>
                    <w:pStyle w:val="7"/>
                    <w:spacing w:line="240" w:lineRule="auto"/>
                    <w:ind w:firstLine="0" w:firstLineChars="0"/>
                    <w:jc w:val="center"/>
                    <w:rPr>
                      <w:rFonts w:hint="default" w:ascii="Times New Roman" w:hAnsi="Times New Roman" w:eastAsia="宋体" w:cs="Times New Roman"/>
                      <w:color w:val="auto"/>
                      <w:kern w:val="2"/>
                      <w:sz w:val="21"/>
                      <w:szCs w:val="21"/>
                      <w:highlight w:val="none"/>
                      <w:u w:val="none" w:color="auto"/>
                      <w:lang w:val="en-US" w:eastAsia="zh-CN" w:bidi="ar-SA"/>
                    </w:rPr>
                  </w:pPr>
                  <w:r>
                    <w:rPr>
                      <w:rFonts w:hint="eastAsia" w:cs="Times New Roman"/>
                      <w:color w:val="auto"/>
                      <w:sz w:val="21"/>
                      <w:szCs w:val="21"/>
                      <w:highlight w:val="none"/>
                      <w:u w:val="none" w:color="auto"/>
                      <w:lang w:val="en-US" w:eastAsia="zh-CN"/>
                    </w:rPr>
                    <w:t>西南</w:t>
                  </w:r>
                  <w:r>
                    <w:rPr>
                      <w:rFonts w:hint="eastAsia" w:ascii="Times New Roman" w:hAnsi="Times New Roman" w:cs="Times New Roman"/>
                      <w:color w:val="auto"/>
                      <w:sz w:val="21"/>
                      <w:szCs w:val="21"/>
                      <w:highlight w:val="none"/>
                      <w:u w:val="none" w:color="auto"/>
                      <w:lang w:val="en-US" w:eastAsia="zh-CN"/>
                    </w:rPr>
                    <w:t>，</w:t>
                  </w:r>
                  <w:r>
                    <w:rPr>
                      <w:rFonts w:hint="eastAsia" w:cs="Times New Roman"/>
                      <w:color w:val="auto"/>
                      <w:sz w:val="21"/>
                      <w:szCs w:val="21"/>
                      <w:highlight w:val="none"/>
                      <w:u w:val="none" w:color="auto"/>
                      <w:lang w:val="en-US" w:eastAsia="zh-CN"/>
                    </w:rPr>
                    <w:t>185</w:t>
                  </w:r>
                  <w:r>
                    <w:rPr>
                      <w:rFonts w:hint="eastAsia" w:ascii="Times New Roman" w:hAnsi="Times New Roman" w:cs="Times New Roman"/>
                      <w:color w:val="auto"/>
                      <w:sz w:val="21"/>
                      <w:szCs w:val="21"/>
                      <w:highlight w:val="none"/>
                      <w:u w:val="none" w:color="auto"/>
                      <w:lang w:val="en-US" w:eastAsia="zh-CN"/>
                    </w:rPr>
                    <w:t>m</w:t>
                  </w:r>
                  <w:r>
                    <w:rPr>
                      <w:rFonts w:hint="eastAsia" w:cs="Times New Roman"/>
                      <w:color w:val="auto"/>
                      <w:sz w:val="21"/>
                      <w:szCs w:val="21"/>
                      <w:highlight w:val="none"/>
                      <w:u w:val="none" w:color="auto"/>
                      <w:lang w:val="en-US" w:eastAsia="zh-CN"/>
                    </w:rPr>
                    <w:t>，有山体阻隔</w:t>
                  </w:r>
                </w:p>
              </w:tc>
              <w:tc>
                <w:tcPr>
                  <w:tcW w:w="957" w:type="pct"/>
                  <w:vMerge w:val="restart"/>
                  <w:tcBorders>
                    <w:tl2br w:val="nil"/>
                    <w:tr2bl w:val="nil"/>
                  </w:tcBorders>
                  <w:vAlign w:val="center"/>
                </w:tcPr>
                <w:p>
                  <w:pPr>
                    <w:pStyle w:val="7"/>
                    <w:spacing w:line="240" w:lineRule="auto"/>
                    <w:ind w:firstLine="0" w:firstLineChars="0"/>
                    <w:jc w:val="center"/>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《环境空气质量标准》（GB3095-2012）中二级标准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68" w:hRule="atLeast"/>
                <w:jc w:val="center"/>
              </w:trPr>
              <w:tc>
                <w:tcPr>
                  <w:tcW w:w="662" w:type="pct"/>
                  <w:tcBorders>
                    <w:tl2br w:val="nil"/>
                    <w:tr2bl w:val="nil"/>
                  </w:tcBorders>
                  <w:vAlign w:val="center"/>
                </w:tcPr>
                <w:p>
                  <w:pPr>
                    <w:pStyle w:val="7"/>
                    <w:spacing w:line="240" w:lineRule="auto"/>
                    <w:ind w:firstLine="0" w:firstLineChars="0"/>
                    <w:jc w:val="center"/>
                    <w:rPr>
                      <w:rFonts w:hint="default" w:ascii="Times New Roman" w:hAnsi="Times New Roman" w:eastAsia="宋体" w:cs="Times New Roman"/>
                      <w:color w:val="auto"/>
                      <w:kern w:val="2"/>
                      <w:sz w:val="21"/>
                      <w:szCs w:val="21"/>
                      <w:highlight w:val="none"/>
                      <w:u w:val="none" w:color="auto"/>
                      <w:lang w:val="en-US" w:eastAsia="zh-CN" w:bidi="ar-SA"/>
                    </w:rPr>
                  </w:pPr>
                  <w:r>
                    <w:rPr>
                      <w:rFonts w:hint="eastAsia" w:cs="Times New Roman"/>
                      <w:color w:val="auto"/>
                      <w:sz w:val="21"/>
                      <w:szCs w:val="21"/>
                      <w:highlight w:val="none"/>
                      <w:u w:val="none" w:color="auto"/>
                      <w:lang w:val="en-US" w:eastAsia="zh-CN"/>
                    </w:rPr>
                    <w:t>安置小区</w:t>
                  </w:r>
                </w:p>
              </w:tc>
              <w:tc>
                <w:tcPr>
                  <w:tcW w:w="608" w:type="pct"/>
                  <w:tcBorders>
                    <w:tl2br w:val="nil"/>
                    <w:tr2bl w:val="nil"/>
                  </w:tcBorders>
                  <w:vAlign w:val="center"/>
                </w:tcPr>
                <w:p>
                  <w:pPr>
                    <w:spacing w:line="240" w:lineRule="auto"/>
                    <w:jc w:val="center"/>
                    <w:rPr>
                      <w:rFonts w:hint="default" w:ascii="Times New Roman" w:hAnsi="Times New Roman" w:eastAsia="宋体" w:cs="Times New Roman"/>
                      <w:color w:val="auto"/>
                      <w:kern w:val="2"/>
                      <w:sz w:val="21"/>
                      <w:szCs w:val="21"/>
                      <w:highlight w:val="none"/>
                      <w:u w:val="none" w:color="auto"/>
                      <w:lang w:val="en-US" w:eastAsia="zh-CN" w:bidi="ar-SA"/>
                    </w:rPr>
                  </w:pPr>
                  <w:r>
                    <w:rPr>
                      <w:rFonts w:hint="default" w:ascii="Times New Roman" w:hAnsi="Times New Roman" w:cs="Times New Roman"/>
                      <w:color w:val="auto"/>
                      <w:sz w:val="21"/>
                      <w:szCs w:val="21"/>
                      <w:highlight w:val="none"/>
                      <w:u w:val="none" w:color="auto"/>
                    </w:rPr>
                    <w:t>112.653277</w:t>
                  </w:r>
                </w:p>
              </w:tc>
              <w:tc>
                <w:tcPr>
                  <w:tcW w:w="665" w:type="pct"/>
                  <w:tcBorders>
                    <w:tl2br w:val="nil"/>
                    <w:tr2bl w:val="nil"/>
                  </w:tcBorders>
                  <w:vAlign w:val="center"/>
                </w:tcPr>
                <w:p>
                  <w:pPr>
                    <w:spacing w:line="240" w:lineRule="auto"/>
                    <w:jc w:val="center"/>
                    <w:rPr>
                      <w:rFonts w:hint="default" w:ascii="Times New Roman" w:hAnsi="Times New Roman" w:eastAsia="宋体" w:cs="Times New Roman"/>
                      <w:color w:val="auto"/>
                      <w:kern w:val="2"/>
                      <w:sz w:val="21"/>
                      <w:szCs w:val="21"/>
                      <w:highlight w:val="none"/>
                      <w:u w:val="none" w:color="auto"/>
                      <w:lang w:val="en-US" w:eastAsia="zh-CN" w:bidi="ar-SA"/>
                    </w:rPr>
                  </w:pPr>
                  <w:r>
                    <w:rPr>
                      <w:rFonts w:hint="default" w:ascii="Times New Roman" w:hAnsi="Times New Roman" w:cs="Times New Roman"/>
                      <w:color w:val="auto"/>
                      <w:sz w:val="21"/>
                      <w:szCs w:val="21"/>
                      <w:highlight w:val="none"/>
                      <w:u w:val="none" w:color="auto"/>
                    </w:rPr>
                    <w:t>26.74448</w:t>
                  </w:r>
                  <w:r>
                    <w:rPr>
                      <w:rFonts w:hint="eastAsia" w:ascii="Times New Roman" w:hAnsi="Times New Roman" w:cs="Times New Roman"/>
                      <w:color w:val="auto"/>
                      <w:sz w:val="21"/>
                      <w:szCs w:val="21"/>
                      <w:highlight w:val="none"/>
                      <w:u w:val="none" w:color="auto"/>
                      <w:lang w:val="en-US" w:eastAsia="zh-CN"/>
                    </w:rPr>
                    <w:t>6</w:t>
                  </w:r>
                </w:p>
              </w:tc>
              <w:tc>
                <w:tcPr>
                  <w:tcW w:w="1069" w:type="pct"/>
                  <w:tcBorders>
                    <w:tl2br w:val="nil"/>
                    <w:tr2bl w:val="nil"/>
                  </w:tcBorders>
                  <w:vAlign w:val="center"/>
                </w:tcPr>
                <w:p>
                  <w:pPr>
                    <w:pStyle w:val="7"/>
                    <w:spacing w:line="240" w:lineRule="auto"/>
                    <w:ind w:firstLine="0" w:firstLineChars="0"/>
                    <w:jc w:val="center"/>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居住区</w:t>
                  </w:r>
                </w:p>
                <w:p>
                  <w:pPr>
                    <w:pStyle w:val="7"/>
                    <w:spacing w:line="240" w:lineRule="auto"/>
                    <w:ind w:firstLine="0" w:firstLineChars="0"/>
                    <w:jc w:val="center"/>
                    <w:rPr>
                      <w:rFonts w:hint="default" w:ascii="Times New Roman" w:hAnsi="Times New Roman" w:eastAsia="宋体" w:cs="Times New Roman"/>
                      <w:color w:val="auto"/>
                      <w:kern w:val="2"/>
                      <w:sz w:val="21"/>
                      <w:szCs w:val="21"/>
                      <w:highlight w:val="none"/>
                      <w:u w:val="none" w:color="auto"/>
                      <w:lang w:val="en-US" w:eastAsia="zh-CN" w:bidi="ar-SA"/>
                    </w:rPr>
                  </w:pPr>
                  <w:r>
                    <w:rPr>
                      <w:rFonts w:hint="default" w:ascii="Times New Roman" w:hAnsi="Times New Roman" w:cs="Times New Roman"/>
                      <w:color w:val="auto"/>
                      <w:sz w:val="21"/>
                      <w:szCs w:val="21"/>
                      <w:highlight w:val="none"/>
                      <w:u w:val="none" w:color="auto"/>
                    </w:rPr>
                    <w:t>（约</w:t>
                  </w:r>
                  <w:r>
                    <w:rPr>
                      <w:rFonts w:hint="eastAsia" w:ascii="Times New Roman" w:hAnsi="Times New Roman" w:cs="Times New Roman"/>
                      <w:color w:val="auto"/>
                      <w:sz w:val="21"/>
                      <w:szCs w:val="21"/>
                      <w:highlight w:val="none"/>
                      <w:u w:val="none" w:color="auto"/>
                      <w:lang w:val="en-US" w:eastAsia="zh-CN"/>
                    </w:rPr>
                    <w:t>90</w:t>
                  </w:r>
                  <w:r>
                    <w:rPr>
                      <w:rFonts w:hint="default" w:ascii="Times New Roman" w:hAnsi="Times New Roman" w:cs="Times New Roman"/>
                      <w:color w:val="auto"/>
                      <w:sz w:val="21"/>
                      <w:szCs w:val="21"/>
                      <w:highlight w:val="none"/>
                      <w:u w:val="none" w:color="auto"/>
                    </w:rPr>
                    <w:t>户，</w:t>
                  </w:r>
                  <w:r>
                    <w:rPr>
                      <w:rFonts w:hint="eastAsia" w:ascii="Times New Roman" w:hAnsi="Times New Roman" w:cs="Times New Roman"/>
                      <w:color w:val="auto"/>
                      <w:sz w:val="21"/>
                      <w:szCs w:val="21"/>
                      <w:highlight w:val="none"/>
                      <w:u w:val="none" w:color="auto"/>
                      <w:lang w:val="en-US" w:eastAsia="zh-CN"/>
                    </w:rPr>
                    <w:t>270</w:t>
                  </w:r>
                  <w:r>
                    <w:rPr>
                      <w:rFonts w:hint="default" w:ascii="Times New Roman" w:hAnsi="Times New Roman" w:cs="Times New Roman"/>
                      <w:color w:val="auto"/>
                      <w:sz w:val="21"/>
                      <w:szCs w:val="21"/>
                      <w:highlight w:val="none"/>
                      <w:u w:val="none" w:color="auto"/>
                    </w:rPr>
                    <w:t>人）</w:t>
                  </w:r>
                </w:p>
              </w:tc>
              <w:tc>
                <w:tcPr>
                  <w:tcW w:w="1036" w:type="pct"/>
                  <w:tcBorders>
                    <w:tl2br w:val="nil"/>
                    <w:tr2bl w:val="nil"/>
                  </w:tcBorders>
                  <w:vAlign w:val="center"/>
                </w:tcPr>
                <w:p>
                  <w:pPr>
                    <w:pStyle w:val="7"/>
                    <w:spacing w:line="240" w:lineRule="auto"/>
                    <w:ind w:firstLine="0" w:firstLineChars="0"/>
                    <w:jc w:val="center"/>
                    <w:rPr>
                      <w:rFonts w:hint="default" w:ascii="Times New Roman" w:hAnsi="Times New Roman" w:eastAsia="宋体" w:cs="Times New Roman"/>
                      <w:color w:val="auto"/>
                      <w:kern w:val="2"/>
                      <w:sz w:val="21"/>
                      <w:szCs w:val="21"/>
                      <w:highlight w:val="none"/>
                      <w:u w:val="none" w:color="auto"/>
                      <w:lang w:val="en-US" w:eastAsia="zh-CN" w:bidi="ar-SA"/>
                    </w:rPr>
                  </w:pPr>
                  <w:r>
                    <w:rPr>
                      <w:rFonts w:hint="eastAsia" w:cs="Times New Roman"/>
                      <w:color w:val="auto"/>
                      <w:sz w:val="21"/>
                      <w:szCs w:val="21"/>
                      <w:highlight w:val="none"/>
                      <w:u w:val="none" w:color="auto"/>
                      <w:lang w:val="en-US" w:eastAsia="zh-CN"/>
                    </w:rPr>
                    <w:t>西南，240m，有山体阻隔</w:t>
                  </w:r>
                </w:p>
              </w:tc>
              <w:tc>
                <w:tcPr>
                  <w:tcW w:w="957" w:type="pct"/>
                  <w:vMerge w:val="continue"/>
                  <w:tcBorders>
                    <w:tl2br w:val="nil"/>
                    <w:tr2bl w:val="nil"/>
                  </w:tcBorders>
                  <w:vAlign w:val="center"/>
                </w:tcPr>
                <w:p>
                  <w:pPr>
                    <w:pStyle w:val="7"/>
                    <w:spacing w:line="240" w:lineRule="auto"/>
                    <w:ind w:firstLine="0" w:firstLineChars="0"/>
                    <w:jc w:val="center"/>
                    <w:rPr>
                      <w:rFonts w:hint="default" w:ascii="Times New Roman" w:hAnsi="Times New Roman" w:cs="Times New Roman"/>
                      <w:color w:val="auto"/>
                      <w:sz w:val="21"/>
                      <w:szCs w:val="21"/>
                      <w:highlight w:val="none"/>
                      <w:u w:val="none" w:color="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68" w:hRule="atLeast"/>
                <w:jc w:val="center"/>
              </w:trPr>
              <w:tc>
                <w:tcPr>
                  <w:tcW w:w="662" w:type="pct"/>
                  <w:tcBorders>
                    <w:tl2br w:val="nil"/>
                    <w:tr2bl w:val="nil"/>
                  </w:tcBorders>
                  <w:vAlign w:val="center"/>
                </w:tcPr>
                <w:p>
                  <w:pPr>
                    <w:pStyle w:val="7"/>
                    <w:spacing w:line="240" w:lineRule="auto"/>
                    <w:ind w:firstLine="0" w:firstLineChars="0"/>
                    <w:jc w:val="center"/>
                    <w:rPr>
                      <w:rFonts w:hint="default" w:ascii="Times New Roman" w:hAnsi="Times New Roman" w:eastAsia="宋体" w:cs="Times New Roman"/>
                      <w:color w:val="auto"/>
                      <w:kern w:val="2"/>
                      <w:sz w:val="21"/>
                      <w:szCs w:val="21"/>
                      <w:highlight w:val="none"/>
                      <w:u w:val="none" w:color="auto"/>
                      <w:lang w:val="en-US" w:eastAsia="zh-CN" w:bidi="ar-SA"/>
                    </w:rPr>
                  </w:pPr>
                  <w:r>
                    <w:rPr>
                      <w:rFonts w:hint="eastAsia" w:ascii="Times New Roman" w:hAnsi="Times New Roman" w:eastAsia="宋体" w:cs="Times New Roman"/>
                      <w:color w:val="auto"/>
                      <w:sz w:val="21"/>
                      <w:szCs w:val="21"/>
                      <w:highlight w:val="none"/>
                      <w:u w:val="none" w:color="auto"/>
                      <w:lang w:val="en-US" w:eastAsia="zh-CN"/>
                    </w:rPr>
                    <w:t>泉富安置小区</w:t>
                  </w:r>
                </w:p>
              </w:tc>
              <w:tc>
                <w:tcPr>
                  <w:tcW w:w="608" w:type="pct"/>
                  <w:tcBorders>
                    <w:tl2br w:val="nil"/>
                    <w:tr2bl w:val="nil"/>
                  </w:tcBorders>
                  <w:vAlign w:val="center"/>
                </w:tcPr>
                <w:p>
                  <w:pPr>
                    <w:spacing w:line="240" w:lineRule="auto"/>
                    <w:jc w:val="center"/>
                    <w:rPr>
                      <w:rFonts w:hint="default" w:ascii="Times New Roman" w:hAnsi="Times New Roman" w:eastAsia="宋体" w:cs="Times New Roman"/>
                      <w:color w:val="auto"/>
                      <w:kern w:val="2"/>
                      <w:sz w:val="21"/>
                      <w:szCs w:val="21"/>
                      <w:highlight w:val="none"/>
                      <w:u w:val="none" w:color="auto"/>
                      <w:lang w:val="en-US" w:eastAsia="zh-CN" w:bidi="ar-SA"/>
                    </w:rPr>
                  </w:pPr>
                  <w:r>
                    <w:rPr>
                      <w:rFonts w:hint="default" w:ascii="Times New Roman" w:hAnsi="Times New Roman" w:cs="Times New Roman"/>
                      <w:color w:val="auto"/>
                      <w:sz w:val="21"/>
                      <w:szCs w:val="21"/>
                      <w:highlight w:val="none"/>
                      <w:u w:val="none" w:color="auto"/>
                    </w:rPr>
                    <w:t>112.648062</w:t>
                  </w:r>
                </w:p>
              </w:tc>
              <w:tc>
                <w:tcPr>
                  <w:tcW w:w="665" w:type="pct"/>
                  <w:tcBorders>
                    <w:tl2br w:val="nil"/>
                    <w:tr2bl w:val="nil"/>
                  </w:tcBorders>
                  <w:vAlign w:val="center"/>
                </w:tcPr>
                <w:p>
                  <w:pPr>
                    <w:spacing w:line="240" w:lineRule="auto"/>
                    <w:jc w:val="center"/>
                    <w:rPr>
                      <w:rFonts w:hint="default" w:ascii="Times New Roman" w:hAnsi="Times New Roman" w:eastAsia="宋体" w:cs="Times New Roman"/>
                      <w:b/>
                      <w:bCs/>
                      <w:color w:val="auto"/>
                      <w:kern w:val="2"/>
                      <w:sz w:val="21"/>
                      <w:szCs w:val="21"/>
                      <w:highlight w:val="none"/>
                      <w:u w:val="none" w:color="auto"/>
                      <w:lang w:val="en-US" w:eastAsia="zh-CN" w:bidi="ar-SA"/>
                    </w:rPr>
                  </w:pPr>
                  <w:r>
                    <w:rPr>
                      <w:rFonts w:hint="default" w:ascii="Times New Roman" w:hAnsi="Times New Roman" w:cs="Times New Roman"/>
                      <w:color w:val="auto"/>
                      <w:sz w:val="21"/>
                      <w:szCs w:val="21"/>
                      <w:highlight w:val="none"/>
                      <w:u w:val="none" w:color="auto"/>
                    </w:rPr>
                    <w:t>26.744316</w:t>
                  </w:r>
                </w:p>
              </w:tc>
              <w:tc>
                <w:tcPr>
                  <w:tcW w:w="1069" w:type="pct"/>
                  <w:tcBorders>
                    <w:tl2br w:val="nil"/>
                    <w:tr2bl w:val="nil"/>
                  </w:tcBorders>
                  <w:vAlign w:val="center"/>
                </w:tcPr>
                <w:p>
                  <w:pPr>
                    <w:pStyle w:val="7"/>
                    <w:spacing w:line="240" w:lineRule="auto"/>
                    <w:ind w:firstLine="0" w:firstLineChars="0"/>
                    <w:jc w:val="center"/>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居住区</w:t>
                  </w:r>
                </w:p>
                <w:p>
                  <w:pPr>
                    <w:pStyle w:val="7"/>
                    <w:spacing w:line="240" w:lineRule="auto"/>
                    <w:ind w:firstLine="0" w:firstLineChars="0"/>
                    <w:jc w:val="center"/>
                    <w:rPr>
                      <w:rFonts w:hint="default" w:ascii="Times New Roman" w:hAnsi="Times New Roman" w:eastAsia="宋体" w:cs="Times New Roman"/>
                      <w:color w:val="auto"/>
                      <w:kern w:val="2"/>
                      <w:sz w:val="21"/>
                      <w:szCs w:val="21"/>
                      <w:highlight w:val="none"/>
                      <w:u w:val="none" w:color="auto"/>
                      <w:lang w:val="en-US" w:eastAsia="zh-CN" w:bidi="ar-SA"/>
                    </w:rPr>
                  </w:pPr>
                  <w:r>
                    <w:rPr>
                      <w:rFonts w:hint="default" w:ascii="Times New Roman" w:hAnsi="Times New Roman" w:cs="Times New Roman"/>
                      <w:color w:val="auto"/>
                      <w:sz w:val="21"/>
                      <w:szCs w:val="21"/>
                      <w:highlight w:val="none"/>
                      <w:u w:val="none" w:color="auto"/>
                    </w:rPr>
                    <w:t>（约</w:t>
                  </w:r>
                  <w:r>
                    <w:rPr>
                      <w:rFonts w:hint="eastAsia" w:ascii="Times New Roman" w:hAnsi="Times New Roman" w:cs="Times New Roman"/>
                      <w:color w:val="auto"/>
                      <w:sz w:val="21"/>
                      <w:szCs w:val="21"/>
                      <w:highlight w:val="none"/>
                      <w:u w:val="none" w:color="auto"/>
                      <w:lang w:val="en-US" w:eastAsia="zh-CN"/>
                    </w:rPr>
                    <w:t>300</w:t>
                  </w:r>
                  <w:r>
                    <w:rPr>
                      <w:rFonts w:hint="default" w:ascii="Times New Roman" w:hAnsi="Times New Roman" w:cs="Times New Roman"/>
                      <w:color w:val="auto"/>
                      <w:sz w:val="21"/>
                      <w:szCs w:val="21"/>
                      <w:highlight w:val="none"/>
                      <w:u w:val="none" w:color="auto"/>
                    </w:rPr>
                    <w:t>户，</w:t>
                  </w:r>
                  <w:r>
                    <w:rPr>
                      <w:rFonts w:hint="eastAsia" w:ascii="Times New Roman" w:hAnsi="Times New Roman" w:cs="Times New Roman"/>
                      <w:color w:val="auto"/>
                      <w:sz w:val="21"/>
                      <w:szCs w:val="21"/>
                      <w:highlight w:val="none"/>
                      <w:u w:val="none" w:color="auto"/>
                      <w:lang w:val="en-US" w:eastAsia="zh-CN"/>
                    </w:rPr>
                    <w:t>900</w:t>
                  </w:r>
                  <w:r>
                    <w:rPr>
                      <w:rFonts w:hint="default" w:ascii="Times New Roman" w:hAnsi="Times New Roman" w:cs="Times New Roman"/>
                      <w:color w:val="auto"/>
                      <w:sz w:val="21"/>
                      <w:szCs w:val="21"/>
                      <w:highlight w:val="none"/>
                      <w:u w:val="none" w:color="auto"/>
                    </w:rPr>
                    <w:t>人）</w:t>
                  </w:r>
                </w:p>
              </w:tc>
              <w:tc>
                <w:tcPr>
                  <w:tcW w:w="1036" w:type="pct"/>
                  <w:tcBorders>
                    <w:tl2br w:val="nil"/>
                    <w:tr2bl w:val="nil"/>
                  </w:tcBorders>
                  <w:vAlign w:val="center"/>
                </w:tcPr>
                <w:p>
                  <w:pPr>
                    <w:pStyle w:val="7"/>
                    <w:spacing w:line="240" w:lineRule="auto"/>
                    <w:ind w:firstLine="0" w:firstLineChars="0"/>
                    <w:jc w:val="center"/>
                    <w:rPr>
                      <w:rFonts w:hint="default" w:ascii="Times New Roman" w:hAnsi="Times New Roman" w:eastAsia="宋体" w:cs="Times New Roman"/>
                      <w:color w:val="auto"/>
                      <w:kern w:val="2"/>
                      <w:sz w:val="21"/>
                      <w:szCs w:val="21"/>
                      <w:highlight w:val="none"/>
                      <w:u w:val="none" w:color="auto"/>
                      <w:lang w:val="en-US" w:eastAsia="zh-CN" w:bidi="ar-SA"/>
                    </w:rPr>
                  </w:pPr>
                  <w:r>
                    <w:rPr>
                      <w:rFonts w:hint="eastAsia" w:cs="Times New Roman"/>
                      <w:color w:val="auto"/>
                      <w:sz w:val="21"/>
                      <w:szCs w:val="21"/>
                      <w:highlight w:val="none"/>
                      <w:u w:val="none" w:color="auto"/>
                      <w:lang w:val="en-US" w:eastAsia="zh-CN"/>
                    </w:rPr>
                    <w:t>北</w:t>
                  </w:r>
                  <w:r>
                    <w:rPr>
                      <w:rFonts w:hint="eastAsia" w:ascii="Times New Roman" w:hAnsi="Times New Roman" w:cs="Times New Roman"/>
                      <w:color w:val="auto"/>
                      <w:sz w:val="21"/>
                      <w:szCs w:val="21"/>
                      <w:highlight w:val="none"/>
                      <w:u w:val="none" w:color="auto"/>
                      <w:lang w:val="en-US" w:eastAsia="zh-CN"/>
                    </w:rPr>
                    <w:t>，</w:t>
                  </w:r>
                  <w:r>
                    <w:rPr>
                      <w:rFonts w:hint="eastAsia" w:cs="Times New Roman"/>
                      <w:color w:val="auto"/>
                      <w:sz w:val="21"/>
                      <w:szCs w:val="21"/>
                      <w:highlight w:val="none"/>
                      <w:u w:val="none" w:color="auto"/>
                      <w:lang w:val="en-US" w:eastAsia="zh-CN"/>
                    </w:rPr>
                    <w:t>103</w:t>
                  </w:r>
                  <w:r>
                    <w:rPr>
                      <w:rFonts w:hint="eastAsia" w:ascii="Times New Roman" w:hAnsi="Times New Roman" w:cs="Times New Roman"/>
                      <w:color w:val="auto"/>
                      <w:sz w:val="21"/>
                      <w:szCs w:val="21"/>
                      <w:highlight w:val="none"/>
                      <w:u w:val="none" w:color="auto"/>
                      <w:lang w:val="en-US" w:eastAsia="zh-CN"/>
                    </w:rPr>
                    <w:t>m</w:t>
                  </w:r>
                </w:p>
              </w:tc>
              <w:tc>
                <w:tcPr>
                  <w:tcW w:w="957" w:type="pct"/>
                  <w:vMerge w:val="continue"/>
                  <w:tcBorders>
                    <w:tl2br w:val="nil"/>
                    <w:tr2bl w:val="nil"/>
                  </w:tcBorders>
                  <w:vAlign w:val="center"/>
                </w:tcPr>
                <w:p>
                  <w:pPr>
                    <w:pStyle w:val="7"/>
                    <w:spacing w:line="240" w:lineRule="auto"/>
                    <w:ind w:firstLine="0" w:firstLineChars="0"/>
                    <w:jc w:val="center"/>
                    <w:rPr>
                      <w:rFonts w:hint="default" w:ascii="Times New Roman" w:hAnsi="Times New Roman" w:cs="Times New Roman"/>
                      <w:color w:val="auto"/>
                      <w:sz w:val="21"/>
                      <w:szCs w:val="21"/>
                      <w:highlight w:val="none"/>
                      <w:u w:val="none" w:color="auto"/>
                    </w:rPr>
                  </w:pPr>
                </w:p>
              </w:tc>
            </w:tr>
          </w:tbl>
          <w:p>
            <w:pPr>
              <w:pStyle w:val="133"/>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default" w:ascii="Times New Roman" w:hAnsi="Times New Roman" w:eastAsia="宋体" w:cs="Times New Roman"/>
                <w:b/>
                <w:color w:val="auto"/>
                <w:sz w:val="24"/>
                <w:szCs w:val="24"/>
                <w:highlight w:val="none"/>
                <w:u w:val="none" w:color="auto"/>
                <w:lang w:val="en-US" w:eastAsia="zh-CN"/>
              </w:rPr>
            </w:pPr>
            <w:r>
              <w:rPr>
                <w:rFonts w:hint="default" w:ascii="Times New Roman" w:hAnsi="Times New Roman" w:cs="Times New Roman"/>
                <w:b/>
                <w:color w:val="auto"/>
                <w:sz w:val="24"/>
                <w:szCs w:val="24"/>
                <w:highlight w:val="none"/>
                <w:u w:val="none" w:color="auto"/>
                <w:lang w:val="en-US" w:eastAsia="zh-CN"/>
              </w:rPr>
              <w:t>3.7</w:t>
            </w:r>
            <w:r>
              <w:rPr>
                <w:rFonts w:hint="default" w:ascii="Times New Roman" w:hAnsi="Times New Roman" w:cs="Times New Roman"/>
                <w:b/>
                <w:color w:val="auto"/>
                <w:sz w:val="24"/>
                <w:szCs w:val="24"/>
                <w:highlight w:val="none"/>
                <w:u w:val="none" w:color="auto"/>
              </w:rPr>
              <w:t>声环境</w:t>
            </w:r>
            <w:r>
              <w:rPr>
                <w:rFonts w:hint="default" w:ascii="Times New Roman" w:hAnsi="Times New Roman" w:cs="Times New Roman"/>
                <w:b/>
                <w:color w:val="auto"/>
                <w:sz w:val="24"/>
                <w:szCs w:val="24"/>
                <w:highlight w:val="none"/>
                <w:u w:val="none" w:color="auto"/>
                <w:lang w:val="en-US" w:eastAsia="zh-CN"/>
              </w:rPr>
              <w:t>保护目标</w:t>
            </w:r>
          </w:p>
          <w:p>
            <w:pPr>
              <w:pStyle w:val="133"/>
              <w:spacing w:line="360" w:lineRule="auto"/>
              <w:jc w:val="left"/>
              <w:rPr>
                <w:rFonts w:hint="default" w:ascii="Times New Roman" w:hAnsi="Times New Roman" w:cs="Times New Roman"/>
                <w:bCs/>
                <w:color w:val="auto"/>
                <w:sz w:val="24"/>
                <w:szCs w:val="24"/>
                <w:highlight w:val="none"/>
                <w:u w:val="none" w:color="auto"/>
              </w:rPr>
            </w:pPr>
            <w:r>
              <w:rPr>
                <w:rFonts w:hint="default" w:ascii="Times New Roman" w:hAnsi="Times New Roman" w:cs="Times New Roman"/>
                <w:bCs/>
                <w:color w:val="auto"/>
                <w:sz w:val="24"/>
                <w:szCs w:val="24"/>
                <w:highlight w:val="none"/>
                <w:u w:val="none" w:color="auto"/>
              </w:rPr>
              <w:t>项目厂界外50米范围内无声环境保护目标。</w:t>
            </w:r>
          </w:p>
          <w:p>
            <w:pPr>
              <w:pStyle w:val="133"/>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default" w:ascii="Times New Roman" w:hAnsi="Times New Roman" w:eastAsia="宋体" w:cs="Times New Roman"/>
                <w:b/>
                <w:color w:val="auto"/>
                <w:sz w:val="24"/>
                <w:szCs w:val="24"/>
                <w:highlight w:val="none"/>
                <w:u w:val="none" w:color="auto"/>
                <w:lang w:val="en-US" w:eastAsia="zh-CN"/>
              </w:rPr>
            </w:pPr>
            <w:r>
              <w:rPr>
                <w:rFonts w:hint="default" w:ascii="Times New Roman" w:hAnsi="Times New Roman" w:cs="Times New Roman"/>
                <w:b/>
                <w:color w:val="auto"/>
                <w:sz w:val="24"/>
                <w:szCs w:val="24"/>
                <w:highlight w:val="none"/>
                <w:u w:val="none" w:color="auto"/>
                <w:lang w:val="en-US" w:eastAsia="zh-CN"/>
              </w:rPr>
              <w:t>3.8</w:t>
            </w:r>
            <w:r>
              <w:rPr>
                <w:rFonts w:hint="default" w:ascii="Times New Roman" w:hAnsi="Times New Roman" w:cs="Times New Roman"/>
                <w:b/>
                <w:color w:val="auto"/>
                <w:sz w:val="24"/>
                <w:szCs w:val="24"/>
                <w:highlight w:val="none"/>
                <w:u w:val="none" w:color="auto"/>
              </w:rPr>
              <w:t>地下水环境</w:t>
            </w:r>
            <w:r>
              <w:rPr>
                <w:rFonts w:hint="default" w:ascii="Times New Roman" w:hAnsi="Times New Roman" w:cs="Times New Roman"/>
                <w:b/>
                <w:color w:val="auto"/>
                <w:sz w:val="24"/>
                <w:szCs w:val="24"/>
                <w:highlight w:val="none"/>
                <w:u w:val="none" w:color="auto"/>
                <w:lang w:val="en-US" w:eastAsia="zh-CN"/>
              </w:rPr>
              <w:t>保护目标</w:t>
            </w:r>
          </w:p>
          <w:p>
            <w:pPr>
              <w:pStyle w:val="133"/>
              <w:spacing w:line="360" w:lineRule="auto"/>
              <w:jc w:val="left"/>
              <w:rPr>
                <w:rFonts w:hint="default" w:ascii="Times New Roman" w:hAnsi="Times New Roman" w:cs="Times New Roman"/>
                <w:bCs/>
                <w:color w:val="auto"/>
                <w:sz w:val="24"/>
                <w:szCs w:val="24"/>
                <w:highlight w:val="none"/>
                <w:u w:val="none" w:color="auto"/>
              </w:rPr>
            </w:pPr>
            <w:r>
              <w:rPr>
                <w:rFonts w:hint="default" w:ascii="Times New Roman" w:hAnsi="Times New Roman" w:cs="Times New Roman"/>
                <w:bCs/>
                <w:color w:val="auto"/>
                <w:sz w:val="24"/>
                <w:szCs w:val="24"/>
                <w:highlight w:val="none"/>
                <w:u w:val="none" w:color="auto"/>
              </w:rPr>
              <w:t>项目厂界外500m范围内无地下水集中式饮用水水源和热水、矿泉水、温泉等特殊地下水资源。</w:t>
            </w:r>
          </w:p>
          <w:p>
            <w:pPr>
              <w:pStyle w:val="133"/>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default" w:ascii="Times New Roman" w:hAnsi="Times New Roman" w:eastAsia="宋体" w:cs="Times New Roman"/>
                <w:b/>
                <w:color w:val="auto"/>
                <w:sz w:val="24"/>
                <w:szCs w:val="24"/>
                <w:highlight w:val="none"/>
                <w:u w:val="none" w:color="auto"/>
                <w:lang w:val="en-US" w:eastAsia="zh-CN"/>
              </w:rPr>
            </w:pPr>
            <w:r>
              <w:rPr>
                <w:rFonts w:hint="default" w:ascii="Times New Roman" w:hAnsi="Times New Roman" w:cs="Times New Roman"/>
                <w:b/>
                <w:color w:val="auto"/>
                <w:sz w:val="24"/>
                <w:szCs w:val="24"/>
                <w:highlight w:val="none"/>
                <w:u w:val="none" w:color="auto"/>
                <w:lang w:val="en-US" w:eastAsia="zh-CN"/>
              </w:rPr>
              <w:t>3.9</w:t>
            </w:r>
            <w:r>
              <w:rPr>
                <w:rFonts w:hint="default" w:ascii="Times New Roman" w:hAnsi="Times New Roman" w:cs="Times New Roman"/>
                <w:b/>
                <w:color w:val="auto"/>
                <w:sz w:val="24"/>
                <w:szCs w:val="24"/>
                <w:highlight w:val="none"/>
                <w:u w:val="none" w:color="auto"/>
              </w:rPr>
              <w:t>地表水环境</w:t>
            </w:r>
            <w:r>
              <w:rPr>
                <w:rFonts w:hint="default" w:ascii="Times New Roman" w:hAnsi="Times New Roman" w:cs="Times New Roman"/>
                <w:b/>
                <w:color w:val="auto"/>
                <w:sz w:val="24"/>
                <w:szCs w:val="24"/>
                <w:highlight w:val="none"/>
                <w:u w:val="none" w:color="auto"/>
                <w:lang w:val="en-US" w:eastAsia="zh-CN"/>
              </w:rPr>
              <w:t>环境保护目标</w:t>
            </w:r>
          </w:p>
          <w:p>
            <w:pPr>
              <w:pStyle w:val="133"/>
              <w:spacing w:line="360" w:lineRule="auto"/>
              <w:jc w:val="left"/>
              <w:rPr>
                <w:rFonts w:hint="default" w:ascii="Times New Roman" w:hAnsi="Times New Roman" w:eastAsia="宋体" w:cs="Times New Roman"/>
                <w:bCs/>
                <w:color w:val="auto"/>
                <w:sz w:val="24"/>
                <w:szCs w:val="24"/>
                <w:highlight w:val="none"/>
                <w:u w:val="none" w:color="auto"/>
                <w:lang w:eastAsia="zh-CN"/>
              </w:rPr>
            </w:pPr>
            <w:r>
              <w:rPr>
                <w:rFonts w:hint="default" w:ascii="Times New Roman" w:hAnsi="Times New Roman" w:cs="Times New Roman"/>
                <w:bCs/>
                <w:color w:val="auto"/>
                <w:sz w:val="24"/>
                <w:szCs w:val="24"/>
                <w:highlight w:val="none"/>
                <w:u w:val="none" w:color="auto"/>
              </w:rPr>
              <w:t>项目</w:t>
            </w:r>
            <w:r>
              <w:rPr>
                <w:rFonts w:hint="default" w:ascii="Times New Roman" w:hAnsi="Times New Roman" w:cs="Times New Roman"/>
                <w:bCs/>
                <w:color w:val="auto"/>
                <w:sz w:val="24"/>
                <w:szCs w:val="24"/>
                <w:highlight w:val="none"/>
                <w:u w:val="none" w:color="auto"/>
                <w:lang w:val="en-US" w:eastAsia="zh-CN"/>
              </w:rPr>
              <w:t>附近</w:t>
            </w:r>
            <w:r>
              <w:rPr>
                <w:rFonts w:hint="default" w:ascii="Times New Roman" w:hAnsi="Times New Roman" w:cs="Times New Roman"/>
                <w:bCs/>
                <w:color w:val="auto"/>
                <w:sz w:val="24"/>
                <w:szCs w:val="24"/>
                <w:highlight w:val="none"/>
                <w:u w:val="none" w:color="auto"/>
              </w:rPr>
              <w:t>地表水主要为湘江，地表水功能均为工业用水区，具体见下表</w:t>
            </w:r>
            <w:r>
              <w:rPr>
                <w:rFonts w:hint="default" w:ascii="Times New Roman" w:hAnsi="Times New Roman" w:cs="Times New Roman"/>
                <w:bCs/>
                <w:color w:val="auto"/>
                <w:sz w:val="24"/>
                <w:szCs w:val="24"/>
                <w:highlight w:val="none"/>
                <w:u w:val="none" w:color="auto"/>
                <w:lang w:eastAsia="zh-CN"/>
              </w:rPr>
              <w:t>。</w:t>
            </w:r>
          </w:p>
          <w:p>
            <w:pPr>
              <w:snapToGrid w:val="0"/>
              <w:spacing w:before="156" w:beforeLines="50"/>
              <w:jc w:val="center"/>
              <w:rPr>
                <w:rFonts w:hint="default" w:ascii="Times New Roman" w:hAnsi="Times New Roman" w:cs="Times New Roman"/>
                <w:b/>
                <w:color w:val="auto"/>
                <w:sz w:val="21"/>
                <w:szCs w:val="21"/>
                <w:highlight w:val="none"/>
                <w:u w:val="none" w:color="auto"/>
              </w:rPr>
            </w:pPr>
            <w:r>
              <w:rPr>
                <w:rFonts w:hint="default" w:ascii="Times New Roman" w:hAnsi="Times New Roman" w:cs="Times New Roman"/>
                <w:b/>
                <w:color w:val="auto"/>
                <w:sz w:val="21"/>
                <w:szCs w:val="21"/>
                <w:highlight w:val="none"/>
                <w:u w:val="none" w:color="auto"/>
              </w:rPr>
              <w:t>表3-</w:t>
            </w:r>
            <w:r>
              <w:rPr>
                <w:rFonts w:hint="eastAsia" w:cs="Times New Roman"/>
                <w:b/>
                <w:color w:val="auto"/>
                <w:sz w:val="21"/>
                <w:szCs w:val="21"/>
                <w:highlight w:val="none"/>
                <w:u w:val="none" w:color="auto"/>
                <w:lang w:val="en-US" w:eastAsia="zh-CN"/>
              </w:rPr>
              <w:t xml:space="preserve">7  </w:t>
            </w:r>
            <w:r>
              <w:rPr>
                <w:rFonts w:hint="default" w:ascii="Times New Roman" w:hAnsi="Times New Roman" w:cs="Times New Roman"/>
                <w:b/>
                <w:color w:val="auto"/>
                <w:sz w:val="21"/>
                <w:szCs w:val="21"/>
                <w:highlight w:val="none"/>
                <w:u w:val="none" w:color="auto"/>
              </w:rPr>
              <w:t>地表水环境保护目标一览表</w:t>
            </w:r>
          </w:p>
          <w:tbl>
            <w:tblPr>
              <w:tblStyle w:val="37"/>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2"/>
              <w:gridCol w:w="2777"/>
              <w:gridCol w:w="2984"/>
              <w:gridCol w:w="26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 w:hRule="atLeast"/>
                <w:jc w:val="center"/>
              </w:trPr>
              <w:tc>
                <w:tcPr>
                  <w:tcW w:w="456" w:type="pct"/>
                  <w:tcBorders>
                    <w:tl2br w:val="nil"/>
                    <w:tr2bl w:val="nil"/>
                  </w:tcBorders>
                  <w:vAlign w:val="center"/>
                </w:tcPr>
                <w:p>
                  <w:pPr>
                    <w:pStyle w:val="7"/>
                    <w:ind w:firstLine="0" w:firstLineChars="0"/>
                    <w:jc w:val="center"/>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名称</w:t>
                  </w:r>
                </w:p>
              </w:tc>
              <w:tc>
                <w:tcPr>
                  <w:tcW w:w="1504" w:type="pct"/>
                  <w:tcBorders>
                    <w:tl2br w:val="nil"/>
                    <w:tr2bl w:val="nil"/>
                  </w:tcBorders>
                  <w:vAlign w:val="center"/>
                </w:tcPr>
                <w:p>
                  <w:pPr>
                    <w:pStyle w:val="7"/>
                    <w:ind w:firstLine="0" w:firstLineChars="0"/>
                    <w:jc w:val="center"/>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保护对象</w:t>
                  </w:r>
                </w:p>
              </w:tc>
              <w:tc>
                <w:tcPr>
                  <w:tcW w:w="1616" w:type="pct"/>
                  <w:tcBorders>
                    <w:tl2br w:val="nil"/>
                    <w:tr2bl w:val="nil"/>
                  </w:tcBorders>
                  <w:vAlign w:val="center"/>
                </w:tcPr>
                <w:p>
                  <w:pPr>
                    <w:pStyle w:val="7"/>
                    <w:ind w:firstLine="0" w:firstLineChars="0"/>
                    <w:jc w:val="center"/>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与项目位置关系</w:t>
                  </w:r>
                </w:p>
              </w:tc>
              <w:tc>
                <w:tcPr>
                  <w:tcW w:w="1422" w:type="pct"/>
                  <w:tcBorders>
                    <w:tl2br w:val="nil"/>
                    <w:tr2bl w:val="nil"/>
                  </w:tcBorders>
                  <w:vAlign w:val="center"/>
                </w:tcPr>
                <w:p>
                  <w:pPr>
                    <w:pStyle w:val="7"/>
                    <w:ind w:firstLine="0" w:firstLineChars="0"/>
                    <w:jc w:val="center"/>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保护要求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 w:hRule="atLeast"/>
                <w:jc w:val="center"/>
              </w:trPr>
              <w:tc>
                <w:tcPr>
                  <w:tcW w:w="456" w:type="pct"/>
                  <w:tcBorders>
                    <w:tl2br w:val="nil"/>
                    <w:tr2bl w:val="nil"/>
                  </w:tcBorders>
                  <w:vAlign w:val="center"/>
                </w:tcPr>
                <w:p>
                  <w:pPr>
                    <w:pStyle w:val="7"/>
                    <w:ind w:firstLine="0" w:firstLineChars="0"/>
                    <w:jc w:val="center"/>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湘江</w:t>
                  </w:r>
                </w:p>
              </w:tc>
              <w:tc>
                <w:tcPr>
                  <w:tcW w:w="1504" w:type="pct"/>
                  <w:tcBorders>
                    <w:tl2br w:val="nil"/>
                    <w:tr2bl w:val="nil"/>
                  </w:tcBorders>
                  <w:vAlign w:val="center"/>
                </w:tcPr>
                <w:p>
                  <w:pPr>
                    <w:pStyle w:val="7"/>
                    <w:ind w:firstLine="0" w:firstLineChars="0"/>
                    <w:jc w:val="center"/>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衡南县污水处理厂排污口上游500m至下游3000m之间江段</w:t>
                  </w:r>
                </w:p>
              </w:tc>
              <w:tc>
                <w:tcPr>
                  <w:tcW w:w="1616" w:type="pct"/>
                  <w:tcBorders>
                    <w:tl2br w:val="nil"/>
                    <w:tr2bl w:val="nil"/>
                  </w:tcBorders>
                  <w:vAlign w:val="center"/>
                </w:tcPr>
                <w:p>
                  <w:pPr>
                    <w:pStyle w:val="7"/>
                    <w:ind w:firstLine="0" w:firstLineChars="0"/>
                    <w:jc w:val="center"/>
                    <w:rPr>
                      <w:rFonts w:hint="default" w:ascii="Times New Roman" w:hAnsi="Times New Roman" w:eastAsia="宋体" w:cs="Times New Roman"/>
                      <w:color w:val="auto"/>
                      <w:sz w:val="21"/>
                      <w:szCs w:val="21"/>
                      <w:highlight w:val="none"/>
                      <w:u w:val="none" w:color="auto"/>
                      <w:lang w:val="en-US" w:eastAsia="zh-CN"/>
                    </w:rPr>
                  </w:pPr>
                  <w:r>
                    <w:rPr>
                      <w:rFonts w:hint="default" w:ascii="Times New Roman" w:hAnsi="Times New Roman" w:cs="Times New Roman"/>
                      <w:color w:val="auto"/>
                      <w:sz w:val="21"/>
                      <w:szCs w:val="21"/>
                      <w:highlight w:val="none"/>
                      <w:u w:val="none" w:color="auto"/>
                      <w:lang w:val="en-US" w:eastAsia="zh-CN"/>
                    </w:rPr>
                    <w:t>厂区北侧</w:t>
                  </w:r>
                  <w:r>
                    <w:rPr>
                      <w:rFonts w:hint="eastAsia" w:ascii="Times New Roman" w:hAnsi="Times New Roman" w:cs="Times New Roman"/>
                      <w:color w:val="auto"/>
                      <w:sz w:val="21"/>
                      <w:szCs w:val="21"/>
                      <w:highlight w:val="none"/>
                      <w:u w:val="none" w:color="auto"/>
                      <w:lang w:val="en-US" w:eastAsia="zh-CN"/>
                    </w:rPr>
                    <w:t>约</w:t>
                  </w:r>
                  <w:r>
                    <w:rPr>
                      <w:rFonts w:hint="eastAsia" w:cs="Times New Roman"/>
                      <w:color w:val="auto"/>
                      <w:sz w:val="21"/>
                      <w:szCs w:val="21"/>
                      <w:highlight w:val="none"/>
                      <w:u w:val="none" w:color="auto"/>
                      <w:lang w:val="en-US" w:eastAsia="zh-CN"/>
                    </w:rPr>
                    <w:t>0.7</w:t>
                  </w:r>
                  <w:r>
                    <w:rPr>
                      <w:rFonts w:hint="eastAsia" w:ascii="Times New Roman" w:hAnsi="Times New Roman" w:cs="Times New Roman"/>
                      <w:color w:val="auto"/>
                      <w:sz w:val="21"/>
                      <w:szCs w:val="21"/>
                      <w:highlight w:val="none"/>
                      <w:u w:val="none" w:color="auto"/>
                      <w:lang w:val="en-US" w:eastAsia="zh-CN"/>
                    </w:rPr>
                    <w:t>k</w:t>
                  </w:r>
                  <w:r>
                    <w:rPr>
                      <w:rFonts w:hint="default" w:ascii="Times New Roman" w:hAnsi="Times New Roman" w:cs="Times New Roman"/>
                      <w:color w:val="auto"/>
                      <w:sz w:val="21"/>
                      <w:szCs w:val="21"/>
                      <w:highlight w:val="none"/>
                      <w:u w:val="none" w:color="auto"/>
                      <w:lang w:val="en-US" w:eastAsia="zh-CN"/>
                    </w:rPr>
                    <w:t>m</w:t>
                  </w:r>
                </w:p>
              </w:tc>
              <w:tc>
                <w:tcPr>
                  <w:tcW w:w="1422" w:type="pct"/>
                  <w:tcBorders>
                    <w:tl2br w:val="nil"/>
                    <w:tr2bl w:val="nil"/>
                  </w:tcBorders>
                  <w:vAlign w:val="center"/>
                </w:tcPr>
                <w:p>
                  <w:pPr>
                    <w:pStyle w:val="7"/>
                    <w:ind w:firstLine="0" w:firstLineChars="0"/>
                    <w:jc w:val="center"/>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《地表水环境质量标准》（GB3838-2002）Ⅲ类</w:t>
                  </w:r>
                </w:p>
              </w:tc>
            </w:tr>
          </w:tbl>
          <w:p>
            <w:pPr>
              <w:pStyle w:val="133"/>
              <w:spacing w:line="360" w:lineRule="auto"/>
              <w:ind w:left="0" w:leftChars="0" w:firstLine="0" w:firstLineChars="0"/>
              <w:jc w:val="left"/>
              <w:rPr>
                <w:rFonts w:hint="default" w:ascii="Times New Roman" w:hAnsi="Times New Roman" w:eastAsia="宋体" w:cs="Times New Roman"/>
                <w:b/>
                <w:color w:val="auto"/>
                <w:sz w:val="24"/>
                <w:szCs w:val="24"/>
                <w:highlight w:val="none"/>
                <w:u w:val="none" w:color="auto"/>
                <w:lang w:val="en-US" w:eastAsia="zh-CN"/>
              </w:rPr>
            </w:pPr>
            <w:r>
              <w:rPr>
                <w:rFonts w:hint="default" w:ascii="Times New Roman" w:hAnsi="Times New Roman" w:cs="Times New Roman"/>
                <w:b/>
                <w:color w:val="auto"/>
                <w:sz w:val="24"/>
                <w:szCs w:val="24"/>
                <w:highlight w:val="none"/>
                <w:u w:val="none" w:color="auto"/>
                <w:lang w:val="en-US" w:eastAsia="zh-CN"/>
              </w:rPr>
              <w:t>3.10</w:t>
            </w:r>
            <w:r>
              <w:rPr>
                <w:rFonts w:hint="default" w:ascii="Times New Roman" w:hAnsi="Times New Roman" w:cs="Times New Roman"/>
                <w:b/>
                <w:color w:val="auto"/>
                <w:sz w:val="24"/>
                <w:szCs w:val="24"/>
                <w:highlight w:val="none"/>
                <w:u w:val="none" w:color="auto"/>
              </w:rPr>
              <w:t>生态环境</w:t>
            </w:r>
            <w:r>
              <w:rPr>
                <w:rFonts w:hint="default" w:ascii="Times New Roman" w:hAnsi="Times New Roman" w:cs="Times New Roman"/>
                <w:b/>
                <w:color w:val="auto"/>
                <w:sz w:val="24"/>
                <w:szCs w:val="24"/>
                <w:highlight w:val="none"/>
                <w:u w:val="none" w:color="auto"/>
                <w:lang w:val="en-US" w:eastAsia="zh-CN"/>
              </w:rPr>
              <w:t>保护目标</w:t>
            </w:r>
          </w:p>
          <w:p>
            <w:pPr>
              <w:pStyle w:val="133"/>
              <w:spacing w:line="360" w:lineRule="auto"/>
              <w:jc w:val="left"/>
              <w:rPr>
                <w:rFonts w:hint="default" w:ascii="Times New Roman" w:hAnsi="Times New Roman" w:cs="Times New Roman"/>
                <w:bCs/>
                <w:color w:val="auto"/>
                <w:sz w:val="24"/>
                <w:szCs w:val="24"/>
                <w:highlight w:val="none"/>
                <w:u w:val="none" w:color="auto"/>
              </w:rPr>
            </w:pPr>
            <w:r>
              <w:rPr>
                <w:rFonts w:hint="default" w:ascii="Times New Roman" w:hAnsi="Times New Roman" w:cs="Times New Roman"/>
                <w:bCs/>
                <w:color w:val="auto"/>
                <w:sz w:val="24"/>
                <w:szCs w:val="24"/>
                <w:highlight w:val="none"/>
                <w:u w:val="none" w:color="auto"/>
              </w:rPr>
              <w:t>本项目位于</w:t>
            </w:r>
            <w:r>
              <w:rPr>
                <w:rFonts w:hint="default" w:ascii="Times New Roman" w:hAnsi="Times New Roman" w:cs="Times New Roman"/>
                <w:bCs/>
                <w:color w:val="auto"/>
                <w:sz w:val="24"/>
                <w:szCs w:val="24"/>
                <w:highlight w:val="none"/>
                <w:u w:val="none" w:color="auto"/>
                <w:lang w:val="en-US" w:eastAsia="zh-CN"/>
              </w:rPr>
              <w:t>园区</w:t>
            </w:r>
            <w:r>
              <w:rPr>
                <w:rFonts w:hint="default" w:ascii="Times New Roman" w:hAnsi="Times New Roman" w:cs="Times New Roman"/>
                <w:bCs/>
                <w:color w:val="auto"/>
                <w:sz w:val="24"/>
                <w:szCs w:val="24"/>
                <w:highlight w:val="none"/>
                <w:u w:val="none" w:color="auto"/>
              </w:rPr>
              <w:t>现有用地范围内，不新增</w:t>
            </w:r>
            <w:r>
              <w:rPr>
                <w:rFonts w:hint="default" w:ascii="Times New Roman" w:hAnsi="Times New Roman" w:cs="Times New Roman"/>
                <w:bCs/>
                <w:color w:val="auto"/>
                <w:sz w:val="24"/>
                <w:szCs w:val="24"/>
                <w:highlight w:val="none"/>
                <w:u w:val="none" w:color="auto"/>
                <w:lang w:val="en-US" w:eastAsia="zh-CN"/>
              </w:rPr>
              <w:t>土地</w:t>
            </w:r>
            <w:r>
              <w:rPr>
                <w:rFonts w:hint="default" w:ascii="Times New Roman" w:hAnsi="Times New Roman" w:cs="Times New Roman"/>
                <w:bCs/>
                <w:color w:val="auto"/>
                <w:sz w:val="24"/>
                <w:szCs w:val="24"/>
                <w:highlight w:val="none"/>
                <w:u w:val="none" w:color="auto"/>
              </w:rPr>
              <w:t>，</w:t>
            </w:r>
            <w:r>
              <w:rPr>
                <w:rStyle w:val="44"/>
                <w:rFonts w:hint="default" w:ascii="Times New Roman" w:hAnsi="Times New Roman" w:cs="Times New Roman"/>
                <w:color w:val="auto"/>
                <w:kern w:val="0"/>
                <w:sz w:val="24"/>
                <w:szCs w:val="24"/>
                <w:highlight w:val="none"/>
                <w:u w:val="none" w:color="auto"/>
              </w:rPr>
              <w:t>无</w:t>
            </w:r>
            <w:r>
              <w:rPr>
                <w:rFonts w:hint="default" w:ascii="Times New Roman" w:hAnsi="Times New Roman" w:cs="Times New Roman"/>
                <w:bCs/>
                <w:color w:val="auto"/>
                <w:sz w:val="24"/>
                <w:szCs w:val="24"/>
                <w:highlight w:val="none"/>
                <w:u w:val="none" w:color="auto"/>
              </w:rPr>
              <w:t>生态环境保护目标。</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62" w:hRule="atLeast"/>
          <w:jc w:val="center"/>
        </w:trPr>
        <w:tc>
          <w:tcPr>
            <w:tcW w:w="454" w:type="dxa"/>
            <w:tcMar>
              <w:left w:w="28" w:type="dxa"/>
              <w:right w:w="28" w:type="dxa"/>
            </w:tcMar>
            <w:vAlign w:val="center"/>
          </w:tcPr>
          <w:p>
            <w:pPr>
              <w:adjustRightInd w:val="0"/>
              <w:snapToGrid w:val="0"/>
              <w:jc w:val="center"/>
              <w:rPr>
                <w:rFonts w:hint="default" w:ascii="Times New Roman" w:hAnsi="Times New Roman" w:cs="Times New Roman"/>
                <w:color w:val="auto"/>
                <w:kern w:val="0"/>
                <w:sz w:val="24"/>
                <w:szCs w:val="24"/>
                <w:highlight w:val="none"/>
                <w:u w:val="none" w:color="auto"/>
              </w:rPr>
            </w:pPr>
            <w:r>
              <w:rPr>
                <w:rFonts w:hint="default" w:ascii="Times New Roman" w:hAnsi="Times New Roman" w:cs="Times New Roman"/>
                <w:color w:val="auto"/>
                <w:kern w:val="0"/>
                <w:sz w:val="24"/>
                <w:szCs w:val="24"/>
                <w:highlight w:val="none"/>
                <w:u w:val="none" w:color="auto"/>
              </w:rPr>
              <w:t>污染</w:t>
            </w:r>
          </w:p>
          <w:p>
            <w:pPr>
              <w:adjustRightInd w:val="0"/>
              <w:snapToGrid w:val="0"/>
              <w:jc w:val="center"/>
              <w:rPr>
                <w:rFonts w:hint="default" w:ascii="Times New Roman" w:hAnsi="Times New Roman" w:cs="Times New Roman"/>
                <w:color w:val="auto"/>
                <w:kern w:val="0"/>
                <w:sz w:val="24"/>
                <w:szCs w:val="24"/>
                <w:highlight w:val="none"/>
                <w:u w:val="none" w:color="auto"/>
              </w:rPr>
            </w:pPr>
            <w:r>
              <w:rPr>
                <w:rFonts w:hint="default" w:ascii="Times New Roman" w:hAnsi="Times New Roman" w:cs="Times New Roman"/>
                <w:color w:val="auto"/>
                <w:kern w:val="0"/>
                <w:sz w:val="24"/>
                <w:szCs w:val="24"/>
                <w:highlight w:val="none"/>
                <w:u w:val="none" w:color="auto"/>
              </w:rPr>
              <w:t>物排</w:t>
            </w:r>
          </w:p>
          <w:p>
            <w:pPr>
              <w:adjustRightInd w:val="0"/>
              <w:snapToGrid w:val="0"/>
              <w:jc w:val="center"/>
              <w:rPr>
                <w:rFonts w:hint="default" w:ascii="Times New Roman" w:hAnsi="Times New Roman" w:cs="Times New Roman"/>
                <w:color w:val="auto"/>
                <w:kern w:val="0"/>
                <w:sz w:val="24"/>
                <w:szCs w:val="24"/>
                <w:highlight w:val="none"/>
                <w:u w:val="none" w:color="auto"/>
              </w:rPr>
            </w:pPr>
            <w:r>
              <w:rPr>
                <w:rFonts w:hint="default" w:ascii="Times New Roman" w:hAnsi="Times New Roman" w:cs="Times New Roman"/>
                <w:color w:val="auto"/>
                <w:kern w:val="0"/>
                <w:sz w:val="24"/>
                <w:szCs w:val="24"/>
                <w:highlight w:val="none"/>
                <w:u w:val="none" w:color="auto"/>
              </w:rPr>
              <w:t>放控</w:t>
            </w:r>
          </w:p>
          <w:p>
            <w:pPr>
              <w:adjustRightInd w:val="0"/>
              <w:snapToGrid w:val="0"/>
              <w:jc w:val="center"/>
              <w:rPr>
                <w:rFonts w:hint="default" w:ascii="Times New Roman" w:hAnsi="Times New Roman" w:cs="Times New Roman"/>
                <w:color w:val="auto"/>
                <w:kern w:val="0"/>
                <w:sz w:val="24"/>
                <w:szCs w:val="24"/>
                <w:highlight w:val="none"/>
                <w:u w:val="none" w:color="auto"/>
              </w:rPr>
            </w:pPr>
            <w:r>
              <w:rPr>
                <w:rFonts w:hint="default" w:ascii="Times New Roman" w:hAnsi="Times New Roman" w:cs="Times New Roman"/>
                <w:color w:val="auto"/>
                <w:kern w:val="0"/>
                <w:sz w:val="24"/>
                <w:szCs w:val="24"/>
                <w:highlight w:val="none"/>
                <w:u w:val="none" w:color="auto"/>
              </w:rPr>
              <w:t>制标</w:t>
            </w:r>
          </w:p>
          <w:p>
            <w:pPr>
              <w:adjustRightInd w:val="0"/>
              <w:snapToGrid w:val="0"/>
              <w:jc w:val="center"/>
              <w:rPr>
                <w:rFonts w:hint="default" w:ascii="Times New Roman" w:hAnsi="Times New Roman" w:cs="Times New Roman"/>
                <w:color w:val="auto"/>
                <w:kern w:val="0"/>
                <w:sz w:val="24"/>
                <w:szCs w:val="24"/>
                <w:highlight w:val="none"/>
                <w:u w:val="none" w:color="auto"/>
              </w:rPr>
            </w:pPr>
            <w:r>
              <w:rPr>
                <w:rFonts w:hint="default" w:ascii="Times New Roman" w:hAnsi="Times New Roman" w:cs="Times New Roman"/>
                <w:color w:val="auto"/>
                <w:kern w:val="0"/>
                <w:sz w:val="24"/>
                <w:szCs w:val="24"/>
                <w:highlight w:val="none"/>
                <w:u w:val="none" w:color="auto"/>
              </w:rPr>
              <w:t>准</w:t>
            </w:r>
          </w:p>
        </w:tc>
        <w:tc>
          <w:tcPr>
            <w:tcW w:w="9297" w:type="dxa"/>
            <w:vAlign w:val="center"/>
          </w:tcPr>
          <w:p>
            <w:pPr>
              <w:pStyle w:val="129"/>
              <w:keepNext w:val="0"/>
              <w:keepLines w:val="0"/>
              <w:pageBreakBefore w:val="0"/>
              <w:widowControl w:val="0"/>
              <w:kinsoku/>
              <w:wordWrap/>
              <w:overflowPunct/>
              <w:topLinePunct w:val="0"/>
              <w:autoSpaceDE/>
              <w:autoSpaceDN/>
              <w:bidi w:val="0"/>
              <w:adjustRightInd/>
              <w:snapToGrid/>
              <w:spacing w:before="0" w:beforeLines="0" w:line="360" w:lineRule="auto"/>
              <w:ind w:left="0" w:leftChars="0" w:firstLine="0" w:firstLineChars="0"/>
              <w:textAlignment w:val="auto"/>
              <w:rPr>
                <w:rFonts w:hint="default" w:ascii="Times New Roman" w:hAnsi="Times New Roman" w:eastAsia="宋体" w:cs="Times New Roman"/>
                <w:color w:val="auto"/>
                <w:sz w:val="24"/>
                <w:szCs w:val="24"/>
                <w:highlight w:val="none"/>
                <w:u w:val="none" w:color="auto"/>
                <w:lang w:val="en-US" w:eastAsia="zh-CN"/>
              </w:rPr>
            </w:pPr>
            <w:r>
              <w:rPr>
                <w:rFonts w:hint="default" w:ascii="Times New Roman" w:hAnsi="Times New Roman" w:cs="Times New Roman"/>
                <w:b/>
                <w:bCs/>
                <w:color w:val="auto"/>
                <w:sz w:val="24"/>
                <w:szCs w:val="24"/>
                <w:highlight w:val="none"/>
                <w:u w:val="none" w:color="auto"/>
                <w:lang w:val="en-US" w:eastAsia="zh-CN"/>
              </w:rPr>
              <w:t>3.11</w:t>
            </w:r>
            <w:r>
              <w:rPr>
                <w:rFonts w:hint="default" w:ascii="Times New Roman" w:hAnsi="Times New Roman" w:cs="Times New Roman"/>
                <w:b/>
                <w:bCs/>
                <w:color w:val="auto"/>
                <w:sz w:val="24"/>
                <w:szCs w:val="24"/>
                <w:highlight w:val="none"/>
                <w:u w:val="none" w:color="auto"/>
              </w:rPr>
              <w:t>大气污染物</w:t>
            </w:r>
            <w:r>
              <w:rPr>
                <w:rFonts w:hint="default" w:ascii="Times New Roman" w:hAnsi="Times New Roman" w:cs="Times New Roman"/>
                <w:b/>
                <w:bCs/>
                <w:color w:val="auto"/>
                <w:sz w:val="24"/>
                <w:szCs w:val="24"/>
                <w:highlight w:val="none"/>
                <w:u w:val="none" w:color="auto"/>
                <w:lang w:val="en-US" w:eastAsia="zh-CN"/>
              </w:rPr>
              <w:t>排放标准</w:t>
            </w:r>
          </w:p>
          <w:p>
            <w:pPr>
              <w:pStyle w:val="129"/>
              <w:keepNext w:val="0"/>
              <w:keepLines w:val="0"/>
              <w:pageBreakBefore w:val="0"/>
              <w:widowControl w:val="0"/>
              <w:kinsoku/>
              <w:wordWrap/>
              <w:overflowPunct/>
              <w:topLinePunct w:val="0"/>
              <w:autoSpaceDE/>
              <w:autoSpaceDN/>
              <w:bidi w:val="0"/>
              <w:adjustRightInd/>
              <w:snapToGrid/>
              <w:spacing w:before="0" w:beforeLines="0" w:line="360" w:lineRule="auto"/>
              <w:textAlignment w:val="auto"/>
              <w:rPr>
                <w:rFonts w:hint="default" w:ascii="Times New Roman" w:hAnsi="Times New Roman" w:cs="Times New Roman"/>
                <w:color w:val="auto"/>
                <w:sz w:val="24"/>
                <w:szCs w:val="24"/>
                <w:highlight w:val="none"/>
                <w:u w:val="none" w:color="auto"/>
                <w:lang w:val="en-US" w:eastAsia="zh-CN"/>
              </w:rPr>
            </w:pPr>
            <w:r>
              <w:rPr>
                <w:rFonts w:hint="eastAsia" w:cs="Times New Roman"/>
                <w:color w:val="auto"/>
                <w:sz w:val="24"/>
                <w:szCs w:val="24"/>
                <w:highlight w:val="none"/>
                <w:u w:val="none" w:color="auto"/>
                <w:lang w:val="en-US" w:eastAsia="zh-CN"/>
              </w:rPr>
              <w:t>项目调漆、喷漆、晾干、洗枪等工序产生废气的主要污染物是非甲烷总烃、苯系物、漆雾等。非甲烷总烃、苯系物有组织排放参考执行《家具制造行业挥发性有机物排放标准（湖南省地方标准）》（DB43/1355-2017）表1企业排气筒挥发性有机物的最高允许排放限值要求，无组织排放参考执行《家具制造行业挥发性有机物排放标准（湖南省地方标准）》（DB43/1355-2017）表2无组织挥发性有机物排放浓度限值要求。</w:t>
            </w:r>
            <w:r>
              <w:rPr>
                <w:rFonts w:hint="default" w:ascii="Times New Roman" w:hAnsi="Times New Roman" w:cs="Times New Roman"/>
                <w:color w:val="auto"/>
                <w:sz w:val="24"/>
                <w:szCs w:val="24"/>
                <w:highlight w:val="none"/>
                <w:u w:val="none" w:color="auto"/>
                <w:lang w:val="en-US" w:eastAsia="zh-CN"/>
              </w:rPr>
              <w:t>厂区内非甲烷总烃无组织参照执行《挥发性有机物无组织排放控制标准》（GB37822-2019）</w:t>
            </w:r>
            <w:r>
              <w:rPr>
                <w:rFonts w:hint="eastAsia" w:ascii="Times New Roman" w:hAnsi="Times New Roman" w:cs="Times New Roman"/>
                <w:color w:val="auto"/>
                <w:sz w:val="24"/>
                <w:szCs w:val="24"/>
                <w:highlight w:val="none"/>
                <w:u w:val="none" w:color="auto"/>
                <w:lang w:val="en-US" w:eastAsia="zh-CN"/>
              </w:rPr>
              <w:t>限值要求</w:t>
            </w:r>
            <w:r>
              <w:rPr>
                <w:rFonts w:hint="default" w:ascii="Times New Roman" w:hAnsi="Times New Roman" w:cs="Times New Roman"/>
                <w:color w:val="auto"/>
                <w:sz w:val="24"/>
                <w:szCs w:val="24"/>
                <w:highlight w:val="none"/>
                <w:u w:val="none" w:color="auto"/>
                <w:lang w:val="en-US" w:eastAsia="zh-CN"/>
              </w:rPr>
              <w:t>。</w:t>
            </w:r>
          </w:p>
          <w:p>
            <w:pPr>
              <w:pStyle w:val="129"/>
              <w:keepNext w:val="0"/>
              <w:keepLines w:val="0"/>
              <w:pageBreakBefore w:val="0"/>
              <w:widowControl w:val="0"/>
              <w:kinsoku/>
              <w:wordWrap/>
              <w:overflowPunct/>
              <w:topLinePunct w:val="0"/>
              <w:autoSpaceDE/>
              <w:autoSpaceDN/>
              <w:bidi w:val="0"/>
              <w:adjustRightInd/>
              <w:snapToGrid/>
              <w:spacing w:before="0" w:beforeLines="0" w:line="360" w:lineRule="auto"/>
              <w:textAlignment w:val="auto"/>
              <w:rPr>
                <w:rFonts w:hint="eastAsia" w:cs="Times New Roman"/>
                <w:color w:val="auto"/>
                <w:sz w:val="24"/>
                <w:szCs w:val="24"/>
                <w:highlight w:val="none"/>
                <w:u w:val="none" w:color="auto"/>
                <w:lang w:val="en-US" w:eastAsia="zh-CN"/>
              </w:rPr>
            </w:pPr>
            <w:r>
              <w:rPr>
                <w:rFonts w:hint="eastAsia" w:cs="Times New Roman"/>
                <w:color w:val="auto"/>
                <w:sz w:val="24"/>
                <w:szCs w:val="24"/>
                <w:highlight w:val="none"/>
                <w:u w:val="none" w:color="auto"/>
                <w:lang w:val="en-US" w:eastAsia="zh-CN"/>
              </w:rPr>
              <w:t>漆雾（颗粒物）排放执行《大气污染物综合排放标准》（GB16297-1996）表2中新污染源大气污染物排放限值二级标准要求及新污染源大气污染物无组织排放监控浓度限值要求。</w:t>
            </w:r>
          </w:p>
          <w:p>
            <w:pPr>
              <w:pStyle w:val="129"/>
              <w:keepNext w:val="0"/>
              <w:keepLines w:val="0"/>
              <w:pageBreakBefore w:val="0"/>
              <w:widowControl w:val="0"/>
              <w:kinsoku/>
              <w:wordWrap/>
              <w:overflowPunct/>
              <w:topLinePunct w:val="0"/>
              <w:autoSpaceDE/>
              <w:autoSpaceDN/>
              <w:bidi w:val="0"/>
              <w:adjustRightInd/>
              <w:snapToGrid/>
              <w:spacing w:before="0" w:beforeLines="0" w:line="360" w:lineRule="auto"/>
              <w:textAlignment w:val="auto"/>
              <w:rPr>
                <w:rFonts w:hint="eastAsia" w:cs="Times New Roman"/>
                <w:color w:val="auto"/>
                <w:sz w:val="24"/>
                <w:szCs w:val="24"/>
                <w:highlight w:val="none"/>
                <w:u w:val="none" w:color="auto"/>
                <w:lang w:val="en-US" w:eastAsia="zh-CN"/>
              </w:rPr>
            </w:pPr>
            <w:r>
              <w:rPr>
                <w:rFonts w:hint="eastAsia" w:cs="Times New Roman"/>
                <w:color w:val="auto"/>
                <w:sz w:val="24"/>
                <w:szCs w:val="24"/>
                <w:highlight w:val="none"/>
                <w:u w:val="none" w:color="auto"/>
                <w:lang w:val="en-US" w:eastAsia="zh-CN"/>
              </w:rPr>
              <w:t>砂光废气（颗粒物）排放执行《大气污染物综合排放标准》（GB16297-1996）新污染源大气污染物无组织排放监控浓度限值要求。</w:t>
            </w:r>
          </w:p>
          <w:p>
            <w:pPr>
              <w:pStyle w:val="129"/>
              <w:keepNext w:val="0"/>
              <w:keepLines w:val="0"/>
              <w:pageBreakBefore w:val="0"/>
              <w:widowControl w:val="0"/>
              <w:kinsoku/>
              <w:wordWrap/>
              <w:overflowPunct/>
              <w:topLinePunct w:val="0"/>
              <w:autoSpaceDE/>
              <w:autoSpaceDN/>
              <w:bidi w:val="0"/>
              <w:adjustRightInd/>
              <w:snapToGrid/>
              <w:spacing w:before="0" w:beforeLines="0" w:line="360" w:lineRule="auto"/>
              <w:textAlignment w:val="auto"/>
              <w:rPr>
                <w:rFonts w:hint="default" w:ascii="Times New Roman" w:hAnsi="Times New Roman" w:cs="Times New Roman"/>
                <w:color w:val="auto"/>
                <w:sz w:val="24"/>
                <w:szCs w:val="24"/>
                <w:highlight w:val="none"/>
                <w:u w:val="none" w:color="auto"/>
                <w:lang w:val="en-US" w:eastAsia="zh-CN"/>
              </w:rPr>
            </w:pPr>
            <w:r>
              <w:rPr>
                <w:rFonts w:hint="eastAsia" w:cs="Times New Roman"/>
                <w:color w:val="auto"/>
                <w:sz w:val="24"/>
                <w:szCs w:val="24"/>
                <w:highlight w:val="none"/>
                <w:u w:val="none" w:color="auto"/>
                <w:lang w:val="en-US" w:eastAsia="zh-CN"/>
              </w:rPr>
              <w:t>臭气浓度排放执行</w:t>
            </w:r>
            <w:r>
              <w:rPr>
                <w:rFonts w:hint="eastAsia" w:ascii="Times New Roman" w:hAnsi="Times New Roman" w:cs="Times New Roman"/>
                <w:color w:val="auto"/>
                <w:sz w:val="24"/>
                <w:szCs w:val="24"/>
                <w:highlight w:val="none"/>
                <w:u w:val="none" w:color="auto"/>
                <w:lang w:val="en-US" w:eastAsia="zh-CN"/>
              </w:rPr>
              <w:t>《恶臭污染物排放执行标准》（GB14554-93）表1</w:t>
            </w:r>
            <w:r>
              <w:rPr>
                <w:rFonts w:hint="eastAsia" w:cs="Times New Roman"/>
                <w:color w:val="auto"/>
                <w:sz w:val="24"/>
                <w:szCs w:val="24"/>
                <w:highlight w:val="none"/>
                <w:u w:val="none" w:color="auto"/>
                <w:lang w:val="en-US" w:eastAsia="zh-CN"/>
              </w:rPr>
              <w:t>及表2标准。</w:t>
            </w:r>
          </w:p>
          <w:p>
            <w:pPr>
              <w:spacing w:line="240" w:lineRule="auto"/>
              <w:jc w:val="center"/>
              <w:rPr>
                <w:rFonts w:hint="default" w:ascii="Times New Roman" w:hAnsi="Times New Roman" w:cs="Times New Roman"/>
                <w:b/>
                <w:color w:val="auto"/>
                <w:sz w:val="21"/>
                <w:szCs w:val="21"/>
                <w:highlight w:val="none"/>
                <w:u w:val="none" w:color="auto"/>
                <w:lang w:eastAsia="zh-CN"/>
              </w:rPr>
            </w:pPr>
            <w:r>
              <w:rPr>
                <w:rFonts w:hint="default" w:ascii="Times New Roman" w:hAnsi="Times New Roman" w:cs="Times New Roman"/>
                <w:b/>
                <w:color w:val="auto"/>
                <w:sz w:val="21"/>
                <w:szCs w:val="21"/>
                <w:highlight w:val="none"/>
                <w:u w:val="none" w:color="auto"/>
              </w:rPr>
              <w:t>表</w:t>
            </w:r>
            <w:r>
              <w:rPr>
                <w:rFonts w:hint="default" w:ascii="Times New Roman" w:hAnsi="Times New Roman" w:cs="Times New Roman"/>
                <w:b/>
                <w:color w:val="auto"/>
                <w:sz w:val="21"/>
                <w:szCs w:val="21"/>
                <w:highlight w:val="none"/>
                <w:u w:val="none" w:color="auto"/>
                <w:lang w:val="en-US" w:eastAsia="zh-CN"/>
              </w:rPr>
              <w:t>3-</w:t>
            </w:r>
            <w:r>
              <w:rPr>
                <w:rFonts w:hint="eastAsia" w:cs="Times New Roman"/>
                <w:b/>
                <w:color w:val="auto"/>
                <w:sz w:val="21"/>
                <w:szCs w:val="21"/>
                <w:highlight w:val="none"/>
                <w:u w:val="none" w:color="auto"/>
                <w:lang w:val="en-US" w:eastAsia="zh-CN"/>
              </w:rPr>
              <w:t>8</w:t>
            </w:r>
            <w:r>
              <w:rPr>
                <w:rFonts w:hint="default" w:ascii="Times New Roman" w:hAnsi="Times New Roman" w:cs="Times New Roman"/>
                <w:b/>
                <w:color w:val="auto"/>
                <w:sz w:val="21"/>
                <w:szCs w:val="21"/>
                <w:highlight w:val="none"/>
                <w:u w:val="none" w:color="auto"/>
              </w:rPr>
              <w:t xml:space="preserve">  </w:t>
            </w:r>
            <w:r>
              <w:rPr>
                <w:rFonts w:hint="default" w:ascii="Times New Roman" w:hAnsi="Times New Roman" w:cs="Times New Roman"/>
                <w:b/>
                <w:color w:val="auto"/>
                <w:sz w:val="21"/>
                <w:szCs w:val="21"/>
                <w:highlight w:val="none"/>
                <w:u w:val="none" w:color="auto"/>
                <w:lang w:eastAsia="zh-CN"/>
              </w:rPr>
              <w:t>大气污染物排放执行标准</w:t>
            </w:r>
          </w:p>
          <w:tbl>
            <w:tblPr>
              <w:tblStyle w:val="37"/>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6"/>
              <w:gridCol w:w="1182"/>
              <w:gridCol w:w="1027"/>
              <w:gridCol w:w="981"/>
              <w:gridCol w:w="1315"/>
              <w:gridCol w:w="38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69" w:type="pct"/>
                  <w:vMerge w:val="restart"/>
                  <w:tcBorders>
                    <w:tl2br w:val="nil"/>
                    <w:tr2bl w:val="nil"/>
                  </w:tcBorders>
                  <w:vAlign w:val="center"/>
                </w:tcPr>
                <w:p>
                  <w:pPr>
                    <w:pStyle w:val="58"/>
                    <w:adjustRightInd w:val="0"/>
                    <w:snapToGrid w:val="0"/>
                    <w:spacing w:line="240" w:lineRule="auto"/>
                    <w:rPr>
                      <w:rFonts w:hint="default" w:ascii="Times New Roman" w:hAnsi="Times New Roman" w:cs="Times New Roman"/>
                      <w:color w:val="auto"/>
                      <w:kern w:val="11"/>
                      <w:sz w:val="21"/>
                      <w:szCs w:val="21"/>
                      <w:highlight w:val="none"/>
                      <w:u w:val="none" w:color="auto"/>
                    </w:rPr>
                  </w:pPr>
                  <w:r>
                    <w:rPr>
                      <w:rFonts w:hint="default" w:ascii="Times New Roman" w:hAnsi="Times New Roman" w:cs="Times New Roman"/>
                      <w:color w:val="auto"/>
                      <w:kern w:val="11"/>
                      <w:sz w:val="21"/>
                      <w:szCs w:val="21"/>
                      <w:highlight w:val="none"/>
                      <w:u w:val="none" w:color="auto"/>
                    </w:rPr>
                    <w:t>污染物</w:t>
                  </w:r>
                </w:p>
              </w:tc>
              <w:tc>
                <w:tcPr>
                  <w:tcW w:w="640" w:type="pct"/>
                  <w:vMerge w:val="restart"/>
                  <w:tcBorders>
                    <w:tl2br w:val="nil"/>
                    <w:tr2bl w:val="nil"/>
                  </w:tcBorders>
                  <w:vAlign w:val="center"/>
                </w:tcPr>
                <w:p>
                  <w:pPr>
                    <w:pStyle w:val="58"/>
                    <w:adjustRightInd w:val="0"/>
                    <w:snapToGrid w:val="0"/>
                    <w:spacing w:line="240" w:lineRule="auto"/>
                    <w:rPr>
                      <w:rFonts w:hint="default" w:ascii="Times New Roman" w:hAnsi="Times New Roman" w:cs="Times New Roman"/>
                      <w:color w:val="auto"/>
                      <w:kern w:val="11"/>
                      <w:sz w:val="21"/>
                      <w:szCs w:val="21"/>
                      <w:highlight w:val="none"/>
                      <w:u w:val="none" w:color="auto"/>
                      <w:lang w:eastAsia="zh-CN"/>
                    </w:rPr>
                  </w:pPr>
                  <w:r>
                    <w:rPr>
                      <w:rFonts w:hint="default" w:ascii="Times New Roman" w:hAnsi="Times New Roman" w:cs="Times New Roman"/>
                      <w:color w:val="auto"/>
                      <w:kern w:val="11"/>
                      <w:sz w:val="21"/>
                      <w:szCs w:val="21"/>
                      <w:highlight w:val="none"/>
                      <w:u w:val="none" w:color="auto"/>
                      <w:lang w:eastAsia="zh-CN"/>
                    </w:rPr>
                    <w:t>有组织排放浓度限值</w:t>
                  </w:r>
                  <w:r>
                    <w:rPr>
                      <w:rFonts w:hint="default" w:ascii="Times New Roman" w:hAnsi="Times New Roman" w:cs="Times New Roman"/>
                      <w:color w:val="auto"/>
                      <w:kern w:val="11"/>
                      <w:sz w:val="21"/>
                      <w:szCs w:val="21"/>
                      <w:highlight w:val="none"/>
                      <w:u w:val="none" w:color="auto"/>
                    </w:rPr>
                    <w:t>(mg/m</w:t>
                  </w:r>
                  <w:r>
                    <w:rPr>
                      <w:rFonts w:hint="default" w:ascii="Times New Roman" w:hAnsi="Times New Roman" w:cs="Times New Roman"/>
                      <w:color w:val="auto"/>
                      <w:kern w:val="11"/>
                      <w:sz w:val="21"/>
                      <w:szCs w:val="21"/>
                      <w:highlight w:val="none"/>
                      <w:u w:val="none" w:color="auto"/>
                      <w:vertAlign w:val="superscript"/>
                    </w:rPr>
                    <w:t>3</w:t>
                  </w:r>
                  <w:r>
                    <w:rPr>
                      <w:rFonts w:hint="default" w:ascii="Times New Roman" w:hAnsi="Times New Roman" w:cs="Times New Roman"/>
                      <w:color w:val="auto"/>
                      <w:kern w:val="11"/>
                      <w:sz w:val="21"/>
                      <w:szCs w:val="21"/>
                      <w:highlight w:val="none"/>
                      <w:u w:val="none" w:color="auto"/>
                    </w:rPr>
                    <w:t>)</w:t>
                  </w:r>
                </w:p>
              </w:tc>
              <w:tc>
                <w:tcPr>
                  <w:tcW w:w="556" w:type="pct"/>
                  <w:vMerge w:val="restart"/>
                  <w:tcBorders>
                    <w:tl2br w:val="nil"/>
                    <w:tr2bl w:val="nil"/>
                  </w:tcBorders>
                  <w:vAlign w:val="center"/>
                </w:tcPr>
                <w:p>
                  <w:pPr>
                    <w:pStyle w:val="58"/>
                    <w:adjustRightInd w:val="0"/>
                    <w:snapToGrid w:val="0"/>
                    <w:spacing w:line="240" w:lineRule="auto"/>
                    <w:rPr>
                      <w:rFonts w:hint="eastAsia" w:cs="Times New Roman"/>
                      <w:color w:val="auto"/>
                      <w:kern w:val="11"/>
                      <w:sz w:val="21"/>
                      <w:szCs w:val="21"/>
                      <w:highlight w:val="none"/>
                      <w:u w:val="none" w:color="auto"/>
                      <w:lang w:val="en-US" w:eastAsia="zh-CN"/>
                    </w:rPr>
                  </w:pPr>
                  <w:r>
                    <w:rPr>
                      <w:rFonts w:hint="eastAsia" w:cs="Times New Roman"/>
                      <w:color w:val="auto"/>
                      <w:kern w:val="11"/>
                      <w:sz w:val="21"/>
                      <w:szCs w:val="21"/>
                      <w:highlight w:val="none"/>
                      <w:u w:val="none" w:color="auto"/>
                      <w:lang w:val="en-US" w:eastAsia="zh-CN"/>
                    </w:rPr>
                    <w:t>排放速率</w:t>
                  </w:r>
                </w:p>
                <w:p>
                  <w:pPr>
                    <w:pStyle w:val="58"/>
                    <w:adjustRightInd w:val="0"/>
                    <w:snapToGrid w:val="0"/>
                    <w:spacing w:line="240" w:lineRule="auto"/>
                    <w:rPr>
                      <w:rFonts w:hint="default" w:ascii="Times New Roman" w:hAnsi="Times New Roman" w:cs="Times New Roman"/>
                      <w:color w:val="auto"/>
                      <w:kern w:val="11"/>
                      <w:sz w:val="21"/>
                      <w:szCs w:val="21"/>
                      <w:highlight w:val="none"/>
                      <w:u w:val="none" w:color="auto"/>
                      <w:lang w:val="en-US" w:eastAsia="zh-CN"/>
                    </w:rPr>
                  </w:pPr>
                  <w:r>
                    <w:rPr>
                      <w:rFonts w:hint="eastAsia" w:cs="Times New Roman"/>
                      <w:color w:val="auto"/>
                      <w:kern w:val="11"/>
                      <w:sz w:val="21"/>
                      <w:szCs w:val="21"/>
                      <w:highlight w:val="none"/>
                      <w:u w:val="none" w:color="auto"/>
                      <w:lang w:val="en-US" w:eastAsia="zh-CN"/>
                    </w:rPr>
                    <w:t>（kg/h）</w:t>
                  </w:r>
                </w:p>
              </w:tc>
              <w:tc>
                <w:tcPr>
                  <w:tcW w:w="1243" w:type="pct"/>
                  <w:gridSpan w:val="2"/>
                  <w:tcBorders>
                    <w:tl2br w:val="nil"/>
                    <w:tr2bl w:val="nil"/>
                  </w:tcBorders>
                  <w:vAlign w:val="center"/>
                </w:tcPr>
                <w:p>
                  <w:pPr>
                    <w:pStyle w:val="58"/>
                    <w:adjustRightInd w:val="0"/>
                    <w:snapToGrid w:val="0"/>
                    <w:spacing w:line="240" w:lineRule="auto"/>
                    <w:rPr>
                      <w:rFonts w:hint="default" w:ascii="Times New Roman" w:hAnsi="Times New Roman" w:eastAsia="宋体" w:cs="Times New Roman"/>
                      <w:color w:val="auto"/>
                      <w:kern w:val="11"/>
                      <w:sz w:val="21"/>
                      <w:szCs w:val="21"/>
                      <w:highlight w:val="none"/>
                      <w:u w:val="none" w:color="auto"/>
                      <w:lang w:eastAsia="zh-CN"/>
                    </w:rPr>
                  </w:pPr>
                  <w:r>
                    <w:rPr>
                      <w:rFonts w:hint="default" w:ascii="Times New Roman" w:hAnsi="Times New Roman" w:cs="Times New Roman"/>
                      <w:color w:val="auto"/>
                      <w:kern w:val="11"/>
                      <w:sz w:val="21"/>
                      <w:szCs w:val="21"/>
                      <w:highlight w:val="none"/>
                      <w:u w:val="none" w:color="auto"/>
                      <w:lang w:eastAsia="zh-CN"/>
                    </w:rPr>
                    <w:t>无组织排放浓度限值</w:t>
                  </w:r>
                </w:p>
              </w:tc>
              <w:tc>
                <w:tcPr>
                  <w:tcW w:w="2089" w:type="pct"/>
                  <w:vMerge w:val="restart"/>
                  <w:tcBorders>
                    <w:tl2br w:val="nil"/>
                    <w:tr2bl w:val="nil"/>
                  </w:tcBorders>
                  <w:vAlign w:val="center"/>
                </w:tcPr>
                <w:p>
                  <w:pPr>
                    <w:pStyle w:val="58"/>
                    <w:adjustRightInd w:val="0"/>
                    <w:snapToGrid w:val="0"/>
                    <w:spacing w:line="240" w:lineRule="auto"/>
                    <w:rPr>
                      <w:rFonts w:hint="default" w:ascii="Times New Roman" w:hAnsi="Times New Roman" w:cs="Times New Roman"/>
                      <w:color w:val="auto"/>
                      <w:kern w:val="11"/>
                      <w:sz w:val="21"/>
                      <w:szCs w:val="21"/>
                      <w:highlight w:val="none"/>
                      <w:u w:val="none" w:color="auto"/>
                      <w:lang w:eastAsia="zh-CN"/>
                    </w:rPr>
                  </w:pPr>
                  <w:r>
                    <w:rPr>
                      <w:rFonts w:hint="default" w:ascii="Times New Roman" w:hAnsi="Times New Roman" w:cs="Times New Roman"/>
                      <w:color w:val="auto"/>
                      <w:kern w:val="11"/>
                      <w:sz w:val="21"/>
                      <w:szCs w:val="21"/>
                      <w:highlight w:val="none"/>
                      <w:u w:val="none" w:color="auto"/>
                      <w:lang w:eastAsia="zh-CN"/>
                    </w:rPr>
                    <w:t>依据标准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69" w:type="pct"/>
                  <w:vMerge w:val="continue"/>
                  <w:tcBorders>
                    <w:tl2br w:val="nil"/>
                    <w:tr2bl w:val="nil"/>
                  </w:tcBorders>
                  <w:vAlign w:val="center"/>
                </w:tcPr>
                <w:p>
                  <w:pPr>
                    <w:pStyle w:val="58"/>
                    <w:adjustRightInd w:val="0"/>
                    <w:snapToGrid w:val="0"/>
                    <w:spacing w:line="240" w:lineRule="auto"/>
                    <w:rPr>
                      <w:rFonts w:hint="default" w:ascii="Times New Roman" w:hAnsi="Times New Roman" w:cs="Times New Roman"/>
                      <w:color w:val="auto"/>
                      <w:kern w:val="11"/>
                      <w:sz w:val="21"/>
                      <w:szCs w:val="21"/>
                      <w:highlight w:val="none"/>
                      <w:u w:val="none" w:color="auto"/>
                    </w:rPr>
                  </w:pPr>
                </w:p>
              </w:tc>
              <w:tc>
                <w:tcPr>
                  <w:tcW w:w="640" w:type="pct"/>
                  <w:vMerge w:val="continue"/>
                  <w:tcBorders>
                    <w:tl2br w:val="nil"/>
                    <w:tr2bl w:val="nil"/>
                  </w:tcBorders>
                  <w:vAlign w:val="center"/>
                </w:tcPr>
                <w:p>
                  <w:pPr>
                    <w:pStyle w:val="58"/>
                    <w:adjustRightInd w:val="0"/>
                    <w:snapToGrid w:val="0"/>
                    <w:spacing w:line="240" w:lineRule="auto"/>
                    <w:rPr>
                      <w:rFonts w:hint="default" w:ascii="Times New Roman" w:hAnsi="Times New Roman" w:cs="Times New Roman"/>
                      <w:color w:val="auto"/>
                      <w:kern w:val="11"/>
                      <w:sz w:val="21"/>
                      <w:szCs w:val="21"/>
                      <w:highlight w:val="none"/>
                      <w:u w:val="none" w:color="auto"/>
                    </w:rPr>
                  </w:pPr>
                </w:p>
              </w:tc>
              <w:tc>
                <w:tcPr>
                  <w:tcW w:w="556" w:type="pct"/>
                  <w:vMerge w:val="continue"/>
                  <w:tcBorders>
                    <w:tl2br w:val="nil"/>
                    <w:tr2bl w:val="nil"/>
                  </w:tcBorders>
                  <w:vAlign w:val="center"/>
                </w:tcPr>
                <w:p>
                  <w:pPr>
                    <w:pStyle w:val="58"/>
                    <w:adjustRightInd w:val="0"/>
                    <w:snapToGrid w:val="0"/>
                    <w:spacing w:line="240" w:lineRule="auto"/>
                    <w:rPr>
                      <w:rFonts w:hint="default" w:ascii="Times New Roman" w:hAnsi="Times New Roman" w:cs="Times New Roman"/>
                      <w:color w:val="auto"/>
                      <w:kern w:val="11"/>
                      <w:sz w:val="21"/>
                      <w:szCs w:val="21"/>
                      <w:highlight w:val="none"/>
                      <w:u w:val="none" w:color="auto"/>
                    </w:rPr>
                  </w:pPr>
                </w:p>
              </w:tc>
              <w:tc>
                <w:tcPr>
                  <w:tcW w:w="531" w:type="pct"/>
                  <w:tcBorders>
                    <w:tl2br w:val="nil"/>
                    <w:tr2bl w:val="nil"/>
                  </w:tcBorders>
                  <w:vAlign w:val="center"/>
                </w:tcPr>
                <w:p>
                  <w:pPr>
                    <w:pStyle w:val="58"/>
                    <w:adjustRightInd w:val="0"/>
                    <w:snapToGrid w:val="0"/>
                    <w:spacing w:line="240" w:lineRule="auto"/>
                    <w:rPr>
                      <w:rFonts w:hint="default" w:ascii="Times New Roman" w:hAnsi="Times New Roman" w:cs="Times New Roman"/>
                      <w:color w:val="auto"/>
                      <w:kern w:val="11"/>
                      <w:sz w:val="21"/>
                      <w:szCs w:val="21"/>
                      <w:highlight w:val="none"/>
                      <w:u w:val="none" w:color="auto"/>
                    </w:rPr>
                  </w:pPr>
                  <w:r>
                    <w:rPr>
                      <w:rFonts w:hint="default" w:ascii="Times New Roman" w:hAnsi="Times New Roman" w:cs="Times New Roman"/>
                      <w:color w:val="auto"/>
                      <w:kern w:val="11"/>
                      <w:sz w:val="21"/>
                      <w:szCs w:val="21"/>
                      <w:highlight w:val="none"/>
                      <w:u w:val="none" w:color="auto"/>
                    </w:rPr>
                    <w:t>监控点</w:t>
                  </w:r>
                </w:p>
              </w:tc>
              <w:tc>
                <w:tcPr>
                  <w:tcW w:w="712" w:type="pct"/>
                  <w:tcBorders>
                    <w:tl2br w:val="nil"/>
                    <w:tr2bl w:val="nil"/>
                  </w:tcBorders>
                  <w:vAlign w:val="center"/>
                </w:tcPr>
                <w:p>
                  <w:pPr>
                    <w:pStyle w:val="58"/>
                    <w:adjustRightInd w:val="0"/>
                    <w:snapToGrid w:val="0"/>
                    <w:spacing w:line="240" w:lineRule="auto"/>
                    <w:rPr>
                      <w:rFonts w:hint="default" w:ascii="Times New Roman" w:hAnsi="Times New Roman" w:cs="Times New Roman"/>
                      <w:color w:val="auto"/>
                      <w:kern w:val="11"/>
                      <w:sz w:val="21"/>
                      <w:szCs w:val="21"/>
                      <w:highlight w:val="none"/>
                      <w:u w:val="none" w:color="auto"/>
                    </w:rPr>
                  </w:pPr>
                  <w:r>
                    <w:rPr>
                      <w:rFonts w:hint="default" w:ascii="Times New Roman" w:hAnsi="Times New Roman" w:cs="Times New Roman"/>
                      <w:color w:val="auto"/>
                      <w:kern w:val="11"/>
                      <w:sz w:val="21"/>
                      <w:szCs w:val="21"/>
                      <w:highlight w:val="none"/>
                      <w:u w:val="none" w:color="auto"/>
                    </w:rPr>
                    <w:t>mg/m</w:t>
                  </w:r>
                  <w:r>
                    <w:rPr>
                      <w:rFonts w:hint="default" w:ascii="Times New Roman" w:hAnsi="Times New Roman" w:cs="Times New Roman"/>
                      <w:color w:val="auto"/>
                      <w:kern w:val="11"/>
                      <w:sz w:val="21"/>
                      <w:szCs w:val="21"/>
                      <w:highlight w:val="none"/>
                      <w:u w:val="none" w:color="auto"/>
                      <w:vertAlign w:val="superscript"/>
                    </w:rPr>
                    <w:t>3</w:t>
                  </w:r>
                </w:p>
              </w:tc>
              <w:tc>
                <w:tcPr>
                  <w:tcW w:w="2089" w:type="pct"/>
                  <w:vMerge w:val="continue"/>
                  <w:tcBorders>
                    <w:tl2br w:val="nil"/>
                    <w:tr2bl w:val="nil"/>
                  </w:tcBorders>
                  <w:vAlign w:val="center"/>
                </w:tcPr>
                <w:p>
                  <w:pPr>
                    <w:pStyle w:val="58"/>
                    <w:adjustRightInd w:val="0"/>
                    <w:snapToGrid w:val="0"/>
                    <w:spacing w:line="240" w:lineRule="auto"/>
                    <w:rPr>
                      <w:rFonts w:hint="default" w:ascii="Times New Roman" w:hAnsi="Times New Roman" w:cs="Times New Roman"/>
                      <w:color w:val="auto"/>
                      <w:kern w:val="11"/>
                      <w:sz w:val="21"/>
                      <w:szCs w:val="21"/>
                      <w:highlight w:val="none"/>
                      <w:u w:val="none" w:color="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69" w:type="pct"/>
                  <w:vMerge w:val="restart"/>
                  <w:tcBorders>
                    <w:tl2br w:val="nil"/>
                    <w:tr2bl w:val="nil"/>
                  </w:tcBorders>
                  <w:vAlign w:val="center"/>
                </w:tcPr>
                <w:p>
                  <w:pPr>
                    <w:pStyle w:val="58"/>
                    <w:adjustRightInd w:val="0"/>
                    <w:snapToGrid w:val="0"/>
                    <w:spacing w:line="240" w:lineRule="auto"/>
                    <w:rPr>
                      <w:rFonts w:hint="default" w:ascii="Times New Roman" w:hAnsi="Times New Roman" w:eastAsia="宋体" w:cs="Times New Roman"/>
                      <w:color w:val="auto"/>
                      <w:kern w:val="11"/>
                      <w:sz w:val="21"/>
                      <w:szCs w:val="21"/>
                      <w:highlight w:val="none"/>
                      <w:u w:val="none" w:color="auto"/>
                      <w:lang w:val="en-US" w:eastAsia="zh-CN"/>
                    </w:rPr>
                  </w:pPr>
                  <w:r>
                    <w:rPr>
                      <w:rFonts w:hint="eastAsia" w:ascii="Times New Roman" w:hAnsi="Times New Roman" w:cs="Times New Roman"/>
                      <w:color w:val="auto"/>
                      <w:kern w:val="11"/>
                      <w:sz w:val="21"/>
                      <w:szCs w:val="21"/>
                      <w:highlight w:val="none"/>
                      <w:u w:val="none" w:color="auto"/>
                      <w:lang w:val="en-US" w:eastAsia="zh-CN"/>
                    </w:rPr>
                    <w:t>非甲烷总烃</w:t>
                  </w:r>
                </w:p>
              </w:tc>
              <w:tc>
                <w:tcPr>
                  <w:tcW w:w="640" w:type="pct"/>
                  <w:tcBorders>
                    <w:tl2br w:val="nil"/>
                    <w:tr2bl w:val="nil"/>
                  </w:tcBorders>
                  <w:vAlign w:val="center"/>
                </w:tcPr>
                <w:p>
                  <w:pPr>
                    <w:pStyle w:val="58"/>
                    <w:adjustRightInd w:val="0"/>
                    <w:snapToGrid w:val="0"/>
                    <w:spacing w:line="240" w:lineRule="auto"/>
                    <w:rPr>
                      <w:rFonts w:hint="default" w:ascii="Times New Roman" w:hAnsi="Times New Roman" w:cs="Times New Roman"/>
                      <w:color w:val="auto"/>
                      <w:kern w:val="11"/>
                      <w:sz w:val="21"/>
                      <w:szCs w:val="21"/>
                      <w:highlight w:val="none"/>
                      <w:u w:val="none" w:color="auto"/>
                      <w:lang w:val="en-US" w:eastAsia="zh-CN"/>
                    </w:rPr>
                  </w:pPr>
                  <w:r>
                    <w:rPr>
                      <w:rFonts w:hint="eastAsia" w:cs="Times New Roman"/>
                      <w:color w:val="auto"/>
                      <w:kern w:val="11"/>
                      <w:sz w:val="21"/>
                      <w:szCs w:val="21"/>
                      <w:highlight w:val="none"/>
                      <w:u w:val="none" w:color="auto"/>
                      <w:lang w:val="en-US" w:eastAsia="zh-CN"/>
                    </w:rPr>
                    <w:t>40</w:t>
                  </w:r>
                </w:p>
              </w:tc>
              <w:tc>
                <w:tcPr>
                  <w:tcW w:w="556" w:type="pct"/>
                  <w:tcBorders>
                    <w:tl2br w:val="nil"/>
                    <w:tr2bl w:val="nil"/>
                  </w:tcBorders>
                  <w:vAlign w:val="center"/>
                </w:tcPr>
                <w:p>
                  <w:pPr>
                    <w:pStyle w:val="58"/>
                    <w:adjustRightInd w:val="0"/>
                    <w:snapToGrid w:val="0"/>
                    <w:spacing w:line="240" w:lineRule="auto"/>
                    <w:rPr>
                      <w:rFonts w:hint="default" w:ascii="Times New Roman" w:hAnsi="Times New Roman" w:cs="Times New Roman"/>
                      <w:color w:val="auto"/>
                      <w:kern w:val="11"/>
                      <w:sz w:val="21"/>
                      <w:szCs w:val="21"/>
                      <w:highlight w:val="none"/>
                      <w:u w:val="none" w:color="auto"/>
                      <w:lang w:val="en-US" w:eastAsia="zh-CN"/>
                    </w:rPr>
                  </w:pPr>
                  <w:r>
                    <w:rPr>
                      <w:rFonts w:hint="eastAsia" w:cs="Times New Roman"/>
                      <w:color w:val="auto"/>
                      <w:kern w:val="11"/>
                      <w:sz w:val="21"/>
                      <w:szCs w:val="21"/>
                      <w:highlight w:val="none"/>
                      <w:u w:val="none" w:color="auto"/>
                      <w:lang w:val="en-US" w:eastAsia="zh-CN"/>
                    </w:rPr>
                    <w:t>8.0</w:t>
                  </w:r>
                </w:p>
              </w:tc>
              <w:tc>
                <w:tcPr>
                  <w:tcW w:w="531" w:type="pct"/>
                  <w:tcBorders>
                    <w:tl2br w:val="nil"/>
                    <w:tr2bl w:val="nil"/>
                  </w:tcBorders>
                  <w:vAlign w:val="center"/>
                </w:tcPr>
                <w:p>
                  <w:pPr>
                    <w:pStyle w:val="58"/>
                    <w:adjustRightInd w:val="0"/>
                    <w:snapToGrid w:val="0"/>
                    <w:spacing w:line="240" w:lineRule="auto"/>
                    <w:rPr>
                      <w:rFonts w:hint="default" w:ascii="Times New Roman" w:hAnsi="Times New Roman" w:eastAsia="宋体" w:cs="Times New Roman"/>
                      <w:color w:val="auto"/>
                      <w:kern w:val="11"/>
                      <w:sz w:val="21"/>
                      <w:szCs w:val="21"/>
                      <w:highlight w:val="none"/>
                      <w:u w:val="none" w:color="auto"/>
                      <w:lang w:eastAsia="zh-CN"/>
                    </w:rPr>
                  </w:pPr>
                  <w:r>
                    <w:rPr>
                      <w:rFonts w:hint="default" w:ascii="Times New Roman" w:hAnsi="Times New Roman" w:cs="Times New Roman"/>
                      <w:color w:val="auto"/>
                      <w:kern w:val="11"/>
                      <w:sz w:val="21"/>
                      <w:szCs w:val="21"/>
                      <w:highlight w:val="none"/>
                      <w:u w:val="none" w:color="auto"/>
                      <w:lang w:eastAsia="zh-CN"/>
                    </w:rPr>
                    <w:t>厂界</w:t>
                  </w:r>
                </w:p>
              </w:tc>
              <w:tc>
                <w:tcPr>
                  <w:tcW w:w="712" w:type="pct"/>
                  <w:tcBorders>
                    <w:tl2br w:val="nil"/>
                    <w:tr2bl w:val="nil"/>
                  </w:tcBorders>
                  <w:vAlign w:val="center"/>
                </w:tcPr>
                <w:p>
                  <w:pPr>
                    <w:pStyle w:val="58"/>
                    <w:adjustRightInd w:val="0"/>
                    <w:snapToGrid w:val="0"/>
                    <w:spacing w:line="240" w:lineRule="auto"/>
                    <w:rPr>
                      <w:rFonts w:hint="default" w:ascii="Times New Roman" w:hAnsi="Times New Roman" w:eastAsia="宋体" w:cs="Times New Roman"/>
                      <w:color w:val="auto"/>
                      <w:kern w:val="11"/>
                      <w:sz w:val="21"/>
                      <w:szCs w:val="21"/>
                      <w:highlight w:val="none"/>
                      <w:u w:val="none" w:color="auto"/>
                      <w:lang w:val="en-US" w:eastAsia="zh-CN"/>
                    </w:rPr>
                  </w:pPr>
                  <w:r>
                    <w:rPr>
                      <w:rFonts w:hint="eastAsia" w:cs="Times New Roman"/>
                      <w:color w:val="auto"/>
                      <w:kern w:val="11"/>
                      <w:sz w:val="21"/>
                      <w:szCs w:val="21"/>
                      <w:highlight w:val="none"/>
                      <w:u w:val="none" w:color="auto"/>
                      <w:lang w:val="en-US" w:eastAsia="zh-CN"/>
                    </w:rPr>
                    <w:t>2.0</w:t>
                  </w:r>
                </w:p>
              </w:tc>
              <w:tc>
                <w:tcPr>
                  <w:tcW w:w="2089" w:type="pct"/>
                  <w:tcBorders>
                    <w:tl2br w:val="nil"/>
                    <w:tr2bl w:val="nil"/>
                  </w:tcBorders>
                  <w:vAlign w:val="center"/>
                </w:tcPr>
                <w:p>
                  <w:pPr>
                    <w:pStyle w:val="58"/>
                    <w:adjustRightInd w:val="0"/>
                    <w:snapToGrid w:val="0"/>
                    <w:spacing w:line="240" w:lineRule="auto"/>
                    <w:rPr>
                      <w:rFonts w:hint="default" w:ascii="Times New Roman" w:hAnsi="Times New Roman" w:cs="Times New Roman"/>
                      <w:color w:val="auto"/>
                      <w:kern w:val="11"/>
                      <w:sz w:val="21"/>
                      <w:szCs w:val="21"/>
                      <w:highlight w:val="none"/>
                      <w:u w:val="none" w:color="auto"/>
                      <w:lang w:val="en-US"/>
                    </w:rPr>
                  </w:pPr>
                  <w:r>
                    <w:rPr>
                      <w:rFonts w:hint="eastAsia" w:cs="Times New Roman"/>
                      <w:color w:val="auto"/>
                      <w:sz w:val="21"/>
                      <w:szCs w:val="21"/>
                      <w:highlight w:val="none"/>
                      <w:u w:val="none" w:color="auto"/>
                      <w:lang w:val="en-US" w:eastAsia="zh-CN"/>
                    </w:rPr>
                    <w:t>《家具制造行业挥发性有机物排放标准（湖南省地方标准）》（DB43/1355-2017）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69" w:type="pct"/>
                  <w:vMerge w:val="continue"/>
                  <w:tcBorders>
                    <w:tl2br w:val="nil"/>
                    <w:tr2bl w:val="nil"/>
                  </w:tcBorders>
                  <w:vAlign w:val="center"/>
                </w:tcPr>
                <w:p>
                  <w:pPr>
                    <w:pStyle w:val="58"/>
                    <w:adjustRightInd w:val="0"/>
                    <w:snapToGrid w:val="0"/>
                    <w:spacing w:line="240" w:lineRule="auto"/>
                    <w:rPr>
                      <w:rFonts w:hint="default" w:ascii="Times New Roman" w:hAnsi="Times New Roman" w:cs="Times New Roman"/>
                      <w:color w:val="auto"/>
                      <w:kern w:val="11"/>
                      <w:sz w:val="21"/>
                      <w:szCs w:val="21"/>
                      <w:highlight w:val="none"/>
                      <w:u w:val="none" w:color="auto"/>
                    </w:rPr>
                  </w:pPr>
                </w:p>
              </w:tc>
              <w:tc>
                <w:tcPr>
                  <w:tcW w:w="640" w:type="pct"/>
                  <w:vMerge w:val="restart"/>
                  <w:tcBorders>
                    <w:tl2br w:val="nil"/>
                    <w:tr2bl w:val="nil"/>
                  </w:tcBorders>
                  <w:vAlign w:val="center"/>
                </w:tcPr>
                <w:p>
                  <w:pPr>
                    <w:pStyle w:val="58"/>
                    <w:adjustRightInd w:val="0"/>
                    <w:snapToGrid w:val="0"/>
                    <w:spacing w:line="240" w:lineRule="auto"/>
                    <w:rPr>
                      <w:rFonts w:hint="default" w:ascii="Times New Roman" w:hAnsi="Times New Roman" w:cs="Times New Roman"/>
                      <w:color w:val="auto"/>
                      <w:kern w:val="11"/>
                      <w:sz w:val="21"/>
                      <w:szCs w:val="21"/>
                      <w:highlight w:val="none"/>
                      <w:u w:val="none" w:color="auto"/>
                      <w:lang w:val="en-US" w:eastAsia="zh-CN"/>
                    </w:rPr>
                  </w:pPr>
                  <w:r>
                    <w:rPr>
                      <w:rFonts w:hint="default" w:ascii="Times New Roman" w:hAnsi="Times New Roman" w:cs="Times New Roman"/>
                      <w:color w:val="auto"/>
                      <w:kern w:val="11"/>
                      <w:sz w:val="21"/>
                      <w:szCs w:val="21"/>
                      <w:highlight w:val="none"/>
                      <w:u w:val="none" w:color="auto"/>
                      <w:lang w:val="en-US" w:eastAsia="zh-CN"/>
                    </w:rPr>
                    <w:t>/</w:t>
                  </w:r>
                </w:p>
              </w:tc>
              <w:tc>
                <w:tcPr>
                  <w:tcW w:w="556" w:type="pct"/>
                  <w:vMerge w:val="restart"/>
                  <w:tcBorders>
                    <w:tl2br w:val="nil"/>
                    <w:tr2bl w:val="nil"/>
                  </w:tcBorders>
                  <w:vAlign w:val="center"/>
                </w:tcPr>
                <w:p>
                  <w:pPr>
                    <w:pStyle w:val="58"/>
                    <w:adjustRightInd w:val="0"/>
                    <w:snapToGrid w:val="0"/>
                    <w:spacing w:line="240" w:lineRule="auto"/>
                    <w:rPr>
                      <w:rFonts w:hint="default" w:ascii="Times New Roman" w:hAnsi="Times New Roman" w:cs="Times New Roman"/>
                      <w:color w:val="auto"/>
                      <w:kern w:val="11"/>
                      <w:sz w:val="21"/>
                      <w:szCs w:val="21"/>
                      <w:highlight w:val="none"/>
                      <w:u w:val="none" w:color="auto"/>
                      <w:lang w:val="en-US" w:eastAsia="zh-CN"/>
                    </w:rPr>
                  </w:pPr>
                  <w:r>
                    <w:rPr>
                      <w:rFonts w:hint="default" w:ascii="Times New Roman" w:hAnsi="Times New Roman" w:cs="Times New Roman"/>
                      <w:color w:val="auto"/>
                      <w:kern w:val="11"/>
                      <w:sz w:val="21"/>
                      <w:szCs w:val="21"/>
                      <w:highlight w:val="none"/>
                      <w:u w:val="none" w:color="auto"/>
                      <w:lang w:val="en-US" w:eastAsia="zh-CN"/>
                    </w:rPr>
                    <w:t>/</w:t>
                  </w:r>
                </w:p>
              </w:tc>
              <w:tc>
                <w:tcPr>
                  <w:tcW w:w="531" w:type="pct"/>
                  <w:vMerge w:val="restart"/>
                  <w:tcBorders>
                    <w:tl2br w:val="nil"/>
                    <w:tr2bl w:val="nil"/>
                  </w:tcBorders>
                  <w:vAlign w:val="center"/>
                </w:tcPr>
                <w:p>
                  <w:pPr>
                    <w:pStyle w:val="58"/>
                    <w:adjustRightInd w:val="0"/>
                    <w:snapToGrid w:val="0"/>
                    <w:spacing w:line="240" w:lineRule="auto"/>
                    <w:rPr>
                      <w:rFonts w:hint="default" w:ascii="Times New Roman" w:hAnsi="Times New Roman" w:eastAsia="宋体" w:cs="Times New Roman"/>
                      <w:bCs/>
                      <w:color w:val="auto"/>
                      <w:kern w:val="11"/>
                      <w:sz w:val="21"/>
                      <w:szCs w:val="21"/>
                      <w:highlight w:val="none"/>
                      <w:u w:val="none" w:color="auto"/>
                      <w:lang w:val="en-US" w:eastAsia="zh-CN" w:bidi="ar-SA"/>
                    </w:rPr>
                  </w:pPr>
                  <w:r>
                    <w:rPr>
                      <w:rFonts w:hint="default" w:ascii="Times New Roman" w:hAnsi="Times New Roman" w:cs="Times New Roman"/>
                      <w:color w:val="auto"/>
                      <w:sz w:val="21"/>
                      <w:szCs w:val="21"/>
                      <w:highlight w:val="none"/>
                      <w:u w:val="none" w:color="auto"/>
                      <w:lang w:eastAsia="zh-CN"/>
                    </w:rPr>
                    <w:t>厂房外</w:t>
                  </w:r>
                </w:p>
              </w:tc>
              <w:tc>
                <w:tcPr>
                  <w:tcW w:w="712" w:type="pct"/>
                  <w:tcBorders>
                    <w:tl2br w:val="nil"/>
                    <w:tr2bl w:val="nil"/>
                  </w:tcBorders>
                  <w:vAlign w:val="center"/>
                </w:tcPr>
                <w:p>
                  <w:pPr>
                    <w:pStyle w:val="58"/>
                    <w:adjustRightInd w:val="0"/>
                    <w:snapToGrid w:val="0"/>
                    <w:spacing w:line="240" w:lineRule="auto"/>
                    <w:rPr>
                      <w:rFonts w:hint="default" w:ascii="Times New Roman" w:hAnsi="Times New Roman" w:eastAsia="宋体" w:cs="Times New Roman"/>
                      <w:bCs/>
                      <w:color w:val="auto"/>
                      <w:kern w:val="11"/>
                      <w:sz w:val="21"/>
                      <w:szCs w:val="21"/>
                      <w:highlight w:val="none"/>
                      <w:u w:val="none" w:color="auto"/>
                      <w:lang w:val="en-US" w:eastAsia="zh-CN" w:bidi="ar-SA"/>
                    </w:rPr>
                  </w:pPr>
                  <w:r>
                    <w:rPr>
                      <w:rFonts w:hint="default" w:ascii="Times New Roman" w:hAnsi="Times New Roman" w:cs="Times New Roman"/>
                      <w:color w:val="auto"/>
                      <w:kern w:val="11"/>
                      <w:sz w:val="21"/>
                      <w:szCs w:val="21"/>
                      <w:highlight w:val="none"/>
                      <w:u w:val="none" w:color="auto"/>
                      <w:lang w:val="en-US" w:eastAsia="zh-CN"/>
                    </w:rPr>
                    <w:t>10.0</w:t>
                  </w:r>
                </w:p>
              </w:tc>
              <w:tc>
                <w:tcPr>
                  <w:tcW w:w="2089" w:type="pct"/>
                  <w:tcBorders>
                    <w:tl2br w:val="nil"/>
                    <w:tr2bl w:val="nil"/>
                  </w:tcBorders>
                  <w:vAlign w:val="center"/>
                </w:tcPr>
                <w:p>
                  <w:pPr>
                    <w:pStyle w:val="58"/>
                    <w:adjustRightInd w:val="0"/>
                    <w:snapToGrid w:val="0"/>
                    <w:spacing w:line="240" w:lineRule="auto"/>
                    <w:rPr>
                      <w:rFonts w:hint="default" w:ascii="Times New Roman" w:hAnsi="Times New Roman" w:cs="Times New Roman"/>
                      <w:color w:val="auto"/>
                      <w:kern w:val="11"/>
                      <w:sz w:val="21"/>
                      <w:szCs w:val="21"/>
                      <w:highlight w:val="none"/>
                      <w:u w:val="none" w:color="auto"/>
                      <w:lang w:val="en-US" w:eastAsia="zh-CN"/>
                    </w:rPr>
                  </w:pPr>
                  <w:r>
                    <w:rPr>
                      <w:rFonts w:hint="default" w:ascii="Times New Roman" w:hAnsi="Times New Roman" w:cs="Times New Roman"/>
                      <w:color w:val="auto"/>
                      <w:kern w:val="11"/>
                      <w:sz w:val="21"/>
                      <w:szCs w:val="21"/>
                      <w:highlight w:val="none"/>
                      <w:u w:val="none" w:color="auto"/>
                      <w:lang w:val="en-US" w:eastAsia="zh-CN"/>
                    </w:rPr>
                    <w:t>《挥发性有机物无组织排放控制标准》（GB37822—2019）</w:t>
                  </w:r>
                  <w:r>
                    <w:rPr>
                      <w:rFonts w:hint="default" w:ascii="Times New Roman" w:hAnsi="Times New Roman" w:cs="Times New Roman"/>
                      <w:color w:val="auto"/>
                      <w:sz w:val="21"/>
                      <w:szCs w:val="21"/>
                      <w:highlight w:val="none"/>
                      <w:u w:val="none" w:color="auto"/>
                      <w:lang w:eastAsia="zh-CN"/>
                    </w:rPr>
                    <w:t>厂房外监控点</w:t>
                  </w:r>
                  <w:r>
                    <w:rPr>
                      <w:rFonts w:hint="eastAsia" w:ascii="Times New Roman" w:hAnsi="Times New Roman" w:cs="Times New Roman"/>
                      <w:color w:val="auto"/>
                      <w:sz w:val="21"/>
                      <w:szCs w:val="21"/>
                      <w:highlight w:val="none"/>
                      <w:u w:val="none" w:color="auto"/>
                      <w:lang w:val="en-US" w:eastAsia="zh-CN"/>
                    </w:rPr>
                    <w:t>1h平均浓度值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69" w:type="pct"/>
                  <w:vMerge w:val="continue"/>
                  <w:tcBorders>
                    <w:tl2br w:val="nil"/>
                    <w:tr2bl w:val="nil"/>
                  </w:tcBorders>
                  <w:vAlign w:val="center"/>
                </w:tcPr>
                <w:p>
                  <w:pPr>
                    <w:pStyle w:val="58"/>
                    <w:adjustRightInd w:val="0"/>
                    <w:snapToGrid w:val="0"/>
                    <w:spacing w:line="240" w:lineRule="auto"/>
                    <w:rPr>
                      <w:rFonts w:hint="default" w:ascii="Times New Roman" w:hAnsi="Times New Roman" w:cs="Times New Roman"/>
                      <w:color w:val="auto"/>
                      <w:kern w:val="11"/>
                      <w:sz w:val="21"/>
                      <w:szCs w:val="21"/>
                      <w:highlight w:val="none"/>
                      <w:u w:val="none" w:color="auto"/>
                    </w:rPr>
                  </w:pPr>
                </w:p>
              </w:tc>
              <w:tc>
                <w:tcPr>
                  <w:tcW w:w="640" w:type="pct"/>
                  <w:vMerge w:val="continue"/>
                  <w:tcBorders>
                    <w:tl2br w:val="nil"/>
                    <w:tr2bl w:val="nil"/>
                  </w:tcBorders>
                  <w:vAlign w:val="center"/>
                </w:tcPr>
                <w:p>
                  <w:pPr>
                    <w:pStyle w:val="58"/>
                    <w:adjustRightInd w:val="0"/>
                    <w:snapToGrid w:val="0"/>
                    <w:spacing w:line="240" w:lineRule="auto"/>
                    <w:rPr>
                      <w:rFonts w:hint="default" w:ascii="Times New Roman" w:hAnsi="Times New Roman" w:cs="Times New Roman"/>
                      <w:color w:val="auto"/>
                      <w:kern w:val="11"/>
                      <w:sz w:val="21"/>
                      <w:szCs w:val="21"/>
                      <w:highlight w:val="none"/>
                      <w:u w:val="none" w:color="auto"/>
                      <w:lang w:val="en-US" w:eastAsia="zh-CN"/>
                    </w:rPr>
                  </w:pPr>
                </w:p>
              </w:tc>
              <w:tc>
                <w:tcPr>
                  <w:tcW w:w="556" w:type="pct"/>
                  <w:vMerge w:val="continue"/>
                  <w:tcBorders>
                    <w:tl2br w:val="nil"/>
                    <w:tr2bl w:val="nil"/>
                  </w:tcBorders>
                  <w:vAlign w:val="center"/>
                </w:tcPr>
                <w:p>
                  <w:pPr>
                    <w:pStyle w:val="58"/>
                    <w:adjustRightInd w:val="0"/>
                    <w:snapToGrid w:val="0"/>
                    <w:spacing w:line="240" w:lineRule="auto"/>
                    <w:rPr>
                      <w:rFonts w:hint="default" w:ascii="Times New Roman" w:hAnsi="Times New Roman" w:cs="Times New Roman"/>
                      <w:color w:val="auto"/>
                      <w:kern w:val="11"/>
                      <w:sz w:val="21"/>
                      <w:szCs w:val="21"/>
                      <w:highlight w:val="none"/>
                      <w:u w:val="none" w:color="auto"/>
                      <w:lang w:val="en-US" w:eastAsia="zh-CN"/>
                    </w:rPr>
                  </w:pPr>
                </w:p>
              </w:tc>
              <w:tc>
                <w:tcPr>
                  <w:tcW w:w="531" w:type="pct"/>
                  <w:vMerge w:val="continue"/>
                  <w:tcBorders>
                    <w:tl2br w:val="nil"/>
                    <w:tr2bl w:val="nil"/>
                  </w:tcBorders>
                  <w:vAlign w:val="center"/>
                </w:tcPr>
                <w:p>
                  <w:pPr>
                    <w:pStyle w:val="58"/>
                    <w:adjustRightInd w:val="0"/>
                    <w:snapToGrid w:val="0"/>
                    <w:spacing w:line="240" w:lineRule="auto"/>
                    <w:rPr>
                      <w:rFonts w:hint="default" w:ascii="Times New Roman" w:hAnsi="Times New Roman" w:cs="Times New Roman"/>
                      <w:color w:val="auto"/>
                      <w:sz w:val="21"/>
                      <w:szCs w:val="21"/>
                      <w:highlight w:val="none"/>
                      <w:u w:val="none" w:color="auto"/>
                      <w:lang w:eastAsia="zh-CN"/>
                    </w:rPr>
                  </w:pPr>
                </w:p>
              </w:tc>
              <w:tc>
                <w:tcPr>
                  <w:tcW w:w="712" w:type="pct"/>
                  <w:tcBorders>
                    <w:tl2br w:val="nil"/>
                    <w:tr2bl w:val="nil"/>
                  </w:tcBorders>
                  <w:vAlign w:val="center"/>
                </w:tcPr>
                <w:p>
                  <w:pPr>
                    <w:pStyle w:val="58"/>
                    <w:adjustRightInd w:val="0"/>
                    <w:snapToGrid w:val="0"/>
                    <w:spacing w:line="240" w:lineRule="auto"/>
                    <w:rPr>
                      <w:rFonts w:hint="default" w:ascii="Times New Roman" w:hAnsi="Times New Roman" w:cs="Times New Roman"/>
                      <w:color w:val="auto"/>
                      <w:kern w:val="11"/>
                      <w:sz w:val="21"/>
                      <w:szCs w:val="21"/>
                      <w:highlight w:val="none"/>
                      <w:u w:val="none" w:color="auto"/>
                      <w:lang w:val="en-US" w:eastAsia="zh-CN"/>
                    </w:rPr>
                  </w:pPr>
                  <w:r>
                    <w:rPr>
                      <w:rFonts w:hint="eastAsia" w:ascii="Times New Roman" w:hAnsi="Times New Roman" w:cs="Times New Roman"/>
                      <w:color w:val="auto"/>
                      <w:kern w:val="11"/>
                      <w:sz w:val="21"/>
                      <w:szCs w:val="21"/>
                      <w:highlight w:val="none"/>
                      <w:u w:val="none" w:color="auto"/>
                      <w:lang w:val="en-US" w:eastAsia="zh-CN"/>
                    </w:rPr>
                    <w:t>30.0</w:t>
                  </w:r>
                </w:p>
              </w:tc>
              <w:tc>
                <w:tcPr>
                  <w:tcW w:w="2089" w:type="pct"/>
                  <w:tcBorders>
                    <w:tl2br w:val="nil"/>
                    <w:tr2bl w:val="nil"/>
                  </w:tcBorders>
                  <w:vAlign w:val="center"/>
                </w:tcPr>
                <w:p>
                  <w:pPr>
                    <w:pStyle w:val="58"/>
                    <w:adjustRightInd w:val="0"/>
                    <w:snapToGrid w:val="0"/>
                    <w:spacing w:line="240" w:lineRule="auto"/>
                    <w:rPr>
                      <w:rFonts w:hint="default" w:ascii="Times New Roman" w:hAnsi="Times New Roman" w:cs="Times New Roman"/>
                      <w:color w:val="auto"/>
                      <w:kern w:val="11"/>
                      <w:sz w:val="21"/>
                      <w:szCs w:val="21"/>
                      <w:highlight w:val="none"/>
                      <w:u w:val="none" w:color="auto"/>
                      <w:lang w:val="en-US" w:eastAsia="zh-CN"/>
                    </w:rPr>
                  </w:pPr>
                  <w:r>
                    <w:rPr>
                      <w:rFonts w:hint="default" w:ascii="Times New Roman" w:hAnsi="Times New Roman" w:cs="Times New Roman"/>
                      <w:color w:val="auto"/>
                      <w:kern w:val="11"/>
                      <w:sz w:val="21"/>
                      <w:szCs w:val="21"/>
                      <w:highlight w:val="none"/>
                      <w:u w:val="none" w:color="auto"/>
                      <w:lang w:val="en-US" w:eastAsia="zh-CN"/>
                    </w:rPr>
                    <w:t>《挥发性有机物无组织排放控制标准》（GB37822—2019）</w:t>
                  </w:r>
                  <w:r>
                    <w:rPr>
                      <w:rFonts w:hint="default" w:ascii="Times New Roman" w:hAnsi="Times New Roman" w:cs="Times New Roman"/>
                      <w:color w:val="auto"/>
                      <w:sz w:val="21"/>
                      <w:szCs w:val="21"/>
                      <w:highlight w:val="none"/>
                      <w:u w:val="none" w:color="auto"/>
                      <w:lang w:eastAsia="zh-CN"/>
                    </w:rPr>
                    <w:t>厂房外监控点</w:t>
                  </w:r>
                  <w:r>
                    <w:rPr>
                      <w:rFonts w:hint="eastAsia" w:ascii="Times New Roman" w:hAnsi="Times New Roman" w:cs="Times New Roman"/>
                      <w:color w:val="auto"/>
                      <w:sz w:val="21"/>
                      <w:szCs w:val="21"/>
                      <w:highlight w:val="none"/>
                      <w:u w:val="none" w:color="auto"/>
                      <w:lang w:val="en-US" w:eastAsia="zh-CN"/>
                    </w:rPr>
                    <w:t>处任意一次浓度值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69" w:type="pct"/>
                  <w:tcBorders>
                    <w:tl2br w:val="nil"/>
                    <w:tr2bl w:val="nil"/>
                  </w:tcBorders>
                  <w:vAlign w:val="center"/>
                </w:tcPr>
                <w:p>
                  <w:pPr>
                    <w:pStyle w:val="58"/>
                    <w:adjustRightInd w:val="0"/>
                    <w:snapToGrid w:val="0"/>
                    <w:spacing w:line="240" w:lineRule="auto"/>
                    <w:rPr>
                      <w:rFonts w:hint="default" w:ascii="Times New Roman" w:hAnsi="Times New Roman" w:cs="Times New Roman"/>
                      <w:color w:val="auto"/>
                      <w:kern w:val="11"/>
                      <w:sz w:val="21"/>
                      <w:szCs w:val="21"/>
                      <w:highlight w:val="none"/>
                      <w:u w:val="none" w:color="auto"/>
                      <w:lang w:val="en-US" w:eastAsia="zh-CN"/>
                    </w:rPr>
                  </w:pPr>
                  <w:r>
                    <w:rPr>
                      <w:rFonts w:hint="eastAsia" w:cs="Times New Roman"/>
                      <w:color w:val="auto"/>
                      <w:kern w:val="11"/>
                      <w:sz w:val="21"/>
                      <w:szCs w:val="21"/>
                      <w:highlight w:val="none"/>
                      <w:u w:val="none" w:color="auto"/>
                      <w:lang w:val="en-US" w:eastAsia="zh-CN"/>
                    </w:rPr>
                    <w:t>苯</w:t>
                  </w:r>
                </w:p>
              </w:tc>
              <w:tc>
                <w:tcPr>
                  <w:tcW w:w="640" w:type="pct"/>
                  <w:tcBorders>
                    <w:tl2br w:val="nil"/>
                    <w:tr2bl w:val="nil"/>
                  </w:tcBorders>
                  <w:vAlign w:val="center"/>
                </w:tcPr>
                <w:p>
                  <w:pPr>
                    <w:pStyle w:val="58"/>
                    <w:adjustRightInd w:val="0"/>
                    <w:snapToGrid w:val="0"/>
                    <w:spacing w:line="240" w:lineRule="auto"/>
                    <w:rPr>
                      <w:rFonts w:hint="eastAsia" w:ascii="Times New Roman" w:hAnsi="Times New Roman" w:cs="Times New Roman"/>
                      <w:color w:val="auto"/>
                      <w:kern w:val="11"/>
                      <w:sz w:val="21"/>
                      <w:szCs w:val="21"/>
                      <w:highlight w:val="none"/>
                      <w:u w:val="none" w:color="auto"/>
                      <w:lang w:val="en-US" w:eastAsia="zh-CN"/>
                    </w:rPr>
                  </w:pPr>
                  <w:r>
                    <w:rPr>
                      <w:rFonts w:hint="eastAsia" w:cs="Times New Roman"/>
                      <w:color w:val="auto"/>
                      <w:kern w:val="11"/>
                      <w:sz w:val="21"/>
                      <w:szCs w:val="21"/>
                      <w:highlight w:val="none"/>
                      <w:u w:val="none" w:color="auto"/>
                      <w:lang w:val="en-US" w:eastAsia="zh-CN"/>
                    </w:rPr>
                    <w:t>1</w:t>
                  </w:r>
                </w:p>
              </w:tc>
              <w:tc>
                <w:tcPr>
                  <w:tcW w:w="556" w:type="pct"/>
                  <w:tcBorders>
                    <w:tl2br w:val="nil"/>
                    <w:tr2bl w:val="nil"/>
                  </w:tcBorders>
                  <w:vAlign w:val="center"/>
                </w:tcPr>
                <w:p>
                  <w:pPr>
                    <w:pStyle w:val="58"/>
                    <w:adjustRightInd w:val="0"/>
                    <w:snapToGrid w:val="0"/>
                    <w:spacing w:line="240" w:lineRule="auto"/>
                    <w:rPr>
                      <w:rFonts w:hint="default" w:ascii="Times New Roman" w:hAnsi="Times New Roman" w:cs="Times New Roman"/>
                      <w:color w:val="auto"/>
                      <w:kern w:val="11"/>
                      <w:sz w:val="21"/>
                      <w:szCs w:val="21"/>
                      <w:highlight w:val="none"/>
                      <w:u w:val="none" w:color="auto"/>
                      <w:lang w:val="en-US" w:eastAsia="zh-CN"/>
                    </w:rPr>
                  </w:pPr>
                  <w:r>
                    <w:rPr>
                      <w:rFonts w:hint="eastAsia" w:cs="Times New Roman"/>
                      <w:color w:val="auto"/>
                      <w:kern w:val="11"/>
                      <w:sz w:val="21"/>
                      <w:szCs w:val="21"/>
                      <w:highlight w:val="none"/>
                      <w:u w:val="none" w:color="auto"/>
                      <w:lang w:val="en-US" w:eastAsia="zh-CN"/>
                    </w:rPr>
                    <w:t>0.4</w:t>
                  </w:r>
                </w:p>
              </w:tc>
              <w:tc>
                <w:tcPr>
                  <w:tcW w:w="531" w:type="pct"/>
                  <w:tcBorders>
                    <w:tl2br w:val="nil"/>
                    <w:tr2bl w:val="nil"/>
                  </w:tcBorders>
                  <w:vAlign w:val="center"/>
                </w:tcPr>
                <w:p>
                  <w:pPr>
                    <w:pStyle w:val="58"/>
                    <w:adjustRightInd w:val="0"/>
                    <w:snapToGrid w:val="0"/>
                    <w:spacing w:line="240" w:lineRule="auto"/>
                    <w:rPr>
                      <w:rFonts w:hint="default" w:ascii="Times New Roman" w:hAnsi="Times New Roman" w:cs="Times New Roman"/>
                      <w:color w:val="auto"/>
                      <w:kern w:val="11"/>
                      <w:sz w:val="21"/>
                      <w:szCs w:val="21"/>
                      <w:highlight w:val="none"/>
                      <w:u w:val="none" w:color="auto"/>
                      <w:lang w:val="en-US" w:eastAsia="zh-CN"/>
                    </w:rPr>
                  </w:pPr>
                  <w:r>
                    <w:rPr>
                      <w:rFonts w:hint="eastAsia" w:cs="Times New Roman"/>
                      <w:color w:val="auto"/>
                      <w:kern w:val="11"/>
                      <w:sz w:val="21"/>
                      <w:szCs w:val="21"/>
                      <w:highlight w:val="none"/>
                      <w:u w:val="none" w:color="auto"/>
                      <w:lang w:val="en-US" w:eastAsia="zh-CN"/>
                    </w:rPr>
                    <w:t>厂界</w:t>
                  </w:r>
                </w:p>
              </w:tc>
              <w:tc>
                <w:tcPr>
                  <w:tcW w:w="712" w:type="pct"/>
                  <w:tcBorders>
                    <w:tl2br w:val="nil"/>
                    <w:tr2bl w:val="nil"/>
                  </w:tcBorders>
                  <w:vAlign w:val="center"/>
                </w:tcPr>
                <w:p>
                  <w:pPr>
                    <w:pStyle w:val="58"/>
                    <w:adjustRightInd w:val="0"/>
                    <w:snapToGrid w:val="0"/>
                    <w:spacing w:line="240" w:lineRule="auto"/>
                    <w:rPr>
                      <w:rFonts w:hint="default" w:ascii="Times New Roman" w:hAnsi="Times New Roman" w:eastAsia="宋体" w:cs="Times New Roman"/>
                      <w:color w:val="auto"/>
                      <w:kern w:val="11"/>
                      <w:sz w:val="21"/>
                      <w:szCs w:val="21"/>
                      <w:highlight w:val="none"/>
                      <w:u w:val="none" w:color="auto"/>
                      <w:lang w:val="en-US" w:eastAsia="zh-CN"/>
                    </w:rPr>
                  </w:pPr>
                  <w:r>
                    <w:rPr>
                      <w:rFonts w:hint="eastAsia" w:cs="Times New Roman"/>
                      <w:color w:val="auto"/>
                      <w:kern w:val="11"/>
                      <w:sz w:val="21"/>
                      <w:szCs w:val="21"/>
                      <w:highlight w:val="none"/>
                      <w:u w:val="none" w:color="auto"/>
                      <w:lang w:val="en-US" w:eastAsia="zh-CN"/>
                    </w:rPr>
                    <w:t>0.1</w:t>
                  </w:r>
                </w:p>
              </w:tc>
              <w:tc>
                <w:tcPr>
                  <w:tcW w:w="2089" w:type="pct"/>
                  <w:tcBorders>
                    <w:tl2br w:val="nil"/>
                    <w:tr2bl w:val="nil"/>
                  </w:tcBorders>
                  <w:vAlign w:val="center"/>
                </w:tcPr>
                <w:p>
                  <w:pPr>
                    <w:pStyle w:val="58"/>
                    <w:adjustRightInd w:val="0"/>
                    <w:snapToGrid w:val="0"/>
                    <w:spacing w:line="240" w:lineRule="auto"/>
                    <w:rPr>
                      <w:rFonts w:hint="default" w:ascii="Times New Roman" w:hAnsi="Times New Roman"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《家具制造行业挥发性有机物排放标准（湖南省地方标准）》（DB43/1355-2017）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69" w:type="pct"/>
                  <w:tcBorders>
                    <w:tl2br w:val="nil"/>
                    <w:tr2bl w:val="nil"/>
                  </w:tcBorders>
                  <w:vAlign w:val="center"/>
                </w:tcPr>
                <w:p>
                  <w:pPr>
                    <w:pStyle w:val="58"/>
                    <w:adjustRightInd w:val="0"/>
                    <w:snapToGrid w:val="0"/>
                    <w:spacing w:line="240" w:lineRule="auto"/>
                    <w:rPr>
                      <w:rFonts w:hint="default" w:cs="Times New Roman"/>
                      <w:color w:val="auto"/>
                      <w:kern w:val="11"/>
                      <w:sz w:val="21"/>
                      <w:szCs w:val="21"/>
                      <w:highlight w:val="none"/>
                      <w:u w:val="none" w:color="auto"/>
                      <w:lang w:val="en-US" w:eastAsia="zh-CN"/>
                    </w:rPr>
                  </w:pPr>
                  <w:r>
                    <w:rPr>
                      <w:rFonts w:hint="eastAsia" w:cs="Times New Roman"/>
                      <w:color w:val="auto"/>
                      <w:kern w:val="11"/>
                      <w:sz w:val="21"/>
                      <w:szCs w:val="21"/>
                      <w:highlight w:val="none"/>
                      <w:u w:val="none" w:color="auto"/>
                      <w:lang w:val="en-US" w:eastAsia="zh-CN"/>
                    </w:rPr>
                    <w:t>苯系物</w:t>
                  </w:r>
                </w:p>
              </w:tc>
              <w:tc>
                <w:tcPr>
                  <w:tcW w:w="640" w:type="pct"/>
                  <w:tcBorders>
                    <w:tl2br w:val="nil"/>
                    <w:tr2bl w:val="nil"/>
                  </w:tcBorders>
                  <w:vAlign w:val="center"/>
                </w:tcPr>
                <w:p>
                  <w:pPr>
                    <w:pStyle w:val="58"/>
                    <w:adjustRightInd w:val="0"/>
                    <w:snapToGrid w:val="0"/>
                    <w:spacing w:line="240" w:lineRule="auto"/>
                    <w:rPr>
                      <w:rFonts w:hint="default" w:cs="Times New Roman"/>
                      <w:color w:val="auto"/>
                      <w:kern w:val="11"/>
                      <w:sz w:val="21"/>
                      <w:szCs w:val="21"/>
                      <w:highlight w:val="none"/>
                      <w:u w:val="none" w:color="auto"/>
                      <w:lang w:val="en-US" w:eastAsia="zh-CN"/>
                    </w:rPr>
                  </w:pPr>
                  <w:r>
                    <w:rPr>
                      <w:rFonts w:hint="eastAsia" w:cs="Times New Roman"/>
                      <w:color w:val="auto"/>
                      <w:kern w:val="11"/>
                      <w:sz w:val="21"/>
                      <w:szCs w:val="21"/>
                      <w:highlight w:val="none"/>
                      <w:u w:val="none" w:color="auto"/>
                      <w:lang w:val="en-US" w:eastAsia="zh-CN"/>
                    </w:rPr>
                    <w:t>25</w:t>
                  </w:r>
                </w:p>
              </w:tc>
              <w:tc>
                <w:tcPr>
                  <w:tcW w:w="556" w:type="pct"/>
                  <w:tcBorders>
                    <w:tl2br w:val="nil"/>
                    <w:tr2bl w:val="nil"/>
                  </w:tcBorders>
                  <w:vAlign w:val="center"/>
                </w:tcPr>
                <w:p>
                  <w:pPr>
                    <w:pStyle w:val="58"/>
                    <w:adjustRightInd w:val="0"/>
                    <w:snapToGrid w:val="0"/>
                    <w:spacing w:line="240" w:lineRule="auto"/>
                    <w:rPr>
                      <w:rFonts w:hint="default" w:cs="Times New Roman"/>
                      <w:color w:val="auto"/>
                      <w:kern w:val="11"/>
                      <w:sz w:val="21"/>
                      <w:szCs w:val="21"/>
                      <w:highlight w:val="none"/>
                      <w:u w:val="none" w:color="auto"/>
                      <w:lang w:val="en-US" w:eastAsia="zh-CN"/>
                    </w:rPr>
                  </w:pPr>
                  <w:r>
                    <w:rPr>
                      <w:rFonts w:hint="eastAsia" w:cs="Times New Roman"/>
                      <w:color w:val="auto"/>
                      <w:kern w:val="11"/>
                      <w:sz w:val="21"/>
                      <w:szCs w:val="21"/>
                      <w:highlight w:val="none"/>
                      <w:u w:val="none" w:color="auto"/>
                      <w:lang w:val="en-US" w:eastAsia="zh-CN"/>
                    </w:rPr>
                    <w:t>4.0</w:t>
                  </w:r>
                </w:p>
              </w:tc>
              <w:tc>
                <w:tcPr>
                  <w:tcW w:w="531" w:type="pct"/>
                  <w:tcBorders>
                    <w:tl2br w:val="nil"/>
                    <w:tr2bl w:val="nil"/>
                  </w:tcBorders>
                  <w:vAlign w:val="center"/>
                </w:tcPr>
                <w:p>
                  <w:pPr>
                    <w:pStyle w:val="58"/>
                    <w:adjustRightInd w:val="0"/>
                    <w:snapToGrid w:val="0"/>
                    <w:spacing w:line="240" w:lineRule="auto"/>
                    <w:rPr>
                      <w:rFonts w:hint="default" w:cs="Times New Roman"/>
                      <w:color w:val="auto"/>
                      <w:kern w:val="11"/>
                      <w:sz w:val="21"/>
                      <w:szCs w:val="21"/>
                      <w:highlight w:val="none"/>
                      <w:u w:val="none" w:color="auto"/>
                      <w:lang w:val="en-US" w:eastAsia="zh-CN"/>
                    </w:rPr>
                  </w:pPr>
                  <w:r>
                    <w:rPr>
                      <w:rFonts w:hint="eastAsia" w:cs="Times New Roman"/>
                      <w:color w:val="auto"/>
                      <w:kern w:val="11"/>
                      <w:sz w:val="21"/>
                      <w:szCs w:val="21"/>
                      <w:highlight w:val="none"/>
                      <w:u w:val="none" w:color="auto"/>
                      <w:lang w:val="en-US" w:eastAsia="zh-CN"/>
                    </w:rPr>
                    <w:t>厂界</w:t>
                  </w:r>
                </w:p>
              </w:tc>
              <w:tc>
                <w:tcPr>
                  <w:tcW w:w="712" w:type="pct"/>
                  <w:tcBorders>
                    <w:tl2br w:val="nil"/>
                    <w:tr2bl w:val="nil"/>
                  </w:tcBorders>
                  <w:vAlign w:val="center"/>
                </w:tcPr>
                <w:p>
                  <w:pPr>
                    <w:pStyle w:val="58"/>
                    <w:adjustRightInd w:val="0"/>
                    <w:snapToGrid w:val="0"/>
                    <w:spacing w:line="240" w:lineRule="auto"/>
                    <w:rPr>
                      <w:rFonts w:hint="default" w:cs="Times New Roman"/>
                      <w:color w:val="auto"/>
                      <w:kern w:val="11"/>
                      <w:sz w:val="21"/>
                      <w:szCs w:val="21"/>
                      <w:highlight w:val="none"/>
                      <w:u w:val="none" w:color="auto"/>
                      <w:lang w:val="en-US" w:eastAsia="zh-CN"/>
                    </w:rPr>
                  </w:pPr>
                  <w:r>
                    <w:rPr>
                      <w:rFonts w:hint="eastAsia" w:cs="Times New Roman"/>
                      <w:color w:val="auto"/>
                      <w:kern w:val="11"/>
                      <w:sz w:val="21"/>
                      <w:szCs w:val="21"/>
                      <w:highlight w:val="none"/>
                      <w:u w:val="none" w:color="auto"/>
                      <w:lang w:val="en-US" w:eastAsia="zh-CN"/>
                    </w:rPr>
                    <w:t>1.0</w:t>
                  </w:r>
                </w:p>
              </w:tc>
              <w:tc>
                <w:tcPr>
                  <w:tcW w:w="2089" w:type="pct"/>
                  <w:tcBorders>
                    <w:tl2br w:val="nil"/>
                    <w:tr2bl w:val="nil"/>
                  </w:tcBorders>
                  <w:vAlign w:val="center"/>
                </w:tcPr>
                <w:p>
                  <w:pPr>
                    <w:pStyle w:val="58"/>
                    <w:adjustRightInd w:val="0"/>
                    <w:snapToGrid w:val="0"/>
                    <w:spacing w:line="240" w:lineRule="auto"/>
                    <w:rPr>
                      <w:rFonts w:hint="eastAsia"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《家具制造行业挥发性有机物排放标准（湖南省地方标准）》（DB43/1355-2017）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69" w:type="pct"/>
                  <w:tcBorders>
                    <w:tl2br w:val="nil"/>
                    <w:tr2bl w:val="nil"/>
                  </w:tcBorders>
                  <w:vAlign w:val="center"/>
                </w:tcPr>
                <w:p>
                  <w:pPr>
                    <w:pStyle w:val="58"/>
                    <w:adjustRightInd w:val="0"/>
                    <w:snapToGrid w:val="0"/>
                    <w:spacing w:line="240" w:lineRule="auto"/>
                    <w:rPr>
                      <w:rFonts w:hint="default" w:ascii="Times New Roman" w:hAnsi="Times New Roman" w:eastAsia="宋体" w:cs="Times New Roman"/>
                      <w:bCs/>
                      <w:color w:val="auto"/>
                      <w:kern w:val="11"/>
                      <w:sz w:val="21"/>
                      <w:szCs w:val="21"/>
                      <w:highlight w:val="none"/>
                      <w:u w:val="none" w:color="auto"/>
                      <w:lang w:val="en-US" w:eastAsia="zh-CN" w:bidi="ar-SA"/>
                    </w:rPr>
                  </w:pPr>
                  <w:r>
                    <w:rPr>
                      <w:rFonts w:hint="eastAsia" w:ascii="Times New Roman" w:hAnsi="Times New Roman" w:cs="Times New Roman"/>
                      <w:bCs/>
                      <w:color w:val="auto"/>
                      <w:kern w:val="11"/>
                      <w:sz w:val="21"/>
                      <w:szCs w:val="21"/>
                      <w:highlight w:val="none"/>
                      <w:u w:val="none" w:color="auto"/>
                      <w:lang w:val="en-US" w:eastAsia="zh-CN" w:bidi="ar-SA"/>
                    </w:rPr>
                    <w:t>颗粒物</w:t>
                  </w:r>
                </w:p>
              </w:tc>
              <w:tc>
                <w:tcPr>
                  <w:tcW w:w="640" w:type="pct"/>
                  <w:tcBorders>
                    <w:tl2br w:val="nil"/>
                    <w:tr2bl w:val="nil"/>
                  </w:tcBorders>
                  <w:vAlign w:val="center"/>
                </w:tcPr>
                <w:p>
                  <w:pPr>
                    <w:pStyle w:val="58"/>
                    <w:adjustRightInd w:val="0"/>
                    <w:snapToGrid w:val="0"/>
                    <w:spacing w:line="240" w:lineRule="auto"/>
                    <w:rPr>
                      <w:rFonts w:hint="default" w:ascii="Times New Roman" w:hAnsi="Times New Roman" w:eastAsia="宋体" w:cs="Times New Roman"/>
                      <w:bCs/>
                      <w:color w:val="auto"/>
                      <w:kern w:val="11"/>
                      <w:sz w:val="21"/>
                      <w:szCs w:val="21"/>
                      <w:highlight w:val="none"/>
                      <w:u w:val="none" w:color="auto"/>
                      <w:lang w:val="en-US" w:eastAsia="zh-CN" w:bidi="ar-SA"/>
                    </w:rPr>
                  </w:pPr>
                  <w:r>
                    <w:rPr>
                      <w:rFonts w:hint="eastAsia" w:ascii="Times New Roman" w:hAnsi="Times New Roman" w:cs="Times New Roman"/>
                      <w:bCs/>
                      <w:color w:val="auto"/>
                      <w:kern w:val="11"/>
                      <w:sz w:val="21"/>
                      <w:szCs w:val="21"/>
                      <w:highlight w:val="none"/>
                      <w:u w:val="none" w:color="auto"/>
                      <w:lang w:val="en-US" w:eastAsia="zh-CN" w:bidi="ar-SA"/>
                    </w:rPr>
                    <w:t>120</w:t>
                  </w:r>
                </w:p>
              </w:tc>
              <w:tc>
                <w:tcPr>
                  <w:tcW w:w="556" w:type="pct"/>
                  <w:tcBorders>
                    <w:tl2br w:val="nil"/>
                    <w:tr2bl w:val="nil"/>
                  </w:tcBorders>
                  <w:vAlign w:val="center"/>
                </w:tcPr>
                <w:p>
                  <w:pPr>
                    <w:pStyle w:val="58"/>
                    <w:adjustRightInd w:val="0"/>
                    <w:snapToGrid w:val="0"/>
                    <w:spacing w:line="240" w:lineRule="auto"/>
                    <w:rPr>
                      <w:rFonts w:hint="default" w:ascii="Times New Roman" w:hAnsi="Times New Roman" w:eastAsia="宋体" w:cs="Times New Roman"/>
                      <w:bCs/>
                      <w:color w:val="auto"/>
                      <w:kern w:val="11"/>
                      <w:sz w:val="21"/>
                      <w:szCs w:val="21"/>
                      <w:highlight w:val="none"/>
                      <w:u w:val="none" w:color="auto"/>
                      <w:lang w:val="en-US" w:eastAsia="zh-CN" w:bidi="ar-SA"/>
                    </w:rPr>
                  </w:pPr>
                  <w:r>
                    <w:rPr>
                      <w:rFonts w:hint="eastAsia" w:cs="Times New Roman"/>
                      <w:bCs/>
                      <w:color w:val="auto"/>
                      <w:kern w:val="11"/>
                      <w:sz w:val="21"/>
                      <w:szCs w:val="21"/>
                      <w:highlight w:val="none"/>
                      <w:u w:val="none" w:color="auto"/>
                      <w:lang w:val="en-US" w:eastAsia="zh-CN" w:bidi="ar-SA"/>
                    </w:rPr>
                    <w:t>11.03</w:t>
                  </w:r>
                </w:p>
              </w:tc>
              <w:tc>
                <w:tcPr>
                  <w:tcW w:w="531" w:type="pct"/>
                  <w:tcBorders>
                    <w:tl2br w:val="nil"/>
                    <w:tr2bl w:val="nil"/>
                  </w:tcBorders>
                  <w:vAlign w:val="center"/>
                </w:tcPr>
                <w:p>
                  <w:pPr>
                    <w:pStyle w:val="58"/>
                    <w:adjustRightInd w:val="0"/>
                    <w:snapToGrid w:val="0"/>
                    <w:spacing w:line="240" w:lineRule="auto"/>
                    <w:rPr>
                      <w:rFonts w:hint="eastAsia" w:ascii="Times New Roman" w:hAnsi="Times New Roman" w:eastAsia="宋体" w:cs="Times New Roman"/>
                      <w:bCs/>
                      <w:color w:val="auto"/>
                      <w:kern w:val="11"/>
                      <w:sz w:val="21"/>
                      <w:szCs w:val="21"/>
                      <w:highlight w:val="none"/>
                      <w:u w:val="none" w:color="auto"/>
                      <w:lang w:val="en-US" w:eastAsia="zh-CN" w:bidi="ar-SA"/>
                    </w:rPr>
                  </w:pPr>
                  <w:r>
                    <w:rPr>
                      <w:rFonts w:hint="eastAsia" w:cs="Times New Roman"/>
                      <w:color w:val="auto"/>
                      <w:kern w:val="11"/>
                      <w:sz w:val="21"/>
                      <w:szCs w:val="21"/>
                      <w:highlight w:val="none"/>
                      <w:u w:val="none" w:color="auto"/>
                      <w:lang w:val="en-US" w:eastAsia="zh-CN"/>
                    </w:rPr>
                    <w:t>厂界</w:t>
                  </w:r>
                </w:p>
              </w:tc>
              <w:tc>
                <w:tcPr>
                  <w:tcW w:w="712" w:type="pct"/>
                  <w:tcBorders>
                    <w:tl2br w:val="nil"/>
                    <w:tr2bl w:val="nil"/>
                  </w:tcBorders>
                  <w:vAlign w:val="center"/>
                </w:tcPr>
                <w:p>
                  <w:pPr>
                    <w:pStyle w:val="58"/>
                    <w:adjustRightInd w:val="0"/>
                    <w:snapToGrid w:val="0"/>
                    <w:spacing w:line="240" w:lineRule="auto"/>
                    <w:rPr>
                      <w:rFonts w:hint="default" w:ascii="Times New Roman" w:hAnsi="Times New Roman" w:eastAsia="宋体" w:cs="Times New Roman"/>
                      <w:bCs/>
                      <w:color w:val="auto"/>
                      <w:kern w:val="11"/>
                      <w:sz w:val="21"/>
                      <w:szCs w:val="21"/>
                      <w:highlight w:val="none"/>
                      <w:u w:val="none" w:color="auto"/>
                      <w:lang w:val="en-US" w:eastAsia="zh-CN" w:bidi="ar-SA"/>
                    </w:rPr>
                  </w:pPr>
                  <w:r>
                    <w:rPr>
                      <w:rFonts w:hint="eastAsia" w:ascii="Times New Roman" w:hAnsi="Times New Roman" w:cs="Times New Roman"/>
                      <w:bCs/>
                      <w:color w:val="auto"/>
                      <w:kern w:val="11"/>
                      <w:sz w:val="21"/>
                      <w:szCs w:val="21"/>
                      <w:highlight w:val="none"/>
                      <w:u w:val="none" w:color="auto"/>
                      <w:lang w:val="en-US" w:eastAsia="zh-CN" w:bidi="ar-SA"/>
                    </w:rPr>
                    <w:t>1.0</w:t>
                  </w:r>
                </w:p>
              </w:tc>
              <w:tc>
                <w:tcPr>
                  <w:tcW w:w="2089" w:type="pct"/>
                  <w:tcBorders>
                    <w:tl2br w:val="nil"/>
                    <w:tr2bl w:val="nil"/>
                  </w:tcBorders>
                  <w:vAlign w:val="center"/>
                </w:tcPr>
                <w:p>
                  <w:pPr>
                    <w:pStyle w:val="58"/>
                    <w:adjustRightInd w:val="0"/>
                    <w:snapToGrid w:val="0"/>
                    <w:spacing w:line="240" w:lineRule="auto"/>
                    <w:rPr>
                      <w:rFonts w:hint="eastAsia" w:ascii="Times New Roman" w:hAnsi="Times New Roman" w:eastAsia="宋体" w:cs="Times New Roman"/>
                      <w:bCs/>
                      <w:color w:val="auto"/>
                      <w:kern w:val="0"/>
                      <w:sz w:val="21"/>
                      <w:szCs w:val="21"/>
                      <w:highlight w:val="none"/>
                      <w:u w:val="none" w:color="auto"/>
                      <w:lang w:val="en-US" w:eastAsia="zh-CN" w:bidi="ar-SA"/>
                    </w:rPr>
                  </w:pPr>
                  <w:r>
                    <w:rPr>
                      <w:rFonts w:hint="default" w:ascii="Times New Roman" w:hAnsi="Times New Roman" w:cs="Times New Roman"/>
                      <w:bCs/>
                      <w:snapToGrid w:val="0"/>
                      <w:color w:val="auto"/>
                      <w:kern w:val="0"/>
                      <w:sz w:val="21"/>
                      <w:szCs w:val="21"/>
                      <w:highlight w:val="none"/>
                    </w:rPr>
                    <w:t>《大气污染物综合排放标准》（GB16297-1996）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69" w:type="pct"/>
                  <w:tcBorders>
                    <w:tl2br w:val="nil"/>
                    <w:tr2bl w:val="nil"/>
                  </w:tcBorders>
                  <w:vAlign w:val="center"/>
                </w:tcPr>
                <w:p>
                  <w:pPr>
                    <w:pStyle w:val="58"/>
                    <w:adjustRightInd w:val="0"/>
                    <w:snapToGrid w:val="0"/>
                    <w:spacing w:line="240" w:lineRule="auto"/>
                    <w:rPr>
                      <w:rFonts w:hint="default" w:ascii="Times New Roman" w:hAnsi="Times New Roman" w:eastAsia="宋体" w:cs="Times New Roman"/>
                      <w:bCs/>
                      <w:color w:val="auto"/>
                      <w:kern w:val="11"/>
                      <w:sz w:val="21"/>
                      <w:szCs w:val="21"/>
                      <w:highlight w:val="none"/>
                      <w:u w:val="none" w:color="auto"/>
                      <w:lang w:val="en-US" w:eastAsia="zh-CN" w:bidi="ar-SA"/>
                    </w:rPr>
                  </w:pPr>
                  <w:r>
                    <w:rPr>
                      <w:rFonts w:hint="eastAsia" w:cs="Times New Roman"/>
                      <w:color w:val="auto"/>
                      <w:kern w:val="11"/>
                      <w:sz w:val="21"/>
                      <w:szCs w:val="21"/>
                      <w:highlight w:val="none"/>
                      <w:u w:val="none" w:color="auto"/>
                      <w:lang w:val="en-US" w:eastAsia="zh-CN"/>
                    </w:rPr>
                    <w:t>臭气浓度</w:t>
                  </w:r>
                </w:p>
              </w:tc>
              <w:tc>
                <w:tcPr>
                  <w:tcW w:w="640" w:type="pct"/>
                  <w:tcBorders>
                    <w:tl2br w:val="nil"/>
                    <w:tr2bl w:val="nil"/>
                  </w:tcBorders>
                  <w:vAlign w:val="center"/>
                </w:tcPr>
                <w:p>
                  <w:pPr>
                    <w:pStyle w:val="58"/>
                    <w:adjustRightInd w:val="0"/>
                    <w:snapToGrid w:val="0"/>
                    <w:spacing w:line="240" w:lineRule="auto"/>
                    <w:rPr>
                      <w:rFonts w:hint="eastAsia" w:ascii="Times New Roman" w:hAnsi="Times New Roman" w:eastAsia="宋体" w:cs="Times New Roman"/>
                      <w:bCs/>
                      <w:color w:val="auto"/>
                      <w:kern w:val="11"/>
                      <w:sz w:val="21"/>
                      <w:szCs w:val="21"/>
                      <w:highlight w:val="none"/>
                      <w:u w:val="none" w:color="auto"/>
                      <w:lang w:val="en-US" w:eastAsia="zh-CN" w:bidi="ar-SA"/>
                    </w:rPr>
                  </w:pPr>
                  <w:r>
                    <w:rPr>
                      <w:rFonts w:hint="eastAsia" w:ascii="Times New Roman" w:hAnsi="Times New Roman" w:cs="Times New Roman"/>
                      <w:bCs/>
                      <w:color w:val="auto"/>
                      <w:kern w:val="11"/>
                      <w:sz w:val="21"/>
                      <w:szCs w:val="21"/>
                      <w:highlight w:val="none"/>
                      <w:u w:val="none" w:color="auto"/>
                      <w:lang w:val="en-US" w:eastAsia="zh-CN" w:bidi="ar-SA"/>
                    </w:rPr>
                    <w:t>/</w:t>
                  </w:r>
                </w:p>
              </w:tc>
              <w:tc>
                <w:tcPr>
                  <w:tcW w:w="556" w:type="pct"/>
                  <w:tcBorders>
                    <w:tl2br w:val="nil"/>
                    <w:tr2bl w:val="nil"/>
                  </w:tcBorders>
                  <w:vAlign w:val="center"/>
                </w:tcPr>
                <w:p>
                  <w:pPr>
                    <w:pStyle w:val="58"/>
                    <w:adjustRightInd w:val="0"/>
                    <w:snapToGrid w:val="0"/>
                    <w:spacing w:line="240" w:lineRule="auto"/>
                    <w:rPr>
                      <w:rFonts w:hint="eastAsia" w:ascii="Times New Roman" w:hAnsi="Times New Roman" w:eastAsia="宋体" w:cs="Times New Roman"/>
                      <w:bCs/>
                      <w:color w:val="auto"/>
                      <w:kern w:val="11"/>
                      <w:sz w:val="21"/>
                      <w:szCs w:val="21"/>
                      <w:highlight w:val="none"/>
                      <w:u w:val="none" w:color="auto"/>
                      <w:lang w:val="en-US" w:eastAsia="zh-CN" w:bidi="ar-SA"/>
                    </w:rPr>
                  </w:pPr>
                  <w:r>
                    <w:rPr>
                      <w:rFonts w:hint="eastAsia" w:ascii="Times New Roman" w:hAnsi="Times New Roman" w:cs="Times New Roman"/>
                      <w:bCs/>
                      <w:color w:val="auto"/>
                      <w:kern w:val="11"/>
                      <w:sz w:val="21"/>
                      <w:szCs w:val="21"/>
                      <w:highlight w:val="none"/>
                      <w:u w:val="none" w:color="auto"/>
                      <w:lang w:val="en-US" w:eastAsia="zh-CN" w:bidi="ar-SA"/>
                    </w:rPr>
                    <w:t>/</w:t>
                  </w:r>
                </w:p>
              </w:tc>
              <w:tc>
                <w:tcPr>
                  <w:tcW w:w="531" w:type="pct"/>
                  <w:tcBorders>
                    <w:tl2br w:val="nil"/>
                    <w:tr2bl w:val="nil"/>
                  </w:tcBorders>
                  <w:vAlign w:val="center"/>
                </w:tcPr>
                <w:p>
                  <w:pPr>
                    <w:pStyle w:val="58"/>
                    <w:adjustRightInd w:val="0"/>
                    <w:snapToGrid w:val="0"/>
                    <w:spacing w:line="240" w:lineRule="auto"/>
                    <w:rPr>
                      <w:rFonts w:hint="eastAsia" w:ascii="Times New Roman" w:hAnsi="Times New Roman" w:eastAsia="宋体" w:cs="Times New Roman"/>
                      <w:bCs/>
                      <w:color w:val="auto"/>
                      <w:kern w:val="11"/>
                      <w:sz w:val="21"/>
                      <w:szCs w:val="21"/>
                      <w:highlight w:val="none"/>
                      <w:u w:val="none" w:color="auto"/>
                      <w:lang w:val="en-US" w:eastAsia="zh-CN" w:bidi="ar-SA"/>
                    </w:rPr>
                  </w:pPr>
                  <w:r>
                    <w:rPr>
                      <w:rFonts w:hint="eastAsia" w:ascii="Times New Roman" w:hAnsi="Times New Roman" w:cs="Times New Roman"/>
                      <w:color w:val="auto"/>
                      <w:kern w:val="11"/>
                      <w:sz w:val="21"/>
                      <w:szCs w:val="21"/>
                      <w:highlight w:val="none"/>
                      <w:u w:val="none" w:color="auto"/>
                      <w:lang w:eastAsia="zh-CN"/>
                    </w:rPr>
                    <w:t>厂界</w:t>
                  </w:r>
                </w:p>
              </w:tc>
              <w:tc>
                <w:tcPr>
                  <w:tcW w:w="712" w:type="pct"/>
                  <w:tcBorders>
                    <w:tl2br w:val="nil"/>
                    <w:tr2bl w:val="nil"/>
                  </w:tcBorders>
                  <w:vAlign w:val="center"/>
                </w:tcPr>
                <w:p>
                  <w:pPr>
                    <w:pStyle w:val="58"/>
                    <w:adjustRightInd w:val="0"/>
                    <w:snapToGrid w:val="0"/>
                    <w:spacing w:line="240" w:lineRule="auto"/>
                    <w:rPr>
                      <w:rFonts w:hint="eastAsia" w:ascii="Times New Roman" w:hAnsi="Times New Roman" w:eastAsia="宋体" w:cs="Times New Roman"/>
                      <w:bCs/>
                      <w:color w:val="auto"/>
                      <w:kern w:val="11"/>
                      <w:sz w:val="21"/>
                      <w:szCs w:val="21"/>
                      <w:highlight w:val="none"/>
                      <w:u w:val="none" w:color="auto"/>
                      <w:lang w:val="en-US" w:eastAsia="zh-CN" w:bidi="ar-SA"/>
                    </w:rPr>
                  </w:pPr>
                  <w:r>
                    <w:rPr>
                      <w:rFonts w:hint="eastAsia" w:ascii="Times New Roman" w:hAnsi="Times New Roman" w:cs="Times New Roman"/>
                      <w:color w:val="auto"/>
                      <w:kern w:val="11"/>
                      <w:sz w:val="21"/>
                      <w:szCs w:val="21"/>
                      <w:highlight w:val="none"/>
                      <w:u w:val="none" w:color="auto"/>
                      <w:lang w:val="en-US" w:eastAsia="zh-CN"/>
                    </w:rPr>
                    <w:t>20（无量纲）</w:t>
                  </w:r>
                </w:p>
              </w:tc>
              <w:tc>
                <w:tcPr>
                  <w:tcW w:w="2089" w:type="pct"/>
                  <w:tcBorders>
                    <w:tl2br w:val="nil"/>
                    <w:tr2bl w:val="nil"/>
                  </w:tcBorders>
                  <w:vAlign w:val="center"/>
                </w:tcPr>
                <w:p>
                  <w:pPr>
                    <w:pStyle w:val="58"/>
                    <w:adjustRightInd w:val="0"/>
                    <w:snapToGrid w:val="0"/>
                    <w:spacing w:line="240" w:lineRule="auto"/>
                    <w:rPr>
                      <w:rFonts w:hint="eastAsia" w:ascii="Times New Roman" w:hAnsi="Times New Roman" w:eastAsia="宋体" w:cs="Times New Roman"/>
                      <w:bCs/>
                      <w:color w:val="auto"/>
                      <w:kern w:val="0"/>
                      <w:sz w:val="21"/>
                      <w:szCs w:val="21"/>
                      <w:highlight w:val="none"/>
                      <w:u w:val="none" w:color="auto"/>
                      <w:lang w:val="en-US" w:eastAsia="zh-CN" w:bidi="ar-SA"/>
                    </w:rPr>
                  </w:pPr>
                  <w:r>
                    <w:rPr>
                      <w:rFonts w:hint="eastAsia" w:ascii="Times New Roman" w:hAnsi="Times New Roman" w:cs="Times New Roman"/>
                      <w:color w:val="auto"/>
                      <w:sz w:val="21"/>
                      <w:szCs w:val="21"/>
                      <w:highlight w:val="none"/>
                      <w:u w:val="none" w:color="auto"/>
                      <w:lang w:val="en-US" w:eastAsia="zh-CN"/>
                    </w:rPr>
                    <w:t>《恶臭污染物排放标准》（GB14554-93）表1</w:t>
                  </w:r>
                  <w:r>
                    <w:rPr>
                      <w:rFonts w:hint="eastAsia" w:cs="Times New Roman"/>
                      <w:color w:val="auto"/>
                      <w:sz w:val="21"/>
                      <w:szCs w:val="21"/>
                      <w:highlight w:val="none"/>
                      <w:u w:val="none" w:color="auto"/>
                      <w:lang w:val="en-US" w:eastAsia="zh-CN"/>
                    </w:rPr>
                    <w:t>及表2标准</w:t>
                  </w:r>
                </w:p>
              </w:tc>
            </w:tr>
          </w:tbl>
          <w:p>
            <w:pPr>
              <w:pStyle w:val="47"/>
              <w:bidi w:val="0"/>
              <w:rPr>
                <w:rFonts w:hint="default"/>
                <w:color w:val="auto"/>
                <w:sz w:val="24"/>
                <w:szCs w:val="24"/>
                <w:highlight w:val="none"/>
                <w:lang w:val="en-US" w:eastAsia="zh-CN"/>
              </w:rPr>
            </w:pPr>
            <w:r>
              <w:rPr>
                <w:rFonts w:hint="eastAsia"/>
                <w:b/>
                <w:bCs/>
                <w:color w:val="auto"/>
                <w:sz w:val="24"/>
                <w:szCs w:val="24"/>
                <w:highlight w:val="none"/>
                <w:lang w:val="en-US" w:eastAsia="zh-CN"/>
              </w:rPr>
              <w:t>备注：</w:t>
            </w:r>
            <w:r>
              <w:rPr>
                <w:rFonts w:hint="eastAsia"/>
                <w:color w:val="auto"/>
                <w:sz w:val="24"/>
                <w:szCs w:val="24"/>
                <w:highlight w:val="none"/>
                <w:lang w:val="en-US" w:eastAsia="zh-CN"/>
              </w:rPr>
              <w:t>项目生产废气排气筒为23m，颗粒物有组织排放速率根据内插法计算。</w:t>
            </w:r>
          </w:p>
          <w:p>
            <w:pPr>
              <w:pStyle w:val="45"/>
              <w:keepNext w:val="0"/>
              <w:keepLines w:val="0"/>
              <w:pageBreakBefore w:val="0"/>
              <w:widowControl w:val="0"/>
              <w:kinsoku/>
              <w:wordWrap/>
              <w:overflowPunct/>
              <w:topLinePunct w:val="0"/>
              <w:bidi w:val="0"/>
              <w:snapToGrid/>
              <w:spacing w:line="360" w:lineRule="auto"/>
              <w:textAlignment w:val="auto"/>
              <w:rPr>
                <w:rFonts w:hint="default" w:ascii="Times New Roman" w:hAnsi="Times New Roman" w:eastAsia="宋体" w:cs="Times New Roman"/>
                <w:b/>
                <w:bCs/>
                <w:color w:val="auto"/>
                <w:kern w:val="0"/>
                <w:sz w:val="24"/>
                <w:szCs w:val="24"/>
                <w:highlight w:val="none"/>
                <w:u w:val="none" w:color="auto"/>
                <w:lang w:val="en-US" w:eastAsia="zh-CN"/>
              </w:rPr>
            </w:pPr>
            <w:r>
              <w:rPr>
                <w:rFonts w:hint="default" w:ascii="Times New Roman" w:hAnsi="Times New Roman" w:cs="Times New Roman"/>
                <w:b/>
                <w:bCs/>
                <w:color w:val="auto"/>
                <w:kern w:val="0"/>
                <w:sz w:val="24"/>
                <w:szCs w:val="24"/>
                <w:highlight w:val="none"/>
                <w:u w:val="none" w:color="auto"/>
                <w:lang w:val="en-US" w:eastAsia="zh-CN"/>
              </w:rPr>
              <w:t xml:space="preserve">3.12 </w:t>
            </w:r>
            <w:r>
              <w:rPr>
                <w:rFonts w:hint="default" w:ascii="Times New Roman" w:hAnsi="Times New Roman" w:cs="Times New Roman"/>
                <w:b/>
                <w:bCs/>
                <w:color w:val="auto"/>
                <w:kern w:val="0"/>
                <w:sz w:val="24"/>
                <w:szCs w:val="24"/>
                <w:highlight w:val="none"/>
                <w:u w:val="none" w:color="auto"/>
              </w:rPr>
              <w:t>废水</w:t>
            </w:r>
            <w:r>
              <w:rPr>
                <w:rFonts w:hint="default" w:ascii="Times New Roman" w:hAnsi="Times New Roman" w:cs="Times New Roman"/>
                <w:b/>
                <w:bCs/>
                <w:color w:val="auto"/>
                <w:kern w:val="0"/>
                <w:sz w:val="24"/>
                <w:szCs w:val="24"/>
                <w:highlight w:val="none"/>
                <w:u w:val="none" w:color="auto"/>
                <w:lang w:val="en-US" w:eastAsia="zh-CN"/>
              </w:rPr>
              <w:t>排放标准</w:t>
            </w:r>
          </w:p>
          <w:p>
            <w:pPr>
              <w:pStyle w:val="36"/>
              <w:keepNext w:val="0"/>
              <w:keepLines w:val="0"/>
              <w:pageBreakBefore w:val="0"/>
              <w:widowControl w:val="0"/>
              <w:kinsoku/>
              <w:wordWrap/>
              <w:overflowPunct/>
              <w:topLinePunct w:val="0"/>
              <w:bidi w:val="0"/>
              <w:snapToGrid/>
              <w:spacing w:after="0" w:afterLines="0" w:line="360" w:lineRule="auto"/>
              <w:ind w:left="0" w:leftChars="0" w:firstLine="480" w:firstLineChars="200"/>
              <w:textAlignment w:val="auto"/>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项目无生产废水排放，生活污水</w:t>
            </w:r>
            <w:r>
              <w:rPr>
                <w:rFonts w:hint="default" w:ascii="Times New Roman" w:hAnsi="Times New Roman" w:cs="Times New Roman"/>
                <w:color w:val="auto"/>
                <w:sz w:val="24"/>
                <w:szCs w:val="24"/>
                <w:highlight w:val="none"/>
                <w:u w:val="none" w:color="auto"/>
                <w:lang w:val="en-US" w:eastAsia="zh-CN"/>
              </w:rPr>
              <w:t>排放</w:t>
            </w:r>
            <w:r>
              <w:rPr>
                <w:rFonts w:hint="default" w:ascii="Times New Roman" w:hAnsi="Times New Roman" w:cs="Times New Roman"/>
                <w:color w:val="auto"/>
                <w:sz w:val="24"/>
                <w:szCs w:val="24"/>
                <w:highlight w:val="none"/>
                <w:u w:val="none" w:color="auto"/>
              </w:rPr>
              <w:t>执行《污水综合排放标准》（GB8978-1996）三级标准。</w:t>
            </w:r>
          </w:p>
          <w:p>
            <w:pPr>
              <w:pStyle w:val="79"/>
              <w:ind w:firstLine="0" w:firstLineChars="0"/>
              <w:jc w:val="center"/>
              <w:rPr>
                <w:rFonts w:hint="default" w:ascii="Times New Roman" w:hAnsi="Times New Roman" w:cs="Times New Roman"/>
                <w:b/>
                <w:color w:val="auto"/>
                <w:sz w:val="21"/>
                <w:szCs w:val="21"/>
                <w:highlight w:val="none"/>
                <w:u w:val="none" w:color="auto"/>
              </w:rPr>
            </w:pPr>
            <w:r>
              <w:rPr>
                <w:rFonts w:hint="default" w:ascii="Times New Roman" w:hAnsi="Times New Roman" w:cs="Times New Roman"/>
                <w:b/>
                <w:color w:val="auto"/>
                <w:sz w:val="21"/>
                <w:szCs w:val="21"/>
                <w:highlight w:val="none"/>
                <w:u w:val="none" w:color="auto"/>
              </w:rPr>
              <w:t>表3-</w:t>
            </w:r>
            <w:r>
              <w:rPr>
                <w:rFonts w:hint="eastAsia" w:ascii="Times New Roman" w:hAnsi="Times New Roman" w:cs="Times New Roman"/>
                <w:b/>
                <w:color w:val="auto"/>
                <w:sz w:val="21"/>
                <w:szCs w:val="21"/>
                <w:highlight w:val="none"/>
                <w:u w:val="none" w:color="auto"/>
                <w:lang w:val="en-US" w:eastAsia="zh-CN"/>
              </w:rPr>
              <w:t>9</w:t>
            </w:r>
            <w:r>
              <w:rPr>
                <w:rFonts w:hint="default" w:ascii="Times New Roman" w:hAnsi="Times New Roman" w:cs="Times New Roman"/>
                <w:b/>
                <w:color w:val="auto"/>
                <w:sz w:val="21"/>
                <w:szCs w:val="21"/>
                <w:highlight w:val="none"/>
                <w:u w:val="none" w:color="auto"/>
              </w:rPr>
              <w:t xml:space="preserve">  《污水综合排放标准》（GB8978-1996）(</w:t>
            </w:r>
            <w:r>
              <w:rPr>
                <w:rFonts w:hint="default" w:ascii="Times New Roman" w:hAnsi="Times New Roman" w:cs="Times New Roman"/>
                <w:b/>
                <w:color w:val="auto"/>
                <w:sz w:val="21"/>
                <w:szCs w:val="21"/>
                <w:highlight w:val="none"/>
                <w:u w:val="none" w:color="auto"/>
                <w:lang w:val="en-US" w:eastAsia="zh-CN"/>
              </w:rPr>
              <w:t>pH：无量纲，其他</w:t>
            </w:r>
            <w:r>
              <w:rPr>
                <w:rFonts w:hint="default" w:ascii="Times New Roman" w:hAnsi="Times New Roman" w:cs="Times New Roman"/>
                <w:b/>
                <w:color w:val="auto"/>
                <w:sz w:val="21"/>
                <w:szCs w:val="21"/>
                <w:highlight w:val="none"/>
                <w:u w:val="none" w:color="auto"/>
              </w:rPr>
              <w:t>mg/L)</w:t>
            </w:r>
          </w:p>
          <w:tbl>
            <w:tblPr>
              <w:tblStyle w:val="37"/>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52"/>
              <w:gridCol w:w="1215"/>
              <w:gridCol w:w="1215"/>
              <w:gridCol w:w="1215"/>
              <w:gridCol w:w="1215"/>
              <w:gridCol w:w="12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707" w:type="pct"/>
                  <w:tcBorders>
                    <w:tl2br w:val="nil"/>
                    <w:tr2bl w:val="nil"/>
                  </w:tcBorders>
                  <w:vAlign w:val="center"/>
                </w:tcPr>
                <w:p>
                  <w:pPr>
                    <w:jc w:val="center"/>
                    <w:rPr>
                      <w:rFonts w:hint="default" w:ascii="Times New Roman" w:hAnsi="Times New Roman" w:cs="Times New Roman"/>
                      <w:color w:val="auto"/>
                      <w:sz w:val="21"/>
                      <w:szCs w:val="21"/>
                      <w:highlight w:val="none"/>
                      <w:u w:val="none" w:color="auto"/>
                    </w:rPr>
                  </w:pPr>
                  <w:r>
                    <w:rPr>
                      <w:rFonts w:hint="default" w:ascii="Times New Roman" w:hAnsi="Times New Roman" w:cs="Times New Roman"/>
                      <w:b/>
                      <w:color w:val="auto"/>
                      <w:sz w:val="21"/>
                      <w:szCs w:val="21"/>
                      <w:highlight w:val="none"/>
                      <w:u w:val="none" w:color="auto"/>
                    </w:rPr>
                    <w:t>标准名称及代号</w:t>
                  </w:r>
                </w:p>
              </w:tc>
              <w:tc>
                <w:tcPr>
                  <w:tcW w:w="658" w:type="pct"/>
                  <w:tcBorders>
                    <w:tl2br w:val="nil"/>
                    <w:tr2bl w:val="nil"/>
                  </w:tcBorders>
                  <w:vAlign w:val="center"/>
                </w:tcPr>
                <w:p>
                  <w:pPr>
                    <w:jc w:val="center"/>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pH</w:t>
                  </w:r>
                </w:p>
              </w:tc>
              <w:tc>
                <w:tcPr>
                  <w:tcW w:w="658" w:type="pct"/>
                  <w:tcBorders>
                    <w:tl2br w:val="nil"/>
                    <w:tr2bl w:val="nil"/>
                  </w:tcBorders>
                  <w:vAlign w:val="center"/>
                </w:tcPr>
                <w:p>
                  <w:pPr>
                    <w:jc w:val="center"/>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COD</w:t>
                  </w:r>
                </w:p>
              </w:tc>
              <w:tc>
                <w:tcPr>
                  <w:tcW w:w="658" w:type="pct"/>
                  <w:tcBorders>
                    <w:tl2br w:val="nil"/>
                    <w:tr2bl w:val="nil"/>
                  </w:tcBorders>
                  <w:vAlign w:val="center"/>
                </w:tcPr>
                <w:p>
                  <w:pPr>
                    <w:jc w:val="center"/>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SS</w:t>
                  </w:r>
                </w:p>
              </w:tc>
              <w:tc>
                <w:tcPr>
                  <w:tcW w:w="658" w:type="pct"/>
                  <w:tcBorders>
                    <w:tl2br w:val="nil"/>
                    <w:tr2bl w:val="nil"/>
                  </w:tcBorders>
                  <w:vAlign w:val="center"/>
                </w:tcPr>
                <w:p>
                  <w:pPr>
                    <w:jc w:val="center"/>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BOD</w:t>
                  </w:r>
                  <w:r>
                    <w:rPr>
                      <w:rFonts w:hint="default" w:ascii="Times New Roman" w:hAnsi="Times New Roman" w:cs="Times New Roman"/>
                      <w:color w:val="auto"/>
                      <w:sz w:val="21"/>
                      <w:szCs w:val="21"/>
                      <w:highlight w:val="none"/>
                      <w:u w:val="none" w:color="auto"/>
                      <w:vertAlign w:val="subscript"/>
                    </w:rPr>
                    <w:t>5</w:t>
                  </w:r>
                </w:p>
              </w:tc>
              <w:tc>
                <w:tcPr>
                  <w:tcW w:w="658" w:type="pct"/>
                  <w:tcBorders>
                    <w:tl2br w:val="nil"/>
                    <w:tr2bl w:val="nil"/>
                  </w:tcBorders>
                  <w:vAlign w:val="center"/>
                </w:tcPr>
                <w:p>
                  <w:pPr>
                    <w:jc w:val="center"/>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NH</w:t>
                  </w:r>
                  <w:r>
                    <w:rPr>
                      <w:rFonts w:hint="default" w:ascii="Times New Roman" w:hAnsi="Times New Roman" w:cs="Times New Roman"/>
                      <w:color w:val="auto"/>
                      <w:sz w:val="21"/>
                      <w:szCs w:val="21"/>
                      <w:highlight w:val="none"/>
                      <w:u w:val="none" w:color="auto"/>
                      <w:vertAlign w:val="subscript"/>
                    </w:rPr>
                    <w:t>3</w:t>
                  </w:r>
                  <w:r>
                    <w:rPr>
                      <w:rFonts w:hint="default" w:ascii="Times New Roman" w:hAnsi="Times New Roman" w:cs="Times New Roman"/>
                      <w:color w:val="auto"/>
                      <w:sz w:val="21"/>
                      <w:szCs w:val="21"/>
                      <w:highlight w:val="none"/>
                      <w:u w:val="none" w:color="auto"/>
                    </w:rPr>
                    <w:t>-N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 w:hRule="atLeast"/>
                <w:jc w:val="center"/>
              </w:trPr>
              <w:tc>
                <w:tcPr>
                  <w:tcW w:w="1707" w:type="pct"/>
                  <w:tcBorders>
                    <w:tl2br w:val="nil"/>
                    <w:tr2bl w:val="nil"/>
                  </w:tcBorders>
                  <w:vAlign w:val="center"/>
                </w:tcPr>
                <w:p>
                  <w:pPr>
                    <w:jc w:val="center"/>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《污水综合排放标准》（GB8978-1996）三级标准</w:t>
                  </w:r>
                </w:p>
              </w:tc>
              <w:tc>
                <w:tcPr>
                  <w:tcW w:w="658" w:type="pct"/>
                  <w:tcBorders>
                    <w:tl2br w:val="nil"/>
                    <w:tr2bl w:val="nil"/>
                  </w:tcBorders>
                  <w:vAlign w:val="center"/>
                </w:tcPr>
                <w:p>
                  <w:pPr>
                    <w:jc w:val="center"/>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6-9</w:t>
                  </w:r>
                </w:p>
              </w:tc>
              <w:tc>
                <w:tcPr>
                  <w:tcW w:w="658" w:type="pct"/>
                  <w:tcBorders>
                    <w:tl2br w:val="nil"/>
                    <w:tr2bl w:val="nil"/>
                  </w:tcBorders>
                  <w:vAlign w:val="center"/>
                </w:tcPr>
                <w:p>
                  <w:pPr>
                    <w:jc w:val="center"/>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500</w:t>
                  </w:r>
                </w:p>
              </w:tc>
              <w:tc>
                <w:tcPr>
                  <w:tcW w:w="658" w:type="pct"/>
                  <w:tcBorders>
                    <w:tl2br w:val="nil"/>
                    <w:tr2bl w:val="nil"/>
                  </w:tcBorders>
                  <w:vAlign w:val="center"/>
                </w:tcPr>
                <w:p>
                  <w:pPr>
                    <w:jc w:val="center"/>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400</w:t>
                  </w:r>
                </w:p>
              </w:tc>
              <w:tc>
                <w:tcPr>
                  <w:tcW w:w="658" w:type="pct"/>
                  <w:tcBorders>
                    <w:tl2br w:val="nil"/>
                    <w:tr2bl w:val="nil"/>
                  </w:tcBorders>
                  <w:vAlign w:val="center"/>
                </w:tcPr>
                <w:p>
                  <w:pPr>
                    <w:jc w:val="center"/>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300</w:t>
                  </w:r>
                </w:p>
              </w:tc>
              <w:tc>
                <w:tcPr>
                  <w:tcW w:w="658" w:type="pct"/>
                  <w:tcBorders>
                    <w:tl2br w:val="nil"/>
                    <w:tr2bl w:val="nil"/>
                  </w:tcBorders>
                  <w:vAlign w:val="center"/>
                </w:tcPr>
                <w:p>
                  <w:pPr>
                    <w:jc w:val="center"/>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w:t>
                  </w:r>
                </w:p>
              </w:tc>
            </w:tr>
          </w:tbl>
          <w:p>
            <w:pPr>
              <w:pStyle w:val="13"/>
              <w:spacing w:line="480" w:lineRule="exact"/>
              <w:ind w:left="0" w:leftChars="0" w:firstLine="0" w:firstLineChars="0"/>
              <w:contextualSpacing/>
              <w:jc w:val="left"/>
              <w:rPr>
                <w:rFonts w:hint="default" w:ascii="Times New Roman" w:hAnsi="Times New Roman" w:eastAsia="宋体" w:cs="Times New Roman"/>
                <w:b/>
                <w:bCs/>
                <w:color w:val="auto"/>
                <w:kern w:val="0"/>
                <w:sz w:val="24"/>
                <w:szCs w:val="24"/>
                <w:highlight w:val="none"/>
                <w:u w:val="none" w:color="auto"/>
                <w:lang w:val="en-US" w:eastAsia="zh-CN"/>
              </w:rPr>
            </w:pPr>
            <w:r>
              <w:rPr>
                <w:rFonts w:hint="default" w:ascii="Times New Roman" w:hAnsi="Times New Roman" w:cs="Times New Roman"/>
                <w:b/>
                <w:bCs/>
                <w:color w:val="auto"/>
                <w:kern w:val="0"/>
                <w:sz w:val="24"/>
                <w:szCs w:val="24"/>
                <w:highlight w:val="none"/>
                <w:u w:val="none" w:color="auto"/>
                <w:lang w:val="en-US" w:eastAsia="zh-CN"/>
              </w:rPr>
              <w:t>3.13 厂界</w:t>
            </w:r>
            <w:r>
              <w:rPr>
                <w:rFonts w:hint="default" w:ascii="Times New Roman" w:hAnsi="Times New Roman" w:cs="Times New Roman"/>
                <w:b/>
                <w:bCs/>
                <w:color w:val="auto"/>
                <w:kern w:val="0"/>
                <w:sz w:val="24"/>
                <w:szCs w:val="24"/>
                <w:highlight w:val="none"/>
                <w:u w:val="none" w:color="auto"/>
              </w:rPr>
              <w:t>噪声</w:t>
            </w:r>
            <w:r>
              <w:rPr>
                <w:rFonts w:hint="default" w:ascii="Times New Roman" w:hAnsi="Times New Roman" w:cs="Times New Roman"/>
                <w:b/>
                <w:bCs/>
                <w:color w:val="auto"/>
                <w:kern w:val="0"/>
                <w:sz w:val="24"/>
                <w:szCs w:val="24"/>
                <w:highlight w:val="none"/>
                <w:u w:val="none" w:color="auto"/>
                <w:lang w:val="en-US" w:eastAsia="zh-CN"/>
              </w:rPr>
              <w:t>排放标准</w:t>
            </w:r>
          </w:p>
          <w:p>
            <w:pPr>
              <w:pStyle w:val="13"/>
              <w:spacing w:line="360" w:lineRule="auto"/>
              <w:ind w:left="0" w:leftChars="0" w:firstLine="480" w:firstLineChars="200"/>
              <w:contextualSpacing/>
              <w:jc w:val="left"/>
              <w:rPr>
                <w:rFonts w:hint="default" w:ascii="Times New Roman" w:hAnsi="Times New Roman" w:eastAsia="宋体" w:cs="Times New Roman"/>
                <w:color w:val="auto"/>
                <w:kern w:val="0"/>
                <w:sz w:val="24"/>
                <w:szCs w:val="24"/>
                <w:highlight w:val="none"/>
                <w:u w:val="none" w:color="auto"/>
                <w:lang w:val="en-US" w:eastAsia="zh-CN"/>
              </w:rPr>
            </w:pPr>
            <w:r>
              <w:rPr>
                <w:rFonts w:hint="default" w:ascii="Times New Roman" w:hAnsi="Times New Roman" w:cs="Times New Roman"/>
                <w:color w:val="auto"/>
                <w:kern w:val="0"/>
                <w:sz w:val="24"/>
                <w:szCs w:val="24"/>
                <w:highlight w:val="none"/>
                <w:u w:val="none" w:color="auto"/>
                <w:lang w:val="en-US" w:eastAsia="zh-CN"/>
              </w:rPr>
              <w:t>本项目位于衡南产业开发区。厂界噪声执行</w:t>
            </w:r>
            <w:r>
              <w:rPr>
                <w:rFonts w:hint="default" w:ascii="Times New Roman" w:hAnsi="Times New Roman" w:cs="Times New Roman"/>
                <w:color w:val="auto"/>
                <w:kern w:val="0"/>
                <w:sz w:val="24"/>
                <w:szCs w:val="24"/>
                <w:highlight w:val="none"/>
                <w:u w:val="none" w:color="auto"/>
              </w:rPr>
              <w:t>《工业企业厂界环境噪声排放标准》（GB12348-2008）</w:t>
            </w:r>
            <w:r>
              <w:rPr>
                <w:rFonts w:hint="default" w:ascii="Times New Roman" w:hAnsi="Times New Roman" w:cs="Times New Roman"/>
                <w:color w:val="auto"/>
                <w:kern w:val="0"/>
                <w:sz w:val="24"/>
                <w:szCs w:val="24"/>
                <w:highlight w:val="none"/>
                <w:u w:val="none" w:color="auto"/>
                <w:lang w:val="en-US" w:eastAsia="zh-CN"/>
              </w:rPr>
              <w:t>3</w:t>
            </w:r>
            <w:r>
              <w:rPr>
                <w:rFonts w:hint="default" w:ascii="Times New Roman" w:hAnsi="Times New Roman" w:cs="Times New Roman"/>
                <w:color w:val="auto"/>
                <w:kern w:val="0"/>
                <w:sz w:val="24"/>
                <w:szCs w:val="24"/>
                <w:highlight w:val="none"/>
                <w:u w:val="none" w:color="auto"/>
              </w:rPr>
              <w:t>类标准</w:t>
            </w:r>
            <w:r>
              <w:rPr>
                <w:rFonts w:hint="default" w:ascii="Times New Roman" w:hAnsi="Times New Roman" w:cs="Times New Roman"/>
                <w:color w:val="auto"/>
                <w:kern w:val="0"/>
                <w:sz w:val="24"/>
                <w:szCs w:val="24"/>
                <w:highlight w:val="none"/>
                <w:u w:val="none" w:color="auto"/>
                <w:lang w:eastAsia="zh-CN"/>
              </w:rPr>
              <w:t>，</w:t>
            </w:r>
            <w:r>
              <w:rPr>
                <w:rFonts w:hint="default" w:ascii="Times New Roman" w:hAnsi="Times New Roman" w:cs="Times New Roman"/>
                <w:color w:val="auto"/>
                <w:kern w:val="0"/>
                <w:sz w:val="24"/>
                <w:szCs w:val="24"/>
                <w:highlight w:val="none"/>
                <w:u w:val="none" w:color="auto"/>
                <w:lang w:val="en-US" w:eastAsia="zh-CN"/>
              </w:rPr>
              <w:t>详见表3-</w:t>
            </w:r>
            <w:r>
              <w:rPr>
                <w:rFonts w:hint="eastAsia" w:cs="Times New Roman"/>
                <w:color w:val="auto"/>
                <w:kern w:val="0"/>
                <w:sz w:val="24"/>
                <w:szCs w:val="24"/>
                <w:highlight w:val="none"/>
                <w:u w:val="none" w:color="auto"/>
                <w:lang w:val="en-US" w:eastAsia="zh-CN"/>
              </w:rPr>
              <w:t>10</w:t>
            </w:r>
            <w:r>
              <w:rPr>
                <w:rFonts w:hint="default" w:ascii="Times New Roman" w:hAnsi="Times New Roman" w:cs="Times New Roman"/>
                <w:color w:val="auto"/>
                <w:kern w:val="0"/>
                <w:sz w:val="24"/>
                <w:szCs w:val="24"/>
                <w:highlight w:val="none"/>
                <w:u w:val="none" w:color="auto"/>
                <w:lang w:val="en-US" w:eastAsia="zh-CN"/>
              </w:rPr>
              <w:t>。</w:t>
            </w:r>
          </w:p>
          <w:p>
            <w:pPr>
              <w:spacing w:line="360" w:lineRule="auto"/>
              <w:jc w:val="center"/>
              <w:rPr>
                <w:rFonts w:hint="default" w:ascii="Times New Roman" w:hAnsi="Times New Roman" w:cs="Times New Roman"/>
                <w:b/>
                <w:bCs/>
                <w:color w:val="auto"/>
                <w:sz w:val="21"/>
                <w:szCs w:val="21"/>
                <w:highlight w:val="none"/>
                <w:u w:val="none" w:color="auto"/>
              </w:rPr>
            </w:pPr>
            <w:r>
              <w:rPr>
                <w:rFonts w:hint="default" w:ascii="Times New Roman" w:hAnsi="Times New Roman" w:cs="Times New Roman"/>
                <w:b/>
                <w:bCs/>
                <w:color w:val="auto"/>
                <w:sz w:val="21"/>
                <w:szCs w:val="21"/>
                <w:highlight w:val="none"/>
                <w:u w:val="none" w:color="auto"/>
              </w:rPr>
              <w:t>表3-</w:t>
            </w:r>
            <w:r>
              <w:rPr>
                <w:rFonts w:hint="eastAsia" w:cs="Times New Roman"/>
                <w:b/>
                <w:bCs/>
                <w:color w:val="auto"/>
                <w:sz w:val="21"/>
                <w:szCs w:val="21"/>
                <w:highlight w:val="none"/>
                <w:u w:val="none" w:color="auto"/>
                <w:lang w:val="en-US" w:eastAsia="zh-CN"/>
              </w:rPr>
              <w:t>10</w:t>
            </w:r>
            <w:r>
              <w:rPr>
                <w:rFonts w:hint="default" w:ascii="Times New Roman" w:hAnsi="Times New Roman" w:cs="Times New Roman"/>
                <w:b/>
                <w:bCs/>
                <w:color w:val="auto"/>
                <w:sz w:val="21"/>
                <w:szCs w:val="21"/>
                <w:highlight w:val="none"/>
                <w:u w:val="none" w:color="auto"/>
              </w:rPr>
              <w:t xml:space="preserve">  工业企业厂界环境噪声排放标准</w:t>
            </w:r>
          </w:p>
          <w:tbl>
            <w:tblPr>
              <w:tblStyle w:val="37"/>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3935"/>
              <w:gridCol w:w="1529"/>
              <w:gridCol w:w="2236"/>
              <w:gridCol w:w="15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26" w:hRule="atLeast"/>
                <w:jc w:val="center"/>
              </w:trPr>
              <w:tc>
                <w:tcPr>
                  <w:tcW w:w="2132" w:type="pct"/>
                  <w:tcBorders>
                    <w:tl2br w:val="nil"/>
                    <w:tr2bl w:val="nil"/>
                  </w:tcBorders>
                  <w:vAlign w:val="center"/>
                </w:tcPr>
                <w:p>
                  <w:pPr>
                    <w:jc w:val="center"/>
                    <w:rPr>
                      <w:rFonts w:hint="default" w:ascii="Times New Roman" w:hAnsi="Times New Roman" w:cs="Times New Roman"/>
                      <w:b/>
                      <w:color w:val="auto"/>
                      <w:sz w:val="21"/>
                      <w:szCs w:val="21"/>
                      <w:highlight w:val="none"/>
                      <w:u w:val="none" w:color="auto"/>
                    </w:rPr>
                  </w:pPr>
                  <w:r>
                    <w:rPr>
                      <w:rFonts w:hint="default" w:ascii="Times New Roman" w:hAnsi="Times New Roman" w:cs="Times New Roman"/>
                      <w:b/>
                      <w:color w:val="auto"/>
                      <w:sz w:val="21"/>
                      <w:szCs w:val="21"/>
                      <w:highlight w:val="none"/>
                      <w:u w:val="none" w:color="auto"/>
                    </w:rPr>
                    <w:t>标准名称及代号</w:t>
                  </w:r>
                </w:p>
              </w:tc>
              <w:tc>
                <w:tcPr>
                  <w:tcW w:w="828" w:type="pct"/>
                  <w:tcBorders>
                    <w:tl2br w:val="nil"/>
                    <w:tr2bl w:val="nil"/>
                  </w:tcBorders>
                  <w:vAlign w:val="center"/>
                </w:tcPr>
                <w:p>
                  <w:pPr>
                    <w:jc w:val="center"/>
                    <w:rPr>
                      <w:rFonts w:hint="default" w:ascii="Times New Roman" w:hAnsi="Times New Roman" w:cs="Times New Roman"/>
                      <w:b/>
                      <w:color w:val="auto"/>
                      <w:sz w:val="21"/>
                      <w:szCs w:val="21"/>
                      <w:highlight w:val="none"/>
                      <w:u w:val="none" w:color="auto"/>
                    </w:rPr>
                  </w:pPr>
                  <w:r>
                    <w:rPr>
                      <w:rFonts w:hint="default" w:ascii="Times New Roman" w:hAnsi="Times New Roman" w:cs="Times New Roman"/>
                      <w:b/>
                      <w:color w:val="auto"/>
                      <w:sz w:val="21"/>
                      <w:szCs w:val="21"/>
                      <w:highlight w:val="none"/>
                      <w:u w:val="none" w:color="auto"/>
                    </w:rPr>
                    <w:t>功能区</w:t>
                  </w:r>
                </w:p>
              </w:tc>
              <w:tc>
                <w:tcPr>
                  <w:tcW w:w="1211" w:type="pct"/>
                  <w:tcBorders>
                    <w:tl2br w:val="nil"/>
                    <w:tr2bl w:val="nil"/>
                  </w:tcBorders>
                  <w:vAlign w:val="center"/>
                </w:tcPr>
                <w:p>
                  <w:pPr>
                    <w:jc w:val="center"/>
                    <w:rPr>
                      <w:rFonts w:hint="default" w:ascii="Times New Roman" w:hAnsi="Times New Roman" w:eastAsia="宋体" w:cs="Times New Roman"/>
                      <w:b/>
                      <w:color w:val="auto"/>
                      <w:sz w:val="21"/>
                      <w:szCs w:val="21"/>
                      <w:highlight w:val="none"/>
                      <w:u w:val="none" w:color="auto"/>
                      <w:lang w:val="en-US" w:eastAsia="zh-CN"/>
                    </w:rPr>
                  </w:pPr>
                  <w:r>
                    <w:rPr>
                      <w:rFonts w:hint="default" w:ascii="Times New Roman" w:hAnsi="Times New Roman" w:cs="Times New Roman"/>
                      <w:b/>
                      <w:color w:val="auto"/>
                      <w:sz w:val="21"/>
                      <w:szCs w:val="21"/>
                      <w:highlight w:val="none"/>
                      <w:u w:val="none" w:color="auto"/>
                    </w:rPr>
                    <w:t>昼间</w:t>
                  </w:r>
                  <w:r>
                    <w:rPr>
                      <w:rFonts w:hint="default" w:ascii="Times New Roman" w:hAnsi="Times New Roman" w:cs="Times New Roman"/>
                      <w:b/>
                      <w:color w:val="auto"/>
                      <w:sz w:val="21"/>
                      <w:szCs w:val="21"/>
                      <w:highlight w:val="none"/>
                      <w:u w:val="none" w:color="auto"/>
                      <w:lang w:val="en-US" w:eastAsia="zh-CN"/>
                    </w:rPr>
                    <w:t>/</w:t>
                  </w:r>
                  <w:r>
                    <w:rPr>
                      <w:rFonts w:hint="default" w:ascii="Times New Roman" w:hAnsi="Times New Roman" w:cs="Times New Roman"/>
                      <w:b/>
                      <w:bCs/>
                      <w:color w:val="auto"/>
                      <w:sz w:val="21"/>
                      <w:szCs w:val="21"/>
                      <w:highlight w:val="none"/>
                      <w:u w:val="none" w:color="auto"/>
                    </w:rPr>
                    <w:t>dB(A)</w:t>
                  </w:r>
                </w:p>
              </w:tc>
              <w:tc>
                <w:tcPr>
                  <w:tcW w:w="828" w:type="pct"/>
                  <w:tcBorders>
                    <w:tl2br w:val="nil"/>
                    <w:tr2bl w:val="nil"/>
                  </w:tcBorders>
                  <w:vAlign w:val="center"/>
                </w:tcPr>
                <w:p>
                  <w:pPr>
                    <w:jc w:val="center"/>
                    <w:rPr>
                      <w:rFonts w:hint="default" w:ascii="Times New Roman" w:hAnsi="Times New Roman" w:cs="Times New Roman"/>
                      <w:b/>
                      <w:color w:val="auto"/>
                      <w:sz w:val="21"/>
                      <w:szCs w:val="21"/>
                      <w:highlight w:val="none"/>
                      <w:u w:val="none" w:color="auto"/>
                    </w:rPr>
                  </w:pPr>
                  <w:r>
                    <w:rPr>
                      <w:rFonts w:hint="default" w:ascii="Times New Roman" w:hAnsi="Times New Roman" w:cs="Times New Roman"/>
                      <w:b/>
                      <w:color w:val="auto"/>
                      <w:sz w:val="21"/>
                      <w:szCs w:val="21"/>
                      <w:highlight w:val="none"/>
                      <w:u w:val="none" w:color="auto"/>
                    </w:rPr>
                    <w:t>夜间</w:t>
                  </w:r>
                  <w:r>
                    <w:rPr>
                      <w:rFonts w:hint="default" w:ascii="Times New Roman" w:hAnsi="Times New Roman" w:cs="Times New Roman"/>
                      <w:b/>
                      <w:color w:val="auto"/>
                      <w:sz w:val="21"/>
                      <w:szCs w:val="21"/>
                      <w:highlight w:val="none"/>
                      <w:u w:val="none" w:color="auto"/>
                      <w:lang w:val="en-US" w:eastAsia="zh-CN"/>
                    </w:rPr>
                    <w:t>/</w:t>
                  </w:r>
                  <w:r>
                    <w:rPr>
                      <w:rFonts w:hint="default" w:ascii="Times New Roman" w:hAnsi="Times New Roman" w:cs="Times New Roman"/>
                      <w:b/>
                      <w:bCs/>
                      <w:color w:val="auto"/>
                      <w:sz w:val="21"/>
                      <w:szCs w:val="21"/>
                      <w:highlight w:val="none"/>
                      <w:u w:val="none" w:color="auto"/>
                    </w:rPr>
                    <w:t>dB(A)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63" w:hRule="atLeast"/>
                <w:jc w:val="center"/>
              </w:trPr>
              <w:tc>
                <w:tcPr>
                  <w:tcW w:w="2132" w:type="pct"/>
                  <w:tcBorders>
                    <w:tl2br w:val="nil"/>
                    <w:tr2bl w:val="nil"/>
                  </w:tcBorders>
                  <w:vAlign w:val="center"/>
                </w:tcPr>
                <w:p>
                  <w:pPr>
                    <w:jc w:val="center"/>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《工业企业厂界环境噪声排放标准》（GB12348-2008）</w:t>
                  </w:r>
                </w:p>
              </w:tc>
              <w:tc>
                <w:tcPr>
                  <w:tcW w:w="828" w:type="pct"/>
                  <w:tcBorders>
                    <w:tl2br w:val="nil"/>
                    <w:tr2bl w:val="nil"/>
                  </w:tcBorders>
                  <w:vAlign w:val="center"/>
                </w:tcPr>
                <w:p>
                  <w:pPr>
                    <w:jc w:val="center"/>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3类</w:t>
                  </w:r>
                </w:p>
              </w:tc>
              <w:tc>
                <w:tcPr>
                  <w:tcW w:w="1211" w:type="pct"/>
                  <w:tcBorders>
                    <w:tl2br w:val="nil"/>
                    <w:tr2bl w:val="nil"/>
                  </w:tcBorders>
                  <w:vAlign w:val="center"/>
                </w:tcPr>
                <w:p>
                  <w:pPr>
                    <w:jc w:val="center"/>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65</w:t>
                  </w:r>
                </w:p>
              </w:tc>
              <w:tc>
                <w:tcPr>
                  <w:tcW w:w="828" w:type="pct"/>
                  <w:tcBorders>
                    <w:tl2br w:val="nil"/>
                    <w:tr2bl w:val="nil"/>
                  </w:tcBorders>
                  <w:vAlign w:val="center"/>
                </w:tcPr>
                <w:p>
                  <w:pPr>
                    <w:jc w:val="center"/>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55</w:t>
                  </w:r>
                </w:p>
              </w:tc>
            </w:tr>
          </w:tbl>
          <w:p>
            <w:pPr>
              <w:pStyle w:val="129"/>
              <w:keepNext w:val="0"/>
              <w:keepLines w:val="0"/>
              <w:pageBreakBefore w:val="0"/>
              <w:widowControl w:val="0"/>
              <w:kinsoku/>
              <w:wordWrap/>
              <w:overflowPunct/>
              <w:topLinePunct w:val="0"/>
              <w:autoSpaceDE/>
              <w:autoSpaceDN/>
              <w:bidi w:val="0"/>
              <w:adjustRightInd/>
              <w:snapToGrid/>
              <w:spacing w:before="0" w:beforeLines="0" w:line="360" w:lineRule="auto"/>
              <w:ind w:left="0" w:leftChars="0" w:firstLine="0" w:firstLineChars="0"/>
              <w:textAlignment w:val="auto"/>
              <w:rPr>
                <w:rFonts w:hint="default" w:ascii="Times New Roman" w:hAnsi="Times New Roman" w:eastAsia="宋体" w:cs="Times New Roman"/>
                <w:b/>
                <w:bCs/>
                <w:color w:val="auto"/>
                <w:sz w:val="24"/>
                <w:szCs w:val="24"/>
                <w:highlight w:val="none"/>
                <w:u w:val="none" w:color="auto"/>
                <w:lang w:val="en-US" w:eastAsia="zh-CN"/>
              </w:rPr>
            </w:pPr>
            <w:r>
              <w:rPr>
                <w:rFonts w:hint="default" w:ascii="Times New Roman" w:hAnsi="Times New Roman" w:cs="Times New Roman"/>
                <w:b/>
                <w:bCs/>
                <w:color w:val="auto"/>
                <w:sz w:val="24"/>
                <w:szCs w:val="24"/>
                <w:highlight w:val="none"/>
                <w:u w:val="none" w:color="auto"/>
                <w:lang w:val="en-US" w:eastAsia="zh-CN"/>
              </w:rPr>
              <w:t>3.14</w:t>
            </w:r>
            <w:r>
              <w:rPr>
                <w:rFonts w:hint="default" w:ascii="Times New Roman" w:hAnsi="Times New Roman" w:cs="Times New Roman"/>
                <w:b/>
                <w:bCs/>
                <w:color w:val="auto"/>
                <w:sz w:val="24"/>
                <w:szCs w:val="24"/>
                <w:highlight w:val="none"/>
                <w:u w:val="none" w:color="auto"/>
              </w:rPr>
              <w:t>固体废物</w:t>
            </w:r>
            <w:r>
              <w:rPr>
                <w:rFonts w:hint="default" w:ascii="Times New Roman" w:hAnsi="Times New Roman" w:cs="Times New Roman"/>
                <w:b/>
                <w:bCs/>
                <w:color w:val="auto"/>
                <w:sz w:val="24"/>
                <w:szCs w:val="24"/>
                <w:highlight w:val="none"/>
                <w:u w:val="none" w:color="auto"/>
                <w:lang w:val="en-US" w:eastAsia="zh-CN"/>
              </w:rPr>
              <w:t>标准</w:t>
            </w:r>
          </w:p>
          <w:p>
            <w:pPr>
              <w:spacing w:line="360" w:lineRule="auto"/>
              <w:ind w:firstLine="600" w:firstLineChars="250"/>
              <w:jc w:val="left"/>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一般工业固体废弃物的贮存</w:t>
            </w:r>
            <w:r>
              <w:rPr>
                <w:rFonts w:hint="default" w:ascii="Times New Roman" w:hAnsi="Times New Roman" w:cs="Times New Roman"/>
                <w:color w:val="auto"/>
                <w:sz w:val="24"/>
                <w:szCs w:val="24"/>
                <w:highlight w:val="none"/>
                <w:u w:val="none" w:color="auto"/>
                <w:lang w:val="en-US" w:eastAsia="zh-CN"/>
              </w:rPr>
              <w:t>执行</w:t>
            </w:r>
            <w:r>
              <w:rPr>
                <w:rFonts w:hint="default" w:ascii="Times New Roman" w:hAnsi="Times New Roman" w:cs="Times New Roman"/>
                <w:color w:val="auto"/>
                <w:sz w:val="24"/>
                <w:szCs w:val="24"/>
                <w:highlight w:val="none"/>
                <w:u w:val="none" w:color="auto"/>
              </w:rPr>
              <w:t>《一般工业固体废物贮存和填埋污染控制标准》（GB18599-2020）；危险废物的贮存</w:t>
            </w:r>
            <w:r>
              <w:rPr>
                <w:rFonts w:hint="default" w:ascii="Times New Roman" w:hAnsi="Times New Roman" w:cs="Times New Roman"/>
                <w:color w:val="auto"/>
                <w:sz w:val="24"/>
                <w:szCs w:val="24"/>
                <w:highlight w:val="none"/>
                <w:u w:val="none" w:color="auto"/>
                <w:lang w:val="en-US" w:eastAsia="zh-CN"/>
              </w:rPr>
              <w:t>执行</w:t>
            </w:r>
            <w:r>
              <w:rPr>
                <w:rFonts w:hint="default" w:ascii="Times New Roman" w:hAnsi="Times New Roman" w:cs="Times New Roman"/>
                <w:color w:val="auto"/>
                <w:sz w:val="24"/>
                <w:szCs w:val="24"/>
                <w:highlight w:val="none"/>
                <w:u w:val="none" w:color="auto"/>
              </w:rPr>
              <w:t>《危险废物贮存污染控制标准》（GB18597-20</w:t>
            </w:r>
            <w:r>
              <w:rPr>
                <w:rFonts w:hint="eastAsia" w:cs="Times New Roman"/>
                <w:color w:val="auto"/>
                <w:sz w:val="24"/>
                <w:szCs w:val="24"/>
                <w:highlight w:val="none"/>
                <w:u w:val="none" w:color="auto"/>
                <w:lang w:val="en-US" w:eastAsia="zh-CN"/>
              </w:rPr>
              <w:t>23</w:t>
            </w:r>
            <w:r>
              <w:rPr>
                <w:rFonts w:hint="default" w:ascii="Times New Roman" w:hAnsi="Times New Roman" w:cs="Times New Roman"/>
                <w:color w:val="auto"/>
                <w:sz w:val="24"/>
                <w:szCs w:val="24"/>
                <w:highlight w:val="none"/>
                <w:u w:val="none" w:color="auto"/>
              </w:rPr>
              <w:t>）；生活垃圾执行《生活垃圾填埋场污染控制标准》（GB16889-2008）。</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30" w:hRule="atLeast"/>
          <w:jc w:val="center"/>
        </w:trPr>
        <w:tc>
          <w:tcPr>
            <w:tcW w:w="454" w:type="dxa"/>
            <w:vAlign w:val="center"/>
          </w:tcPr>
          <w:p>
            <w:pPr>
              <w:adjustRightInd w:val="0"/>
              <w:snapToGrid w:val="0"/>
              <w:jc w:val="center"/>
              <w:rPr>
                <w:rFonts w:hint="default" w:ascii="Times New Roman" w:hAnsi="Times New Roman" w:cs="Times New Roman"/>
                <w:color w:val="auto"/>
                <w:kern w:val="0"/>
                <w:sz w:val="24"/>
                <w:szCs w:val="24"/>
                <w:highlight w:val="none"/>
                <w:u w:val="none" w:color="auto"/>
              </w:rPr>
            </w:pPr>
            <w:r>
              <w:rPr>
                <w:rFonts w:hint="default" w:ascii="Times New Roman" w:hAnsi="Times New Roman" w:cs="Times New Roman"/>
                <w:color w:val="auto"/>
                <w:kern w:val="0"/>
                <w:sz w:val="24"/>
                <w:szCs w:val="24"/>
                <w:highlight w:val="none"/>
                <w:u w:val="none" w:color="auto"/>
              </w:rPr>
              <w:t>总量</w:t>
            </w:r>
          </w:p>
          <w:p>
            <w:pPr>
              <w:adjustRightInd w:val="0"/>
              <w:snapToGrid w:val="0"/>
              <w:jc w:val="center"/>
              <w:rPr>
                <w:rFonts w:hint="default" w:ascii="Times New Roman" w:hAnsi="Times New Roman" w:cs="Times New Roman"/>
                <w:color w:val="auto"/>
                <w:kern w:val="0"/>
                <w:sz w:val="24"/>
                <w:szCs w:val="24"/>
                <w:highlight w:val="none"/>
                <w:u w:val="none" w:color="auto"/>
              </w:rPr>
            </w:pPr>
            <w:r>
              <w:rPr>
                <w:rFonts w:hint="default" w:ascii="Times New Roman" w:hAnsi="Times New Roman" w:cs="Times New Roman"/>
                <w:color w:val="auto"/>
                <w:kern w:val="0"/>
                <w:sz w:val="24"/>
                <w:szCs w:val="24"/>
                <w:highlight w:val="none"/>
                <w:u w:val="none" w:color="auto"/>
              </w:rPr>
              <w:t>控制</w:t>
            </w:r>
          </w:p>
          <w:p>
            <w:pPr>
              <w:adjustRightInd w:val="0"/>
              <w:snapToGrid w:val="0"/>
              <w:jc w:val="center"/>
              <w:rPr>
                <w:rFonts w:hint="default" w:ascii="Times New Roman" w:hAnsi="Times New Roman" w:cs="Times New Roman"/>
                <w:color w:val="auto"/>
                <w:kern w:val="0"/>
                <w:sz w:val="24"/>
                <w:szCs w:val="24"/>
                <w:highlight w:val="none"/>
                <w:u w:val="none" w:color="auto"/>
              </w:rPr>
            </w:pPr>
            <w:r>
              <w:rPr>
                <w:rFonts w:hint="default" w:ascii="Times New Roman" w:hAnsi="Times New Roman" w:cs="Times New Roman"/>
                <w:color w:val="auto"/>
                <w:kern w:val="0"/>
                <w:sz w:val="24"/>
                <w:szCs w:val="24"/>
                <w:highlight w:val="none"/>
                <w:u w:val="none" w:color="auto"/>
              </w:rPr>
              <w:t>指标</w:t>
            </w:r>
          </w:p>
        </w:tc>
        <w:tc>
          <w:tcPr>
            <w:tcW w:w="9297" w:type="dxa"/>
            <w:vAlign w:val="center"/>
          </w:tcPr>
          <w:p>
            <w:pPr>
              <w:pStyle w:val="125"/>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依据《湖南省“十三五”主要污染物减排规划》，湖南省对COD、NH</w:t>
            </w:r>
            <w:r>
              <w:rPr>
                <w:rFonts w:hint="default" w:ascii="Times New Roman" w:hAnsi="Times New Roman" w:cs="Times New Roman"/>
                <w:color w:val="auto"/>
                <w:sz w:val="24"/>
                <w:szCs w:val="24"/>
                <w:highlight w:val="none"/>
                <w:u w:val="none" w:color="auto"/>
                <w:vertAlign w:val="subscript"/>
              </w:rPr>
              <w:t>3</w:t>
            </w:r>
            <w:r>
              <w:rPr>
                <w:rFonts w:hint="default" w:ascii="Times New Roman" w:hAnsi="Times New Roman" w:cs="Times New Roman"/>
                <w:color w:val="auto"/>
                <w:sz w:val="24"/>
                <w:szCs w:val="24"/>
                <w:highlight w:val="none"/>
                <w:u w:val="none" w:color="auto"/>
              </w:rPr>
              <w:t>-N、SO</w:t>
            </w:r>
            <w:r>
              <w:rPr>
                <w:rFonts w:hint="default" w:ascii="Times New Roman" w:hAnsi="Times New Roman" w:cs="Times New Roman"/>
                <w:color w:val="auto"/>
                <w:sz w:val="24"/>
                <w:szCs w:val="24"/>
                <w:highlight w:val="none"/>
                <w:u w:val="none" w:color="auto"/>
                <w:vertAlign w:val="subscript"/>
              </w:rPr>
              <w:t>2</w:t>
            </w:r>
            <w:r>
              <w:rPr>
                <w:rFonts w:hint="default" w:ascii="Times New Roman" w:hAnsi="Times New Roman" w:cs="Times New Roman"/>
                <w:color w:val="auto"/>
                <w:sz w:val="24"/>
                <w:szCs w:val="24"/>
                <w:highlight w:val="none"/>
                <w:u w:val="none" w:color="auto"/>
              </w:rPr>
              <w:t>、NO</w:t>
            </w:r>
            <w:r>
              <w:rPr>
                <w:rFonts w:hint="default" w:ascii="Times New Roman" w:hAnsi="Times New Roman" w:cs="Times New Roman"/>
                <w:color w:val="auto"/>
                <w:sz w:val="24"/>
                <w:szCs w:val="24"/>
                <w:highlight w:val="none"/>
                <w:u w:val="none" w:color="auto"/>
                <w:vertAlign w:val="subscript"/>
              </w:rPr>
              <w:t>X</w:t>
            </w:r>
            <w:r>
              <w:rPr>
                <w:rFonts w:hint="default" w:ascii="Times New Roman" w:hAnsi="Times New Roman" w:cs="Times New Roman"/>
                <w:color w:val="auto"/>
                <w:sz w:val="24"/>
                <w:szCs w:val="24"/>
                <w:highlight w:val="none"/>
                <w:u w:val="none" w:color="auto"/>
              </w:rPr>
              <w:t>、VOCs五项污染物实施总量控制。</w:t>
            </w:r>
          </w:p>
          <w:p>
            <w:pPr>
              <w:pStyle w:val="125"/>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项目生活污水纳入</w:t>
            </w:r>
            <w:r>
              <w:rPr>
                <w:rFonts w:hint="default" w:ascii="Times New Roman" w:hAnsi="Times New Roman" w:cs="Times New Roman"/>
                <w:color w:val="auto"/>
                <w:sz w:val="24"/>
                <w:szCs w:val="24"/>
                <w:highlight w:val="none"/>
                <w:u w:val="none" w:color="auto"/>
                <w:lang w:val="en-US" w:eastAsia="zh-CN"/>
              </w:rPr>
              <w:t>衡南县污水处理厂</w:t>
            </w:r>
            <w:r>
              <w:rPr>
                <w:rFonts w:hint="default" w:ascii="Times New Roman" w:hAnsi="Times New Roman" w:cs="Times New Roman"/>
                <w:color w:val="auto"/>
                <w:sz w:val="24"/>
                <w:szCs w:val="24"/>
                <w:highlight w:val="none"/>
                <w:u w:val="none" w:color="auto"/>
              </w:rPr>
              <w:t>处理，主要水污染物的COD、NH</w:t>
            </w:r>
            <w:r>
              <w:rPr>
                <w:rFonts w:hint="default" w:ascii="Times New Roman" w:hAnsi="Times New Roman" w:cs="Times New Roman"/>
                <w:color w:val="auto"/>
                <w:sz w:val="24"/>
                <w:szCs w:val="24"/>
                <w:highlight w:val="none"/>
                <w:u w:val="none" w:color="auto"/>
                <w:vertAlign w:val="subscript"/>
              </w:rPr>
              <w:t>3</w:t>
            </w:r>
            <w:r>
              <w:rPr>
                <w:rFonts w:hint="default" w:ascii="Times New Roman" w:hAnsi="Times New Roman" w:cs="Times New Roman"/>
                <w:color w:val="auto"/>
                <w:sz w:val="24"/>
                <w:szCs w:val="24"/>
                <w:highlight w:val="none"/>
                <w:u w:val="none" w:color="auto"/>
              </w:rPr>
              <w:t>-N</w:t>
            </w:r>
            <w:r>
              <w:rPr>
                <w:rFonts w:hint="default" w:ascii="Times New Roman" w:hAnsi="Times New Roman" w:cs="Times New Roman"/>
                <w:color w:val="auto"/>
                <w:sz w:val="24"/>
                <w:szCs w:val="24"/>
                <w:highlight w:val="none"/>
                <w:u w:val="none" w:color="auto"/>
                <w:lang w:eastAsia="zh-CN"/>
              </w:rPr>
              <w:t>的</w:t>
            </w:r>
            <w:r>
              <w:rPr>
                <w:rFonts w:hint="default" w:ascii="Times New Roman" w:hAnsi="Times New Roman" w:cs="Times New Roman"/>
                <w:color w:val="auto"/>
                <w:sz w:val="24"/>
                <w:szCs w:val="24"/>
                <w:highlight w:val="none"/>
                <w:u w:val="none" w:color="auto"/>
              </w:rPr>
              <w:t>总量控制由该污水处理厂统一调配，不再另行增加批准建设项目主要水污染物的总量指标。</w:t>
            </w:r>
          </w:p>
          <w:p>
            <w:pPr>
              <w:pStyle w:val="125"/>
              <w:rPr>
                <w:rFonts w:hint="default" w:ascii="Times New Roman" w:hAnsi="Times New Roman" w:cs="Times New Roman"/>
                <w:color w:val="auto"/>
                <w:sz w:val="24"/>
                <w:szCs w:val="24"/>
                <w:highlight w:val="none"/>
                <w:u w:val="none" w:color="auto"/>
                <w:lang w:val="en-US" w:eastAsia="zh-CN"/>
              </w:rPr>
            </w:pPr>
            <w:r>
              <w:rPr>
                <w:rFonts w:hint="default" w:ascii="Times New Roman" w:hAnsi="Times New Roman" w:cs="Times New Roman"/>
                <w:color w:val="auto"/>
                <w:sz w:val="24"/>
                <w:szCs w:val="24"/>
                <w:highlight w:val="none"/>
                <w:u w:val="none" w:color="auto"/>
              </w:rPr>
              <w:t>项目无SO</w:t>
            </w:r>
            <w:r>
              <w:rPr>
                <w:rFonts w:hint="default" w:ascii="Times New Roman" w:hAnsi="Times New Roman" w:cs="Times New Roman"/>
                <w:color w:val="auto"/>
                <w:sz w:val="24"/>
                <w:szCs w:val="24"/>
                <w:highlight w:val="none"/>
                <w:u w:val="none" w:color="auto"/>
                <w:vertAlign w:val="subscript"/>
              </w:rPr>
              <w:t>2</w:t>
            </w:r>
            <w:r>
              <w:rPr>
                <w:rFonts w:hint="default" w:ascii="Times New Roman" w:hAnsi="Times New Roman" w:cs="Times New Roman"/>
                <w:color w:val="auto"/>
                <w:sz w:val="24"/>
                <w:szCs w:val="24"/>
                <w:highlight w:val="none"/>
                <w:u w:val="none" w:color="auto"/>
              </w:rPr>
              <w:t>、NO</w:t>
            </w:r>
            <w:r>
              <w:rPr>
                <w:rFonts w:hint="default" w:ascii="Times New Roman" w:hAnsi="Times New Roman" w:cs="Times New Roman"/>
                <w:i/>
                <w:color w:val="auto"/>
                <w:sz w:val="24"/>
                <w:szCs w:val="24"/>
                <w:highlight w:val="none"/>
                <w:u w:val="none" w:color="auto"/>
              </w:rPr>
              <w:t>x</w:t>
            </w:r>
            <w:r>
              <w:rPr>
                <w:rFonts w:hint="default" w:ascii="Times New Roman" w:hAnsi="Times New Roman" w:cs="Times New Roman"/>
                <w:color w:val="auto"/>
                <w:sz w:val="24"/>
                <w:szCs w:val="24"/>
                <w:highlight w:val="none"/>
                <w:u w:val="none" w:color="auto"/>
              </w:rPr>
              <w:t>产生及排放。在落实污染物治理措施的前提下，</w:t>
            </w:r>
            <w:r>
              <w:rPr>
                <w:rFonts w:hint="eastAsia" w:ascii="Times New Roman" w:hAnsi="Times New Roman" w:cs="Times New Roman"/>
                <w:color w:val="auto"/>
                <w:sz w:val="24"/>
                <w:szCs w:val="24"/>
                <w:highlight w:val="none"/>
                <w:u w:val="none" w:color="auto"/>
                <w:lang w:val="en-US" w:eastAsia="zh-CN"/>
              </w:rPr>
              <w:t>项目</w:t>
            </w:r>
            <w:r>
              <w:rPr>
                <w:rFonts w:hint="default" w:ascii="Times New Roman" w:hAnsi="Times New Roman" w:cs="Times New Roman"/>
                <w:color w:val="auto"/>
                <w:sz w:val="24"/>
                <w:szCs w:val="24"/>
                <w:highlight w:val="none"/>
                <w:u w:val="none" w:color="auto"/>
                <w:lang w:val="en-US" w:eastAsia="zh-CN"/>
              </w:rPr>
              <w:t>排放VOCs（</w:t>
            </w:r>
            <w:r>
              <w:rPr>
                <w:rFonts w:hint="eastAsia" w:ascii="Times New Roman" w:hAnsi="Times New Roman" w:cs="Times New Roman"/>
                <w:color w:val="auto"/>
                <w:sz w:val="24"/>
                <w:szCs w:val="24"/>
                <w:highlight w:val="none"/>
                <w:u w:val="none" w:color="auto"/>
                <w:lang w:val="en-US" w:eastAsia="zh-CN"/>
              </w:rPr>
              <w:t>以非甲烷总烃计</w:t>
            </w:r>
            <w:r>
              <w:rPr>
                <w:rFonts w:hint="default" w:ascii="Times New Roman" w:hAnsi="Times New Roman" w:cs="Times New Roman"/>
                <w:color w:val="auto"/>
                <w:sz w:val="24"/>
                <w:szCs w:val="24"/>
                <w:highlight w:val="none"/>
                <w:u w:val="none" w:color="auto"/>
                <w:lang w:val="en-US" w:eastAsia="zh-CN"/>
              </w:rPr>
              <w:t>）量为</w:t>
            </w:r>
            <w:r>
              <w:rPr>
                <w:rFonts w:hint="eastAsia" w:cs="Times New Roman"/>
                <w:color w:val="auto"/>
                <w:sz w:val="24"/>
                <w:szCs w:val="24"/>
                <w:highlight w:val="none"/>
                <w:u w:val="none" w:color="auto"/>
                <w:lang w:val="en-US" w:eastAsia="zh-CN"/>
              </w:rPr>
              <w:t>1.471</w:t>
            </w:r>
            <w:r>
              <w:rPr>
                <w:rFonts w:hint="default" w:ascii="Times New Roman" w:hAnsi="Times New Roman" w:cs="Times New Roman"/>
                <w:color w:val="auto"/>
                <w:sz w:val="24"/>
                <w:szCs w:val="24"/>
                <w:highlight w:val="none"/>
                <w:u w:val="none" w:color="auto"/>
                <w:lang w:val="en-US" w:eastAsia="zh-CN"/>
              </w:rPr>
              <w:t>t/a</w:t>
            </w:r>
            <w:r>
              <w:rPr>
                <w:rFonts w:hint="eastAsia" w:cs="Times New Roman"/>
                <w:color w:val="auto"/>
                <w:sz w:val="24"/>
                <w:szCs w:val="24"/>
                <w:highlight w:val="none"/>
                <w:u w:val="none" w:color="auto"/>
                <w:lang w:val="en-US" w:eastAsia="zh-CN"/>
              </w:rPr>
              <w:t>，</w:t>
            </w:r>
            <w:r>
              <w:rPr>
                <w:rFonts w:hint="default" w:ascii="Times New Roman" w:hAnsi="Times New Roman" w:cs="Times New Roman"/>
                <w:b w:val="0"/>
                <w:bCs w:val="0"/>
                <w:color w:val="auto"/>
                <w:sz w:val="24"/>
                <w:szCs w:val="24"/>
                <w:highlight w:val="none"/>
                <w:u w:val="none" w:color="auto"/>
                <w:lang w:val="en-US" w:eastAsia="zh-CN"/>
              </w:rPr>
              <w:t>有组织排放</w:t>
            </w:r>
            <w:r>
              <w:rPr>
                <w:rFonts w:hint="eastAsia" w:cs="Times New Roman"/>
                <w:b w:val="0"/>
                <w:bCs w:val="0"/>
                <w:color w:val="auto"/>
                <w:sz w:val="24"/>
                <w:szCs w:val="24"/>
                <w:highlight w:val="none"/>
                <w:u w:val="none" w:color="auto"/>
                <w:lang w:val="en-US" w:eastAsia="zh-CN"/>
              </w:rPr>
              <w:t>0.697</w:t>
            </w:r>
            <w:r>
              <w:rPr>
                <w:rFonts w:hint="default" w:ascii="Times New Roman" w:hAnsi="Times New Roman" w:cs="Times New Roman"/>
                <w:b w:val="0"/>
                <w:bCs w:val="0"/>
                <w:color w:val="auto"/>
                <w:sz w:val="24"/>
                <w:szCs w:val="24"/>
                <w:highlight w:val="none"/>
                <w:u w:val="none" w:color="auto"/>
                <w:lang w:val="en-US" w:eastAsia="zh-CN"/>
              </w:rPr>
              <w:t>t/a，无组织排放</w:t>
            </w:r>
            <w:r>
              <w:rPr>
                <w:rFonts w:hint="eastAsia" w:cs="Times New Roman"/>
                <w:b w:val="0"/>
                <w:bCs w:val="0"/>
                <w:color w:val="auto"/>
                <w:sz w:val="24"/>
                <w:szCs w:val="24"/>
                <w:highlight w:val="none"/>
                <w:u w:val="none" w:color="auto"/>
                <w:lang w:val="en-US" w:eastAsia="zh-CN"/>
              </w:rPr>
              <w:t>0.774</w:t>
            </w:r>
            <w:r>
              <w:rPr>
                <w:rFonts w:hint="default" w:ascii="Times New Roman" w:hAnsi="Times New Roman" w:cs="Times New Roman"/>
                <w:b w:val="0"/>
                <w:bCs w:val="0"/>
                <w:color w:val="auto"/>
                <w:sz w:val="24"/>
                <w:szCs w:val="24"/>
                <w:highlight w:val="none"/>
                <w:u w:val="none" w:color="auto"/>
                <w:lang w:val="en-US" w:eastAsia="zh-CN"/>
              </w:rPr>
              <w:t>t/a</w:t>
            </w:r>
            <w:r>
              <w:rPr>
                <w:rFonts w:hint="default" w:ascii="Times New Roman" w:hAnsi="Times New Roman" w:cs="Times New Roman"/>
                <w:color w:val="auto"/>
                <w:sz w:val="24"/>
                <w:szCs w:val="24"/>
                <w:highlight w:val="none"/>
                <w:u w:val="none" w:color="auto"/>
                <w:lang w:val="en-US" w:eastAsia="zh-CN"/>
              </w:rPr>
              <w:t>。</w:t>
            </w:r>
          </w:p>
          <w:p>
            <w:pPr>
              <w:pStyle w:val="125"/>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建议项目总量控制</w:t>
            </w:r>
            <w:r>
              <w:rPr>
                <w:rFonts w:hint="default" w:ascii="Times New Roman" w:hAnsi="Times New Roman" w:cs="Times New Roman"/>
                <w:color w:val="auto"/>
                <w:sz w:val="24"/>
                <w:szCs w:val="24"/>
                <w:highlight w:val="none"/>
                <w:u w:val="none" w:color="auto"/>
                <w:lang w:eastAsia="zh-CN"/>
              </w:rPr>
              <w:t>指标为</w:t>
            </w:r>
            <w:r>
              <w:rPr>
                <w:rFonts w:hint="default" w:ascii="Times New Roman" w:hAnsi="Times New Roman" w:cs="Times New Roman"/>
                <w:color w:val="auto"/>
                <w:sz w:val="24"/>
                <w:szCs w:val="24"/>
                <w:highlight w:val="none"/>
                <w:u w:val="none" w:color="auto"/>
                <w:lang w:val="en-US" w:eastAsia="zh-CN"/>
              </w:rPr>
              <w:t>VOCs（</w:t>
            </w:r>
            <w:r>
              <w:rPr>
                <w:rFonts w:hint="eastAsia" w:ascii="Times New Roman" w:hAnsi="Times New Roman" w:cs="Times New Roman"/>
                <w:color w:val="auto"/>
                <w:sz w:val="24"/>
                <w:szCs w:val="24"/>
                <w:highlight w:val="none"/>
                <w:u w:val="none" w:color="auto"/>
                <w:lang w:val="en-US" w:eastAsia="zh-CN"/>
              </w:rPr>
              <w:t>以非甲烷总烃计</w:t>
            </w:r>
            <w:r>
              <w:rPr>
                <w:rFonts w:hint="default" w:ascii="Times New Roman" w:hAnsi="Times New Roman" w:cs="Times New Roman"/>
                <w:color w:val="auto"/>
                <w:sz w:val="24"/>
                <w:szCs w:val="24"/>
                <w:highlight w:val="none"/>
                <w:u w:val="none" w:color="auto"/>
                <w:lang w:val="en-US" w:eastAsia="zh-CN"/>
              </w:rPr>
              <w:t>）</w:t>
            </w:r>
            <w:r>
              <w:rPr>
                <w:rFonts w:hint="eastAsia" w:cs="Times New Roman"/>
                <w:color w:val="auto"/>
                <w:sz w:val="24"/>
                <w:szCs w:val="24"/>
                <w:highlight w:val="none"/>
                <w:u w:val="none" w:color="auto"/>
                <w:lang w:val="en-US" w:eastAsia="zh-CN"/>
              </w:rPr>
              <w:t>1.471</w:t>
            </w:r>
            <w:r>
              <w:rPr>
                <w:rFonts w:hint="default" w:ascii="Times New Roman" w:hAnsi="Times New Roman" w:cs="Times New Roman"/>
                <w:color w:val="auto"/>
                <w:sz w:val="24"/>
                <w:szCs w:val="24"/>
                <w:highlight w:val="none"/>
                <w:u w:val="none" w:color="auto"/>
              </w:rPr>
              <w:t>t/a。</w:t>
            </w:r>
          </w:p>
          <w:p>
            <w:pPr>
              <w:pStyle w:val="125"/>
              <w:rPr>
                <w:rFonts w:hint="eastAsia" w:ascii="Times New Roman" w:hAnsi="Times New Roman" w:eastAsia="宋体" w:cs="Times New Roman"/>
                <w:color w:val="auto"/>
                <w:sz w:val="24"/>
                <w:szCs w:val="24"/>
                <w:highlight w:val="none"/>
                <w:u w:val="none" w:color="auto"/>
                <w:lang w:val="en-US" w:eastAsia="zh-CN"/>
              </w:rPr>
            </w:pPr>
          </w:p>
        </w:tc>
      </w:tr>
    </w:tbl>
    <w:p>
      <w:pPr>
        <w:pStyle w:val="33"/>
        <w:spacing w:before="0" w:beforeAutospacing="0" w:after="0" w:afterAutospacing="0"/>
        <w:jc w:val="center"/>
        <w:outlineLvl w:val="0"/>
        <w:rPr>
          <w:rFonts w:hint="default" w:ascii="Times New Roman" w:hAnsi="Times New Roman" w:eastAsia="黑体" w:cs="Times New Roman"/>
          <w:snapToGrid w:val="0"/>
          <w:color w:val="auto"/>
          <w:sz w:val="36"/>
          <w:szCs w:val="36"/>
          <w:highlight w:val="none"/>
          <w:u w:val="none" w:color="auto"/>
        </w:rPr>
        <w:sectPr>
          <w:pgSz w:w="11907" w:h="16840"/>
          <w:pgMar w:top="1440" w:right="1080" w:bottom="1440" w:left="1080" w:header="851" w:footer="850" w:gutter="0"/>
          <w:pgBorders>
            <w:top w:val="none" w:sz="0" w:space="0"/>
            <w:left w:val="none" w:sz="0" w:space="0"/>
            <w:bottom w:val="none" w:sz="0" w:space="0"/>
            <w:right w:val="none" w:sz="0" w:space="0"/>
          </w:pgBorders>
          <w:cols w:space="720" w:num="1"/>
          <w:docGrid w:type="lines" w:linePitch="312" w:charSpace="0"/>
        </w:sectPr>
      </w:pPr>
    </w:p>
    <w:p>
      <w:pPr>
        <w:rPr>
          <w:rFonts w:hint="default" w:ascii="Times New Roman" w:hAnsi="Times New Roman" w:eastAsia="宋体" w:cs="Times New Roman"/>
          <w:b/>
          <w:bCs/>
          <w:snapToGrid w:val="0"/>
          <w:color w:val="auto"/>
          <w:sz w:val="30"/>
          <w:szCs w:val="30"/>
          <w:highlight w:val="none"/>
          <w:u w:val="none" w:color="auto"/>
        </w:rPr>
      </w:pPr>
      <w:bookmarkStart w:id="5" w:name="_Toc21705"/>
      <w:r>
        <w:rPr>
          <w:rFonts w:hint="default" w:ascii="Times New Roman" w:hAnsi="Times New Roman" w:eastAsia="宋体" w:cs="Times New Roman"/>
          <w:b/>
          <w:bCs/>
          <w:snapToGrid w:val="0"/>
          <w:color w:val="auto"/>
          <w:sz w:val="30"/>
          <w:szCs w:val="30"/>
          <w:highlight w:val="none"/>
          <w:u w:val="none" w:color="auto"/>
        </w:rPr>
        <w:br w:type="page"/>
      </w:r>
    </w:p>
    <w:p>
      <w:pPr>
        <w:pStyle w:val="33"/>
        <w:spacing w:before="0" w:beforeAutospacing="0" w:after="0" w:afterAutospacing="0"/>
        <w:jc w:val="center"/>
        <w:outlineLvl w:val="0"/>
        <w:rPr>
          <w:rFonts w:hint="default" w:ascii="Times New Roman" w:hAnsi="Times New Roman" w:eastAsia="宋体" w:cs="Times New Roman"/>
          <w:b/>
          <w:bCs/>
          <w:snapToGrid w:val="0"/>
          <w:color w:val="auto"/>
          <w:sz w:val="30"/>
          <w:szCs w:val="30"/>
          <w:highlight w:val="none"/>
          <w:u w:val="none" w:color="auto"/>
        </w:rPr>
      </w:pPr>
      <w:r>
        <w:rPr>
          <w:rFonts w:hint="default" w:ascii="Times New Roman" w:hAnsi="Times New Roman" w:eastAsia="宋体" w:cs="Times New Roman"/>
          <w:b/>
          <w:bCs/>
          <w:snapToGrid w:val="0"/>
          <w:color w:val="auto"/>
          <w:sz w:val="30"/>
          <w:szCs w:val="30"/>
          <w:highlight w:val="none"/>
          <w:u w:val="none" w:color="auto"/>
        </w:rPr>
        <w:t>四、主要环境影响和保护措施</w:t>
      </w:r>
      <w:bookmarkEnd w:id="5"/>
    </w:p>
    <w:tbl>
      <w:tblPr>
        <w:tblStyle w:val="37"/>
        <w:tblW w:w="9921"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296"/>
        <w:gridCol w:w="9981"/>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664" w:hRule="atLeast"/>
          <w:jc w:val="center"/>
        </w:trPr>
        <w:tc>
          <w:tcPr>
            <w:tcW w:w="481" w:type="dxa"/>
            <w:tcMar>
              <w:left w:w="28" w:type="dxa"/>
              <w:right w:w="28" w:type="dxa"/>
            </w:tcMar>
            <w:vAlign w:val="center"/>
          </w:tcPr>
          <w:p>
            <w:pPr>
              <w:pStyle w:val="33"/>
              <w:adjustRightInd w:val="0"/>
              <w:snapToGrid w:val="0"/>
              <w:spacing w:before="0" w:beforeAutospacing="0" w:after="0" w:afterAutospacing="0"/>
              <w:jc w:val="center"/>
              <w:rPr>
                <w:rFonts w:hint="default" w:ascii="Times New Roman" w:hAnsi="Times New Roman" w:cs="Times New Roman"/>
                <w:bCs/>
                <w:color w:val="auto"/>
                <w:kern w:val="2"/>
                <w:sz w:val="24"/>
                <w:szCs w:val="24"/>
                <w:highlight w:val="none"/>
                <w:u w:val="none" w:color="auto"/>
              </w:rPr>
            </w:pPr>
            <w:r>
              <w:rPr>
                <w:rFonts w:hint="default" w:ascii="Times New Roman" w:hAnsi="Times New Roman" w:cs="Times New Roman"/>
                <w:color w:val="auto"/>
                <w:kern w:val="2"/>
                <w:sz w:val="24"/>
                <w:szCs w:val="24"/>
                <w:highlight w:val="none"/>
                <w:u w:val="none" w:color="auto"/>
              </w:rPr>
              <w:t>施工期环境保护措施</w:t>
            </w:r>
          </w:p>
        </w:tc>
        <w:tc>
          <w:tcPr>
            <w:tcW w:w="9724" w:type="dxa"/>
            <w:vAlign w:val="center"/>
          </w:tcPr>
          <w:p>
            <w:pPr>
              <w:pStyle w:val="80"/>
              <w:keepNext w:val="0"/>
              <w:keepLines w:val="0"/>
              <w:pageBreakBefore w:val="0"/>
              <w:widowControl/>
              <w:numPr>
                <w:ilvl w:val="0"/>
                <w:numId w:val="0"/>
              </w:numPr>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color w:val="auto"/>
                <w:sz w:val="24"/>
                <w:szCs w:val="24"/>
                <w:highlight w:val="none"/>
                <w:u w:val="none" w:color="auto"/>
              </w:rPr>
            </w:pPr>
            <w:r>
              <w:rPr>
                <w:rFonts w:hint="default" w:ascii="Times New Roman" w:hAnsi="Times New Roman" w:eastAsia="宋体" w:cs="Times New Roman"/>
                <w:color w:val="auto"/>
                <w:sz w:val="24"/>
                <w:szCs w:val="24"/>
                <w:highlight w:val="none"/>
                <w:u w:val="none" w:color="auto"/>
                <w:lang w:val="en-US" w:eastAsia="zh-CN"/>
              </w:rPr>
              <w:t>项目使用园区已建厂房进行建设。施工期建设内容主要为设备安装及环保设施建设。建设工期</w:t>
            </w:r>
            <w:r>
              <w:rPr>
                <w:rFonts w:hint="default" w:ascii="Times New Roman" w:hAnsi="Times New Roman" w:cs="Times New Roman"/>
                <w:color w:val="auto"/>
                <w:sz w:val="24"/>
                <w:szCs w:val="24"/>
                <w:highlight w:val="none"/>
                <w:u w:val="none" w:color="auto"/>
                <w:lang w:val="en-US" w:eastAsia="zh-CN"/>
              </w:rPr>
              <w:t>约1</w:t>
            </w:r>
            <w:r>
              <w:rPr>
                <w:rFonts w:hint="default" w:ascii="Times New Roman" w:hAnsi="Times New Roman" w:eastAsia="宋体" w:cs="Times New Roman"/>
                <w:color w:val="auto"/>
                <w:sz w:val="24"/>
                <w:szCs w:val="24"/>
                <w:highlight w:val="none"/>
                <w:u w:val="none" w:color="auto"/>
                <w:lang w:val="en-US" w:eastAsia="zh-CN"/>
              </w:rPr>
              <w:t>个月。因施工期较短暂，施工量很少，随着施工结束影响逐渐消失，施工期对环境的影响较小。</w:t>
            </w:r>
            <w:r>
              <w:rPr>
                <w:rFonts w:hint="default" w:ascii="Times New Roman" w:hAnsi="Times New Roman" w:cs="Times New Roman"/>
                <w:color w:val="auto"/>
                <w:kern w:val="2"/>
                <w:sz w:val="24"/>
                <w:szCs w:val="24"/>
                <w:highlight w:val="none"/>
                <w:u w:val="none" w:color="auto"/>
              </w:rPr>
              <w:t>因此，本评价着重分析项目营运期环境影响。</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785" w:hRule="atLeast"/>
          <w:jc w:val="center"/>
        </w:trPr>
        <w:tc>
          <w:tcPr>
            <w:tcW w:w="481" w:type="dxa"/>
            <w:tcMar>
              <w:left w:w="28" w:type="dxa"/>
              <w:right w:w="28" w:type="dxa"/>
            </w:tcMar>
            <w:vAlign w:val="center"/>
          </w:tcPr>
          <w:p>
            <w:pPr>
              <w:adjustRightInd w:val="0"/>
              <w:snapToGrid w:val="0"/>
              <w:jc w:val="center"/>
              <w:rPr>
                <w:rFonts w:hint="default" w:ascii="Times New Roman" w:hAnsi="Times New Roman" w:cs="Times New Roman"/>
                <w:bCs/>
                <w:color w:val="auto"/>
                <w:sz w:val="24"/>
                <w:szCs w:val="24"/>
                <w:highlight w:val="none"/>
                <w:u w:val="none" w:color="auto"/>
              </w:rPr>
            </w:pPr>
            <w:r>
              <w:rPr>
                <w:rFonts w:hint="default" w:ascii="Times New Roman" w:hAnsi="Times New Roman" w:cs="Times New Roman"/>
                <w:bCs/>
                <w:color w:val="auto"/>
                <w:sz w:val="24"/>
                <w:szCs w:val="24"/>
                <w:highlight w:val="none"/>
                <w:u w:val="none" w:color="auto"/>
              </w:rPr>
              <w:t>运营期环境影响和保护措施</w:t>
            </w:r>
          </w:p>
        </w:tc>
        <w:tc>
          <w:tcPr>
            <w:tcW w:w="9724" w:type="dxa"/>
            <w:vAlign w:val="center"/>
          </w:tcPr>
          <w:p>
            <w:pPr>
              <w:spacing w:line="360" w:lineRule="auto"/>
              <w:rPr>
                <w:rFonts w:hint="default" w:ascii="Times New Roman" w:hAnsi="Times New Roman" w:cs="Times New Roman"/>
                <w:b/>
                <w:bCs/>
                <w:color w:val="auto"/>
                <w:sz w:val="24"/>
                <w:szCs w:val="24"/>
                <w:highlight w:val="none"/>
                <w:u w:val="none" w:color="auto"/>
                <w:lang w:val="en-US" w:eastAsia="zh-CN"/>
              </w:rPr>
            </w:pPr>
            <w:r>
              <w:rPr>
                <w:rFonts w:hint="default" w:ascii="Times New Roman" w:hAnsi="Times New Roman" w:cs="Times New Roman"/>
                <w:b/>
                <w:bCs/>
                <w:color w:val="auto"/>
                <w:sz w:val="24"/>
                <w:szCs w:val="24"/>
                <w:highlight w:val="none"/>
                <w:u w:val="none" w:color="auto"/>
                <w:lang w:val="en-US" w:eastAsia="zh-CN"/>
              </w:rPr>
              <w:t>4.1水环境污染源分析</w:t>
            </w:r>
          </w:p>
          <w:p>
            <w:pPr>
              <w:numPr>
                <w:ilvl w:val="0"/>
                <w:numId w:val="0"/>
              </w:numPr>
              <w:autoSpaceDE w:val="0"/>
              <w:autoSpaceDN w:val="0"/>
              <w:spacing w:line="360" w:lineRule="auto"/>
              <w:ind w:firstLine="480" w:firstLineChars="200"/>
              <w:rPr>
                <w:rFonts w:hint="default" w:ascii="Times New Roman" w:hAnsi="Times New Roman" w:cs="Times New Roman"/>
                <w:color w:val="auto"/>
                <w:sz w:val="24"/>
                <w:szCs w:val="24"/>
                <w:highlight w:val="none"/>
                <w:u w:val="none" w:color="auto"/>
                <w:lang w:val="en-US" w:eastAsia="zh-CN"/>
              </w:rPr>
            </w:pPr>
            <w:r>
              <w:rPr>
                <w:rFonts w:hint="default" w:ascii="Times New Roman" w:hAnsi="Times New Roman" w:cs="Times New Roman"/>
                <w:color w:val="auto"/>
                <w:sz w:val="24"/>
                <w:szCs w:val="24"/>
                <w:highlight w:val="none"/>
                <w:u w:val="none" w:color="auto"/>
                <w:lang w:val="en-US" w:eastAsia="zh-CN"/>
              </w:rPr>
              <w:t>废水污染物产排污情况：</w:t>
            </w:r>
          </w:p>
          <w:p>
            <w:pPr>
              <w:adjustRightInd w:val="0"/>
              <w:snapToGrid w:val="0"/>
              <w:spacing w:line="240" w:lineRule="auto"/>
              <w:jc w:val="center"/>
              <w:rPr>
                <w:rFonts w:hint="default" w:ascii="Times New Roman" w:hAnsi="Times New Roman" w:cs="Times New Roman"/>
                <w:b/>
                <w:color w:val="auto"/>
                <w:kern w:val="0"/>
                <w:sz w:val="21"/>
                <w:szCs w:val="21"/>
                <w:highlight w:val="none"/>
                <w:u w:val="none" w:color="auto"/>
              </w:rPr>
            </w:pPr>
            <w:r>
              <w:rPr>
                <w:rFonts w:hint="default" w:ascii="Times New Roman" w:hAnsi="Times New Roman" w:cs="Times New Roman"/>
                <w:b/>
                <w:color w:val="auto"/>
                <w:kern w:val="0"/>
                <w:sz w:val="21"/>
                <w:szCs w:val="21"/>
                <w:highlight w:val="none"/>
                <w:u w:val="none" w:color="auto"/>
              </w:rPr>
              <w:t>表4-</w:t>
            </w:r>
            <w:r>
              <w:rPr>
                <w:rFonts w:hint="default" w:ascii="Times New Roman" w:hAnsi="Times New Roman" w:cs="Times New Roman"/>
                <w:b/>
                <w:color w:val="auto"/>
                <w:kern w:val="0"/>
                <w:sz w:val="21"/>
                <w:szCs w:val="21"/>
                <w:highlight w:val="none"/>
                <w:u w:val="none" w:color="auto"/>
                <w:lang w:val="en-US" w:eastAsia="zh-CN"/>
              </w:rPr>
              <w:t>1</w:t>
            </w:r>
            <w:r>
              <w:rPr>
                <w:rFonts w:hint="default" w:ascii="Times New Roman" w:hAnsi="Times New Roman" w:cs="Times New Roman"/>
                <w:b/>
                <w:color w:val="auto"/>
                <w:kern w:val="0"/>
                <w:sz w:val="21"/>
                <w:szCs w:val="21"/>
                <w:highlight w:val="none"/>
                <w:u w:val="none" w:color="auto"/>
              </w:rPr>
              <w:t xml:space="preserve">  污水产排情况一览表</w:t>
            </w:r>
          </w:p>
          <w:tbl>
            <w:tblPr>
              <w:tblStyle w:val="37"/>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97"/>
              <w:gridCol w:w="397"/>
              <w:gridCol w:w="397"/>
              <w:gridCol w:w="724"/>
              <w:gridCol w:w="397"/>
              <w:gridCol w:w="926"/>
              <w:gridCol w:w="988"/>
              <w:gridCol w:w="778"/>
              <w:gridCol w:w="397"/>
              <w:gridCol w:w="447"/>
              <w:gridCol w:w="397"/>
              <w:gridCol w:w="926"/>
              <w:gridCol w:w="988"/>
              <w:gridCol w:w="778"/>
              <w:gridCol w:w="8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53" w:type="pct"/>
                  <w:vMerge w:val="restart"/>
                  <w:tcBorders>
                    <w:tl2br w:val="nil"/>
                    <w:tr2bl w:val="nil"/>
                  </w:tcBorders>
                  <w:vAlign w:val="center"/>
                </w:tcPr>
                <w:p>
                  <w:pPr>
                    <w:tabs>
                      <w:tab w:val="left" w:pos="2210"/>
                    </w:tabs>
                    <w:adjustRightInd w:val="0"/>
                    <w:snapToGrid w:val="0"/>
                    <w:spacing w:line="240" w:lineRule="auto"/>
                    <w:jc w:val="center"/>
                    <w:rPr>
                      <w:rFonts w:hint="default" w:ascii="Times New Roman" w:hAnsi="Times New Roman" w:eastAsia="宋体" w:cs="Times New Roman"/>
                      <w:b/>
                      <w:color w:val="auto"/>
                      <w:sz w:val="18"/>
                      <w:szCs w:val="18"/>
                      <w:highlight w:val="none"/>
                      <w:u w:val="none" w:color="auto"/>
                    </w:rPr>
                  </w:pPr>
                  <w:r>
                    <w:rPr>
                      <w:rFonts w:hint="default" w:ascii="Times New Roman" w:hAnsi="Times New Roman" w:eastAsia="宋体" w:cs="Times New Roman"/>
                      <w:b/>
                      <w:color w:val="auto"/>
                      <w:sz w:val="18"/>
                      <w:szCs w:val="18"/>
                      <w:highlight w:val="none"/>
                      <w:u w:val="none" w:color="auto"/>
                    </w:rPr>
                    <w:t>工序/生产线</w:t>
                  </w:r>
                </w:p>
              </w:tc>
              <w:tc>
                <w:tcPr>
                  <w:tcW w:w="302" w:type="pct"/>
                  <w:vMerge w:val="restart"/>
                  <w:tcBorders>
                    <w:tl2br w:val="nil"/>
                    <w:tr2bl w:val="nil"/>
                  </w:tcBorders>
                  <w:vAlign w:val="center"/>
                </w:tcPr>
                <w:p>
                  <w:pPr>
                    <w:tabs>
                      <w:tab w:val="left" w:pos="2210"/>
                    </w:tabs>
                    <w:adjustRightInd w:val="0"/>
                    <w:snapToGrid w:val="0"/>
                    <w:spacing w:line="240" w:lineRule="auto"/>
                    <w:jc w:val="center"/>
                    <w:rPr>
                      <w:rFonts w:hint="default" w:ascii="Times New Roman" w:hAnsi="Times New Roman" w:eastAsia="宋体" w:cs="Times New Roman"/>
                      <w:b/>
                      <w:color w:val="auto"/>
                      <w:sz w:val="18"/>
                      <w:szCs w:val="18"/>
                      <w:highlight w:val="none"/>
                      <w:u w:val="none" w:color="auto"/>
                    </w:rPr>
                  </w:pPr>
                  <w:r>
                    <w:rPr>
                      <w:rFonts w:hint="default" w:ascii="Times New Roman" w:hAnsi="Times New Roman" w:eastAsia="宋体" w:cs="Times New Roman"/>
                      <w:b/>
                      <w:color w:val="auto"/>
                      <w:sz w:val="18"/>
                      <w:szCs w:val="18"/>
                      <w:highlight w:val="none"/>
                      <w:u w:val="none" w:color="auto"/>
                    </w:rPr>
                    <w:t>装置</w:t>
                  </w:r>
                </w:p>
              </w:tc>
              <w:tc>
                <w:tcPr>
                  <w:tcW w:w="324" w:type="pct"/>
                  <w:vMerge w:val="restart"/>
                  <w:tcBorders>
                    <w:tl2br w:val="nil"/>
                    <w:tr2bl w:val="nil"/>
                  </w:tcBorders>
                  <w:vAlign w:val="center"/>
                </w:tcPr>
                <w:p>
                  <w:pPr>
                    <w:tabs>
                      <w:tab w:val="left" w:pos="2210"/>
                    </w:tabs>
                    <w:adjustRightInd w:val="0"/>
                    <w:snapToGrid w:val="0"/>
                    <w:spacing w:line="240" w:lineRule="auto"/>
                    <w:jc w:val="center"/>
                    <w:rPr>
                      <w:rFonts w:hint="default" w:ascii="Times New Roman" w:hAnsi="Times New Roman" w:eastAsia="宋体" w:cs="Times New Roman"/>
                      <w:b/>
                      <w:color w:val="auto"/>
                      <w:sz w:val="18"/>
                      <w:szCs w:val="18"/>
                      <w:highlight w:val="none"/>
                      <w:u w:val="none" w:color="auto"/>
                    </w:rPr>
                  </w:pPr>
                  <w:r>
                    <w:rPr>
                      <w:rFonts w:hint="default" w:ascii="Times New Roman" w:hAnsi="Times New Roman" w:eastAsia="宋体" w:cs="Times New Roman"/>
                      <w:b/>
                      <w:color w:val="auto"/>
                      <w:sz w:val="18"/>
                      <w:szCs w:val="18"/>
                      <w:highlight w:val="none"/>
                      <w:u w:val="none" w:color="auto"/>
                    </w:rPr>
                    <w:t>污染源</w:t>
                  </w:r>
                </w:p>
              </w:tc>
              <w:tc>
                <w:tcPr>
                  <w:tcW w:w="397" w:type="pct"/>
                  <w:vMerge w:val="restart"/>
                  <w:tcBorders>
                    <w:tl2br w:val="nil"/>
                    <w:tr2bl w:val="nil"/>
                  </w:tcBorders>
                  <w:vAlign w:val="center"/>
                </w:tcPr>
                <w:p>
                  <w:pPr>
                    <w:tabs>
                      <w:tab w:val="left" w:pos="2210"/>
                    </w:tabs>
                    <w:adjustRightInd w:val="0"/>
                    <w:snapToGrid w:val="0"/>
                    <w:spacing w:line="240" w:lineRule="auto"/>
                    <w:jc w:val="center"/>
                    <w:rPr>
                      <w:rFonts w:hint="default" w:ascii="Times New Roman" w:hAnsi="Times New Roman" w:eastAsia="宋体" w:cs="Times New Roman"/>
                      <w:b/>
                      <w:color w:val="auto"/>
                      <w:sz w:val="18"/>
                      <w:szCs w:val="18"/>
                      <w:highlight w:val="none"/>
                      <w:u w:val="none" w:color="auto"/>
                    </w:rPr>
                  </w:pPr>
                  <w:r>
                    <w:rPr>
                      <w:rFonts w:hint="default" w:ascii="Times New Roman" w:hAnsi="Times New Roman" w:eastAsia="宋体" w:cs="Times New Roman"/>
                      <w:b/>
                      <w:color w:val="auto"/>
                      <w:sz w:val="18"/>
                      <w:szCs w:val="18"/>
                      <w:highlight w:val="none"/>
                      <w:u w:val="none" w:color="auto"/>
                    </w:rPr>
                    <w:t>污染物</w:t>
                  </w:r>
                </w:p>
              </w:tc>
              <w:tc>
                <w:tcPr>
                  <w:tcW w:w="1426" w:type="pct"/>
                  <w:gridSpan w:val="4"/>
                  <w:tcBorders>
                    <w:tl2br w:val="nil"/>
                    <w:tr2bl w:val="nil"/>
                  </w:tcBorders>
                  <w:vAlign w:val="center"/>
                </w:tcPr>
                <w:p>
                  <w:pPr>
                    <w:tabs>
                      <w:tab w:val="left" w:pos="2210"/>
                    </w:tabs>
                    <w:adjustRightInd w:val="0"/>
                    <w:snapToGrid w:val="0"/>
                    <w:spacing w:line="240" w:lineRule="auto"/>
                    <w:jc w:val="center"/>
                    <w:rPr>
                      <w:rFonts w:hint="default" w:ascii="Times New Roman" w:hAnsi="Times New Roman" w:eastAsia="宋体" w:cs="Times New Roman"/>
                      <w:b/>
                      <w:color w:val="auto"/>
                      <w:sz w:val="18"/>
                      <w:szCs w:val="18"/>
                      <w:highlight w:val="none"/>
                      <w:u w:val="none" w:color="auto"/>
                    </w:rPr>
                  </w:pPr>
                  <w:r>
                    <w:rPr>
                      <w:rFonts w:hint="default" w:ascii="Times New Roman" w:hAnsi="Times New Roman" w:eastAsia="宋体" w:cs="Times New Roman"/>
                      <w:b/>
                      <w:color w:val="auto"/>
                      <w:sz w:val="18"/>
                      <w:szCs w:val="18"/>
                      <w:highlight w:val="none"/>
                      <w:u w:val="none" w:color="auto"/>
                    </w:rPr>
                    <w:t>污染物产生</w:t>
                  </w:r>
                </w:p>
              </w:tc>
              <w:tc>
                <w:tcPr>
                  <w:tcW w:w="523" w:type="pct"/>
                  <w:gridSpan w:val="2"/>
                  <w:tcBorders>
                    <w:tl2br w:val="nil"/>
                    <w:tr2bl w:val="nil"/>
                  </w:tcBorders>
                  <w:vAlign w:val="center"/>
                </w:tcPr>
                <w:p>
                  <w:pPr>
                    <w:tabs>
                      <w:tab w:val="left" w:pos="2210"/>
                    </w:tabs>
                    <w:adjustRightInd w:val="0"/>
                    <w:snapToGrid w:val="0"/>
                    <w:spacing w:line="240" w:lineRule="auto"/>
                    <w:jc w:val="center"/>
                    <w:rPr>
                      <w:rFonts w:hint="default" w:ascii="Times New Roman" w:hAnsi="Times New Roman" w:eastAsia="宋体" w:cs="Times New Roman"/>
                      <w:b/>
                      <w:color w:val="auto"/>
                      <w:sz w:val="18"/>
                      <w:szCs w:val="18"/>
                      <w:highlight w:val="none"/>
                      <w:u w:val="none" w:color="auto"/>
                    </w:rPr>
                  </w:pPr>
                  <w:r>
                    <w:rPr>
                      <w:rFonts w:hint="default" w:ascii="Times New Roman" w:hAnsi="Times New Roman" w:eastAsia="宋体" w:cs="Times New Roman"/>
                      <w:b/>
                      <w:color w:val="auto"/>
                      <w:sz w:val="18"/>
                      <w:szCs w:val="18"/>
                      <w:highlight w:val="none"/>
                      <w:u w:val="none" w:color="auto"/>
                    </w:rPr>
                    <w:t>治理措施</w:t>
                  </w:r>
                </w:p>
              </w:tc>
              <w:tc>
                <w:tcPr>
                  <w:tcW w:w="1514" w:type="pct"/>
                  <w:gridSpan w:val="4"/>
                  <w:tcBorders>
                    <w:tl2br w:val="nil"/>
                    <w:tr2bl w:val="nil"/>
                  </w:tcBorders>
                  <w:vAlign w:val="center"/>
                </w:tcPr>
                <w:p>
                  <w:pPr>
                    <w:tabs>
                      <w:tab w:val="left" w:pos="2210"/>
                    </w:tabs>
                    <w:adjustRightInd w:val="0"/>
                    <w:snapToGrid w:val="0"/>
                    <w:spacing w:line="240" w:lineRule="auto"/>
                    <w:jc w:val="center"/>
                    <w:rPr>
                      <w:rFonts w:hint="default" w:ascii="Times New Roman" w:hAnsi="Times New Roman" w:eastAsia="宋体" w:cs="Times New Roman"/>
                      <w:b/>
                      <w:color w:val="auto"/>
                      <w:sz w:val="18"/>
                      <w:szCs w:val="18"/>
                      <w:highlight w:val="none"/>
                      <w:u w:val="none" w:color="auto"/>
                    </w:rPr>
                  </w:pPr>
                  <w:r>
                    <w:rPr>
                      <w:rFonts w:hint="default" w:ascii="Times New Roman" w:hAnsi="Times New Roman" w:eastAsia="宋体" w:cs="Times New Roman"/>
                      <w:b/>
                      <w:color w:val="auto"/>
                      <w:sz w:val="18"/>
                      <w:szCs w:val="18"/>
                      <w:highlight w:val="none"/>
                      <w:u w:val="none" w:color="auto"/>
                    </w:rPr>
                    <w:t>污染物排放</w:t>
                  </w:r>
                </w:p>
              </w:tc>
              <w:tc>
                <w:tcPr>
                  <w:tcW w:w="257" w:type="pct"/>
                  <w:vMerge w:val="restart"/>
                  <w:tcBorders>
                    <w:tl2br w:val="nil"/>
                    <w:tr2bl w:val="nil"/>
                  </w:tcBorders>
                  <w:vAlign w:val="center"/>
                </w:tcPr>
                <w:p>
                  <w:pPr>
                    <w:tabs>
                      <w:tab w:val="left" w:pos="2210"/>
                    </w:tabs>
                    <w:adjustRightInd w:val="0"/>
                    <w:snapToGrid w:val="0"/>
                    <w:spacing w:line="240" w:lineRule="auto"/>
                    <w:jc w:val="center"/>
                    <w:rPr>
                      <w:rFonts w:hint="default" w:ascii="Times New Roman" w:hAnsi="Times New Roman" w:eastAsia="宋体" w:cs="Times New Roman"/>
                      <w:b/>
                      <w:color w:val="auto"/>
                      <w:sz w:val="18"/>
                      <w:szCs w:val="18"/>
                      <w:highlight w:val="none"/>
                      <w:u w:val="none" w:color="auto"/>
                    </w:rPr>
                  </w:pPr>
                  <w:r>
                    <w:rPr>
                      <w:rFonts w:hint="default" w:ascii="Times New Roman" w:hAnsi="Times New Roman" w:eastAsia="宋体" w:cs="Times New Roman"/>
                      <w:b/>
                      <w:color w:val="auto"/>
                      <w:sz w:val="18"/>
                      <w:szCs w:val="18"/>
                      <w:highlight w:val="none"/>
                      <w:u w:val="none" w:color="auto"/>
                    </w:rPr>
                    <w:t>排放时间（h/a）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53" w:type="pct"/>
                  <w:vMerge w:val="continue"/>
                  <w:tcBorders>
                    <w:tl2br w:val="nil"/>
                    <w:tr2bl w:val="nil"/>
                  </w:tcBorders>
                  <w:vAlign w:val="center"/>
                </w:tcPr>
                <w:p>
                  <w:pPr>
                    <w:tabs>
                      <w:tab w:val="left" w:pos="2210"/>
                    </w:tabs>
                    <w:adjustRightInd w:val="0"/>
                    <w:snapToGrid w:val="0"/>
                    <w:spacing w:line="240" w:lineRule="auto"/>
                    <w:jc w:val="center"/>
                    <w:rPr>
                      <w:rFonts w:hint="default" w:ascii="Times New Roman" w:hAnsi="Times New Roman" w:eastAsia="宋体" w:cs="Times New Roman"/>
                      <w:color w:val="auto"/>
                      <w:sz w:val="18"/>
                      <w:szCs w:val="18"/>
                      <w:highlight w:val="none"/>
                      <w:u w:val="none" w:color="auto"/>
                    </w:rPr>
                  </w:pPr>
                </w:p>
              </w:tc>
              <w:tc>
                <w:tcPr>
                  <w:tcW w:w="302" w:type="pct"/>
                  <w:vMerge w:val="continue"/>
                  <w:tcBorders>
                    <w:tl2br w:val="nil"/>
                    <w:tr2bl w:val="nil"/>
                  </w:tcBorders>
                  <w:vAlign w:val="center"/>
                </w:tcPr>
                <w:p>
                  <w:pPr>
                    <w:tabs>
                      <w:tab w:val="left" w:pos="2210"/>
                    </w:tabs>
                    <w:adjustRightInd w:val="0"/>
                    <w:snapToGrid w:val="0"/>
                    <w:spacing w:line="240" w:lineRule="auto"/>
                    <w:jc w:val="center"/>
                    <w:rPr>
                      <w:rFonts w:hint="default" w:ascii="Times New Roman" w:hAnsi="Times New Roman" w:eastAsia="宋体" w:cs="Times New Roman"/>
                      <w:color w:val="auto"/>
                      <w:sz w:val="18"/>
                      <w:szCs w:val="18"/>
                      <w:highlight w:val="none"/>
                      <w:u w:val="none" w:color="auto"/>
                    </w:rPr>
                  </w:pPr>
                </w:p>
              </w:tc>
              <w:tc>
                <w:tcPr>
                  <w:tcW w:w="324" w:type="pct"/>
                  <w:vMerge w:val="continue"/>
                  <w:tcBorders>
                    <w:tl2br w:val="nil"/>
                    <w:tr2bl w:val="nil"/>
                  </w:tcBorders>
                  <w:vAlign w:val="center"/>
                </w:tcPr>
                <w:p>
                  <w:pPr>
                    <w:tabs>
                      <w:tab w:val="left" w:pos="2210"/>
                    </w:tabs>
                    <w:adjustRightInd w:val="0"/>
                    <w:snapToGrid w:val="0"/>
                    <w:spacing w:line="240" w:lineRule="auto"/>
                    <w:jc w:val="center"/>
                    <w:rPr>
                      <w:rFonts w:hint="default" w:ascii="Times New Roman" w:hAnsi="Times New Roman" w:eastAsia="宋体" w:cs="Times New Roman"/>
                      <w:color w:val="auto"/>
                      <w:sz w:val="18"/>
                      <w:szCs w:val="18"/>
                      <w:highlight w:val="none"/>
                      <w:u w:val="none" w:color="auto"/>
                    </w:rPr>
                  </w:pPr>
                </w:p>
              </w:tc>
              <w:tc>
                <w:tcPr>
                  <w:tcW w:w="397" w:type="pct"/>
                  <w:vMerge w:val="continue"/>
                  <w:tcBorders>
                    <w:tl2br w:val="nil"/>
                    <w:tr2bl w:val="nil"/>
                  </w:tcBorders>
                  <w:vAlign w:val="center"/>
                </w:tcPr>
                <w:p>
                  <w:pPr>
                    <w:tabs>
                      <w:tab w:val="left" w:pos="2210"/>
                    </w:tabs>
                    <w:adjustRightInd w:val="0"/>
                    <w:snapToGrid w:val="0"/>
                    <w:spacing w:line="240" w:lineRule="auto"/>
                    <w:jc w:val="center"/>
                    <w:rPr>
                      <w:rFonts w:hint="default" w:ascii="Times New Roman" w:hAnsi="Times New Roman" w:eastAsia="宋体" w:cs="Times New Roman"/>
                      <w:color w:val="auto"/>
                      <w:sz w:val="18"/>
                      <w:szCs w:val="18"/>
                      <w:highlight w:val="none"/>
                      <w:u w:val="none" w:color="auto"/>
                    </w:rPr>
                  </w:pPr>
                </w:p>
              </w:tc>
              <w:tc>
                <w:tcPr>
                  <w:tcW w:w="261" w:type="pct"/>
                  <w:tcBorders>
                    <w:tl2br w:val="nil"/>
                    <w:tr2bl w:val="nil"/>
                  </w:tcBorders>
                  <w:vAlign w:val="center"/>
                </w:tcPr>
                <w:p>
                  <w:pPr>
                    <w:pStyle w:val="45"/>
                    <w:snapToGrid w:val="0"/>
                    <w:spacing w:line="240" w:lineRule="auto"/>
                    <w:ind w:firstLine="0"/>
                    <w:jc w:val="center"/>
                    <w:rPr>
                      <w:rFonts w:hint="default" w:ascii="Times New Roman" w:hAnsi="Times New Roman" w:eastAsia="宋体" w:cs="Times New Roman"/>
                      <w:b/>
                      <w:color w:val="auto"/>
                      <w:sz w:val="18"/>
                      <w:szCs w:val="18"/>
                      <w:highlight w:val="none"/>
                      <w:u w:val="none" w:color="auto"/>
                    </w:rPr>
                  </w:pPr>
                  <w:r>
                    <w:rPr>
                      <w:rFonts w:hint="default" w:ascii="Times New Roman" w:hAnsi="Times New Roman" w:eastAsia="宋体" w:cs="Times New Roman"/>
                      <w:b/>
                      <w:color w:val="auto"/>
                      <w:sz w:val="18"/>
                      <w:szCs w:val="18"/>
                      <w:highlight w:val="none"/>
                      <w:u w:val="none" w:color="auto"/>
                    </w:rPr>
                    <w:t>核算方法</w:t>
                  </w:r>
                </w:p>
              </w:tc>
              <w:tc>
                <w:tcPr>
                  <w:tcW w:w="404" w:type="pct"/>
                  <w:tcBorders>
                    <w:tl2br w:val="nil"/>
                    <w:tr2bl w:val="nil"/>
                  </w:tcBorders>
                  <w:vAlign w:val="center"/>
                </w:tcPr>
                <w:p>
                  <w:pPr>
                    <w:pStyle w:val="45"/>
                    <w:snapToGrid w:val="0"/>
                    <w:spacing w:line="240" w:lineRule="auto"/>
                    <w:ind w:firstLine="0"/>
                    <w:jc w:val="center"/>
                    <w:rPr>
                      <w:rFonts w:hint="default" w:ascii="Times New Roman" w:hAnsi="Times New Roman" w:eastAsia="宋体" w:cs="Times New Roman"/>
                      <w:b/>
                      <w:color w:val="auto"/>
                      <w:sz w:val="18"/>
                      <w:szCs w:val="18"/>
                      <w:highlight w:val="none"/>
                      <w:u w:val="none" w:color="auto"/>
                    </w:rPr>
                  </w:pPr>
                  <w:r>
                    <w:rPr>
                      <w:rFonts w:hint="default" w:ascii="Times New Roman" w:hAnsi="Times New Roman" w:eastAsia="宋体" w:cs="Times New Roman"/>
                      <w:b/>
                      <w:color w:val="auto"/>
                      <w:sz w:val="18"/>
                      <w:szCs w:val="18"/>
                      <w:highlight w:val="none"/>
                      <w:u w:val="none" w:color="auto"/>
                    </w:rPr>
                    <w:t>废水产生量/（m</w:t>
                  </w:r>
                  <w:r>
                    <w:rPr>
                      <w:rFonts w:hint="default" w:ascii="Times New Roman" w:hAnsi="Times New Roman" w:eastAsia="宋体" w:cs="Times New Roman"/>
                      <w:b/>
                      <w:color w:val="auto"/>
                      <w:sz w:val="18"/>
                      <w:szCs w:val="18"/>
                      <w:highlight w:val="none"/>
                      <w:u w:val="none" w:color="auto"/>
                      <w:vertAlign w:val="superscript"/>
                    </w:rPr>
                    <w:t>3</w:t>
                  </w:r>
                  <w:r>
                    <w:rPr>
                      <w:rFonts w:hint="default" w:ascii="Times New Roman" w:hAnsi="Times New Roman" w:eastAsia="宋体" w:cs="Times New Roman"/>
                      <w:b/>
                      <w:color w:val="auto"/>
                      <w:sz w:val="18"/>
                      <w:szCs w:val="18"/>
                      <w:highlight w:val="none"/>
                      <w:u w:val="none" w:color="auto"/>
                    </w:rPr>
                    <w:t>/a）</w:t>
                  </w:r>
                </w:p>
              </w:tc>
              <w:tc>
                <w:tcPr>
                  <w:tcW w:w="391" w:type="pct"/>
                  <w:tcBorders>
                    <w:tl2br w:val="nil"/>
                    <w:tr2bl w:val="nil"/>
                  </w:tcBorders>
                  <w:vAlign w:val="center"/>
                </w:tcPr>
                <w:p>
                  <w:pPr>
                    <w:pStyle w:val="45"/>
                    <w:snapToGrid w:val="0"/>
                    <w:spacing w:line="240" w:lineRule="auto"/>
                    <w:ind w:firstLine="0"/>
                    <w:jc w:val="center"/>
                    <w:rPr>
                      <w:rFonts w:hint="default" w:ascii="Times New Roman" w:hAnsi="Times New Roman" w:eastAsia="宋体" w:cs="Times New Roman"/>
                      <w:b/>
                      <w:color w:val="auto"/>
                      <w:sz w:val="18"/>
                      <w:szCs w:val="18"/>
                      <w:highlight w:val="none"/>
                      <w:u w:val="none" w:color="auto"/>
                    </w:rPr>
                  </w:pPr>
                  <w:r>
                    <w:rPr>
                      <w:rFonts w:hint="default" w:ascii="Times New Roman" w:hAnsi="Times New Roman" w:eastAsia="宋体" w:cs="Times New Roman"/>
                      <w:b/>
                      <w:color w:val="auto"/>
                      <w:sz w:val="18"/>
                      <w:szCs w:val="18"/>
                      <w:highlight w:val="none"/>
                      <w:u w:val="none" w:color="auto"/>
                    </w:rPr>
                    <w:t>产生浓度/（mg/L）</w:t>
                  </w:r>
                </w:p>
              </w:tc>
              <w:tc>
                <w:tcPr>
                  <w:tcW w:w="368" w:type="pct"/>
                  <w:tcBorders>
                    <w:tl2br w:val="nil"/>
                    <w:tr2bl w:val="nil"/>
                  </w:tcBorders>
                  <w:vAlign w:val="center"/>
                </w:tcPr>
                <w:p>
                  <w:pPr>
                    <w:pStyle w:val="45"/>
                    <w:snapToGrid w:val="0"/>
                    <w:spacing w:line="240" w:lineRule="auto"/>
                    <w:ind w:firstLine="0"/>
                    <w:jc w:val="center"/>
                    <w:rPr>
                      <w:rFonts w:hint="default" w:ascii="Times New Roman" w:hAnsi="Times New Roman" w:eastAsia="宋体" w:cs="Times New Roman"/>
                      <w:b/>
                      <w:color w:val="auto"/>
                      <w:sz w:val="18"/>
                      <w:szCs w:val="18"/>
                      <w:highlight w:val="none"/>
                      <w:u w:val="none" w:color="auto"/>
                    </w:rPr>
                  </w:pPr>
                  <w:r>
                    <w:rPr>
                      <w:rFonts w:hint="default" w:ascii="Times New Roman" w:hAnsi="Times New Roman" w:eastAsia="宋体" w:cs="Times New Roman"/>
                      <w:b/>
                      <w:color w:val="auto"/>
                      <w:sz w:val="18"/>
                      <w:szCs w:val="18"/>
                      <w:highlight w:val="none"/>
                      <w:u w:val="none" w:color="auto"/>
                    </w:rPr>
                    <w:t>产生量/（t/a）</w:t>
                  </w:r>
                </w:p>
              </w:tc>
              <w:tc>
                <w:tcPr>
                  <w:tcW w:w="251" w:type="pct"/>
                  <w:tcBorders>
                    <w:tl2br w:val="nil"/>
                    <w:tr2bl w:val="nil"/>
                  </w:tcBorders>
                  <w:vAlign w:val="center"/>
                </w:tcPr>
                <w:p>
                  <w:pPr>
                    <w:pStyle w:val="45"/>
                    <w:snapToGrid w:val="0"/>
                    <w:spacing w:line="240" w:lineRule="auto"/>
                    <w:ind w:firstLine="0"/>
                    <w:jc w:val="center"/>
                    <w:rPr>
                      <w:rFonts w:hint="default" w:ascii="Times New Roman" w:hAnsi="Times New Roman" w:eastAsia="宋体" w:cs="Times New Roman"/>
                      <w:b/>
                      <w:color w:val="auto"/>
                      <w:sz w:val="18"/>
                      <w:szCs w:val="18"/>
                      <w:highlight w:val="none"/>
                      <w:u w:val="none" w:color="auto"/>
                    </w:rPr>
                  </w:pPr>
                  <w:r>
                    <w:rPr>
                      <w:rFonts w:hint="default" w:ascii="Times New Roman" w:hAnsi="Times New Roman" w:eastAsia="宋体" w:cs="Times New Roman"/>
                      <w:b/>
                      <w:color w:val="auto"/>
                      <w:sz w:val="18"/>
                      <w:szCs w:val="18"/>
                      <w:highlight w:val="none"/>
                      <w:u w:val="none" w:color="auto"/>
                    </w:rPr>
                    <w:t>工艺</w:t>
                  </w:r>
                </w:p>
              </w:tc>
              <w:tc>
                <w:tcPr>
                  <w:tcW w:w="272" w:type="pct"/>
                  <w:tcBorders>
                    <w:tl2br w:val="nil"/>
                    <w:tr2bl w:val="nil"/>
                  </w:tcBorders>
                  <w:vAlign w:val="center"/>
                </w:tcPr>
                <w:p>
                  <w:pPr>
                    <w:pStyle w:val="45"/>
                    <w:snapToGrid w:val="0"/>
                    <w:spacing w:line="240" w:lineRule="auto"/>
                    <w:ind w:firstLine="0"/>
                    <w:jc w:val="center"/>
                    <w:rPr>
                      <w:rFonts w:hint="default" w:ascii="Times New Roman" w:hAnsi="Times New Roman" w:eastAsia="宋体" w:cs="Times New Roman"/>
                      <w:b/>
                      <w:color w:val="auto"/>
                      <w:sz w:val="18"/>
                      <w:szCs w:val="18"/>
                      <w:highlight w:val="none"/>
                      <w:u w:val="none" w:color="auto"/>
                    </w:rPr>
                  </w:pPr>
                  <w:r>
                    <w:rPr>
                      <w:rFonts w:hint="default" w:ascii="Times New Roman" w:hAnsi="Times New Roman" w:eastAsia="宋体" w:cs="Times New Roman"/>
                      <w:b/>
                      <w:color w:val="auto"/>
                      <w:sz w:val="18"/>
                      <w:szCs w:val="18"/>
                      <w:highlight w:val="none"/>
                      <w:u w:val="none" w:color="auto"/>
                    </w:rPr>
                    <w:t>效率/%</w:t>
                  </w:r>
                </w:p>
              </w:tc>
              <w:tc>
                <w:tcPr>
                  <w:tcW w:w="273" w:type="pct"/>
                  <w:tcBorders>
                    <w:tl2br w:val="nil"/>
                    <w:tr2bl w:val="nil"/>
                  </w:tcBorders>
                  <w:vAlign w:val="center"/>
                </w:tcPr>
                <w:p>
                  <w:pPr>
                    <w:pStyle w:val="45"/>
                    <w:snapToGrid w:val="0"/>
                    <w:spacing w:line="240" w:lineRule="auto"/>
                    <w:ind w:firstLine="0"/>
                    <w:jc w:val="center"/>
                    <w:rPr>
                      <w:rFonts w:hint="default" w:ascii="Times New Roman" w:hAnsi="Times New Roman" w:eastAsia="宋体" w:cs="Times New Roman"/>
                      <w:b/>
                      <w:color w:val="auto"/>
                      <w:sz w:val="18"/>
                      <w:szCs w:val="18"/>
                      <w:highlight w:val="none"/>
                      <w:u w:val="none" w:color="auto"/>
                    </w:rPr>
                  </w:pPr>
                  <w:r>
                    <w:rPr>
                      <w:rFonts w:hint="default" w:ascii="Times New Roman" w:hAnsi="Times New Roman" w:eastAsia="宋体" w:cs="Times New Roman"/>
                      <w:b/>
                      <w:color w:val="auto"/>
                      <w:sz w:val="18"/>
                      <w:szCs w:val="18"/>
                      <w:highlight w:val="none"/>
                      <w:u w:val="none" w:color="auto"/>
                    </w:rPr>
                    <w:t>核算方法</w:t>
                  </w:r>
                </w:p>
              </w:tc>
              <w:tc>
                <w:tcPr>
                  <w:tcW w:w="371" w:type="pct"/>
                  <w:tcBorders>
                    <w:tl2br w:val="nil"/>
                    <w:tr2bl w:val="nil"/>
                  </w:tcBorders>
                  <w:vAlign w:val="center"/>
                </w:tcPr>
                <w:p>
                  <w:pPr>
                    <w:pStyle w:val="45"/>
                    <w:snapToGrid w:val="0"/>
                    <w:spacing w:line="240" w:lineRule="auto"/>
                    <w:ind w:firstLine="0"/>
                    <w:jc w:val="center"/>
                    <w:rPr>
                      <w:rFonts w:hint="default" w:ascii="Times New Roman" w:hAnsi="Times New Roman" w:eastAsia="宋体" w:cs="Times New Roman"/>
                      <w:b/>
                      <w:color w:val="auto"/>
                      <w:sz w:val="18"/>
                      <w:szCs w:val="18"/>
                      <w:highlight w:val="none"/>
                      <w:u w:val="none" w:color="auto"/>
                    </w:rPr>
                  </w:pPr>
                  <w:r>
                    <w:rPr>
                      <w:rFonts w:hint="default" w:ascii="Times New Roman" w:hAnsi="Times New Roman" w:eastAsia="宋体" w:cs="Times New Roman"/>
                      <w:b/>
                      <w:color w:val="auto"/>
                      <w:sz w:val="18"/>
                      <w:szCs w:val="18"/>
                      <w:highlight w:val="none"/>
                      <w:u w:val="none" w:color="auto"/>
                    </w:rPr>
                    <w:t>废水排放量/（m</w:t>
                  </w:r>
                  <w:r>
                    <w:rPr>
                      <w:rFonts w:hint="default" w:ascii="Times New Roman" w:hAnsi="Times New Roman" w:eastAsia="宋体" w:cs="Times New Roman"/>
                      <w:b/>
                      <w:color w:val="auto"/>
                      <w:sz w:val="18"/>
                      <w:szCs w:val="18"/>
                      <w:highlight w:val="none"/>
                      <w:u w:val="none" w:color="auto"/>
                      <w:vertAlign w:val="superscript"/>
                    </w:rPr>
                    <w:t>3</w:t>
                  </w:r>
                  <w:r>
                    <w:rPr>
                      <w:rFonts w:hint="default" w:ascii="Times New Roman" w:hAnsi="Times New Roman" w:eastAsia="宋体" w:cs="Times New Roman"/>
                      <w:b/>
                      <w:color w:val="auto"/>
                      <w:sz w:val="18"/>
                      <w:szCs w:val="18"/>
                      <w:highlight w:val="none"/>
                      <w:u w:val="none" w:color="auto"/>
                    </w:rPr>
                    <w:t>/a）</w:t>
                  </w:r>
                </w:p>
              </w:tc>
              <w:tc>
                <w:tcPr>
                  <w:tcW w:w="426" w:type="pct"/>
                  <w:tcBorders>
                    <w:tl2br w:val="nil"/>
                    <w:tr2bl w:val="nil"/>
                  </w:tcBorders>
                  <w:vAlign w:val="center"/>
                </w:tcPr>
                <w:p>
                  <w:pPr>
                    <w:pStyle w:val="45"/>
                    <w:snapToGrid w:val="0"/>
                    <w:spacing w:line="240" w:lineRule="auto"/>
                    <w:ind w:firstLine="0"/>
                    <w:jc w:val="center"/>
                    <w:rPr>
                      <w:rFonts w:hint="default" w:ascii="Times New Roman" w:hAnsi="Times New Roman" w:eastAsia="宋体" w:cs="Times New Roman"/>
                      <w:b/>
                      <w:color w:val="auto"/>
                      <w:sz w:val="18"/>
                      <w:szCs w:val="18"/>
                      <w:highlight w:val="none"/>
                      <w:u w:val="none" w:color="auto"/>
                    </w:rPr>
                  </w:pPr>
                  <w:r>
                    <w:rPr>
                      <w:rFonts w:hint="default" w:ascii="Times New Roman" w:hAnsi="Times New Roman" w:eastAsia="宋体" w:cs="Times New Roman"/>
                      <w:b/>
                      <w:color w:val="auto"/>
                      <w:sz w:val="18"/>
                      <w:szCs w:val="18"/>
                      <w:highlight w:val="none"/>
                      <w:u w:val="none" w:color="auto"/>
                    </w:rPr>
                    <w:t>排放浓度/（mg/L）</w:t>
                  </w:r>
                </w:p>
              </w:tc>
              <w:tc>
                <w:tcPr>
                  <w:tcW w:w="443" w:type="pct"/>
                  <w:tcBorders>
                    <w:tl2br w:val="nil"/>
                    <w:tr2bl w:val="nil"/>
                  </w:tcBorders>
                  <w:vAlign w:val="center"/>
                </w:tcPr>
                <w:p>
                  <w:pPr>
                    <w:pStyle w:val="45"/>
                    <w:snapToGrid w:val="0"/>
                    <w:spacing w:line="240" w:lineRule="auto"/>
                    <w:ind w:firstLine="0"/>
                    <w:jc w:val="center"/>
                    <w:rPr>
                      <w:rFonts w:hint="default" w:ascii="Times New Roman" w:hAnsi="Times New Roman" w:eastAsia="宋体" w:cs="Times New Roman"/>
                      <w:b/>
                      <w:color w:val="auto"/>
                      <w:sz w:val="18"/>
                      <w:szCs w:val="18"/>
                      <w:highlight w:val="none"/>
                      <w:u w:val="none" w:color="auto"/>
                    </w:rPr>
                  </w:pPr>
                  <w:r>
                    <w:rPr>
                      <w:rFonts w:hint="default" w:ascii="Times New Roman" w:hAnsi="Times New Roman" w:eastAsia="宋体" w:cs="Times New Roman"/>
                      <w:b/>
                      <w:color w:val="auto"/>
                      <w:sz w:val="18"/>
                      <w:szCs w:val="18"/>
                      <w:highlight w:val="none"/>
                      <w:u w:val="none" w:color="auto"/>
                    </w:rPr>
                    <w:t>排放量（t/a）</w:t>
                  </w:r>
                </w:p>
              </w:tc>
              <w:tc>
                <w:tcPr>
                  <w:tcW w:w="257" w:type="pct"/>
                  <w:vMerge w:val="continue"/>
                  <w:tcBorders>
                    <w:tl2br w:val="nil"/>
                    <w:tr2bl w:val="nil"/>
                  </w:tcBorders>
                  <w:vAlign w:val="center"/>
                </w:tcPr>
                <w:p>
                  <w:pPr>
                    <w:tabs>
                      <w:tab w:val="left" w:pos="2210"/>
                    </w:tabs>
                    <w:adjustRightInd w:val="0"/>
                    <w:snapToGrid w:val="0"/>
                    <w:spacing w:line="240" w:lineRule="auto"/>
                    <w:jc w:val="center"/>
                    <w:rPr>
                      <w:rFonts w:hint="default" w:ascii="Times New Roman" w:hAnsi="Times New Roman" w:eastAsia="宋体" w:cs="Times New Roman"/>
                      <w:color w:val="auto"/>
                      <w:sz w:val="18"/>
                      <w:szCs w:val="18"/>
                      <w:highlight w:val="none"/>
                      <w:u w:val="none" w:color="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53" w:type="pct"/>
                  <w:vMerge w:val="restart"/>
                  <w:tcBorders>
                    <w:tl2br w:val="nil"/>
                    <w:tr2bl w:val="nil"/>
                  </w:tcBorders>
                  <w:vAlign w:val="center"/>
                </w:tcPr>
                <w:p>
                  <w:pPr>
                    <w:tabs>
                      <w:tab w:val="left" w:pos="2210"/>
                    </w:tabs>
                    <w:adjustRightInd w:val="0"/>
                    <w:snapToGrid w:val="0"/>
                    <w:spacing w:line="240" w:lineRule="auto"/>
                    <w:jc w:val="center"/>
                    <w:rPr>
                      <w:rFonts w:hint="default" w:ascii="Times New Roman" w:hAnsi="Times New Roman" w:eastAsia="宋体" w:cs="Times New Roman"/>
                      <w:color w:val="auto"/>
                      <w:sz w:val="18"/>
                      <w:szCs w:val="18"/>
                      <w:highlight w:val="none"/>
                      <w:u w:val="none" w:color="auto"/>
                      <w:lang w:val="en-US" w:eastAsia="zh-CN"/>
                    </w:rPr>
                  </w:pPr>
                  <w:r>
                    <w:rPr>
                      <w:rFonts w:hint="default" w:ascii="Times New Roman" w:hAnsi="Times New Roman" w:eastAsia="宋体" w:cs="Times New Roman"/>
                      <w:color w:val="auto"/>
                      <w:sz w:val="18"/>
                      <w:szCs w:val="18"/>
                      <w:highlight w:val="none"/>
                      <w:u w:val="none" w:color="auto"/>
                      <w:lang w:val="en-US" w:eastAsia="zh-CN"/>
                    </w:rPr>
                    <w:t>办公生活</w:t>
                  </w:r>
                </w:p>
              </w:tc>
              <w:tc>
                <w:tcPr>
                  <w:tcW w:w="302" w:type="pct"/>
                  <w:vMerge w:val="restart"/>
                  <w:tcBorders>
                    <w:tl2br w:val="nil"/>
                    <w:tr2bl w:val="nil"/>
                  </w:tcBorders>
                  <w:vAlign w:val="center"/>
                </w:tcPr>
                <w:p>
                  <w:pPr>
                    <w:tabs>
                      <w:tab w:val="left" w:pos="2210"/>
                    </w:tabs>
                    <w:adjustRightInd w:val="0"/>
                    <w:snapToGrid w:val="0"/>
                    <w:spacing w:line="240" w:lineRule="auto"/>
                    <w:jc w:val="center"/>
                    <w:rPr>
                      <w:rFonts w:hint="default" w:ascii="Times New Roman" w:hAnsi="Times New Roman" w:eastAsia="宋体" w:cs="Times New Roman"/>
                      <w:color w:val="auto"/>
                      <w:sz w:val="18"/>
                      <w:szCs w:val="18"/>
                      <w:highlight w:val="none"/>
                      <w:u w:val="none" w:color="auto"/>
                      <w:lang w:eastAsia="zh-CN"/>
                    </w:rPr>
                  </w:pPr>
                  <w:r>
                    <w:rPr>
                      <w:rFonts w:hint="default" w:ascii="Times New Roman" w:hAnsi="Times New Roman" w:eastAsia="宋体" w:cs="Times New Roman"/>
                      <w:color w:val="auto"/>
                      <w:sz w:val="18"/>
                      <w:szCs w:val="18"/>
                      <w:highlight w:val="none"/>
                      <w:u w:val="none" w:color="auto"/>
                      <w:lang w:eastAsia="zh-CN"/>
                    </w:rPr>
                    <w:t>办公生活</w:t>
                  </w:r>
                </w:p>
              </w:tc>
              <w:tc>
                <w:tcPr>
                  <w:tcW w:w="324" w:type="pct"/>
                  <w:vMerge w:val="restart"/>
                  <w:tcBorders>
                    <w:tl2br w:val="nil"/>
                    <w:tr2bl w:val="nil"/>
                  </w:tcBorders>
                  <w:vAlign w:val="center"/>
                </w:tcPr>
                <w:p>
                  <w:pPr>
                    <w:tabs>
                      <w:tab w:val="left" w:pos="2210"/>
                    </w:tabs>
                    <w:adjustRightInd w:val="0"/>
                    <w:snapToGrid w:val="0"/>
                    <w:spacing w:line="240" w:lineRule="auto"/>
                    <w:jc w:val="center"/>
                    <w:rPr>
                      <w:rFonts w:hint="default" w:ascii="Times New Roman" w:hAnsi="Times New Roman" w:eastAsia="宋体" w:cs="Times New Roman"/>
                      <w:color w:val="auto"/>
                      <w:sz w:val="18"/>
                      <w:szCs w:val="18"/>
                      <w:highlight w:val="none"/>
                      <w:u w:val="none" w:color="auto"/>
                    </w:rPr>
                  </w:pPr>
                  <w:r>
                    <w:rPr>
                      <w:rFonts w:hint="default" w:ascii="Times New Roman" w:hAnsi="Times New Roman" w:eastAsia="宋体" w:cs="Times New Roman"/>
                      <w:color w:val="auto"/>
                      <w:sz w:val="18"/>
                      <w:szCs w:val="18"/>
                      <w:highlight w:val="none"/>
                      <w:u w:val="none" w:color="auto"/>
                    </w:rPr>
                    <w:t>生活污水</w:t>
                  </w:r>
                </w:p>
              </w:tc>
              <w:tc>
                <w:tcPr>
                  <w:tcW w:w="397" w:type="pct"/>
                  <w:tcBorders>
                    <w:tl2br w:val="nil"/>
                    <w:tr2bl w:val="nil"/>
                  </w:tcBorders>
                  <w:vAlign w:val="center"/>
                </w:tcPr>
                <w:p>
                  <w:pPr>
                    <w:tabs>
                      <w:tab w:val="left" w:pos="2210"/>
                    </w:tabs>
                    <w:adjustRightInd w:val="0"/>
                    <w:snapToGrid w:val="0"/>
                    <w:spacing w:line="240" w:lineRule="auto"/>
                    <w:jc w:val="center"/>
                    <w:rPr>
                      <w:rFonts w:hint="default" w:ascii="Times New Roman" w:hAnsi="Times New Roman" w:eastAsia="宋体" w:cs="Times New Roman"/>
                      <w:color w:val="auto"/>
                      <w:sz w:val="18"/>
                      <w:szCs w:val="18"/>
                      <w:highlight w:val="none"/>
                      <w:u w:val="none" w:color="auto"/>
                    </w:rPr>
                  </w:pPr>
                  <w:r>
                    <w:rPr>
                      <w:rFonts w:hint="default" w:ascii="Times New Roman" w:hAnsi="Times New Roman" w:eastAsia="宋体" w:cs="Times New Roman"/>
                      <w:color w:val="auto"/>
                      <w:sz w:val="18"/>
                      <w:szCs w:val="18"/>
                      <w:highlight w:val="none"/>
                      <w:u w:val="none" w:color="auto"/>
                    </w:rPr>
                    <w:t>COD</w:t>
                  </w:r>
                </w:p>
              </w:tc>
              <w:tc>
                <w:tcPr>
                  <w:tcW w:w="261" w:type="pct"/>
                  <w:vMerge w:val="restart"/>
                  <w:tcBorders>
                    <w:tl2br w:val="nil"/>
                    <w:tr2bl w:val="nil"/>
                  </w:tcBorders>
                  <w:vAlign w:val="center"/>
                </w:tcPr>
                <w:p>
                  <w:pPr>
                    <w:pStyle w:val="45"/>
                    <w:snapToGrid w:val="0"/>
                    <w:spacing w:line="240" w:lineRule="auto"/>
                    <w:ind w:firstLine="0"/>
                    <w:jc w:val="center"/>
                    <w:rPr>
                      <w:rFonts w:hint="default" w:ascii="Times New Roman" w:hAnsi="Times New Roman" w:eastAsia="宋体" w:cs="Times New Roman"/>
                      <w:color w:val="auto"/>
                      <w:sz w:val="18"/>
                      <w:szCs w:val="18"/>
                      <w:highlight w:val="none"/>
                      <w:u w:val="none" w:color="auto"/>
                    </w:rPr>
                  </w:pPr>
                  <w:r>
                    <w:rPr>
                      <w:rFonts w:hint="default" w:ascii="Times New Roman" w:hAnsi="Times New Roman" w:eastAsia="宋体" w:cs="Times New Roman"/>
                      <w:color w:val="auto"/>
                      <w:sz w:val="18"/>
                      <w:szCs w:val="18"/>
                      <w:highlight w:val="none"/>
                      <w:u w:val="none" w:color="auto"/>
                    </w:rPr>
                    <w:t>产污系数法</w:t>
                  </w:r>
                </w:p>
              </w:tc>
              <w:tc>
                <w:tcPr>
                  <w:tcW w:w="404" w:type="pct"/>
                  <w:vMerge w:val="restart"/>
                  <w:tcBorders>
                    <w:tl2br w:val="nil"/>
                    <w:tr2bl w:val="nil"/>
                  </w:tcBorders>
                  <w:vAlign w:val="center"/>
                </w:tcPr>
                <w:p>
                  <w:pPr>
                    <w:pStyle w:val="45"/>
                    <w:snapToGrid w:val="0"/>
                    <w:spacing w:line="240" w:lineRule="auto"/>
                    <w:ind w:firstLine="0"/>
                    <w:jc w:val="center"/>
                    <w:rPr>
                      <w:rFonts w:hint="default" w:ascii="Times New Roman" w:hAnsi="Times New Roman" w:eastAsia="宋体" w:cs="Times New Roman"/>
                      <w:color w:val="auto"/>
                      <w:sz w:val="18"/>
                      <w:szCs w:val="18"/>
                      <w:highlight w:val="none"/>
                      <w:u w:val="none" w:color="auto"/>
                      <w:lang w:val="en-US" w:eastAsia="zh-CN"/>
                    </w:rPr>
                  </w:pPr>
                  <w:r>
                    <w:rPr>
                      <w:rFonts w:hint="eastAsia" w:ascii="Times New Roman" w:hAnsi="Times New Roman" w:cs="Times New Roman"/>
                      <w:color w:val="auto"/>
                      <w:sz w:val="18"/>
                      <w:szCs w:val="18"/>
                      <w:highlight w:val="none"/>
                      <w:u w:val="none" w:color="auto"/>
                      <w:lang w:val="en-US" w:eastAsia="zh-CN"/>
                    </w:rPr>
                    <w:t>152</w:t>
                  </w:r>
                </w:p>
              </w:tc>
              <w:tc>
                <w:tcPr>
                  <w:tcW w:w="391"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kern w:val="0"/>
                      <w:sz w:val="18"/>
                      <w:szCs w:val="18"/>
                      <w:highlight w:val="none"/>
                      <w:u w:val="none" w:color="auto"/>
                      <w:lang w:val="en-US" w:eastAsia="zh-CN"/>
                    </w:rPr>
                  </w:pPr>
                  <w:r>
                    <w:rPr>
                      <w:rFonts w:hint="default" w:ascii="Times New Roman" w:hAnsi="Times New Roman" w:eastAsia="宋体" w:cs="Times New Roman"/>
                      <w:color w:val="auto"/>
                      <w:kern w:val="0"/>
                      <w:sz w:val="18"/>
                      <w:szCs w:val="18"/>
                      <w:highlight w:val="none"/>
                      <w:u w:val="none" w:color="auto"/>
                      <w:lang w:val="en-US" w:eastAsia="zh-CN"/>
                    </w:rPr>
                    <w:t>300</w:t>
                  </w:r>
                </w:p>
              </w:tc>
              <w:tc>
                <w:tcPr>
                  <w:tcW w:w="368"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color w:val="auto"/>
                      <w:kern w:val="0"/>
                      <w:sz w:val="18"/>
                      <w:szCs w:val="18"/>
                      <w:highlight w:val="none"/>
                      <w:u w:val="none" w:color="auto"/>
                      <w:lang w:val="en-US" w:eastAsia="zh-CN"/>
                    </w:rPr>
                  </w:pPr>
                  <w:r>
                    <w:rPr>
                      <w:rFonts w:hint="eastAsia" w:cs="Times New Roman"/>
                      <w:color w:val="auto"/>
                      <w:kern w:val="0"/>
                      <w:sz w:val="18"/>
                      <w:szCs w:val="18"/>
                      <w:highlight w:val="none"/>
                      <w:u w:val="none" w:color="auto"/>
                      <w:lang w:val="en-US" w:eastAsia="zh-CN"/>
                    </w:rPr>
                    <w:t>0.046</w:t>
                  </w:r>
                </w:p>
              </w:tc>
              <w:tc>
                <w:tcPr>
                  <w:tcW w:w="251" w:type="pct"/>
                  <w:vMerge w:val="restart"/>
                  <w:tcBorders>
                    <w:tl2br w:val="nil"/>
                    <w:tr2bl w:val="nil"/>
                  </w:tcBorders>
                  <w:vAlign w:val="center"/>
                </w:tcPr>
                <w:p>
                  <w:pPr>
                    <w:pStyle w:val="45"/>
                    <w:snapToGrid w:val="0"/>
                    <w:spacing w:line="240" w:lineRule="auto"/>
                    <w:ind w:firstLine="0"/>
                    <w:jc w:val="center"/>
                    <w:rPr>
                      <w:rFonts w:hint="default" w:ascii="Times New Roman" w:hAnsi="Times New Roman" w:eastAsia="宋体" w:cs="Times New Roman"/>
                      <w:color w:val="auto"/>
                      <w:sz w:val="18"/>
                      <w:szCs w:val="18"/>
                      <w:highlight w:val="none"/>
                      <w:u w:val="none" w:color="auto"/>
                      <w:lang w:val="en-US" w:eastAsia="zh-CN"/>
                    </w:rPr>
                  </w:pPr>
                  <w:r>
                    <w:rPr>
                      <w:rFonts w:hint="default" w:ascii="Times New Roman" w:hAnsi="Times New Roman" w:eastAsia="宋体" w:cs="Times New Roman"/>
                      <w:bCs/>
                      <w:color w:val="auto"/>
                      <w:sz w:val="18"/>
                      <w:szCs w:val="18"/>
                      <w:highlight w:val="none"/>
                      <w:u w:val="none" w:color="auto"/>
                      <w:lang w:val="en-US" w:eastAsia="zh-CN"/>
                    </w:rPr>
                    <w:t>化粪池</w:t>
                  </w:r>
                </w:p>
              </w:tc>
              <w:tc>
                <w:tcPr>
                  <w:tcW w:w="272" w:type="pct"/>
                  <w:tcBorders>
                    <w:tl2br w:val="nil"/>
                    <w:tr2bl w:val="nil"/>
                  </w:tcBorders>
                  <w:vAlign w:val="center"/>
                </w:tcPr>
                <w:p>
                  <w:pPr>
                    <w:pStyle w:val="45"/>
                    <w:snapToGrid w:val="0"/>
                    <w:spacing w:line="240" w:lineRule="auto"/>
                    <w:ind w:firstLine="0"/>
                    <w:jc w:val="center"/>
                    <w:rPr>
                      <w:rFonts w:hint="default" w:ascii="Times New Roman" w:hAnsi="Times New Roman" w:eastAsia="宋体" w:cs="Times New Roman"/>
                      <w:color w:val="auto"/>
                      <w:sz w:val="18"/>
                      <w:szCs w:val="18"/>
                      <w:highlight w:val="none"/>
                      <w:u w:val="none" w:color="auto"/>
                      <w:lang w:val="en-US" w:eastAsia="zh-CN"/>
                    </w:rPr>
                  </w:pPr>
                  <w:r>
                    <w:rPr>
                      <w:rFonts w:hint="default" w:ascii="Times New Roman" w:hAnsi="Times New Roman" w:eastAsia="宋体" w:cs="Times New Roman"/>
                      <w:color w:val="auto"/>
                      <w:sz w:val="18"/>
                      <w:szCs w:val="18"/>
                      <w:highlight w:val="none"/>
                      <w:u w:val="none" w:color="auto"/>
                      <w:lang w:val="en-US" w:eastAsia="zh-CN"/>
                    </w:rPr>
                    <w:t>12</w:t>
                  </w:r>
                </w:p>
              </w:tc>
              <w:tc>
                <w:tcPr>
                  <w:tcW w:w="273" w:type="pct"/>
                  <w:vMerge w:val="restart"/>
                  <w:tcBorders>
                    <w:tl2br w:val="nil"/>
                    <w:tr2bl w:val="nil"/>
                  </w:tcBorders>
                  <w:vAlign w:val="center"/>
                </w:tcPr>
                <w:p>
                  <w:pPr>
                    <w:pStyle w:val="45"/>
                    <w:snapToGrid w:val="0"/>
                    <w:spacing w:line="240" w:lineRule="auto"/>
                    <w:ind w:firstLine="0"/>
                    <w:jc w:val="center"/>
                    <w:rPr>
                      <w:rFonts w:hint="default" w:ascii="Times New Roman" w:hAnsi="Times New Roman" w:eastAsia="宋体" w:cs="Times New Roman"/>
                      <w:color w:val="auto"/>
                      <w:sz w:val="18"/>
                      <w:szCs w:val="18"/>
                      <w:highlight w:val="none"/>
                      <w:u w:val="none" w:color="auto"/>
                      <w:lang w:eastAsia="zh-CN"/>
                    </w:rPr>
                  </w:pPr>
                  <w:r>
                    <w:rPr>
                      <w:rFonts w:hint="default" w:ascii="Times New Roman" w:hAnsi="Times New Roman" w:eastAsia="宋体" w:cs="Times New Roman"/>
                      <w:color w:val="auto"/>
                      <w:sz w:val="18"/>
                      <w:szCs w:val="18"/>
                      <w:highlight w:val="none"/>
                      <w:u w:val="none" w:color="auto"/>
                    </w:rPr>
                    <w:t>产污系数法</w:t>
                  </w:r>
                </w:p>
              </w:tc>
              <w:tc>
                <w:tcPr>
                  <w:tcW w:w="371" w:type="pct"/>
                  <w:vMerge w:val="restart"/>
                  <w:tcBorders>
                    <w:tl2br w:val="nil"/>
                    <w:tr2bl w:val="nil"/>
                  </w:tcBorders>
                  <w:vAlign w:val="center"/>
                </w:tcPr>
                <w:p>
                  <w:pPr>
                    <w:pStyle w:val="45"/>
                    <w:snapToGrid w:val="0"/>
                    <w:spacing w:line="240" w:lineRule="auto"/>
                    <w:ind w:firstLine="0" w:firstLineChars="0"/>
                    <w:jc w:val="center"/>
                    <w:rPr>
                      <w:rFonts w:hint="default" w:ascii="Times New Roman" w:hAnsi="Times New Roman" w:eastAsia="宋体" w:cs="Times New Roman"/>
                      <w:color w:val="auto"/>
                      <w:sz w:val="18"/>
                      <w:szCs w:val="18"/>
                      <w:highlight w:val="none"/>
                      <w:u w:val="none" w:color="auto"/>
                      <w:lang w:val="en-US" w:eastAsia="zh-CN"/>
                    </w:rPr>
                  </w:pPr>
                  <w:r>
                    <w:rPr>
                      <w:rFonts w:hint="eastAsia" w:ascii="Times New Roman" w:hAnsi="Times New Roman" w:cs="Times New Roman"/>
                      <w:color w:val="auto"/>
                      <w:sz w:val="18"/>
                      <w:szCs w:val="18"/>
                      <w:highlight w:val="none"/>
                      <w:u w:val="none" w:color="auto"/>
                      <w:lang w:val="en-US" w:eastAsia="zh-CN"/>
                    </w:rPr>
                    <w:t>152</w:t>
                  </w:r>
                </w:p>
              </w:tc>
              <w:tc>
                <w:tcPr>
                  <w:tcW w:w="426"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kern w:val="0"/>
                      <w:sz w:val="18"/>
                      <w:szCs w:val="18"/>
                      <w:highlight w:val="none"/>
                      <w:u w:val="none" w:color="auto"/>
                      <w:lang w:val="en-US" w:eastAsia="zh-CN"/>
                    </w:rPr>
                  </w:pPr>
                  <w:r>
                    <w:rPr>
                      <w:rFonts w:hint="default" w:ascii="Times New Roman" w:hAnsi="Times New Roman" w:eastAsia="宋体" w:cs="Times New Roman"/>
                      <w:color w:val="auto"/>
                      <w:kern w:val="0"/>
                      <w:sz w:val="18"/>
                      <w:szCs w:val="18"/>
                      <w:highlight w:val="none"/>
                      <w:u w:val="none" w:color="auto"/>
                      <w:lang w:val="en-US" w:eastAsia="zh-CN"/>
                    </w:rPr>
                    <w:t>264</w:t>
                  </w:r>
                </w:p>
              </w:tc>
              <w:tc>
                <w:tcPr>
                  <w:tcW w:w="443"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color w:val="auto"/>
                      <w:sz w:val="18"/>
                      <w:szCs w:val="18"/>
                      <w:highlight w:val="none"/>
                      <w:u w:val="none" w:color="auto"/>
                      <w:lang w:val="en-US" w:eastAsia="zh-CN"/>
                    </w:rPr>
                  </w:pPr>
                  <w:r>
                    <w:rPr>
                      <w:rFonts w:hint="eastAsia" w:cs="Times New Roman"/>
                      <w:color w:val="auto"/>
                      <w:sz w:val="18"/>
                      <w:szCs w:val="18"/>
                      <w:highlight w:val="none"/>
                      <w:u w:val="none" w:color="auto"/>
                      <w:lang w:val="en-US" w:eastAsia="zh-CN"/>
                    </w:rPr>
                    <w:t>0.040</w:t>
                  </w:r>
                </w:p>
              </w:tc>
              <w:tc>
                <w:tcPr>
                  <w:tcW w:w="257" w:type="pct"/>
                  <w:vMerge w:val="restart"/>
                  <w:tcBorders>
                    <w:tl2br w:val="nil"/>
                    <w:tr2bl w:val="nil"/>
                  </w:tcBorders>
                  <w:vAlign w:val="center"/>
                </w:tcPr>
                <w:p>
                  <w:pPr>
                    <w:tabs>
                      <w:tab w:val="left" w:pos="2210"/>
                    </w:tabs>
                    <w:adjustRightInd w:val="0"/>
                    <w:snapToGrid w:val="0"/>
                    <w:spacing w:line="240" w:lineRule="auto"/>
                    <w:jc w:val="center"/>
                    <w:rPr>
                      <w:rFonts w:hint="default" w:ascii="Times New Roman" w:hAnsi="Times New Roman" w:eastAsia="宋体" w:cs="Times New Roman"/>
                      <w:color w:val="auto"/>
                      <w:sz w:val="18"/>
                      <w:szCs w:val="18"/>
                      <w:highlight w:val="none"/>
                      <w:u w:val="none" w:color="auto"/>
                      <w:lang w:val="en-US" w:eastAsia="zh-CN"/>
                    </w:rPr>
                  </w:pPr>
                  <w:r>
                    <w:rPr>
                      <w:rFonts w:hint="default" w:ascii="Times New Roman" w:hAnsi="Times New Roman" w:cs="Times New Roman"/>
                      <w:color w:val="auto"/>
                      <w:sz w:val="18"/>
                      <w:szCs w:val="18"/>
                      <w:highlight w:val="none"/>
                      <w:u w:val="none" w:color="auto"/>
                      <w:lang w:val="en-US" w:eastAsia="zh-CN"/>
                    </w:rPr>
                    <w:t>2000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53" w:type="pct"/>
                  <w:vMerge w:val="continue"/>
                  <w:tcBorders>
                    <w:tl2br w:val="nil"/>
                    <w:tr2bl w:val="nil"/>
                  </w:tcBorders>
                  <w:vAlign w:val="center"/>
                </w:tcPr>
                <w:p>
                  <w:pPr>
                    <w:tabs>
                      <w:tab w:val="left" w:pos="2210"/>
                    </w:tabs>
                    <w:adjustRightInd w:val="0"/>
                    <w:snapToGrid w:val="0"/>
                    <w:spacing w:line="240" w:lineRule="auto"/>
                    <w:jc w:val="center"/>
                    <w:rPr>
                      <w:rFonts w:hint="default" w:ascii="Times New Roman" w:hAnsi="Times New Roman" w:eastAsia="宋体" w:cs="Times New Roman"/>
                      <w:color w:val="auto"/>
                      <w:sz w:val="18"/>
                      <w:szCs w:val="18"/>
                      <w:highlight w:val="none"/>
                      <w:u w:val="none" w:color="auto"/>
                    </w:rPr>
                  </w:pPr>
                </w:p>
              </w:tc>
              <w:tc>
                <w:tcPr>
                  <w:tcW w:w="302" w:type="pct"/>
                  <w:vMerge w:val="continue"/>
                  <w:tcBorders>
                    <w:tl2br w:val="nil"/>
                    <w:tr2bl w:val="nil"/>
                  </w:tcBorders>
                  <w:vAlign w:val="center"/>
                </w:tcPr>
                <w:p>
                  <w:pPr>
                    <w:tabs>
                      <w:tab w:val="left" w:pos="2210"/>
                    </w:tabs>
                    <w:adjustRightInd w:val="0"/>
                    <w:snapToGrid w:val="0"/>
                    <w:spacing w:line="240" w:lineRule="auto"/>
                    <w:jc w:val="center"/>
                    <w:rPr>
                      <w:rFonts w:hint="default" w:ascii="Times New Roman" w:hAnsi="Times New Roman" w:eastAsia="宋体" w:cs="Times New Roman"/>
                      <w:color w:val="auto"/>
                      <w:sz w:val="18"/>
                      <w:szCs w:val="18"/>
                      <w:highlight w:val="none"/>
                      <w:u w:val="none" w:color="auto"/>
                    </w:rPr>
                  </w:pPr>
                </w:p>
              </w:tc>
              <w:tc>
                <w:tcPr>
                  <w:tcW w:w="324" w:type="pct"/>
                  <w:vMerge w:val="continue"/>
                  <w:tcBorders>
                    <w:tl2br w:val="nil"/>
                    <w:tr2bl w:val="nil"/>
                  </w:tcBorders>
                  <w:vAlign w:val="center"/>
                </w:tcPr>
                <w:p>
                  <w:pPr>
                    <w:tabs>
                      <w:tab w:val="left" w:pos="2210"/>
                    </w:tabs>
                    <w:adjustRightInd w:val="0"/>
                    <w:snapToGrid w:val="0"/>
                    <w:spacing w:line="240" w:lineRule="auto"/>
                    <w:jc w:val="center"/>
                    <w:rPr>
                      <w:rFonts w:hint="default" w:ascii="Times New Roman" w:hAnsi="Times New Roman" w:eastAsia="宋体" w:cs="Times New Roman"/>
                      <w:color w:val="auto"/>
                      <w:sz w:val="18"/>
                      <w:szCs w:val="18"/>
                      <w:highlight w:val="none"/>
                      <w:u w:val="none" w:color="auto"/>
                    </w:rPr>
                  </w:pPr>
                </w:p>
              </w:tc>
              <w:tc>
                <w:tcPr>
                  <w:tcW w:w="397" w:type="pct"/>
                  <w:tcBorders>
                    <w:tl2br w:val="nil"/>
                    <w:tr2bl w:val="nil"/>
                  </w:tcBorders>
                  <w:vAlign w:val="center"/>
                </w:tcPr>
                <w:p>
                  <w:pPr>
                    <w:tabs>
                      <w:tab w:val="left" w:pos="2210"/>
                    </w:tabs>
                    <w:adjustRightInd w:val="0"/>
                    <w:snapToGrid w:val="0"/>
                    <w:spacing w:line="240" w:lineRule="auto"/>
                    <w:jc w:val="center"/>
                    <w:rPr>
                      <w:rFonts w:hint="default" w:ascii="Times New Roman" w:hAnsi="Times New Roman" w:eastAsia="宋体" w:cs="Times New Roman"/>
                      <w:color w:val="auto"/>
                      <w:sz w:val="18"/>
                      <w:szCs w:val="18"/>
                      <w:highlight w:val="none"/>
                      <w:u w:val="none" w:color="auto"/>
                    </w:rPr>
                  </w:pPr>
                  <w:r>
                    <w:rPr>
                      <w:rFonts w:hint="default" w:ascii="Times New Roman" w:hAnsi="Times New Roman" w:eastAsia="宋体" w:cs="Times New Roman"/>
                      <w:color w:val="auto"/>
                      <w:sz w:val="18"/>
                      <w:szCs w:val="18"/>
                      <w:highlight w:val="none"/>
                      <w:u w:val="none" w:color="auto"/>
                    </w:rPr>
                    <w:t>BOD</w:t>
                  </w:r>
                  <w:r>
                    <w:rPr>
                      <w:rFonts w:hint="default" w:ascii="Times New Roman" w:hAnsi="Times New Roman" w:eastAsia="宋体" w:cs="Times New Roman"/>
                      <w:color w:val="auto"/>
                      <w:sz w:val="18"/>
                      <w:szCs w:val="18"/>
                      <w:highlight w:val="none"/>
                      <w:u w:val="none" w:color="auto"/>
                      <w:vertAlign w:val="subscript"/>
                    </w:rPr>
                    <w:t>5</w:t>
                  </w:r>
                </w:p>
              </w:tc>
              <w:tc>
                <w:tcPr>
                  <w:tcW w:w="261" w:type="pct"/>
                  <w:vMerge w:val="continue"/>
                  <w:tcBorders>
                    <w:tl2br w:val="nil"/>
                    <w:tr2bl w:val="nil"/>
                  </w:tcBorders>
                  <w:vAlign w:val="center"/>
                </w:tcPr>
                <w:p>
                  <w:pPr>
                    <w:pStyle w:val="45"/>
                    <w:snapToGrid w:val="0"/>
                    <w:spacing w:line="240" w:lineRule="auto"/>
                    <w:ind w:firstLine="0"/>
                    <w:jc w:val="center"/>
                    <w:rPr>
                      <w:rFonts w:hint="default" w:ascii="Times New Roman" w:hAnsi="Times New Roman" w:eastAsia="宋体" w:cs="Times New Roman"/>
                      <w:color w:val="auto"/>
                      <w:sz w:val="18"/>
                      <w:szCs w:val="18"/>
                      <w:highlight w:val="none"/>
                      <w:u w:val="none" w:color="auto"/>
                    </w:rPr>
                  </w:pPr>
                </w:p>
              </w:tc>
              <w:tc>
                <w:tcPr>
                  <w:tcW w:w="404" w:type="pct"/>
                  <w:vMerge w:val="continue"/>
                  <w:tcBorders>
                    <w:tl2br w:val="nil"/>
                    <w:tr2bl w:val="nil"/>
                  </w:tcBorders>
                  <w:vAlign w:val="center"/>
                </w:tcPr>
                <w:p>
                  <w:pPr>
                    <w:pStyle w:val="45"/>
                    <w:snapToGrid w:val="0"/>
                    <w:spacing w:line="240" w:lineRule="auto"/>
                    <w:ind w:firstLine="0"/>
                    <w:jc w:val="center"/>
                    <w:rPr>
                      <w:rFonts w:hint="default" w:ascii="Times New Roman" w:hAnsi="Times New Roman" w:eastAsia="宋体" w:cs="Times New Roman"/>
                      <w:color w:val="auto"/>
                      <w:sz w:val="18"/>
                      <w:szCs w:val="18"/>
                      <w:highlight w:val="none"/>
                      <w:u w:val="none" w:color="auto"/>
                    </w:rPr>
                  </w:pPr>
                </w:p>
              </w:tc>
              <w:tc>
                <w:tcPr>
                  <w:tcW w:w="391"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kern w:val="0"/>
                      <w:sz w:val="18"/>
                      <w:szCs w:val="18"/>
                      <w:highlight w:val="none"/>
                      <w:u w:val="none" w:color="auto"/>
                      <w:lang w:val="en-US" w:eastAsia="zh-CN"/>
                    </w:rPr>
                  </w:pPr>
                  <w:r>
                    <w:rPr>
                      <w:rFonts w:hint="default" w:ascii="Times New Roman" w:hAnsi="Times New Roman" w:eastAsia="宋体" w:cs="Times New Roman"/>
                      <w:color w:val="auto"/>
                      <w:kern w:val="0"/>
                      <w:sz w:val="18"/>
                      <w:szCs w:val="18"/>
                      <w:highlight w:val="none"/>
                      <w:u w:val="none" w:color="auto"/>
                      <w:lang w:val="en-US" w:eastAsia="zh-CN"/>
                    </w:rPr>
                    <w:t>250</w:t>
                  </w:r>
                </w:p>
              </w:tc>
              <w:tc>
                <w:tcPr>
                  <w:tcW w:w="368"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color w:val="auto"/>
                      <w:sz w:val="18"/>
                      <w:szCs w:val="18"/>
                      <w:highlight w:val="none"/>
                      <w:u w:val="none" w:color="auto"/>
                      <w:lang w:val="en-US" w:eastAsia="zh-CN"/>
                    </w:rPr>
                  </w:pPr>
                  <w:r>
                    <w:rPr>
                      <w:rFonts w:hint="eastAsia" w:cs="Times New Roman"/>
                      <w:color w:val="auto"/>
                      <w:sz w:val="18"/>
                      <w:szCs w:val="18"/>
                      <w:highlight w:val="none"/>
                      <w:u w:val="none" w:color="auto"/>
                      <w:lang w:val="en-US" w:eastAsia="zh-CN"/>
                    </w:rPr>
                    <w:t>0.038</w:t>
                  </w:r>
                </w:p>
              </w:tc>
              <w:tc>
                <w:tcPr>
                  <w:tcW w:w="251" w:type="pct"/>
                  <w:vMerge w:val="continue"/>
                  <w:tcBorders>
                    <w:tl2br w:val="nil"/>
                    <w:tr2bl w:val="nil"/>
                  </w:tcBorders>
                  <w:vAlign w:val="center"/>
                </w:tcPr>
                <w:p>
                  <w:pPr>
                    <w:pStyle w:val="45"/>
                    <w:snapToGrid w:val="0"/>
                    <w:spacing w:line="240" w:lineRule="auto"/>
                    <w:ind w:firstLine="0"/>
                    <w:jc w:val="center"/>
                    <w:rPr>
                      <w:rFonts w:hint="default" w:ascii="Times New Roman" w:hAnsi="Times New Roman" w:eastAsia="宋体" w:cs="Times New Roman"/>
                      <w:color w:val="auto"/>
                      <w:sz w:val="18"/>
                      <w:szCs w:val="18"/>
                      <w:highlight w:val="none"/>
                      <w:u w:val="none" w:color="auto"/>
                    </w:rPr>
                  </w:pPr>
                </w:p>
              </w:tc>
              <w:tc>
                <w:tcPr>
                  <w:tcW w:w="272" w:type="pct"/>
                  <w:tcBorders>
                    <w:tl2br w:val="nil"/>
                    <w:tr2bl w:val="nil"/>
                  </w:tcBorders>
                  <w:vAlign w:val="center"/>
                </w:tcPr>
                <w:p>
                  <w:pPr>
                    <w:pStyle w:val="45"/>
                    <w:snapToGrid w:val="0"/>
                    <w:spacing w:line="240" w:lineRule="auto"/>
                    <w:ind w:firstLine="0"/>
                    <w:jc w:val="center"/>
                    <w:rPr>
                      <w:rFonts w:hint="default" w:ascii="Times New Roman" w:hAnsi="Times New Roman" w:eastAsia="宋体" w:cs="Times New Roman"/>
                      <w:color w:val="auto"/>
                      <w:sz w:val="18"/>
                      <w:szCs w:val="18"/>
                      <w:highlight w:val="none"/>
                      <w:u w:val="none" w:color="auto"/>
                      <w:lang w:val="en-US" w:eastAsia="zh-CN"/>
                    </w:rPr>
                  </w:pPr>
                  <w:r>
                    <w:rPr>
                      <w:rFonts w:hint="default" w:ascii="Times New Roman" w:hAnsi="Times New Roman" w:eastAsia="宋体" w:cs="Times New Roman"/>
                      <w:color w:val="auto"/>
                      <w:sz w:val="18"/>
                      <w:szCs w:val="18"/>
                      <w:highlight w:val="none"/>
                      <w:u w:val="none" w:color="auto"/>
                      <w:lang w:val="en-US" w:eastAsia="zh-CN"/>
                    </w:rPr>
                    <w:t>10</w:t>
                  </w:r>
                </w:p>
              </w:tc>
              <w:tc>
                <w:tcPr>
                  <w:tcW w:w="273" w:type="pct"/>
                  <w:vMerge w:val="continue"/>
                  <w:tcBorders>
                    <w:tl2br w:val="nil"/>
                    <w:tr2bl w:val="nil"/>
                  </w:tcBorders>
                  <w:vAlign w:val="center"/>
                </w:tcPr>
                <w:p>
                  <w:pPr>
                    <w:pStyle w:val="45"/>
                    <w:snapToGrid w:val="0"/>
                    <w:spacing w:line="240" w:lineRule="auto"/>
                    <w:ind w:firstLine="0"/>
                    <w:jc w:val="center"/>
                    <w:rPr>
                      <w:rFonts w:hint="default" w:ascii="Times New Roman" w:hAnsi="Times New Roman" w:eastAsia="宋体" w:cs="Times New Roman"/>
                      <w:color w:val="auto"/>
                      <w:sz w:val="18"/>
                      <w:szCs w:val="18"/>
                      <w:highlight w:val="none"/>
                      <w:u w:val="none" w:color="auto"/>
                    </w:rPr>
                  </w:pPr>
                </w:p>
              </w:tc>
              <w:tc>
                <w:tcPr>
                  <w:tcW w:w="371" w:type="pct"/>
                  <w:vMerge w:val="continue"/>
                  <w:tcBorders>
                    <w:tl2br w:val="nil"/>
                    <w:tr2bl w:val="nil"/>
                  </w:tcBorders>
                  <w:vAlign w:val="center"/>
                </w:tcPr>
                <w:p>
                  <w:pPr>
                    <w:pStyle w:val="45"/>
                    <w:snapToGrid w:val="0"/>
                    <w:spacing w:line="240" w:lineRule="auto"/>
                    <w:ind w:firstLine="0"/>
                    <w:jc w:val="center"/>
                    <w:rPr>
                      <w:rFonts w:hint="default" w:ascii="Times New Roman" w:hAnsi="Times New Roman" w:eastAsia="宋体" w:cs="Times New Roman"/>
                      <w:color w:val="auto"/>
                      <w:sz w:val="18"/>
                      <w:szCs w:val="18"/>
                      <w:highlight w:val="none"/>
                      <w:u w:val="none" w:color="auto"/>
                    </w:rPr>
                  </w:pPr>
                </w:p>
              </w:tc>
              <w:tc>
                <w:tcPr>
                  <w:tcW w:w="426"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kern w:val="0"/>
                      <w:sz w:val="18"/>
                      <w:szCs w:val="18"/>
                      <w:highlight w:val="none"/>
                      <w:u w:val="none" w:color="auto"/>
                      <w:lang w:val="en-US" w:eastAsia="zh-CN"/>
                    </w:rPr>
                  </w:pPr>
                  <w:r>
                    <w:rPr>
                      <w:rFonts w:hint="default" w:ascii="Times New Roman" w:hAnsi="Times New Roman" w:eastAsia="宋体" w:cs="Times New Roman"/>
                      <w:color w:val="auto"/>
                      <w:kern w:val="0"/>
                      <w:sz w:val="18"/>
                      <w:szCs w:val="18"/>
                      <w:highlight w:val="none"/>
                      <w:u w:val="none" w:color="auto"/>
                      <w:lang w:val="en-US" w:eastAsia="zh-CN"/>
                    </w:rPr>
                    <w:t>225</w:t>
                  </w:r>
                </w:p>
              </w:tc>
              <w:tc>
                <w:tcPr>
                  <w:tcW w:w="443"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color w:val="auto"/>
                      <w:sz w:val="18"/>
                      <w:szCs w:val="18"/>
                      <w:highlight w:val="none"/>
                      <w:u w:val="none" w:color="auto"/>
                      <w:lang w:val="en-US" w:eastAsia="zh-CN"/>
                    </w:rPr>
                  </w:pPr>
                  <w:r>
                    <w:rPr>
                      <w:rFonts w:hint="eastAsia" w:cs="Times New Roman"/>
                      <w:color w:val="auto"/>
                      <w:sz w:val="18"/>
                      <w:szCs w:val="18"/>
                      <w:highlight w:val="none"/>
                      <w:u w:val="none" w:color="auto"/>
                      <w:lang w:val="en-US" w:eastAsia="zh-CN"/>
                    </w:rPr>
                    <w:t>0.034</w:t>
                  </w:r>
                </w:p>
              </w:tc>
              <w:tc>
                <w:tcPr>
                  <w:tcW w:w="257" w:type="pct"/>
                  <w:vMerge w:val="continue"/>
                  <w:tcBorders>
                    <w:tl2br w:val="nil"/>
                    <w:tr2bl w:val="nil"/>
                  </w:tcBorders>
                  <w:vAlign w:val="center"/>
                </w:tcPr>
                <w:p>
                  <w:pPr>
                    <w:tabs>
                      <w:tab w:val="left" w:pos="2210"/>
                    </w:tabs>
                    <w:adjustRightInd w:val="0"/>
                    <w:snapToGrid w:val="0"/>
                    <w:spacing w:line="240" w:lineRule="auto"/>
                    <w:jc w:val="center"/>
                    <w:rPr>
                      <w:rFonts w:hint="default" w:ascii="Times New Roman" w:hAnsi="Times New Roman" w:eastAsia="宋体" w:cs="Times New Roman"/>
                      <w:color w:val="auto"/>
                      <w:sz w:val="18"/>
                      <w:szCs w:val="18"/>
                      <w:highlight w:val="none"/>
                      <w:u w:val="none" w:color="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53" w:type="pct"/>
                  <w:vMerge w:val="continue"/>
                  <w:tcBorders>
                    <w:tl2br w:val="nil"/>
                    <w:tr2bl w:val="nil"/>
                  </w:tcBorders>
                  <w:vAlign w:val="center"/>
                </w:tcPr>
                <w:p>
                  <w:pPr>
                    <w:tabs>
                      <w:tab w:val="left" w:pos="2210"/>
                    </w:tabs>
                    <w:adjustRightInd w:val="0"/>
                    <w:snapToGrid w:val="0"/>
                    <w:spacing w:line="240" w:lineRule="auto"/>
                    <w:jc w:val="center"/>
                    <w:rPr>
                      <w:rFonts w:hint="default" w:ascii="Times New Roman" w:hAnsi="Times New Roman" w:eastAsia="宋体" w:cs="Times New Roman"/>
                      <w:color w:val="auto"/>
                      <w:sz w:val="18"/>
                      <w:szCs w:val="18"/>
                      <w:highlight w:val="none"/>
                      <w:u w:val="none" w:color="auto"/>
                    </w:rPr>
                  </w:pPr>
                </w:p>
              </w:tc>
              <w:tc>
                <w:tcPr>
                  <w:tcW w:w="302" w:type="pct"/>
                  <w:vMerge w:val="continue"/>
                  <w:tcBorders>
                    <w:tl2br w:val="nil"/>
                    <w:tr2bl w:val="nil"/>
                  </w:tcBorders>
                  <w:vAlign w:val="center"/>
                </w:tcPr>
                <w:p>
                  <w:pPr>
                    <w:tabs>
                      <w:tab w:val="left" w:pos="2210"/>
                    </w:tabs>
                    <w:adjustRightInd w:val="0"/>
                    <w:snapToGrid w:val="0"/>
                    <w:spacing w:line="240" w:lineRule="auto"/>
                    <w:jc w:val="center"/>
                    <w:rPr>
                      <w:rFonts w:hint="default" w:ascii="Times New Roman" w:hAnsi="Times New Roman" w:eastAsia="宋体" w:cs="Times New Roman"/>
                      <w:color w:val="auto"/>
                      <w:sz w:val="18"/>
                      <w:szCs w:val="18"/>
                      <w:highlight w:val="none"/>
                      <w:u w:val="none" w:color="auto"/>
                    </w:rPr>
                  </w:pPr>
                </w:p>
              </w:tc>
              <w:tc>
                <w:tcPr>
                  <w:tcW w:w="324" w:type="pct"/>
                  <w:vMerge w:val="continue"/>
                  <w:tcBorders>
                    <w:tl2br w:val="nil"/>
                    <w:tr2bl w:val="nil"/>
                  </w:tcBorders>
                  <w:vAlign w:val="center"/>
                </w:tcPr>
                <w:p>
                  <w:pPr>
                    <w:tabs>
                      <w:tab w:val="left" w:pos="2210"/>
                    </w:tabs>
                    <w:adjustRightInd w:val="0"/>
                    <w:snapToGrid w:val="0"/>
                    <w:spacing w:line="240" w:lineRule="auto"/>
                    <w:jc w:val="center"/>
                    <w:rPr>
                      <w:rFonts w:hint="default" w:ascii="Times New Roman" w:hAnsi="Times New Roman" w:eastAsia="宋体" w:cs="Times New Roman"/>
                      <w:color w:val="auto"/>
                      <w:sz w:val="18"/>
                      <w:szCs w:val="18"/>
                      <w:highlight w:val="none"/>
                      <w:u w:val="none" w:color="auto"/>
                    </w:rPr>
                  </w:pPr>
                </w:p>
              </w:tc>
              <w:tc>
                <w:tcPr>
                  <w:tcW w:w="397" w:type="pct"/>
                  <w:tcBorders>
                    <w:tl2br w:val="nil"/>
                    <w:tr2bl w:val="nil"/>
                  </w:tcBorders>
                  <w:vAlign w:val="center"/>
                </w:tcPr>
                <w:p>
                  <w:pPr>
                    <w:tabs>
                      <w:tab w:val="left" w:pos="2210"/>
                    </w:tabs>
                    <w:adjustRightInd w:val="0"/>
                    <w:snapToGrid w:val="0"/>
                    <w:spacing w:line="240" w:lineRule="auto"/>
                    <w:jc w:val="center"/>
                    <w:rPr>
                      <w:rFonts w:hint="default" w:ascii="Times New Roman" w:hAnsi="Times New Roman" w:eastAsia="宋体" w:cs="Times New Roman"/>
                      <w:color w:val="auto"/>
                      <w:sz w:val="18"/>
                      <w:szCs w:val="18"/>
                      <w:highlight w:val="none"/>
                      <w:u w:val="none" w:color="auto"/>
                    </w:rPr>
                  </w:pPr>
                  <w:r>
                    <w:rPr>
                      <w:rFonts w:hint="default" w:ascii="Times New Roman" w:hAnsi="Times New Roman" w:eastAsia="宋体" w:cs="Times New Roman"/>
                      <w:color w:val="auto"/>
                      <w:sz w:val="18"/>
                      <w:szCs w:val="18"/>
                      <w:highlight w:val="none"/>
                      <w:u w:val="none" w:color="auto"/>
                    </w:rPr>
                    <w:t>SS</w:t>
                  </w:r>
                </w:p>
              </w:tc>
              <w:tc>
                <w:tcPr>
                  <w:tcW w:w="261" w:type="pct"/>
                  <w:vMerge w:val="continue"/>
                  <w:tcBorders>
                    <w:tl2br w:val="nil"/>
                    <w:tr2bl w:val="nil"/>
                  </w:tcBorders>
                  <w:vAlign w:val="center"/>
                </w:tcPr>
                <w:p>
                  <w:pPr>
                    <w:pStyle w:val="45"/>
                    <w:snapToGrid w:val="0"/>
                    <w:spacing w:line="240" w:lineRule="auto"/>
                    <w:ind w:firstLine="0"/>
                    <w:jc w:val="center"/>
                    <w:rPr>
                      <w:rFonts w:hint="default" w:ascii="Times New Roman" w:hAnsi="Times New Roman" w:eastAsia="宋体" w:cs="Times New Roman"/>
                      <w:color w:val="auto"/>
                      <w:sz w:val="18"/>
                      <w:szCs w:val="18"/>
                      <w:highlight w:val="none"/>
                      <w:u w:val="none" w:color="auto"/>
                    </w:rPr>
                  </w:pPr>
                </w:p>
              </w:tc>
              <w:tc>
                <w:tcPr>
                  <w:tcW w:w="404" w:type="pct"/>
                  <w:vMerge w:val="continue"/>
                  <w:tcBorders>
                    <w:tl2br w:val="nil"/>
                    <w:tr2bl w:val="nil"/>
                  </w:tcBorders>
                  <w:vAlign w:val="center"/>
                </w:tcPr>
                <w:p>
                  <w:pPr>
                    <w:pStyle w:val="45"/>
                    <w:snapToGrid w:val="0"/>
                    <w:spacing w:line="240" w:lineRule="auto"/>
                    <w:ind w:firstLine="0"/>
                    <w:jc w:val="center"/>
                    <w:rPr>
                      <w:rFonts w:hint="default" w:ascii="Times New Roman" w:hAnsi="Times New Roman" w:eastAsia="宋体" w:cs="Times New Roman"/>
                      <w:color w:val="auto"/>
                      <w:sz w:val="18"/>
                      <w:szCs w:val="18"/>
                      <w:highlight w:val="none"/>
                      <w:u w:val="none" w:color="auto"/>
                    </w:rPr>
                  </w:pPr>
                </w:p>
              </w:tc>
              <w:tc>
                <w:tcPr>
                  <w:tcW w:w="391"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kern w:val="0"/>
                      <w:sz w:val="18"/>
                      <w:szCs w:val="18"/>
                      <w:highlight w:val="none"/>
                      <w:u w:val="none" w:color="auto"/>
                      <w:lang w:val="en-US" w:eastAsia="zh-CN"/>
                    </w:rPr>
                  </w:pPr>
                  <w:r>
                    <w:rPr>
                      <w:rFonts w:hint="default" w:ascii="Times New Roman" w:hAnsi="Times New Roman" w:eastAsia="宋体" w:cs="Times New Roman"/>
                      <w:color w:val="auto"/>
                      <w:kern w:val="0"/>
                      <w:sz w:val="18"/>
                      <w:szCs w:val="18"/>
                      <w:highlight w:val="none"/>
                      <w:u w:val="none" w:color="auto"/>
                      <w:lang w:val="en-US" w:eastAsia="zh-CN"/>
                    </w:rPr>
                    <w:t>220</w:t>
                  </w:r>
                </w:p>
              </w:tc>
              <w:tc>
                <w:tcPr>
                  <w:tcW w:w="368"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color w:val="auto"/>
                      <w:sz w:val="18"/>
                      <w:szCs w:val="18"/>
                      <w:highlight w:val="none"/>
                      <w:u w:val="none" w:color="auto"/>
                      <w:lang w:val="en-US" w:eastAsia="zh-CN"/>
                    </w:rPr>
                  </w:pPr>
                  <w:r>
                    <w:rPr>
                      <w:rFonts w:hint="eastAsia" w:cs="Times New Roman"/>
                      <w:color w:val="auto"/>
                      <w:sz w:val="18"/>
                      <w:szCs w:val="18"/>
                      <w:highlight w:val="none"/>
                      <w:u w:val="none" w:color="auto"/>
                      <w:lang w:val="en-US" w:eastAsia="zh-CN"/>
                    </w:rPr>
                    <w:t>0.033</w:t>
                  </w:r>
                </w:p>
              </w:tc>
              <w:tc>
                <w:tcPr>
                  <w:tcW w:w="251" w:type="pct"/>
                  <w:vMerge w:val="continue"/>
                  <w:tcBorders>
                    <w:tl2br w:val="nil"/>
                    <w:tr2bl w:val="nil"/>
                  </w:tcBorders>
                  <w:vAlign w:val="center"/>
                </w:tcPr>
                <w:p>
                  <w:pPr>
                    <w:pStyle w:val="45"/>
                    <w:snapToGrid w:val="0"/>
                    <w:spacing w:line="240" w:lineRule="auto"/>
                    <w:ind w:firstLine="0"/>
                    <w:jc w:val="center"/>
                    <w:rPr>
                      <w:rFonts w:hint="default" w:ascii="Times New Roman" w:hAnsi="Times New Roman" w:eastAsia="宋体" w:cs="Times New Roman"/>
                      <w:color w:val="auto"/>
                      <w:sz w:val="18"/>
                      <w:szCs w:val="18"/>
                      <w:highlight w:val="none"/>
                      <w:u w:val="none" w:color="auto"/>
                    </w:rPr>
                  </w:pPr>
                </w:p>
              </w:tc>
              <w:tc>
                <w:tcPr>
                  <w:tcW w:w="272" w:type="pct"/>
                  <w:tcBorders>
                    <w:tl2br w:val="nil"/>
                    <w:tr2bl w:val="nil"/>
                  </w:tcBorders>
                  <w:vAlign w:val="center"/>
                </w:tcPr>
                <w:p>
                  <w:pPr>
                    <w:pStyle w:val="45"/>
                    <w:snapToGrid w:val="0"/>
                    <w:spacing w:line="240" w:lineRule="auto"/>
                    <w:ind w:firstLine="0"/>
                    <w:jc w:val="center"/>
                    <w:rPr>
                      <w:rFonts w:hint="default" w:ascii="Times New Roman" w:hAnsi="Times New Roman" w:eastAsia="宋体" w:cs="Times New Roman"/>
                      <w:color w:val="auto"/>
                      <w:sz w:val="18"/>
                      <w:szCs w:val="18"/>
                      <w:highlight w:val="none"/>
                      <w:u w:val="none" w:color="auto"/>
                      <w:lang w:val="en-US" w:eastAsia="zh-CN"/>
                    </w:rPr>
                  </w:pPr>
                  <w:r>
                    <w:rPr>
                      <w:rFonts w:hint="default" w:ascii="Times New Roman" w:hAnsi="Times New Roman" w:eastAsia="宋体" w:cs="Times New Roman"/>
                      <w:color w:val="auto"/>
                      <w:sz w:val="18"/>
                      <w:szCs w:val="18"/>
                      <w:highlight w:val="none"/>
                      <w:u w:val="none" w:color="auto"/>
                      <w:lang w:val="en-US" w:eastAsia="zh-CN"/>
                    </w:rPr>
                    <w:t>20</w:t>
                  </w:r>
                </w:p>
              </w:tc>
              <w:tc>
                <w:tcPr>
                  <w:tcW w:w="273" w:type="pct"/>
                  <w:vMerge w:val="continue"/>
                  <w:tcBorders>
                    <w:tl2br w:val="nil"/>
                    <w:tr2bl w:val="nil"/>
                  </w:tcBorders>
                  <w:vAlign w:val="center"/>
                </w:tcPr>
                <w:p>
                  <w:pPr>
                    <w:pStyle w:val="45"/>
                    <w:snapToGrid w:val="0"/>
                    <w:spacing w:line="240" w:lineRule="auto"/>
                    <w:ind w:firstLine="0"/>
                    <w:jc w:val="center"/>
                    <w:rPr>
                      <w:rFonts w:hint="default" w:ascii="Times New Roman" w:hAnsi="Times New Roman" w:eastAsia="宋体" w:cs="Times New Roman"/>
                      <w:color w:val="auto"/>
                      <w:sz w:val="18"/>
                      <w:szCs w:val="18"/>
                      <w:highlight w:val="none"/>
                      <w:u w:val="none" w:color="auto"/>
                    </w:rPr>
                  </w:pPr>
                </w:p>
              </w:tc>
              <w:tc>
                <w:tcPr>
                  <w:tcW w:w="371" w:type="pct"/>
                  <w:vMerge w:val="continue"/>
                  <w:tcBorders>
                    <w:tl2br w:val="nil"/>
                    <w:tr2bl w:val="nil"/>
                  </w:tcBorders>
                  <w:vAlign w:val="center"/>
                </w:tcPr>
                <w:p>
                  <w:pPr>
                    <w:pStyle w:val="45"/>
                    <w:snapToGrid w:val="0"/>
                    <w:spacing w:line="240" w:lineRule="auto"/>
                    <w:ind w:firstLine="0"/>
                    <w:jc w:val="center"/>
                    <w:rPr>
                      <w:rFonts w:hint="default" w:ascii="Times New Roman" w:hAnsi="Times New Roman" w:eastAsia="宋体" w:cs="Times New Roman"/>
                      <w:color w:val="auto"/>
                      <w:sz w:val="18"/>
                      <w:szCs w:val="18"/>
                      <w:highlight w:val="none"/>
                      <w:u w:val="none" w:color="auto"/>
                    </w:rPr>
                  </w:pPr>
                </w:p>
              </w:tc>
              <w:tc>
                <w:tcPr>
                  <w:tcW w:w="426"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kern w:val="0"/>
                      <w:sz w:val="18"/>
                      <w:szCs w:val="18"/>
                      <w:highlight w:val="none"/>
                      <w:u w:val="none" w:color="auto"/>
                      <w:lang w:val="en-US" w:eastAsia="zh-CN"/>
                    </w:rPr>
                  </w:pPr>
                  <w:r>
                    <w:rPr>
                      <w:rFonts w:hint="default" w:ascii="Times New Roman" w:hAnsi="Times New Roman" w:eastAsia="宋体" w:cs="Times New Roman"/>
                      <w:color w:val="auto"/>
                      <w:kern w:val="0"/>
                      <w:sz w:val="18"/>
                      <w:szCs w:val="18"/>
                      <w:highlight w:val="none"/>
                      <w:u w:val="none" w:color="auto"/>
                      <w:lang w:val="en-US" w:eastAsia="zh-CN"/>
                    </w:rPr>
                    <w:t>176</w:t>
                  </w:r>
                </w:p>
              </w:tc>
              <w:tc>
                <w:tcPr>
                  <w:tcW w:w="443"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color w:val="auto"/>
                      <w:sz w:val="18"/>
                      <w:szCs w:val="18"/>
                      <w:highlight w:val="none"/>
                      <w:u w:val="none" w:color="auto"/>
                      <w:lang w:val="en-US" w:eastAsia="zh-CN"/>
                    </w:rPr>
                  </w:pPr>
                  <w:r>
                    <w:rPr>
                      <w:rFonts w:hint="eastAsia" w:cs="Times New Roman"/>
                      <w:color w:val="auto"/>
                      <w:sz w:val="18"/>
                      <w:szCs w:val="18"/>
                      <w:highlight w:val="none"/>
                      <w:u w:val="none" w:color="auto"/>
                      <w:lang w:val="en-US" w:eastAsia="zh-CN"/>
                    </w:rPr>
                    <w:t>0.027</w:t>
                  </w:r>
                </w:p>
              </w:tc>
              <w:tc>
                <w:tcPr>
                  <w:tcW w:w="257" w:type="pct"/>
                  <w:vMerge w:val="continue"/>
                  <w:tcBorders>
                    <w:tl2br w:val="nil"/>
                    <w:tr2bl w:val="nil"/>
                  </w:tcBorders>
                  <w:vAlign w:val="center"/>
                </w:tcPr>
                <w:p>
                  <w:pPr>
                    <w:tabs>
                      <w:tab w:val="left" w:pos="2210"/>
                    </w:tabs>
                    <w:adjustRightInd w:val="0"/>
                    <w:snapToGrid w:val="0"/>
                    <w:spacing w:line="240" w:lineRule="auto"/>
                    <w:jc w:val="center"/>
                    <w:rPr>
                      <w:rFonts w:hint="default" w:ascii="Times New Roman" w:hAnsi="Times New Roman" w:eastAsia="宋体" w:cs="Times New Roman"/>
                      <w:color w:val="auto"/>
                      <w:sz w:val="18"/>
                      <w:szCs w:val="18"/>
                      <w:highlight w:val="none"/>
                      <w:u w:val="none" w:color="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53" w:type="pct"/>
                  <w:vMerge w:val="continue"/>
                  <w:tcBorders>
                    <w:tl2br w:val="nil"/>
                    <w:tr2bl w:val="nil"/>
                  </w:tcBorders>
                  <w:vAlign w:val="center"/>
                </w:tcPr>
                <w:p>
                  <w:pPr>
                    <w:tabs>
                      <w:tab w:val="left" w:pos="2210"/>
                    </w:tabs>
                    <w:adjustRightInd w:val="0"/>
                    <w:snapToGrid w:val="0"/>
                    <w:spacing w:line="240" w:lineRule="auto"/>
                    <w:jc w:val="center"/>
                    <w:rPr>
                      <w:rFonts w:hint="default" w:ascii="Times New Roman" w:hAnsi="Times New Roman" w:eastAsia="宋体" w:cs="Times New Roman"/>
                      <w:color w:val="auto"/>
                      <w:sz w:val="18"/>
                      <w:szCs w:val="18"/>
                      <w:highlight w:val="none"/>
                      <w:u w:val="none" w:color="auto"/>
                    </w:rPr>
                  </w:pPr>
                </w:p>
              </w:tc>
              <w:tc>
                <w:tcPr>
                  <w:tcW w:w="302" w:type="pct"/>
                  <w:vMerge w:val="continue"/>
                  <w:tcBorders>
                    <w:tl2br w:val="nil"/>
                    <w:tr2bl w:val="nil"/>
                  </w:tcBorders>
                  <w:vAlign w:val="center"/>
                </w:tcPr>
                <w:p>
                  <w:pPr>
                    <w:tabs>
                      <w:tab w:val="left" w:pos="2210"/>
                    </w:tabs>
                    <w:adjustRightInd w:val="0"/>
                    <w:snapToGrid w:val="0"/>
                    <w:spacing w:line="240" w:lineRule="auto"/>
                    <w:jc w:val="center"/>
                    <w:rPr>
                      <w:rFonts w:hint="default" w:ascii="Times New Roman" w:hAnsi="Times New Roman" w:eastAsia="宋体" w:cs="Times New Roman"/>
                      <w:color w:val="auto"/>
                      <w:sz w:val="18"/>
                      <w:szCs w:val="18"/>
                      <w:highlight w:val="none"/>
                      <w:u w:val="none" w:color="auto"/>
                    </w:rPr>
                  </w:pPr>
                </w:p>
              </w:tc>
              <w:tc>
                <w:tcPr>
                  <w:tcW w:w="324" w:type="pct"/>
                  <w:vMerge w:val="continue"/>
                  <w:tcBorders>
                    <w:tl2br w:val="nil"/>
                    <w:tr2bl w:val="nil"/>
                  </w:tcBorders>
                  <w:vAlign w:val="center"/>
                </w:tcPr>
                <w:p>
                  <w:pPr>
                    <w:tabs>
                      <w:tab w:val="left" w:pos="2210"/>
                    </w:tabs>
                    <w:adjustRightInd w:val="0"/>
                    <w:snapToGrid w:val="0"/>
                    <w:spacing w:line="240" w:lineRule="auto"/>
                    <w:jc w:val="center"/>
                    <w:rPr>
                      <w:rFonts w:hint="default" w:ascii="Times New Roman" w:hAnsi="Times New Roman" w:eastAsia="宋体" w:cs="Times New Roman"/>
                      <w:color w:val="auto"/>
                      <w:sz w:val="18"/>
                      <w:szCs w:val="18"/>
                      <w:highlight w:val="none"/>
                      <w:u w:val="none" w:color="auto"/>
                    </w:rPr>
                  </w:pPr>
                </w:p>
              </w:tc>
              <w:tc>
                <w:tcPr>
                  <w:tcW w:w="397" w:type="pct"/>
                  <w:tcBorders>
                    <w:tl2br w:val="nil"/>
                    <w:tr2bl w:val="nil"/>
                  </w:tcBorders>
                  <w:vAlign w:val="center"/>
                </w:tcPr>
                <w:p>
                  <w:pPr>
                    <w:tabs>
                      <w:tab w:val="left" w:pos="2210"/>
                    </w:tabs>
                    <w:adjustRightInd w:val="0"/>
                    <w:snapToGrid w:val="0"/>
                    <w:spacing w:line="240" w:lineRule="auto"/>
                    <w:jc w:val="center"/>
                    <w:rPr>
                      <w:rFonts w:hint="default" w:ascii="Times New Roman" w:hAnsi="Times New Roman" w:eastAsia="宋体" w:cs="Times New Roman"/>
                      <w:color w:val="auto"/>
                      <w:sz w:val="18"/>
                      <w:szCs w:val="18"/>
                      <w:highlight w:val="none"/>
                      <w:u w:val="none" w:color="auto"/>
                    </w:rPr>
                  </w:pPr>
                  <w:r>
                    <w:rPr>
                      <w:rFonts w:hint="default" w:ascii="Times New Roman" w:hAnsi="Times New Roman" w:eastAsia="宋体" w:cs="Times New Roman"/>
                      <w:color w:val="auto"/>
                      <w:sz w:val="18"/>
                      <w:szCs w:val="18"/>
                      <w:highlight w:val="none"/>
                      <w:u w:val="none" w:color="auto"/>
                    </w:rPr>
                    <w:t>NH</w:t>
                  </w:r>
                  <w:r>
                    <w:rPr>
                      <w:rFonts w:hint="default" w:ascii="Times New Roman" w:hAnsi="Times New Roman" w:eastAsia="宋体" w:cs="Times New Roman"/>
                      <w:color w:val="auto"/>
                      <w:sz w:val="18"/>
                      <w:szCs w:val="18"/>
                      <w:highlight w:val="none"/>
                      <w:u w:val="none" w:color="auto"/>
                      <w:vertAlign w:val="subscript"/>
                    </w:rPr>
                    <w:t>3</w:t>
                  </w:r>
                  <w:r>
                    <w:rPr>
                      <w:rFonts w:hint="default" w:ascii="Times New Roman" w:hAnsi="Times New Roman" w:eastAsia="宋体" w:cs="Times New Roman"/>
                      <w:color w:val="auto"/>
                      <w:sz w:val="18"/>
                      <w:szCs w:val="18"/>
                      <w:highlight w:val="none"/>
                      <w:u w:val="none" w:color="auto"/>
                    </w:rPr>
                    <w:t>-N</w:t>
                  </w:r>
                </w:p>
              </w:tc>
              <w:tc>
                <w:tcPr>
                  <w:tcW w:w="261" w:type="pct"/>
                  <w:vMerge w:val="continue"/>
                  <w:tcBorders>
                    <w:tl2br w:val="nil"/>
                    <w:tr2bl w:val="nil"/>
                  </w:tcBorders>
                  <w:vAlign w:val="center"/>
                </w:tcPr>
                <w:p>
                  <w:pPr>
                    <w:pStyle w:val="45"/>
                    <w:snapToGrid w:val="0"/>
                    <w:spacing w:line="240" w:lineRule="auto"/>
                    <w:ind w:firstLine="0"/>
                    <w:jc w:val="center"/>
                    <w:rPr>
                      <w:rFonts w:hint="default" w:ascii="Times New Roman" w:hAnsi="Times New Roman" w:eastAsia="宋体" w:cs="Times New Roman"/>
                      <w:color w:val="auto"/>
                      <w:sz w:val="18"/>
                      <w:szCs w:val="18"/>
                      <w:highlight w:val="none"/>
                      <w:u w:val="none" w:color="auto"/>
                    </w:rPr>
                  </w:pPr>
                </w:p>
              </w:tc>
              <w:tc>
                <w:tcPr>
                  <w:tcW w:w="404" w:type="pct"/>
                  <w:vMerge w:val="continue"/>
                  <w:tcBorders>
                    <w:tl2br w:val="nil"/>
                    <w:tr2bl w:val="nil"/>
                  </w:tcBorders>
                  <w:vAlign w:val="center"/>
                </w:tcPr>
                <w:p>
                  <w:pPr>
                    <w:pStyle w:val="45"/>
                    <w:snapToGrid w:val="0"/>
                    <w:spacing w:line="240" w:lineRule="auto"/>
                    <w:ind w:firstLine="0"/>
                    <w:jc w:val="center"/>
                    <w:rPr>
                      <w:rFonts w:hint="default" w:ascii="Times New Roman" w:hAnsi="Times New Roman" w:eastAsia="宋体" w:cs="Times New Roman"/>
                      <w:color w:val="auto"/>
                      <w:sz w:val="18"/>
                      <w:szCs w:val="18"/>
                      <w:highlight w:val="none"/>
                      <w:u w:val="none" w:color="auto"/>
                    </w:rPr>
                  </w:pPr>
                </w:p>
              </w:tc>
              <w:tc>
                <w:tcPr>
                  <w:tcW w:w="391"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kern w:val="0"/>
                      <w:sz w:val="18"/>
                      <w:szCs w:val="18"/>
                      <w:highlight w:val="none"/>
                      <w:u w:val="none" w:color="auto"/>
                      <w:lang w:val="en-US" w:eastAsia="zh-CN"/>
                    </w:rPr>
                  </w:pPr>
                  <w:r>
                    <w:rPr>
                      <w:rFonts w:hint="default" w:ascii="Times New Roman" w:hAnsi="Times New Roman" w:eastAsia="宋体" w:cs="Times New Roman"/>
                      <w:color w:val="auto"/>
                      <w:kern w:val="0"/>
                      <w:sz w:val="18"/>
                      <w:szCs w:val="18"/>
                      <w:highlight w:val="none"/>
                      <w:u w:val="none" w:color="auto"/>
                      <w:lang w:val="en-US" w:eastAsia="zh-CN"/>
                    </w:rPr>
                    <w:t>30</w:t>
                  </w:r>
                </w:p>
              </w:tc>
              <w:tc>
                <w:tcPr>
                  <w:tcW w:w="368"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color w:val="auto"/>
                      <w:sz w:val="18"/>
                      <w:szCs w:val="18"/>
                      <w:highlight w:val="none"/>
                      <w:u w:val="none" w:color="auto"/>
                      <w:lang w:val="en-US" w:eastAsia="zh-CN"/>
                    </w:rPr>
                  </w:pPr>
                  <w:r>
                    <w:rPr>
                      <w:rFonts w:hint="eastAsia" w:cs="Times New Roman"/>
                      <w:color w:val="auto"/>
                      <w:sz w:val="18"/>
                      <w:szCs w:val="18"/>
                      <w:highlight w:val="none"/>
                      <w:u w:val="none" w:color="auto"/>
                      <w:lang w:val="en-US" w:eastAsia="zh-CN"/>
                    </w:rPr>
                    <w:t>0.0046</w:t>
                  </w:r>
                </w:p>
              </w:tc>
              <w:tc>
                <w:tcPr>
                  <w:tcW w:w="251" w:type="pct"/>
                  <w:vMerge w:val="continue"/>
                  <w:tcBorders>
                    <w:tl2br w:val="nil"/>
                    <w:tr2bl w:val="nil"/>
                  </w:tcBorders>
                  <w:vAlign w:val="center"/>
                </w:tcPr>
                <w:p>
                  <w:pPr>
                    <w:pStyle w:val="45"/>
                    <w:snapToGrid w:val="0"/>
                    <w:spacing w:line="240" w:lineRule="auto"/>
                    <w:ind w:firstLine="0"/>
                    <w:jc w:val="center"/>
                    <w:rPr>
                      <w:rFonts w:hint="default" w:ascii="Times New Roman" w:hAnsi="Times New Roman" w:eastAsia="宋体" w:cs="Times New Roman"/>
                      <w:color w:val="auto"/>
                      <w:sz w:val="18"/>
                      <w:szCs w:val="18"/>
                      <w:highlight w:val="none"/>
                      <w:u w:val="none" w:color="auto"/>
                    </w:rPr>
                  </w:pPr>
                </w:p>
              </w:tc>
              <w:tc>
                <w:tcPr>
                  <w:tcW w:w="272" w:type="pct"/>
                  <w:tcBorders>
                    <w:tl2br w:val="nil"/>
                    <w:tr2bl w:val="nil"/>
                  </w:tcBorders>
                  <w:vAlign w:val="center"/>
                </w:tcPr>
                <w:p>
                  <w:pPr>
                    <w:pStyle w:val="45"/>
                    <w:snapToGrid w:val="0"/>
                    <w:spacing w:line="240" w:lineRule="auto"/>
                    <w:ind w:firstLine="0"/>
                    <w:jc w:val="center"/>
                    <w:rPr>
                      <w:rFonts w:hint="default" w:ascii="Times New Roman" w:hAnsi="Times New Roman" w:eastAsia="宋体" w:cs="Times New Roman"/>
                      <w:color w:val="auto"/>
                      <w:sz w:val="18"/>
                      <w:szCs w:val="18"/>
                      <w:highlight w:val="none"/>
                      <w:u w:val="none" w:color="auto"/>
                      <w:lang w:val="en-US" w:eastAsia="zh-CN"/>
                    </w:rPr>
                  </w:pPr>
                  <w:r>
                    <w:rPr>
                      <w:rFonts w:hint="default" w:ascii="Times New Roman" w:hAnsi="Times New Roman" w:eastAsia="宋体" w:cs="Times New Roman"/>
                      <w:color w:val="auto"/>
                      <w:sz w:val="18"/>
                      <w:szCs w:val="18"/>
                      <w:highlight w:val="none"/>
                      <w:u w:val="none" w:color="auto"/>
                      <w:lang w:val="en-US" w:eastAsia="zh-CN"/>
                    </w:rPr>
                    <w:t>20</w:t>
                  </w:r>
                </w:p>
              </w:tc>
              <w:tc>
                <w:tcPr>
                  <w:tcW w:w="273" w:type="pct"/>
                  <w:vMerge w:val="continue"/>
                  <w:tcBorders>
                    <w:tl2br w:val="nil"/>
                    <w:tr2bl w:val="nil"/>
                  </w:tcBorders>
                  <w:vAlign w:val="center"/>
                </w:tcPr>
                <w:p>
                  <w:pPr>
                    <w:pStyle w:val="45"/>
                    <w:snapToGrid w:val="0"/>
                    <w:spacing w:line="240" w:lineRule="auto"/>
                    <w:ind w:firstLine="0"/>
                    <w:jc w:val="center"/>
                    <w:rPr>
                      <w:rFonts w:hint="default" w:ascii="Times New Roman" w:hAnsi="Times New Roman" w:eastAsia="宋体" w:cs="Times New Roman"/>
                      <w:color w:val="auto"/>
                      <w:sz w:val="18"/>
                      <w:szCs w:val="18"/>
                      <w:highlight w:val="none"/>
                      <w:u w:val="none" w:color="auto"/>
                    </w:rPr>
                  </w:pPr>
                </w:p>
              </w:tc>
              <w:tc>
                <w:tcPr>
                  <w:tcW w:w="371" w:type="pct"/>
                  <w:vMerge w:val="continue"/>
                  <w:tcBorders>
                    <w:tl2br w:val="nil"/>
                    <w:tr2bl w:val="nil"/>
                  </w:tcBorders>
                  <w:vAlign w:val="center"/>
                </w:tcPr>
                <w:p>
                  <w:pPr>
                    <w:pStyle w:val="45"/>
                    <w:snapToGrid w:val="0"/>
                    <w:spacing w:line="240" w:lineRule="auto"/>
                    <w:ind w:firstLine="0"/>
                    <w:jc w:val="center"/>
                    <w:rPr>
                      <w:rFonts w:hint="default" w:ascii="Times New Roman" w:hAnsi="Times New Roman" w:eastAsia="宋体" w:cs="Times New Roman"/>
                      <w:color w:val="auto"/>
                      <w:sz w:val="18"/>
                      <w:szCs w:val="18"/>
                      <w:highlight w:val="none"/>
                      <w:u w:val="none" w:color="auto"/>
                    </w:rPr>
                  </w:pPr>
                </w:p>
              </w:tc>
              <w:tc>
                <w:tcPr>
                  <w:tcW w:w="426"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kern w:val="0"/>
                      <w:sz w:val="18"/>
                      <w:szCs w:val="18"/>
                      <w:highlight w:val="none"/>
                      <w:u w:val="none" w:color="auto"/>
                      <w:lang w:val="en-US" w:eastAsia="zh-CN"/>
                    </w:rPr>
                  </w:pPr>
                  <w:r>
                    <w:rPr>
                      <w:rFonts w:hint="default" w:ascii="Times New Roman" w:hAnsi="Times New Roman" w:eastAsia="宋体" w:cs="Times New Roman"/>
                      <w:color w:val="auto"/>
                      <w:kern w:val="0"/>
                      <w:sz w:val="18"/>
                      <w:szCs w:val="18"/>
                      <w:highlight w:val="none"/>
                      <w:u w:val="none" w:color="auto"/>
                      <w:lang w:val="en-US" w:eastAsia="zh-CN"/>
                    </w:rPr>
                    <w:t>24</w:t>
                  </w:r>
                </w:p>
              </w:tc>
              <w:tc>
                <w:tcPr>
                  <w:tcW w:w="443"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color w:val="auto"/>
                      <w:sz w:val="18"/>
                      <w:szCs w:val="18"/>
                      <w:highlight w:val="none"/>
                      <w:u w:val="none" w:color="auto"/>
                      <w:lang w:val="en-US" w:eastAsia="zh-CN"/>
                    </w:rPr>
                  </w:pPr>
                  <w:r>
                    <w:rPr>
                      <w:rFonts w:hint="eastAsia" w:cs="Times New Roman"/>
                      <w:color w:val="auto"/>
                      <w:sz w:val="18"/>
                      <w:szCs w:val="18"/>
                      <w:highlight w:val="none"/>
                      <w:u w:val="none" w:color="auto"/>
                      <w:lang w:val="en-US" w:eastAsia="zh-CN"/>
                    </w:rPr>
                    <w:t>0.0036</w:t>
                  </w:r>
                </w:p>
              </w:tc>
              <w:tc>
                <w:tcPr>
                  <w:tcW w:w="257" w:type="pct"/>
                  <w:vMerge w:val="continue"/>
                  <w:tcBorders>
                    <w:tl2br w:val="nil"/>
                    <w:tr2bl w:val="nil"/>
                  </w:tcBorders>
                  <w:vAlign w:val="center"/>
                </w:tcPr>
                <w:p>
                  <w:pPr>
                    <w:tabs>
                      <w:tab w:val="left" w:pos="2210"/>
                    </w:tabs>
                    <w:adjustRightInd w:val="0"/>
                    <w:snapToGrid w:val="0"/>
                    <w:spacing w:line="240" w:lineRule="auto"/>
                    <w:jc w:val="center"/>
                    <w:rPr>
                      <w:rFonts w:hint="default" w:ascii="Times New Roman" w:hAnsi="Times New Roman" w:eastAsia="宋体" w:cs="Times New Roman"/>
                      <w:color w:val="auto"/>
                      <w:sz w:val="18"/>
                      <w:szCs w:val="18"/>
                      <w:highlight w:val="none"/>
                      <w:u w:val="none" w:color="auto"/>
                    </w:rPr>
                  </w:pPr>
                </w:p>
              </w:tc>
            </w:tr>
          </w:tbl>
          <w:p>
            <w:pPr>
              <w:numPr>
                <w:ilvl w:val="0"/>
                <w:numId w:val="5"/>
              </w:numPr>
              <w:autoSpaceDE w:val="0"/>
              <w:autoSpaceDN w:val="0"/>
              <w:spacing w:line="360" w:lineRule="auto"/>
              <w:ind w:firstLine="482" w:firstLineChars="200"/>
              <w:rPr>
                <w:rFonts w:hint="default" w:ascii="Times New Roman" w:hAnsi="Times New Roman" w:cs="Times New Roman"/>
                <w:b/>
                <w:bCs/>
                <w:color w:val="auto"/>
                <w:sz w:val="24"/>
                <w:szCs w:val="24"/>
                <w:highlight w:val="none"/>
                <w:u w:val="none" w:color="auto"/>
                <w:lang w:val="en-US" w:eastAsia="zh-CN"/>
              </w:rPr>
            </w:pPr>
            <w:r>
              <w:rPr>
                <w:rFonts w:hint="default" w:ascii="Times New Roman" w:hAnsi="Times New Roman" w:cs="Times New Roman"/>
                <w:b/>
                <w:bCs/>
                <w:color w:val="auto"/>
                <w:sz w:val="24"/>
                <w:szCs w:val="24"/>
                <w:highlight w:val="none"/>
                <w:u w:val="none" w:color="auto"/>
                <w:lang w:val="en-US" w:eastAsia="zh-CN"/>
              </w:rPr>
              <w:t>污染源强核算过程及可行性分析</w:t>
            </w:r>
          </w:p>
          <w:p>
            <w:pPr>
              <w:autoSpaceDE w:val="0"/>
              <w:autoSpaceDN w:val="0"/>
              <w:spacing w:line="360" w:lineRule="auto"/>
              <w:ind w:firstLine="480" w:firstLineChars="200"/>
              <w:rPr>
                <w:rFonts w:hint="default" w:ascii="Times New Roman" w:hAnsi="Times New Roman" w:cs="Times New Roman"/>
                <w:color w:val="auto"/>
                <w:sz w:val="24"/>
                <w:szCs w:val="24"/>
                <w:highlight w:val="none"/>
                <w:u w:val="none" w:color="auto"/>
              </w:rPr>
            </w:pPr>
            <w:r>
              <w:rPr>
                <w:rFonts w:hint="eastAsia" w:ascii="Times New Roman" w:hAnsi="Times New Roman" w:cs="Times New Roman"/>
                <w:color w:val="auto"/>
                <w:sz w:val="24"/>
                <w:szCs w:val="24"/>
                <w:highlight w:val="none"/>
                <w:u w:val="none" w:color="auto"/>
                <w:lang w:val="en-US" w:eastAsia="zh-CN"/>
              </w:rPr>
              <w:t>项目在车间内生产，物料均堆放于室内。厂区</w:t>
            </w:r>
            <w:r>
              <w:rPr>
                <w:rFonts w:hint="default" w:ascii="Times New Roman" w:hAnsi="Times New Roman" w:cs="Times New Roman"/>
                <w:color w:val="auto"/>
                <w:sz w:val="24"/>
                <w:szCs w:val="24"/>
                <w:highlight w:val="none"/>
                <w:u w:val="none" w:color="auto"/>
              </w:rPr>
              <w:t>雨水经场内雨水沟汇入园区的雨水管网</w:t>
            </w:r>
            <w:r>
              <w:rPr>
                <w:rFonts w:hint="eastAsia" w:ascii="Times New Roman" w:hAnsi="Times New Roman" w:cs="Times New Roman"/>
                <w:color w:val="auto"/>
                <w:sz w:val="24"/>
                <w:szCs w:val="24"/>
                <w:highlight w:val="none"/>
                <w:u w:val="none" w:color="auto"/>
                <w:lang w:eastAsia="zh-CN"/>
              </w:rPr>
              <w:t>。</w:t>
            </w:r>
          </w:p>
          <w:p>
            <w:pPr>
              <w:autoSpaceDE w:val="0"/>
              <w:autoSpaceDN w:val="0"/>
              <w:spacing w:line="360" w:lineRule="auto"/>
              <w:ind w:firstLine="480" w:firstLineChars="200"/>
              <w:rPr>
                <w:rFonts w:hint="default" w:ascii="Times New Roman" w:hAnsi="Times New Roman" w:eastAsia="宋体" w:cs="Times New Roman"/>
                <w:color w:val="auto"/>
                <w:sz w:val="24"/>
                <w:szCs w:val="24"/>
                <w:highlight w:val="none"/>
                <w:u w:val="none" w:color="auto"/>
                <w:lang w:val="en-US" w:eastAsia="zh-CN"/>
              </w:rPr>
            </w:pPr>
            <w:r>
              <w:rPr>
                <w:rFonts w:hint="eastAsia" w:ascii="Times New Roman" w:hAnsi="Times New Roman" w:cs="Times New Roman"/>
                <w:color w:val="auto"/>
                <w:sz w:val="24"/>
                <w:szCs w:val="24"/>
                <w:highlight w:val="none"/>
                <w:u w:val="none" w:color="auto"/>
                <w:lang w:val="en-US" w:eastAsia="zh-CN"/>
              </w:rPr>
              <w:t>项目主要废水为生活污水</w:t>
            </w:r>
          </w:p>
          <w:p>
            <w:pPr>
              <w:numPr>
                <w:ilvl w:val="0"/>
                <w:numId w:val="6"/>
              </w:numPr>
              <w:spacing w:line="360" w:lineRule="auto"/>
              <w:ind w:firstLine="482" w:firstLineChars="200"/>
              <w:rPr>
                <w:rFonts w:hint="default" w:ascii="Times New Roman" w:hAnsi="Times New Roman" w:eastAsia="宋体" w:cs="Times New Roman"/>
                <w:b/>
                <w:bCs/>
                <w:color w:val="auto"/>
                <w:sz w:val="24"/>
                <w:szCs w:val="24"/>
                <w:highlight w:val="none"/>
                <w:u w:val="none" w:color="auto"/>
              </w:rPr>
            </w:pPr>
            <w:r>
              <w:rPr>
                <w:rFonts w:hint="default" w:ascii="Times New Roman" w:hAnsi="Times New Roman" w:eastAsia="宋体" w:cs="Times New Roman"/>
                <w:b/>
                <w:bCs/>
                <w:color w:val="auto"/>
                <w:sz w:val="24"/>
                <w:szCs w:val="24"/>
                <w:highlight w:val="none"/>
                <w:u w:val="none" w:color="auto"/>
                <w:lang w:eastAsia="zh-CN"/>
              </w:rPr>
              <w:t>生活污水</w:t>
            </w:r>
          </w:p>
          <w:p>
            <w:pPr>
              <w:pStyle w:val="29"/>
              <w:spacing w:after="0" w:line="360" w:lineRule="auto"/>
              <w:ind w:left="0" w:leftChars="0" w:firstLine="465"/>
              <w:jc w:val="left"/>
              <w:rPr>
                <w:rFonts w:hint="default" w:ascii="Times New Roman" w:hAnsi="Times New Roman" w:eastAsia="宋体" w:cs="Times New Roman"/>
                <w:color w:val="auto"/>
                <w:kern w:val="0"/>
                <w:sz w:val="24"/>
                <w:szCs w:val="24"/>
                <w:highlight w:val="none"/>
                <w:u w:val="none" w:color="auto"/>
                <w:lang w:val="en-US" w:eastAsia="zh-CN" w:bidi="ar"/>
              </w:rPr>
            </w:pPr>
            <w:r>
              <w:rPr>
                <w:rFonts w:hint="default" w:ascii="Times New Roman" w:hAnsi="Times New Roman" w:eastAsia="宋体" w:cs="Times New Roman"/>
                <w:bCs/>
                <w:color w:val="auto"/>
                <w:kern w:val="0"/>
                <w:sz w:val="24"/>
                <w:szCs w:val="24"/>
                <w:highlight w:val="none"/>
                <w:u w:val="none" w:color="auto"/>
                <w:lang w:val="en-US" w:eastAsia="zh-CN"/>
              </w:rPr>
              <w:t>项目劳动定员</w:t>
            </w:r>
            <w:r>
              <w:rPr>
                <w:rFonts w:hint="eastAsia" w:ascii="Times New Roman" w:hAnsi="Times New Roman" w:eastAsia="宋体" w:cs="Times New Roman"/>
                <w:bCs/>
                <w:color w:val="auto"/>
                <w:kern w:val="0"/>
                <w:sz w:val="24"/>
                <w:szCs w:val="24"/>
                <w:highlight w:val="none"/>
                <w:u w:val="none" w:color="auto"/>
                <w:lang w:val="en-US" w:eastAsia="zh-CN"/>
              </w:rPr>
              <w:t>20</w:t>
            </w:r>
            <w:r>
              <w:rPr>
                <w:rFonts w:hint="default" w:ascii="Times New Roman" w:hAnsi="Times New Roman" w:eastAsia="宋体" w:cs="Times New Roman"/>
                <w:bCs/>
                <w:color w:val="auto"/>
                <w:kern w:val="0"/>
                <w:sz w:val="24"/>
                <w:szCs w:val="24"/>
                <w:highlight w:val="none"/>
                <w:u w:val="none" w:color="auto"/>
                <w:lang w:val="en-US" w:eastAsia="zh-CN"/>
              </w:rPr>
              <w:t>人，不提供食宿，年工作250天，</w:t>
            </w:r>
            <w:r>
              <w:rPr>
                <w:rFonts w:hint="eastAsia" w:cs="Times New Roman"/>
                <w:bCs/>
                <w:color w:val="auto"/>
                <w:kern w:val="0"/>
                <w:sz w:val="24"/>
                <w:szCs w:val="24"/>
                <w:highlight w:val="none"/>
                <w:u w:val="none" w:color="auto"/>
                <w:lang w:val="en-US" w:eastAsia="zh-CN"/>
              </w:rPr>
              <w:t>根据《湖南省地方标准用水定额》（DB43/T388-2020），</w:t>
            </w:r>
            <w:r>
              <w:rPr>
                <w:rFonts w:hint="default" w:ascii="Times New Roman" w:hAnsi="Times New Roman" w:cs="Times New Roman"/>
                <w:color w:val="auto"/>
                <w:sz w:val="24"/>
                <w:szCs w:val="24"/>
                <w:highlight w:val="none"/>
                <w:u w:val="none" w:color="auto"/>
              </w:rPr>
              <w:t>用水量按照</w:t>
            </w:r>
            <w:r>
              <w:rPr>
                <w:rFonts w:hint="eastAsia" w:cs="Times New Roman"/>
                <w:color w:val="auto"/>
                <w:sz w:val="24"/>
                <w:szCs w:val="24"/>
                <w:highlight w:val="none"/>
                <w:u w:val="none" w:color="auto"/>
                <w:lang w:val="en-US" w:eastAsia="zh-CN"/>
              </w:rPr>
              <w:t>38</w:t>
            </w:r>
            <w:r>
              <w:rPr>
                <w:rFonts w:hint="default" w:ascii="Times New Roman" w:hAnsi="Times New Roman" w:cs="Times New Roman"/>
                <w:color w:val="auto"/>
                <w:sz w:val="24"/>
                <w:szCs w:val="24"/>
                <w:highlight w:val="none"/>
                <w:u w:val="none" w:color="auto"/>
              </w:rPr>
              <w:t>L/人•d计，则本项目生活用水总量为</w:t>
            </w:r>
            <w:r>
              <w:rPr>
                <w:rFonts w:hint="eastAsia" w:cs="Times New Roman"/>
                <w:color w:val="auto"/>
                <w:sz w:val="24"/>
                <w:szCs w:val="24"/>
                <w:highlight w:val="none"/>
                <w:u w:val="none" w:color="auto"/>
                <w:lang w:val="en-US" w:eastAsia="zh-CN"/>
              </w:rPr>
              <w:t>0.76</w:t>
            </w:r>
            <w:r>
              <w:rPr>
                <w:rFonts w:hint="default" w:ascii="Times New Roman" w:hAnsi="Times New Roman" w:cs="Times New Roman"/>
                <w:color w:val="auto"/>
                <w:sz w:val="24"/>
                <w:szCs w:val="24"/>
                <w:highlight w:val="none"/>
                <w:u w:val="none" w:color="auto"/>
              </w:rPr>
              <w:t>m</w:t>
            </w:r>
            <w:r>
              <w:rPr>
                <w:rFonts w:hint="default" w:ascii="Times New Roman" w:hAnsi="Times New Roman" w:cs="Times New Roman"/>
                <w:color w:val="auto"/>
                <w:sz w:val="24"/>
                <w:szCs w:val="24"/>
                <w:highlight w:val="none"/>
                <w:u w:val="none" w:color="auto"/>
                <w:vertAlign w:val="superscript"/>
              </w:rPr>
              <w:t>3</w:t>
            </w:r>
            <w:r>
              <w:rPr>
                <w:rFonts w:hint="default" w:ascii="Times New Roman" w:hAnsi="Times New Roman" w:cs="Times New Roman"/>
                <w:color w:val="auto"/>
                <w:sz w:val="24"/>
                <w:szCs w:val="24"/>
                <w:highlight w:val="none"/>
                <w:u w:val="none" w:color="auto"/>
              </w:rPr>
              <w:t>/d（</w:t>
            </w:r>
            <w:r>
              <w:rPr>
                <w:rFonts w:hint="eastAsia" w:cs="Times New Roman"/>
                <w:color w:val="auto"/>
                <w:sz w:val="24"/>
                <w:szCs w:val="24"/>
                <w:highlight w:val="none"/>
                <w:u w:val="none" w:color="auto"/>
                <w:lang w:val="en-US" w:eastAsia="zh-CN"/>
              </w:rPr>
              <w:t>19</w:t>
            </w:r>
            <w:r>
              <w:rPr>
                <w:rFonts w:hint="default" w:ascii="Times New Roman" w:hAnsi="Times New Roman" w:cs="Times New Roman"/>
                <w:color w:val="auto"/>
                <w:sz w:val="24"/>
                <w:szCs w:val="24"/>
                <w:highlight w:val="none"/>
                <w:u w:val="none" w:color="auto"/>
                <w:lang w:val="en-US" w:eastAsia="zh-CN"/>
              </w:rPr>
              <w:t>0</w:t>
            </w:r>
            <w:r>
              <w:rPr>
                <w:rFonts w:hint="default" w:ascii="Times New Roman" w:hAnsi="Times New Roman" w:cs="Times New Roman"/>
                <w:color w:val="auto"/>
                <w:sz w:val="24"/>
                <w:szCs w:val="24"/>
                <w:highlight w:val="none"/>
                <w:u w:val="none" w:color="auto"/>
              </w:rPr>
              <w:t>m</w:t>
            </w:r>
            <w:r>
              <w:rPr>
                <w:rFonts w:hint="default" w:ascii="Times New Roman" w:hAnsi="Times New Roman" w:cs="Times New Roman"/>
                <w:color w:val="auto"/>
                <w:sz w:val="24"/>
                <w:szCs w:val="24"/>
                <w:highlight w:val="none"/>
                <w:u w:val="none" w:color="auto"/>
                <w:vertAlign w:val="superscript"/>
              </w:rPr>
              <w:t>3</w:t>
            </w:r>
            <w:r>
              <w:rPr>
                <w:rFonts w:hint="default" w:ascii="Times New Roman" w:hAnsi="Times New Roman" w:cs="Times New Roman"/>
                <w:color w:val="auto"/>
                <w:sz w:val="24"/>
                <w:szCs w:val="24"/>
                <w:highlight w:val="none"/>
                <w:u w:val="none" w:color="auto"/>
              </w:rPr>
              <w:t>/a）</w:t>
            </w:r>
            <w:r>
              <w:rPr>
                <w:rFonts w:hint="default" w:ascii="Times New Roman" w:hAnsi="Times New Roman" w:cs="Times New Roman"/>
                <w:color w:val="auto"/>
                <w:sz w:val="24"/>
                <w:szCs w:val="24"/>
                <w:highlight w:val="none"/>
                <w:u w:val="none" w:color="auto"/>
                <w:lang w:eastAsia="zh-CN"/>
              </w:rPr>
              <w:t>。</w:t>
            </w:r>
            <w:r>
              <w:rPr>
                <w:rFonts w:hint="default" w:ascii="Times New Roman" w:hAnsi="Times New Roman" w:cs="Times New Roman"/>
                <w:color w:val="auto"/>
                <w:sz w:val="24"/>
                <w:szCs w:val="24"/>
                <w:highlight w:val="none"/>
                <w:u w:val="none" w:color="auto"/>
                <w:lang w:val="en-US" w:eastAsia="zh-CN"/>
              </w:rPr>
              <w:t>生活污水产生系数按0.8计，则生活污水排放量为</w:t>
            </w:r>
            <w:r>
              <w:rPr>
                <w:rFonts w:hint="eastAsia" w:cs="Times New Roman"/>
                <w:color w:val="auto"/>
                <w:sz w:val="24"/>
                <w:szCs w:val="24"/>
                <w:highlight w:val="none"/>
                <w:u w:val="none" w:color="auto"/>
                <w:lang w:val="en-US" w:eastAsia="zh-CN"/>
              </w:rPr>
              <w:t>0.608</w:t>
            </w:r>
            <w:r>
              <w:rPr>
                <w:rFonts w:hint="default" w:ascii="Times New Roman" w:hAnsi="Times New Roman" w:cs="Times New Roman"/>
                <w:color w:val="auto"/>
                <w:sz w:val="24"/>
                <w:szCs w:val="24"/>
                <w:highlight w:val="none"/>
                <w:u w:val="none" w:color="auto"/>
              </w:rPr>
              <w:t>m</w:t>
            </w:r>
            <w:r>
              <w:rPr>
                <w:rFonts w:hint="default" w:ascii="Times New Roman" w:hAnsi="Times New Roman" w:cs="Times New Roman"/>
                <w:color w:val="auto"/>
                <w:sz w:val="24"/>
                <w:szCs w:val="24"/>
                <w:highlight w:val="none"/>
                <w:u w:val="none" w:color="auto"/>
                <w:vertAlign w:val="superscript"/>
              </w:rPr>
              <w:t>3</w:t>
            </w:r>
            <w:r>
              <w:rPr>
                <w:rFonts w:hint="default" w:ascii="Times New Roman" w:hAnsi="Times New Roman" w:cs="Times New Roman"/>
                <w:color w:val="auto"/>
                <w:sz w:val="24"/>
                <w:szCs w:val="24"/>
                <w:highlight w:val="none"/>
                <w:u w:val="none" w:color="auto"/>
              </w:rPr>
              <w:t>/d（</w:t>
            </w:r>
            <w:r>
              <w:rPr>
                <w:rFonts w:hint="eastAsia" w:cs="Times New Roman"/>
                <w:color w:val="auto"/>
                <w:sz w:val="24"/>
                <w:szCs w:val="24"/>
                <w:highlight w:val="none"/>
                <w:u w:val="none" w:color="auto"/>
                <w:lang w:val="en-US" w:eastAsia="zh-CN"/>
              </w:rPr>
              <w:t>152</w:t>
            </w:r>
            <w:r>
              <w:rPr>
                <w:rFonts w:hint="default" w:ascii="Times New Roman" w:hAnsi="Times New Roman" w:cs="Times New Roman"/>
                <w:color w:val="auto"/>
                <w:sz w:val="24"/>
                <w:szCs w:val="24"/>
                <w:highlight w:val="none"/>
                <w:u w:val="none" w:color="auto"/>
              </w:rPr>
              <w:t>m</w:t>
            </w:r>
            <w:r>
              <w:rPr>
                <w:rFonts w:hint="default" w:ascii="Times New Roman" w:hAnsi="Times New Roman" w:cs="Times New Roman"/>
                <w:color w:val="auto"/>
                <w:sz w:val="24"/>
                <w:szCs w:val="24"/>
                <w:highlight w:val="none"/>
                <w:u w:val="none" w:color="auto"/>
                <w:vertAlign w:val="superscript"/>
              </w:rPr>
              <w:t>3</w:t>
            </w:r>
            <w:r>
              <w:rPr>
                <w:rFonts w:hint="default" w:ascii="Times New Roman" w:hAnsi="Times New Roman" w:cs="Times New Roman"/>
                <w:color w:val="auto"/>
                <w:sz w:val="24"/>
                <w:szCs w:val="24"/>
                <w:highlight w:val="none"/>
                <w:u w:val="none" w:color="auto"/>
              </w:rPr>
              <w:t>/a）</w:t>
            </w:r>
            <w:r>
              <w:rPr>
                <w:rFonts w:hint="default" w:ascii="Times New Roman" w:hAnsi="Times New Roman" w:cs="Times New Roman"/>
                <w:color w:val="auto"/>
                <w:sz w:val="24"/>
                <w:szCs w:val="24"/>
                <w:highlight w:val="none"/>
                <w:u w:val="none" w:color="auto"/>
                <w:lang w:eastAsia="zh-CN"/>
              </w:rPr>
              <w:t>。</w:t>
            </w:r>
            <w:r>
              <w:rPr>
                <w:rFonts w:hint="default" w:ascii="Times New Roman" w:hAnsi="Times New Roman" w:eastAsia="宋体" w:cs="Times New Roman"/>
                <w:bCs/>
                <w:color w:val="auto"/>
                <w:sz w:val="24"/>
                <w:szCs w:val="24"/>
                <w:highlight w:val="none"/>
                <w:u w:val="none" w:color="auto"/>
                <w:lang w:eastAsia="zh-CN"/>
              </w:rPr>
              <w:t>生活污水</w:t>
            </w:r>
            <w:r>
              <w:rPr>
                <w:rFonts w:hint="default" w:ascii="Times New Roman" w:hAnsi="Times New Roman" w:eastAsia="宋体" w:cs="Times New Roman"/>
                <w:bCs/>
                <w:color w:val="auto"/>
                <w:sz w:val="24"/>
                <w:szCs w:val="24"/>
                <w:highlight w:val="none"/>
                <w:u w:val="none" w:color="auto"/>
              </w:rPr>
              <w:t>中主要污染因子为COD、BOD</w:t>
            </w:r>
            <w:r>
              <w:rPr>
                <w:rFonts w:hint="default" w:ascii="Times New Roman" w:hAnsi="Times New Roman" w:eastAsia="宋体" w:cs="Times New Roman"/>
                <w:bCs/>
                <w:color w:val="auto"/>
                <w:sz w:val="24"/>
                <w:szCs w:val="24"/>
                <w:highlight w:val="none"/>
                <w:u w:val="none" w:color="auto"/>
                <w:vertAlign w:val="subscript"/>
              </w:rPr>
              <w:t>5</w:t>
            </w:r>
            <w:r>
              <w:rPr>
                <w:rFonts w:hint="default" w:ascii="Times New Roman" w:hAnsi="Times New Roman" w:eastAsia="宋体" w:cs="Times New Roman"/>
                <w:bCs/>
                <w:color w:val="auto"/>
                <w:sz w:val="24"/>
                <w:szCs w:val="24"/>
                <w:highlight w:val="none"/>
                <w:u w:val="none" w:color="auto"/>
              </w:rPr>
              <w:t>、氨氮、SS等。</w:t>
            </w:r>
            <w:r>
              <w:rPr>
                <w:rFonts w:hint="default" w:ascii="Times New Roman" w:hAnsi="Times New Roman" w:eastAsia="宋体" w:cs="Times New Roman"/>
                <w:color w:val="auto"/>
                <w:kern w:val="0"/>
                <w:sz w:val="24"/>
                <w:szCs w:val="24"/>
                <w:highlight w:val="none"/>
                <w:u w:val="none" w:color="auto"/>
                <w:lang w:val="en-US" w:eastAsia="zh-CN" w:bidi="ar"/>
              </w:rPr>
              <w:t>根据类比，生活污水污染物产生浓度分别为COD300mg/L、SS220mg/L、NH</w:t>
            </w:r>
            <w:r>
              <w:rPr>
                <w:rFonts w:hint="default" w:ascii="Times New Roman" w:hAnsi="Times New Roman" w:eastAsia="宋体" w:cs="Times New Roman"/>
                <w:color w:val="auto"/>
                <w:kern w:val="0"/>
                <w:sz w:val="24"/>
                <w:szCs w:val="24"/>
                <w:highlight w:val="none"/>
                <w:u w:val="none" w:color="auto"/>
                <w:vertAlign w:val="subscript"/>
                <w:lang w:val="en-US" w:eastAsia="zh-CN" w:bidi="ar"/>
              </w:rPr>
              <w:t>3</w:t>
            </w:r>
            <w:r>
              <w:rPr>
                <w:rFonts w:hint="default" w:ascii="Times New Roman" w:hAnsi="Times New Roman" w:eastAsia="宋体" w:cs="Times New Roman"/>
                <w:color w:val="auto"/>
                <w:kern w:val="0"/>
                <w:sz w:val="24"/>
                <w:szCs w:val="24"/>
                <w:highlight w:val="none"/>
                <w:u w:val="none" w:color="auto"/>
                <w:lang w:val="en-US" w:eastAsia="zh-CN" w:bidi="ar"/>
              </w:rPr>
              <w:t>-N30mg/L、BOD</w:t>
            </w:r>
            <w:r>
              <w:rPr>
                <w:rFonts w:hint="default" w:ascii="Times New Roman" w:hAnsi="Times New Roman" w:eastAsia="宋体" w:cs="Times New Roman"/>
                <w:color w:val="auto"/>
                <w:kern w:val="0"/>
                <w:sz w:val="24"/>
                <w:szCs w:val="24"/>
                <w:highlight w:val="none"/>
                <w:u w:val="none" w:color="auto"/>
                <w:vertAlign w:val="subscript"/>
                <w:lang w:val="en-US" w:eastAsia="zh-CN" w:bidi="ar"/>
              </w:rPr>
              <w:t>5</w:t>
            </w:r>
            <w:r>
              <w:rPr>
                <w:rFonts w:hint="default" w:ascii="Times New Roman" w:hAnsi="Times New Roman" w:eastAsia="宋体" w:cs="Times New Roman"/>
                <w:color w:val="auto"/>
                <w:kern w:val="0"/>
                <w:sz w:val="24"/>
                <w:szCs w:val="24"/>
                <w:highlight w:val="none"/>
                <w:u w:val="none" w:color="auto"/>
                <w:vertAlign w:val="baseline"/>
                <w:lang w:val="en-US" w:eastAsia="zh-CN" w:bidi="ar"/>
              </w:rPr>
              <w:t>250</w:t>
            </w:r>
            <w:r>
              <w:rPr>
                <w:rFonts w:hint="default" w:ascii="Times New Roman" w:hAnsi="Times New Roman" w:eastAsia="宋体" w:cs="Times New Roman"/>
                <w:color w:val="auto"/>
                <w:kern w:val="0"/>
                <w:sz w:val="24"/>
                <w:szCs w:val="24"/>
                <w:highlight w:val="none"/>
                <w:u w:val="none" w:color="auto"/>
                <w:lang w:val="en-US" w:eastAsia="zh-CN" w:bidi="ar"/>
              </w:rPr>
              <w:t>mg/L，生活污水</w:t>
            </w:r>
            <w:r>
              <w:rPr>
                <w:rFonts w:hint="eastAsia" w:ascii="Times New Roman" w:hAnsi="Times New Roman" w:eastAsia="宋体" w:cs="Times New Roman"/>
                <w:color w:val="auto"/>
                <w:kern w:val="0"/>
                <w:sz w:val="24"/>
                <w:szCs w:val="24"/>
                <w:highlight w:val="none"/>
                <w:u w:val="none" w:color="auto"/>
                <w:lang w:val="en-US" w:eastAsia="zh-CN" w:bidi="ar"/>
              </w:rPr>
              <w:t>依托厂区现有化粪池</w:t>
            </w:r>
            <w:r>
              <w:rPr>
                <w:rFonts w:hint="default" w:ascii="Times New Roman" w:hAnsi="Times New Roman" w:eastAsia="宋体" w:cs="Times New Roman"/>
                <w:color w:val="auto"/>
                <w:kern w:val="0"/>
                <w:sz w:val="24"/>
                <w:szCs w:val="24"/>
                <w:highlight w:val="none"/>
                <w:u w:val="none" w:color="auto"/>
                <w:lang w:val="en-US" w:eastAsia="zh-CN" w:bidi="ar"/>
              </w:rPr>
              <w:t>预处理后浓度分别为COD264mg/L、SS176mg/L、NH</w:t>
            </w:r>
            <w:r>
              <w:rPr>
                <w:rFonts w:hint="default" w:ascii="Times New Roman" w:hAnsi="Times New Roman" w:eastAsia="宋体" w:cs="Times New Roman"/>
                <w:color w:val="auto"/>
                <w:kern w:val="0"/>
                <w:sz w:val="24"/>
                <w:szCs w:val="24"/>
                <w:highlight w:val="none"/>
                <w:u w:val="none" w:color="auto"/>
                <w:vertAlign w:val="subscript"/>
                <w:lang w:val="en-US" w:eastAsia="zh-CN" w:bidi="ar"/>
              </w:rPr>
              <w:t>3</w:t>
            </w:r>
            <w:r>
              <w:rPr>
                <w:rFonts w:hint="default" w:ascii="Times New Roman" w:hAnsi="Times New Roman" w:eastAsia="宋体" w:cs="Times New Roman"/>
                <w:color w:val="auto"/>
                <w:kern w:val="0"/>
                <w:sz w:val="24"/>
                <w:szCs w:val="24"/>
                <w:highlight w:val="none"/>
                <w:u w:val="none" w:color="auto"/>
                <w:lang w:val="en-US" w:eastAsia="zh-CN" w:bidi="ar"/>
              </w:rPr>
              <w:t>-N24mg/L、BOD</w:t>
            </w:r>
            <w:r>
              <w:rPr>
                <w:rFonts w:hint="default" w:ascii="Times New Roman" w:hAnsi="Times New Roman" w:eastAsia="宋体" w:cs="Times New Roman"/>
                <w:color w:val="auto"/>
                <w:kern w:val="0"/>
                <w:sz w:val="24"/>
                <w:szCs w:val="24"/>
                <w:highlight w:val="none"/>
                <w:u w:val="none" w:color="auto"/>
                <w:vertAlign w:val="subscript"/>
                <w:lang w:val="en-US" w:eastAsia="zh-CN" w:bidi="ar"/>
              </w:rPr>
              <w:t xml:space="preserve">5 </w:t>
            </w:r>
            <w:r>
              <w:rPr>
                <w:rFonts w:hint="default" w:ascii="Times New Roman" w:hAnsi="Times New Roman" w:eastAsia="宋体" w:cs="Times New Roman"/>
                <w:color w:val="auto"/>
                <w:kern w:val="0"/>
                <w:sz w:val="24"/>
                <w:szCs w:val="24"/>
                <w:highlight w:val="none"/>
                <w:u w:val="none" w:color="auto"/>
                <w:lang w:val="en-US" w:eastAsia="zh-CN" w:bidi="ar"/>
              </w:rPr>
              <w:t>2</w:t>
            </w:r>
            <w:r>
              <w:rPr>
                <w:rFonts w:hint="eastAsia" w:cs="Times New Roman"/>
                <w:color w:val="auto"/>
                <w:kern w:val="0"/>
                <w:sz w:val="24"/>
                <w:szCs w:val="24"/>
                <w:highlight w:val="none"/>
                <w:u w:val="none" w:color="auto"/>
                <w:lang w:val="en-US" w:eastAsia="zh-CN" w:bidi="ar"/>
              </w:rPr>
              <w:t>25m</w:t>
            </w:r>
            <w:r>
              <w:rPr>
                <w:rFonts w:hint="default" w:ascii="Times New Roman" w:hAnsi="Times New Roman" w:eastAsia="宋体" w:cs="Times New Roman"/>
                <w:color w:val="auto"/>
                <w:kern w:val="0"/>
                <w:sz w:val="24"/>
                <w:szCs w:val="24"/>
                <w:highlight w:val="none"/>
                <w:u w:val="none" w:color="auto"/>
                <w:lang w:val="en-US" w:eastAsia="zh-CN" w:bidi="ar"/>
              </w:rPr>
              <w:t>g/L。</w:t>
            </w:r>
          </w:p>
          <w:p>
            <w:pPr>
              <w:pStyle w:val="59"/>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firstLine="480" w:firstLineChars="200"/>
              <w:jc w:val="both"/>
              <w:textAlignment w:val="auto"/>
              <w:rPr>
                <w:rFonts w:hint="default" w:ascii="Times New Roman" w:hAnsi="Times New Roman" w:eastAsia="宋体" w:cs="Times New Roman"/>
                <w:color w:val="auto"/>
                <w:kern w:val="0"/>
                <w:sz w:val="24"/>
                <w:szCs w:val="24"/>
                <w:highlight w:val="none"/>
                <w:u w:val="none" w:color="auto"/>
                <w:lang w:val="en-US" w:eastAsia="zh-CN" w:bidi="ar"/>
              </w:rPr>
            </w:pPr>
            <w:r>
              <w:rPr>
                <w:rFonts w:hint="default" w:ascii="Times New Roman" w:hAnsi="Times New Roman" w:eastAsia="宋体" w:cs="Times New Roman"/>
                <w:color w:val="auto"/>
                <w:kern w:val="0"/>
                <w:sz w:val="24"/>
                <w:szCs w:val="24"/>
                <w:highlight w:val="none"/>
                <w:u w:val="none" w:color="auto"/>
                <w:lang w:val="en-US" w:eastAsia="zh-CN" w:bidi="ar"/>
              </w:rPr>
              <w:t>本项目生活污水一起</w:t>
            </w:r>
            <w:r>
              <w:rPr>
                <w:rFonts w:hint="eastAsia" w:ascii="Times New Roman" w:hAnsi="Times New Roman" w:eastAsia="宋体" w:cs="Times New Roman"/>
                <w:color w:val="auto"/>
                <w:kern w:val="0"/>
                <w:sz w:val="24"/>
                <w:szCs w:val="24"/>
                <w:highlight w:val="none"/>
                <w:u w:val="none" w:color="auto"/>
                <w:lang w:val="en-US" w:eastAsia="zh-CN" w:bidi="ar"/>
              </w:rPr>
              <w:t>依托厂区现有化粪池</w:t>
            </w:r>
            <w:r>
              <w:rPr>
                <w:rFonts w:hint="default" w:ascii="Times New Roman" w:hAnsi="Times New Roman" w:eastAsia="宋体" w:cs="Times New Roman"/>
                <w:color w:val="auto"/>
                <w:kern w:val="0"/>
                <w:sz w:val="24"/>
                <w:szCs w:val="24"/>
                <w:highlight w:val="none"/>
                <w:u w:val="none" w:color="auto"/>
                <w:lang w:val="en-US" w:eastAsia="zh-CN" w:bidi="ar"/>
              </w:rPr>
              <w:t>处理后达《污水综合排放标准》GB8978-1996表4中三级标准排入衡南污水处理厂进行深度处理。</w:t>
            </w:r>
          </w:p>
          <w:p>
            <w:pPr>
              <w:keepNext w:val="0"/>
              <w:keepLines w:val="0"/>
              <w:pageBreakBefore w:val="0"/>
              <w:widowControl w:val="0"/>
              <w:numPr>
                <w:ilvl w:val="0"/>
                <w:numId w:val="6"/>
              </w:numPr>
              <w:kinsoku/>
              <w:wordWrap/>
              <w:overflowPunct/>
              <w:topLinePunct w:val="0"/>
              <w:autoSpaceDE/>
              <w:autoSpaceDN/>
              <w:bidi w:val="0"/>
              <w:adjustRightInd/>
              <w:snapToGrid/>
              <w:spacing w:line="360" w:lineRule="auto"/>
              <w:ind w:left="0" w:leftChars="0" w:firstLine="482" w:firstLineChars="200"/>
              <w:textAlignment w:val="auto"/>
              <w:rPr>
                <w:rFonts w:hint="default" w:ascii="Times New Roman" w:hAnsi="Times New Roman" w:eastAsia="宋体" w:cs="Times New Roman"/>
                <w:b/>
                <w:bCs w:val="0"/>
                <w:color w:val="auto"/>
                <w:sz w:val="24"/>
                <w:szCs w:val="24"/>
                <w:highlight w:val="none"/>
                <w:u w:val="none" w:color="auto"/>
                <w:lang w:eastAsia="zh-CN"/>
              </w:rPr>
            </w:pPr>
            <w:r>
              <w:rPr>
                <w:rFonts w:hint="eastAsia" w:cs="Times New Roman"/>
                <w:b/>
                <w:bCs w:val="0"/>
                <w:color w:val="auto"/>
                <w:sz w:val="24"/>
                <w:szCs w:val="24"/>
                <w:highlight w:val="none"/>
                <w:u w:val="none" w:color="auto"/>
                <w:lang w:val="en-US" w:eastAsia="zh-CN"/>
              </w:rPr>
              <w:t>生产废水</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auto"/>
                <w:sz w:val="24"/>
                <w:szCs w:val="24"/>
                <w:highlight w:val="none"/>
                <w:u w:val="none" w:color="auto"/>
                <w:lang w:val="en-US" w:eastAsia="zh-CN"/>
              </w:rPr>
            </w:pPr>
            <w:r>
              <w:rPr>
                <w:rFonts w:hint="eastAsia" w:cs="Times New Roman"/>
                <w:b w:val="0"/>
                <w:bCs w:val="0"/>
                <w:color w:val="auto"/>
                <w:sz w:val="24"/>
                <w:szCs w:val="24"/>
                <w:highlight w:val="none"/>
                <w:u w:val="none" w:color="auto"/>
                <w:lang w:val="en-US" w:eastAsia="zh-CN"/>
              </w:rPr>
              <w:t>生产用水主要是水帘气旋柜补水，根据建设单位提供的资料，项目水帘气旋柜循环水在线量约1.5m</w:t>
            </w:r>
            <w:r>
              <w:rPr>
                <w:rFonts w:hint="eastAsia" w:cs="Times New Roman"/>
                <w:b w:val="0"/>
                <w:bCs w:val="0"/>
                <w:color w:val="auto"/>
                <w:sz w:val="24"/>
                <w:szCs w:val="24"/>
                <w:highlight w:val="none"/>
                <w:u w:val="none" w:color="auto"/>
                <w:vertAlign w:val="superscript"/>
                <w:lang w:val="en-US" w:eastAsia="zh-CN"/>
              </w:rPr>
              <w:t>3</w:t>
            </w:r>
            <w:r>
              <w:rPr>
                <w:rFonts w:hint="eastAsia" w:cs="Times New Roman"/>
                <w:b w:val="0"/>
                <w:bCs w:val="0"/>
                <w:color w:val="auto"/>
                <w:sz w:val="24"/>
                <w:szCs w:val="24"/>
                <w:highlight w:val="none"/>
                <w:u w:val="none" w:color="auto"/>
                <w:lang w:val="en-US" w:eastAsia="zh-CN"/>
              </w:rPr>
              <w:t>，少量水汽随生产废气一起排出造成损耗，补充新鲜水量约2.5m</w:t>
            </w:r>
            <w:r>
              <w:rPr>
                <w:rFonts w:hint="eastAsia" w:cs="Times New Roman"/>
                <w:b w:val="0"/>
                <w:bCs w:val="0"/>
                <w:color w:val="auto"/>
                <w:sz w:val="24"/>
                <w:szCs w:val="24"/>
                <w:highlight w:val="none"/>
                <w:u w:val="none" w:color="auto"/>
                <w:vertAlign w:val="superscript"/>
                <w:lang w:val="en-US" w:eastAsia="zh-CN"/>
              </w:rPr>
              <w:t>3</w:t>
            </w:r>
            <w:r>
              <w:rPr>
                <w:rFonts w:hint="eastAsia" w:cs="Times New Roman"/>
                <w:b w:val="0"/>
                <w:bCs w:val="0"/>
                <w:color w:val="auto"/>
                <w:sz w:val="24"/>
                <w:szCs w:val="24"/>
                <w:highlight w:val="none"/>
                <w:u w:val="none" w:color="auto"/>
                <w:lang w:val="en-US" w:eastAsia="zh-CN"/>
              </w:rPr>
              <w:t>/a（10L/d）</w:t>
            </w:r>
            <w:r>
              <w:rPr>
                <w:rFonts w:hint="default" w:ascii="Times New Roman" w:hAnsi="Times New Roman" w:cs="Times New Roman"/>
                <w:color w:val="auto"/>
                <w:sz w:val="24"/>
                <w:szCs w:val="24"/>
                <w:highlight w:val="none"/>
                <w:u w:val="none" w:color="auto"/>
              </w:rPr>
              <w:t>。</w:t>
            </w:r>
            <w:r>
              <w:rPr>
                <w:rFonts w:hint="eastAsia" w:cs="Times New Roman"/>
                <w:color w:val="auto"/>
                <w:sz w:val="24"/>
                <w:szCs w:val="24"/>
                <w:highlight w:val="none"/>
                <w:u w:val="none" w:color="auto"/>
                <w:lang w:val="en-US" w:eastAsia="zh-CN"/>
              </w:rPr>
              <w:t>水帘气旋柜废水捞渣后循环利用，每年约更换2次，更换的水帘废水量约3.0t/a，暂存于危废暂存间</w:t>
            </w:r>
            <w:r>
              <w:rPr>
                <w:rFonts w:hint="default" w:ascii="Times New Roman" w:hAnsi="Times New Roman" w:cs="Times New Roman"/>
                <w:color w:val="auto"/>
                <w:sz w:val="24"/>
                <w:szCs w:val="24"/>
                <w:highlight w:val="none"/>
                <w:u w:val="none" w:color="auto"/>
              </w:rPr>
              <w:t>。</w:t>
            </w:r>
          </w:p>
          <w:p>
            <w:pPr>
              <w:numPr>
                <w:ilvl w:val="0"/>
                <w:numId w:val="5"/>
              </w:numPr>
              <w:autoSpaceDE w:val="0"/>
              <w:autoSpaceDN w:val="0"/>
              <w:spacing w:line="360" w:lineRule="auto"/>
              <w:ind w:firstLine="482" w:firstLineChars="200"/>
              <w:rPr>
                <w:rFonts w:hint="default" w:ascii="Times New Roman" w:hAnsi="Times New Roman" w:eastAsia="宋体" w:cs="Times New Roman"/>
                <w:b/>
                <w:bCs/>
                <w:color w:val="auto"/>
                <w:sz w:val="24"/>
                <w:szCs w:val="24"/>
                <w:highlight w:val="none"/>
                <w:u w:val="none" w:color="auto"/>
                <w:lang w:val="en-US" w:eastAsia="zh-CN"/>
              </w:rPr>
            </w:pPr>
            <w:r>
              <w:rPr>
                <w:rFonts w:hint="default" w:ascii="Times New Roman" w:hAnsi="Times New Roman" w:eastAsia="宋体" w:cs="Times New Roman"/>
                <w:b/>
                <w:bCs/>
                <w:color w:val="auto"/>
                <w:sz w:val="24"/>
                <w:szCs w:val="24"/>
                <w:highlight w:val="none"/>
                <w:u w:val="none" w:color="auto"/>
                <w:lang w:val="en-US" w:eastAsia="zh-CN"/>
              </w:rPr>
              <w:t>依托衡南县污水处理厂可行性分析</w:t>
            </w:r>
          </w:p>
          <w:p>
            <w:pPr>
              <w:pStyle w:val="103"/>
              <w:spacing w:line="360" w:lineRule="auto"/>
              <w:ind w:left="0" w:right="0" w:firstLine="480" w:firstLineChars="200"/>
              <w:jc w:val="both"/>
              <w:rPr>
                <w:rFonts w:hint="default" w:ascii="Times New Roman" w:hAnsi="Times New Roman" w:eastAsia="宋体" w:cs="Times New Roman"/>
                <w:color w:val="auto"/>
                <w:sz w:val="24"/>
                <w:szCs w:val="24"/>
                <w:highlight w:val="none"/>
                <w:u w:val="none" w:color="auto"/>
              </w:rPr>
            </w:pPr>
            <w:r>
              <w:rPr>
                <w:rFonts w:hint="default" w:ascii="Times New Roman" w:hAnsi="Times New Roman" w:eastAsia="宋体" w:cs="Times New Roman"/>
                <w:color w:val="auto"/>
                <w:sz w:val="24"/>
                <w:szCs w:val="24"/>
                <w:highlight w:val="none"/>
                <w:u w:val="none" w:color="auto"/>
              </w:rPr>
              <w:t>根据工程分析，本</w:t>
            </w:r>
            <w:r>
              <w:rPr>
                <w:rFonts w:hint="default" w:ascii="Times New Roman" w:hAnsi="Times New Roman" w:eastAsia="宋体" w:cs="Times New Roman"/>
                <w:color w:val="auto"/>
                <w:sz w:val="24"/>
                <w:szCs w:val="24"/>
                <w:highlight w:val="none"/>
                <w:u w:val="none" w:color="auto"/>
                <w:lang w:val="en-US" w:eastAsia="zh-CN"/>
              </w:rPr>
              <w:t>项目</w:t>
            </w:r>
            <w:r>
              <w:rPr>
                <w:rFonts w:hint="default" w:ascii="Times New Roman" w:hAnsi="Times New Roman" w:eastAsia="宋体" w:cs="Times New Roman"/>
                <w:color w:val="auto"/>
                <w:sz w:val="24"/>
                <w:szCs w:val="24"/>
                <w:highlight w:val="none"/>
                <w:u w:val="none" w:color="auto"/>
              </w:rPr>
              <w:t>生活污水排放量为</w:t>
            </w:r>
            <w:r>
              <w:rPr>
                <w:rFonts w:hint="default" w:ascii="Times New Roman" w:hAnsi="Times New Roman" w:eastAsia="宋体" w:cs="Times New Roman"/>
                <w:bCs/>
                <w:color w:val="auto"/>
                <w:sz w:val="24"/>
                <w:szCs w:val="24"/>
                <w:highlight w:val="none"/>
                <w:u w:val="none" w:color="auto"/>
                <w:lang w:val="en-US" w:eastAsia="zh-CN"/>
              </w:rPr>
              <w:t>22.4</w:t>
            </w:r>
            <w:r>
              <w:rPr>
                <w:rFonts w:hint="default" w:ascii="Times New Roman" w:hAnsi="Times New Roman" w:eastAsia="宋体" w:cs="Times New Roman"/>
                <w:color w:val="auto"/>
                <w:sz w:val="24"/>
                <w:szCs w:val="24"/>
                <w:highlight w:val="none"/>
                <w:u w:val="none" w:color="auto"/>
              </w:rPr>
              <w:t>m</w:t>
            </w:r>
            <w:r>
              <w:rPr>
                <w:rFonts w:hint="default" w:ascii="Times New Roman" w:hAnsi="Times New Roman" w:eastAsia="宋体" w:cs="Times New Roman"/>
                <w:color w:val="auto"/>
                <w:sz w:val="24"/>
                <w:szCs w:val="24"/>
                <w:highlight w:val="none"/>
                <w:u w:val="none" w:color="auto"/>
                <w:vertAlign w:val="superscript"/>
              </w:rPr>
              <w:t>3</w:t>
            </w:r>
            <w:r>
              <w:rPr>
                <w:rFonts w:hint="default" w:ascii="Times New Roman" w:hAnsi="Times New Roman" w:eastAsia="宋体" w:cs="Times New Roman"/>
                <w:color w:val="auto"/>
                <w:sz w:val="24"/>
                <w:szCs w:val="24"/>
                <w:highlight w:val="none"/>
                <w:u w:val="none" w:color="auto"/>
              </w:rPr>
              <w:t>/</w:t>
            </w:r>
            <w:r>
              <w:rPr>
                <w:rFonts w:hint="default" w:ascii="Times New Roman" w:hAnsi="Times New Roman" w:eastAsia="宋体" w:cs="Times New Roman"/>
                <w:bCs/>
                <w:color w:val="auto"/>
                <w:sz w:val="24"/>
                <w:szCs w:val="24"/>
                <w:highlight w:val="none"/>
                <w:u w:val="none" w:color="auto"/>
                <w:lang w:eastAsia="zh-CN"/>
              </w:rPr>
              <w:t>d（</w:t>
            </w:r>
            <w:r>
              <w:rPr>
                <w:rFonts w:hint="default" w:ascii="Times New Roman" w:hAnsi="Times New Roman" w:eastAsia="宋体" w:cs="Times New Roman"/>
                <w:bCs/>
                <w:color w:val="auto"/>
                <w:sz w:val="24"/>
                <w:szCs w:val="24"/>
                <w:highlight w:val="none"/>
                <w:u w:val="none" w:color="auto"/>
                <w:lang w:val="en-US" w:eastAsia="zh-CN"/>
              </w:rPr>
              <w:t>6720</w:t>
            </w:r>
            <w:r>
              <w:rPr>
                <w:rFonts w:hint="default" w:ascii="Times New Roman" w:hAnsi="Times New Roman" w:eastAsia="宋体" w:cs="Times New Roman"/>
                <w:color w:val="auto"/>
                <w:sz w:val="24"/>
                <w:szCs w:val="24"/>
                <w:highlight w:val="none"/>
                <w:u w:val="none" w:color="auto"/>
              </w:rPr>
              <w:t>m</w:t>
            </w:r>
            <w:r>
              <w:rPr>
                <w:rFonts w:hint="default" w:ascii="Times New Roman" w:hAnsi="Times New Roman" w:eastAsia="宋体" w:cs="Times New Roman"/>
                <w:color w:val="auto"/>
                <w:sz w:val="24"/>
                <w:szCs w:val="24"/>
                <w:highlight w:val="none"/>
                <w:u w:val="none" w:color="auto"/>
                <w:vertAlign w:val="superscript"/>
              </w:rPr>
              <w:t>3</w:t>
            </w:r>
            <w:r>
              <w:rPr>
                <w:rFonts w:hint="default" w:ascii="Times New Roman" w:hAnsi="Times New Roman" w:eastAsia="宋体" w:cs="Times New Roman"/>
                <w:color w:val="auto"/>
                <w:sz w:val="24"/>
                <w:szCs w:val="24"/>
                <w:highlight w:val="none"/>
                <w:u w:val="none" w:color="auto"/>
              </w:rPr>
              <w:t>/a</w:t>
            </w:r>
            <w:r>
              <w:rPr>
                <w:rFonts w:hint="default" w:ascii="Times New Roman" w:hAnsi="Times New Roman" w:eastAsia="宋体" w:cs="Times New Roman"/>
                <w:bCs/>
                <w:color w:val="auto"/>
                <w:sz w:val="24"/>
                <w:szCs w:val="24"/>
                <w:highlight w:val="none"/>
                <w:u w:val="none" w:color="auto"/>
                <w:lang w:eastAsia="zh-CN"/>
              </w:rPr>
              <w:t>）</w:t>
            </w:r>
            <w:r>
              <w:rPr>
                <w:rFonts w:hint="default" w:ascii="Times New Roman" w:hAnsi="Times New Roman" w:eastAsia="宋体" w:cs="Times New Roman"/>
                <w:color w:val="auto"/>
                <w:sz w:val="24"/>
                <w:szCs w:val="24"/>
                <w:highlight w:val="none"/>
                <w:u w:val="none" w:color="auto"/>
              </w:rPr>
              <w:t>，</w:t>
            </w:r>
            <w:r>
              <w:rPr>
                <w:rFonts w:hint="default" w:ascii="Times New Roman" w:hAnsi="Times New Roman" w:eastAsia="宋体" w:cs="Times New Roman"/>
                <w:color w:val="auto"/>
                <w:sz w:val="24"/>
                <w:szCs w:val="24"/>
                <w:highlight w:val="none"/>
                <w:u w:val="none" w:color="auto"/>
                <w:lang w:val="en-US" w:eastAsia="zh-CN"/>
              </w:rPr>
              <w:t>食堂废水</w:t>
            </w:r>
            <w:r>
              <w:rPr>
                <w:rFonts w:hint="default" w:ascii="Times New Roman" w:hAnsi="Times New Roman" w:eastAsia="宋体" w:cs="Times New Roman"/>
                <w:color w:val="auto"/>
                <w:sz w:val="24"/>
                <w:szCs w:val="24"/>
                <w:highlight w:val="none"/>
                <w:u w:val="none" w:color="auto"/>
              </w:rPr>
              <w:t>经</w:t>
            </w:r>
            <w:r>
              <w:rPr>
                <w:rFonts w:hint="default" w:ascii="Times New Roman" w:hAnsi="Times New Roman" w:eastAsia="宋体" w:cs="Times New Roman"/>
                <w:color w:val="auto"/>
                <w:sz w:val="24"/>
                <w:szCs w:val="24"/>
                <w:highlight w:val="none"/>
                <w:u w:val="none" w:color="auto"/>
                <w:lang w:val="en-US" w:eastAsia="zh-CN"/>
              </w:rPr>
              <w:t>隔油池处理再与其他生活污水一起</w:t>
            </w:r>
            <w:r>
              <w:rPr>
                <w:rFonts w:hint="default" w:ascii="Times New Roman" w:hAnsi="Times New Roman" w:eastAsia="宋体" w:cs="Times New Roman"/>
                <w:color w:val="auto"/>
                <w:sz w:val="24"/>
                <w:szCs w:val="24"/>
                <w:highlight w:val="none"/>
                <w:u w:val="none" w:color="auto"/>
              </w:rPr>
              <w:t>化粪池处理达到《污水综合排放标准》（GB8978-1996）中三级标准后，排入市政污水管网，进入衡南县污水处理厂处理，最终汇入湘江。</w:t>
            </w:r>
          </w:p>
          <w:p>
            <w:pPr>
              <w:pStyle w:val="103"/>
              <w:spacing w:line="360" w:lineRule="auto"/>
              <w:ind w:left="0" w:right="0" w:firstLine="480" w:firstLineChars="200"/>
              <w:jc w:val="both"/>
              <w:rPr>
                <w:rFonts w:hint="default" w:ascii="Times New Roman" w:hAnsi="Times New Roman" w:eastAsia="宋体" w:cs="Times New Roman"/>
                <w:color w:val="auto"/>
                <w:sz w:val="24"/>
                <w:szCs w:val="24"/>
                <w:highlight w:val="none"/>
                <w:u w:val="none" w:color="auto"/>
                <w:lang w:val="en-US" w:eastAsia="zh-CN"/>
              </w:rPr>
            </w:pPr>
            <w:r>
              <w:rPr>
                <w:rFonts w:hint="default" w:ascii="Times New Roman" w:hAnsi="Times New Roman" w:eastAsia="宋体" w:cs="Times New Roman"/>
                <w:color w:val="auto"/>
                <w:sz w:val="24"/>
                <w:szCs w:val="24"/>
                <w:highlight w:val="none"/>
                <w:u w:val="none" w:color="auto"/>
                <w:lang w:val="en-US" w:eastAsia="zh-CN"/>
              </w:rPr>
              <w:t>①接管可行性分析</w:t>
            </w:r>
          </w:p>
          <w:p>
            <w:pPr>
              <w:pStyle w:val="103"/>
              <w:spacing w:line="360" w:lineRule="auto"/>
              <w:ind w:left="0" w:right="0" w:firstLine="480" w:firstLineChars="200"/>
              <w:jc w:val="both"/>
              <w:rPr>
                <w:rFonts w:hint="default" w:ascii="Times New Roman" w:hAnsi="Times New Roman" w:eastAsia="宋体" w:cs="Times New Roman"/>
                <w:color w:val="auto"/>
                <w:sz w:val="24"/>
                <w:szCs w:val="24"/>
                <w:highlight w:val="none"/>
                <w:u w:val="none" w:color="auto"/>
              </w:rPr>
            </w:pPr>
            <w:r>
              <w:rPr>
                <w:rFonts w:hint="default" w:ascii="Times New Roman" w:hAnsi="Times New Roman" w:eastAsia="宋体" w:cs="Times New Roman"/>
                <w:color w:val="auto"/>
                <w:sz w:val="24"/>
                <w:szCs w:val="24"/>
                <w:highlight w:val="none"/>
                <w:u w:val="none" w:color="auto"/>
              </w:rPr>
              <w:t>根据现场调查，项目属于衡南县污水处理厂处理管网纳污范围，管网已铺设</w:t>
            </w:r>
            <w:r>
              <w:rPr>
                <w:rFonts w:hint="default" w:ascii="Times New Roman" w:hAnsi="Times New Roman" w:eastAsia="宋体" w:cs="Times New Roman"/>
                <w:color w:val="auto"/>
                <w:sz w:val="24"/>
                <w:szCs w:val="24"/>
                <w:highlight w:val="none"/>
                <w:u w:val="none" w:color="auto"/>
                <w:lang w:eastAsia="zh-CN"/>
              </w:rPr>
              <w:t>（</w:t>
            </w:r>
            <w:r>
              <w:rPr>
                <w:rFonts w:hint="default" w:ascii="Times New Roman" w:hAnsi="Times New Roman" w:eastAsia="宋体" w:cs="Times New Roman"/>
                <w:color w:val="auto"/>
                <w:sz w:val="24"/>
                <w:szCs w:val="24"/>
                <w:highlight w:val="none"/>
                <w:u w:val="none" w:color="auto"/>
                <w:lang w:val="en-US" w:eastAsia="zh-CN"/>
              </w:rPr>
              <w:t>详见附图5</w:t>
            </w:r>
            <w:r>
              <w:rPr>
                <w:rFonts w:hint="default" w:ascii="Times New Roman" w:hAnsi="Times New Roman" w:eastAsia="宋体" w:cs="Times New Roman"/>
                <w:color w:val="auto"/>
                <w:sz w:val="24"/>
                <w:szCs w:val="24"/>
                <w:highlight w:val="none"/>
                <w:u w:val="none" w:color="auto"/>
                <w:lang w:eastAsia="zh-CN"/>
              </w:rPr>
              <w:t>）</w:t>
            </w:r>
            <w:r>
              <w:rPr>
                <w:rFonts w:hint="default" w:ascii="Times New Roman" w:hAnsi="Times New Roman" w:eastAsia="宋体" w:cs="Times New Roman"/>
                <w:color w:val="auto"/>
                <w:sz w:val="24"/>
                <w:szCs w:val="24"/>
                <w:highlight w:val="none"/>
                <w:u w:val="none" w:color="auto"/>
              </w:rPr>
              <w:t>。</w:t>
            </w:r>
          </w:p>
          <w:p>
            <w:pPr>
              <w:pStyle w:val="103"/>
              <w:spacing w:line="360" w:lineRule="auto"/>
              <w:ind w:left="0" w:right="0" w:firstLine="480" w:firstLineChars="200"/>
              <w:jc w:val="both"/>
              <w:rPr>
                <w:rFonts w:hint="default" w:ascii="Times New Roman" w:hAnsi="Times New Roman" w:eastAsia="宋体" w:cs="Times New Roman"/>
                <w:color w:val="auto"/>
                <w:sz w:val="24"/>
                <w:szCs w:val="24"/>
                <w:highlight w:val="none"/>
                <w:u w:val="none" w:color="auto"/>
              </w:rPr>
            </w:pPr>
            <w:r>
              <w:rPr>
                <w:rFonts w:hint="default" w:ascii="Times New Roman" w:hAnsi="Times New Roman" w:eastAsia="宋体" w:cs="Times New Roman"/>
                <w:color w:val="auto"/>
                <w:sz w:val="24"/>
                <w:szCs w:val="24"/>
                <w:highlight w:val="none"/>
                <w:u w:val="none" w:color="auto"/>
                <w:lang w:val="en-US" w:eastAsia="zh-CN"/>
              </w:rPr>
              <w:t>②</w:t>
            </w:r>
            <w:r>
              <w:rPr>
                <w:rFonts w:hint="default" w:ascii="Times New Roman" w:hAnsi="Times New Roman" w:eastAsia="宋体" w:cs="Times New Roman"/>
                <w:color w:val="auto"/>
                <w:sz w:val="24"/>
                <w:szCs w:val="24"/>
                <w:highlight w:val="none"/>
                <w:u w:val="none" w:color="auto"/>
              </w:rPr>
              <w:t>水质接管可行性分析</w:t>
            </w:r>
          </w:p>
          <w:p>
            <w:pPr>
              <w:pStyle w:val="103"/>
              <w:spacing w:line="360" w:lineRule="auto"/>
              <w:ind w:left="0" w:right="0" w:firstLine="480" w:firstLineChars="200"/>
              <w:jc w:val="both"/>
              <w:rPr>
                <w:rFonts w:hint="default" w:ascii="Times New Roman" w:hAnsi="Times New Roman" w:eastAsia="宋体" w:cs="Times New Roman"/>
                <w:color w:val="auto"/>
                <w:sz w:val="24"/>
                <w:szCs w:val="24"/>
                <w:highlight w:val="none"/>
                <w:u w:val="none" w:color="auto"/>
              </w:rPr>
            </w:pPr>
            <w:r>
              <w:rPr>
                <w:rFonts w:hint="default" w:ascii="Times New Roman" w:hAnsi="Times New Roman" w:eastAsia="宋体" w:cs="Times New Roman"/>
                <w:color w:val="auto"/>
                <w:sz w:val="24"/>
                <w:szCs w:val="24"/>
                <w:highlight w:val="none"/>
                <w:u w:val="none" w:color="auto"/>
              </w:rPr>
              <w:t>本项目排放的废水主要污染物为COD、BOD</w:t>
            </w:r>
            <w:r>
              <w:rPr>
                <w:rFonts w:hint="default" w:ascii="Times New Roman" w:hAnsi="Times New Roman" w:eastAsia="宋体" w:cs="Times New Roman"/>
                <w:color w:val="auto"/>
                <w:sz w:val="24"/>
                <w:szCs w:val="24"/>
                <w:highlight w:val="none"/>
                <w:u w:val="none" w:color="auto"/>
                <w:vertAlign w:val="subscript"/>
              </w:rPr>
              <w:t>5</w:t>
            </w:r>
            <w:r>
              <w:rPr>
                <w:rFonts w:hint="default" w:ascii="Times New Roman" w:hAnsi="Times New Roman" w:eastAsia="宋体" w:cs="Times New Roman"/>
                <w:color w:val="auto"/>
                <w:sz w:val="24"/>
                <w:szCs w:val="24"/>
                <w:highlight w:val="none"/>
                <w:u w:val="none" w:color="auto"/>
              </w:rPr>
              <w:t>、SS、NH</w:t>
            </w:r>
            <w:r>
              <w:rPr>
                <w:rFonts w:hint="default" w:ascii="Times New Roman" w:hAnsi="Times New Roman" w:eastAsia="宋体" w:cs="Times New Roman"/>
                <w:color w:val="auto"/>
                <w:sz w:val="24"/>
                <w:szCs w:val="24"/>
                <w:highlight w:val="none"/>
                <w:u w:val="none" w:color="auto"/>
                <w:vertAlign w:val="subscript"/>
              </w:rPr>
              <w:t>3</w:t>
            </w:r>
            <w:r>
              <w:rPr>
                <w:rFonts w:hint="default" w:ascii="Times New Roman" w:hAnsi="Times New Roman" w:eastAsia="宋体" w:cs="Times New Roman"/>
                <w:color w:val="auto"/>
                <w:sz w:val="24"/>
                <w:szCs w:val="24"/>
                <w:highlight w:val="none"/>
                <w:u w:val="none" w:color="auto"/>
              </w:rPr>
              <w:t>-N等，无重金属等有毒有害物质。根据工程分析结果，本项目</w:t>
            </w:r>
            <w:r>
              <w:rPr>
                <w:rFonts w:hint="default" w:ascii="Times New Roman" w:hAnsi="Times New Roman" w:eastAsia="宋体" w:cs="Times New Roman"/>
                <w:color w:val="auto"/>
                <w:sz w:val="24"/>
                <w:szCs w:val="24"/>
                <w:highlight w:val="none"/>
                <w:u w:val="none" w:color="auto"/>
                <w:lang w:val="en-US" w:eastAsia="zh-CN"/>
              </w:rPr>
              <w:t>生活污水依托厂区</w:t>
            </w:r>
            <w:r>
              <w:rPr>
                <w:rFonts w:hint="default" w:ascii="Times New Roman" w:hAnsi="Times New Roman" w:eastAsia="宋体" w:cs="Times New Roman"/>
                <w:color w:val="auto"/>
                <w:sz w:val="24"/>
                <w:szCs w:val="24"/>
                <w:highlight w:val="none"/>
                <w:u w:val="none" w:color="auto"/>
              </w:rPr>
              <w:t>化粪池处理后，水质能达到《污水综合排放标准》（GB8978-1996）中的三级标准，满足排入城镇污水处理厂水质要求。</w:t>
            </w:r>
          </w:p>
          <w:p>
            <w:pPr>
              <w:pStyle w:val="103"/>
              <w:spacing w:line="360" w:lineRule="auto"/>
              <w:ind w:left="0" w:right="0" w:firstLine="480" w:firstLineChars="200"/>
              <w:jc w:val="both"/>
              <w:rPr>
                <w:rFonts w:hint="default" w:ascii="Times New Roman" w:hAnsi="Times New Roman" w:eastAsia="宋体" w:cs="Times New Roman"/>
                <w:color w:val="auto"/>
                <w:sz w:val="24"/>
                <w:szCs w:val="24"/>
                <w:highlight w:val="none"/>
                <w:u w:val="none" w:color="auto"/>
              </w:rPr>
            </w:pPr>
            <w:r>
              <w:rPr>
                <w:rFonts w:hint="default" w:ascii="Times New Roman" w:hAnsi="Times New Roman" w:eastAsia="宋体" w:cs="Times New Roman"/>
                <w:color w:val="auto"/>
                <w:sz w:val="24"/>
                <w:szCs w:val="24"/>
                <w:highlight w:val="none"/>
                <w:u w:val="none" w:color="auto"/>
                <w:lang w:val="en-US" w:eastAsia="zh-CN"/>
              </w:rPr>
              <w:t>③</w:t>
            </w:r>
            <w:r>
              <w:rPr>
                <w:rFonts w:hint="default" w:ascii="Times New Roman" w:hAnsi="Times New Roman" w:eastAsia="宋体" w:cs="Times New Roman"/>
                <w:color w:val="auto"/>
                <w:sz w:val="24"/>
                <w:szCs w:val="24"/>
                <w:highlight w:val="none"/>
                <w:u w:val="none" w:color="auto"/>
              </w:rPr>
              <w:t>水量接管可行性分析</w:t>
            </w:r>
          </w:p>
          <w:p>
            <w:pPr>
              <w:pStyle w:val="103"/>
              <w:spacing w:line="360" w:lineRule="auto"/>
              <w:ind w:left="0" w:right="0" w:firstLine="480" w:firstLineChars="200"/>
              <w:jc w:val="both"/>
              <w:rPr>
                <w:rFonts w:hint="default" w:ascii="Times New Roman" w:hAnsi="Times New Roman" w:cs="Times New Roman"/>
                <w:color w:val="auto"/>
                <w:sz w:val="24"/>
                <w:szCs w:val="24"/>
                <w:highlight w:val="none"/>
                <w:u w:val="none" w:color="auto"/>
              </w:rPr>
            </w:pPr>
            <w:r>
              <w:rPr>
                <w:rFonts w:hint="default" w:ascii="Times New Roman" w:hAnsi="Times New Roman" w:eastAsia="宋体" w:cs="Times New Roman"/>
                <w:color w:val="auto"/>
                <w:sz w:val="24"/>
                <w:szCs w:val="24"/>
                <w:highlight w:val="none"/>
                <w:u w:val="none" w:color="auto"/>
              </w:rPr>
              <w:t>衡南县污水处理厂总设计规模2.0万m</w:t>
            </w:r>
            <w:r>
              <w:rPr>
                <w:rFonts w:hint="default" w:ascii="Times New Roman" w:hAnsi="Times New Roman" w:eastAsia="宋体" w:cs="Times New Roman"/>
                <w:color w:val="auto"/>
                <w:sz w:val="24"/>
                <w:szCs w:val="24"/>
                <w:highlight w:val="none"/>
                <w:u w:val="none" w:color="auto"/>
                <w:vertAlign w:val="superscript"/>
              </w:rPr>
              <w:t>3</w:t>
            </w:r>
            <w:r>
              <w:rPr>
                <w:rFonts w:hint="default" w:ascii="Times New Roman" w:hAnsi="Times New Roman" w:eastAsia="宋体" w:cs="Times New Roman"/>
                <w:color w:val="auto"/>
                <w:sz w:val="24"/>
                <w:szCs w:val="24"/>
                <w:highlight w:val="none"/>
                <w:u w:val="none" w:color="auto"/>
              </w:rPr>
              <w:t>/d，其中污水处理厂近期处理规模（2015年）1.0万m</w:t>
            </w:r>
            <w:r>
              <w:rPr>
                <w:rFonts w:hint="default" w:ascii="Times New Roman" w:hAnsi="Times New Roman" w:eastAsia="宋体" w:cs="Times New Roman"/>
                <w:color w:val="auto"/>
                <w:sz w:val="24"/>
                <w:szCs w:val="24"/>
                <w:highlight w:val="none"/>
                <w:u w:val="none" w:color="auto"/>
                <w:vertAlign w:val="superscript"/>
              </w:rPr>
              <w:t>3</w:t>
            </w:r>
            <w:r>
              <w:rPr>
                <w:rFonts w:hint="default" w:ascii="Times New Roman" w:hAnsi="Times New Roman" w:eastAsia="宋体" w:cs="Times New Roman"/>
                <w:color w:val="auto"/>
                <w:sz w:val="24"/>
                <w:szCs w:val="24"/>
                <w:highlight w:val="none"/>
                <w:u w:val="none" w:color="auto"/>
              </w:rPr>
              <w:t>/d，远期（2030年）再扩建0.5万m</w:t>
            </w:r>
            <w:r>
              <w:rPr>
                <w:rFonts w:hint="default" w:ascii="Times New Roman" w:hAnsi="Times New Roman" w:eastAsia="宋体" w:cs="Times New Roman"/>
                <w:color w:val="auto"/>
                <w:sz w:val="24"/>
                <w:szCs w:val="24"/>
                <w:highlight w:val="none"/>
                <w:u w:val="none" w:color="auto"/>
                <w:vertAlign w:val="superscript"/>
              </w:rPr>
              <w:t>3</w:t>
            </w:r>
            <w:r>
              <w:rPr>
                <w:rFonts w:hint="default" w:ascii="Times New Roman" w:hAnsi="Times New Roman" w:eastAsia="宋体" w:cs="Times New Roman"/>
                <w:color w:val="auto"/>
                <w:sz w:val="24"/>
                <w:szCs w:val="24"/>
                <w:highlight w:val="none"/>
                <w:u w:val="none" w:color="auto"/>
              </w:rPr>
              <w:t>/d。本项目废水产生量较少，为</w:t>
            </w:r>
            <w:r>
              <w:rPr>
                <w:rFonts w:hint="default" w:ascii="Times New Roman" w:hAnsi="Times New Roman" w:eastAsia="宋体" w:cs="Times New Roman"/>
                <w:color w:val="auto"/>
                <w:sz w:val="24"/>
                <w:szCs w:val="24"/>
                <w:highlight w:val="none"/>
                <w:u w:val="none" w:color="auto"/>
                <w:lang w:val="en-US" w:eastAsia="zh-CN"/>
              </w:rPr>
              <w:t>0.8</w:t>
            </w:r>
            <w:r>
              <w:rPr>
                <w:rFonts w:hint="default" w:ascii="Times New Roman" w:hAnsi="Times New Roman" w:eastAsia="宋体" w:cs="Times New Roman"/>
                <w:color w:val="auto"/>
                <w:sz w:val="24"/>
                <w:szCs w:val="24"/>
                <w:highlight w:val="none"/>
                <w:u w:val="none" w:color="auto"/>
              </w:rPr>
              <w:t>m</w:t>
            </w:r>
            <w:r>
              <w:rPr>
                <w:rFonts w:hint="default" w:ascii="Times New Roman" w:hAnsi="Times New Roman" w:eastAsia="宋体" w:cs="Times New Roman"/>
                <w:color w:val="auto"/>
                <w:sz w:val="24"/>
                <w:szCs w:val="24"/>
                <w:highlight w:val="none"/>
                <w:u w:val="none" w:color="auto"/>
                <w:vertAlign w:val="superscript"/>
              </w:rPr>
              <w:t>3</w:t>
            </w:r>
            <w:r>
              <w:rPr>
                <w:rFonts w:hint="default" w:ascii="Times New Roman" w:hAnsi="Times New Roman" w:eastAsia="宋体" w:cs="Times New Roman"/>
                <w:color w:val="auto"/>
                <w:sz w:val="24"/>
                <w:szCs w:val="24"/>
                <w:highlight w:val="none"/>
                <w:u w:val="none" w:color="auto"/>
              </w:rPr>
              <w:t>/d，本项目营运期排入该污水处理</w:t>
            </w:r>
            <w:r>
              <w:rPr>
                <w:rFonts w:hint="default" w:ascii="Times New Roman" w:hAnsi="Times New Roman" w:eastAsia="宋体" w:cs="Times New Roman"/>
                <w:color w:val="auto"/>
                <w:sz w:val="24"/>
                <w:szCs w:val="24"/>
                <w:highlight w:val="none"/>
                <w:u w:val="none" w:color="auto"/>
                <w:lang w:val="en-US" w:eastAsia="zh-CN"/>
              </w:rPr>
              <w:t>厂</w:t>
            </w:r>
            <w:r>
              <w:rPr>
                <w:rFonts w:hint="default" w:ascii="Times New Roman" w:hAnsi="Times New Roman" w:eastAsia="宋体" w:cs="Times New Roman"/>
                <w:color w:val="auto"/>
                <w:sz w:val="24"/>
                <w:szCs w:val="24"/>
                <w:highlight w:val="none"/>
                <w:u w:val="none" w:color="auto"/>
              </w:rPr>
              <w:t>的废水量约占该污水处理</w:t>
            </w:r>
            <w:r>
              <w:rPr>
                <w:rFonts w:hint="default" w:ascii="Times New Roman" w:hAnsi="Times New Roman" w:eastAsia="宋体" w:cs="Times New Roman"/>
                <w:color w:val="auto"/>
                <w:sz w:val="24"/>
                <w:szCs w:val="24"/>
                <w:highlight w:val="none"/>
                <w:u w:val="none" w:color="auto"/>
                <w:lang w:val="en-US" w:eastAsia="zh-CN"/>
              </w:rPr>
              <w:t>厂</w:t>
            </w:r>
            <w:r>
              <w:rPr>
                <w:rFonts w:hint="default" w:ascii="Times New Roman" w:hAnsi="Times New Roman" w:eastAsia="宋体" w:cs="Times New Roman"/>
                <w:color w:val="auto"/>
                <w:sz w:val="24"/>
                <w:szCs w:val="24"/>
                <w:highlight w:val="none"/>
                <w:u w:val="none" w:color="auto"/>
              </w:rPr>
              <w:t>处理能力的</w:t>
            </w:r>
            <w:r>
              <w:rPr>
                <w:rFonts w:hint="default" w:ascii="Times New Roman" w:hAnsi="Times New Roman" w:eastAsia="宋体" w:cs="Times New Roman"/>
                <w:color w:val="auto"/>
                <w:sz w:val="24"/>
                <w:szCs w:val="24"/>
                <w:highlight w:val="none"/>
                <w:u w:val="none" w:color="auto"/>
                <w:lang w:val="en-US" w:eastAsia="zh-CN"/>
              </w:rPr>
              <w:t>0.008</w:t>
            </w:r>
            <w:r>
              <w:rPr>
                <w:rFonts w:hint="default" w:ascii="Times New Roman" w:hAnsi="Times New Roman" w:eastAsia="宋体" w:cs="Times New Roman"/>
                <w:color w:val="auto"/>
                <w:sz w:val="24"/>
                <w:szCs w:val="24"/>
                <w:highlight w:val="none"/>
                <w:u w:val="none" w:color="auto"/>
              </w:rPr>
              <w:t>%，</w:t>
            </w:r>
            <w:r>
              <w:rPr>
                <w:rFonts w:hint="default" w:ascii="Times New Roman" w:hAnsi="Times New Roman" w:eastAsia="宋体" w:cs="Times New Roman"/>
                <w:color w:val="auto"/>
                <w:sz w:val="24"/>
                <w:szCs w:val="24"/>
                <w:highlight w:val="none"/>
                <w:u w:val="none" w:color="auto"/>
                <w:lang w:val="en-US" w:eastAsia="zh-CN"/>
              </w:rPr>
              <w:t>占比较小，</w:t>
            </w:r>
            <w:r>
              <w:rPr>
                <w:rFonts w:hint="default" w:ascii="Times New Roman" w:hAnsi="Times New Roman" w:eastAsia="宋体" w:cs="Times New Roman"/>
                <w:color w:val="auto"/>
                <w:sz w:val="24"/>
                <w:szCs w:val="24"/>
                <w:highlight w:val="none"/>
                <w:u w:val="none" w:color="auto"/>
              </w:rPr>
              <w:t>未超出衡南县污水处理厂纳污处理能力。且本项目营运期排放的废水主要为生活污水，水质成分简单，对衡南县污水处理厂冲击较小，措施可行。</w:t>
            </w:r>
          </w:p>
          <w:p>
            <w:pPr>
              <w:pStyle w:val="62"/>
              <w:keepNext w:val="0"/>
              <w:keepLines w:val="0"/>
              <w:pageBreakBefore w:val="0"/>
              <w:widowControl w:val="0"/>
              <w:kinsoku/>
              <w:wordWrap/>
              <w:overflowPunct/>
              <w:topLinePunct w:val="0"/>
              <w:autoSpaceDE/>
              <w:autoSpaceDN/>
              <w:bidi w:val="0"/>
              <w:adjustRightInd/>
              <w:spacing w:line="360" w:lineRule="auto"/>
              <w:ind w:firstLine="480" w:firstLineChars="200"/>
              <w:jc w:val="both"/>
              <w:textAlignment w:val="auto"/>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综上所述，建设项目废水排放量较小，占衡南县污水处理厂的比重较小，污水水质简单，可达到污水处理厂的接管标准要，从处理能力、废水量和处理效果方面考虑，项目废水进入污水处理厂处理是可靠的，对污水处理厂影响较小。</w:t>
            </w:r>
          </w:p>
          <w:p>
            <w:pPr>
              <w:numPr>
                <w:ilvl w:val="0"/>
                <w:numId w:val="5"/>
              </w:numPr>
              <w:autoSpaceDE w:val="0"/>
              <w:autoSpaceDN w:val="0"/>
              <w:spacing w:line="360" w:lineRule="auto"/>
              <w:ind w:firstLine="482" w:firstLineChars="200"/>
              <w:rPr>
                <w:rFonts w:hint="default" w:ascii="Times New Roman" w:hAnsi="Times New Roman" w:cs="Times New Roman"/>
                <w:b/>
                <w:bCs/>
                <w:color w:val="auto"/>
                <w:sz w:val="24"/>
                <w:szCs w:val="24"/>
                <w:highlight w:val="none"/>
                <w:u w:val="none" w:color="auto"/>
                <w:lang w:val="en-US" w:eastAsia="zh-CN"/>
              </w:rPr>
            </w:pPr>
            <w:r>
              <w:rPr>
                <w:rFonts w:hint="default" w:ascii="Times New Roman" w:hAnsi="Times New Roman" w:cs="Times New Roman"/>
                <w:b/>
                <w:bCs/>
                <w:color w:val="auto"/>
                <w:sz w:val="24"/>
                <w:szCs w:val="24"/>
                <w:highlight w:val="none"/>
                <w:u w:val="none" w:color="auto"/>
                <w:lang w:val="en-US" w:eastAsia="zh-CN"/>
              </w:rPr>
              <w:t>产排污节点、污染物及污染治理设施</w:t>
            </w:r>
          </w:p>
          <w:p>
            <w:pPr>
              <w:adjustRightInd w:val="0"/>
              <w:snapToGrid w:val="0"/>
              <w:spacing w:line="360" w:lineRule="auto"/>
              <w:ind w:firstLine="480" w:firstLineChars="200"/>
              <w:rPr>
                <w:rFonts w:hint="default" w:ascii="Times New Roman" w:hAnsi="Times New Roman" w:eastAsia="宋体" w:cs="Times New Roman"/>
                <w:bCs/>
                <w:color w:val="auto"/>
                <w:sz w:val="24"/>
                <w:szCs w:val="24"/>
                <w:highlight w:val="none"/>
                <w:u w:val="none" w:color="auto"/>
                <w:lang w:eastAsia="zh-CN"/>
              </w:rPr>
            </w:pPr>
            <w:r>
              <w:rPr>
                <w:rFonts w:hint="default" w:ascii="Times New Roman" w:hAnsi="Times New Roman" w:cs="Times New Roman"/>
                <w:bCs/>
                <w:color w:val="auto"/>
                <w:sz w:val="24"/>
                <w:szCs w:val="24"/>
                <w:highlight w:val="none"/>
                <w:u w:val="none" w:color="auto"/>
              </w:rPr>
              <w:t>本项目废水产污环节、污染物种类及污染治理设施详见下表</w:t>
            </w:r>
            <w:r>
              <w:rPr>
                <w:rFonts w:hint="default" w:ascii="Times New Roman" w:hAnsi="Times New Roman" w:cs="Times New Roman"/>
                <w:bCs/>
                <w:color w:val="auto"/>
                <w:sz w:val="24"/>
                <w:szCs w:val="24"/>
                <w:highlight w:val="none"/>
                <w:u w:val="none" w:color="auto"/>
                <w:lang w:eastAsia="zh-CN"/>
              </w:rPr>
              <w:t>。</w:t>
            </w:r>
          </w:p>
          <w:p>
            <w:pPr>
              <w:adjustRightInd w:val="0"/>
              <w:snapToGrid w:val="0"/>
              <w:spacing w:line="240" w:lineRule="auto"/>
              <w:jc w:val="center"/>
              <w:rPr>
                <w:rFonts w:hint="default" w:ascii="Times New Roman" w:hAnsi="Times New Roman" w:cs="Times New Roman"/>
                <w:b/>
                <w:color w:val="auto"/>
                <w:sz w:val="21"/>
                <w:szCs w:val="21"/>
                <w:highlight w:val="none"/>
                <w:u w:val="none" w:color="auto"/>
              </w:rPr>
            </w:pPr>
          </w:p>
          <w:p>
            <w:pPr>
              <w:adjustRightInd w:val="0"/>
              <w:snapToGrid w:val="0"/>
              <w:spacing w:line="240" w:lineRule="auto"/>
              <w:jc w:val="center"/>
              <w:rPr>
                <w:rFonts w:hint="default" w:ascii="Times New Roman" w:hAnsi="Times New Roman" w:cs="Times New Roman"/>
                <w:b/>
                <w:color w:val="auto"/>
                <w:sz w:val="21"/>
                <w:szCs w:val="21"/>
                <w:highlight w:val="none"/>
                <w:u w:val="none" w:color="auto"/>
              </w:rPr>
            </w:pPr>
          </w:p>
          <w:p>
            <w:pPr>
              <w:adjustRightInd w:val="0"/>
              <w:snapToGrid w:val="0"/>
              <w:spacing w:line="240" w:lineRule="auto"/>
              <w:jc w:val="center"/>
              <w:rPr>
                <w:rFonts w:hint="default" w:ascii="Times New Roman" w:hAnsi="Times New Roman" w:cs="Times New Roman"/>
                <w:b/>
                <w:color w:val="auto"/>
                <w:sz w:val="21"/>
                <w:szCs w:val="21"/>
                <w:highlight w:val="none"/>
                <w:u w:val="none" w:color="auto"/>
              </w:rPr>
            </w:pPr>
          </w:p>
          <w:p>
            <w:pPr>
              <w:adjustRightInd w:val="0"/>
              <w:snapToGrid w:val="0"/>
              <w:spacing w:line="240" w:lineRule="auto"/>
              <w:jc w:val="center"/>
              <w:rPr>
                <w:rFonts w:hint="default" w:ascii="Times New Roman" w:hAnsi="Times New Roman" w:cs="Times New Roman"/>
                <w:b/>
                <w:color w:val="auto"/>
                <w:sz w:val="21"/>
                <w:szCs w:val="21"/>
                <w:highlight w:val="none"/>
                <w:u w:val="none" w:color="auto"/>
              </w:rPr>
            </w:pPr>
          </w:p>
          <w:p>
            <w:pPr>
              <w:adjustRightInd w:val="0"/>
              <w:snapToGrid w:val="0"/>
              <w:spacing w:line="240" w:lineRule="auto"/>
              <w:jc w:val="center"/>
              <w:rPr>
                <w:rFonts w:hint="default" w:ascii="Times New Roman" w:hAnsi="Times New Roman" w:cs="Times New Roman"/>
                <w:b/>
                <w:color w:val="auto"/>
                <w:sz w:val="21"/>
                <w:szCs w:val="21"/>
                <w:highlight w:val="none"/>
                <w:u w:val="none" w:color="auto"/>
              </w:rPr>
            </w:pPr>
          </w:p>
          <w:p>
            <w:pPr>
              <w:adjustRightInd w:val="0"/>
              <w:snapToGrid w:val="0"/>
              <w:spacing w:line="240" w:lineRule="auto"/>
              <w:jc w:val="center"/>
              <w:rPr>
                <w:rFonts w:hint="default" w:ascii="Times New Roman" w:hAnsi="Times New Roman" w:cs="Times New Roman"/>
                <w:b/>
                <w:color w:val="auto"/>
                <w:sz w:val="21"/>
                <w:szCs w:val="21"/>
                <w:highlight w:val="none"/>
                <w:u w:val="none" w:color="auto"/>
              </w:rPr>
            </w:pPr>
          </w:p>
          <w:p>
            <w:pPr>
              <w:adjustRightInd w:val="0"/>
              <w:snapToGrid w:val="0"/>
              <w:spacing w:line="240" w:lineRule="auto"/>
              <w:jc w:val="center"/>
              <w:rPr>
                <w:rFonts w:hint="default" w:ascii="Times New Roman" w:hAnsi="Times New Roman" w:cs="Times New Roman"/>
                <w:b/>
                <w:color w:val="auto"/>
                <w:sz w:val="21"/>
                <w:szCs w:val="21"/>
                <w:highlight w:val="none"/>
                <w:u w:val="none" w:color="auto"/>
              </w:rPr>
            </w:pPr>
          </w:p>
          <w:p>
            <w:pPr>
              <w:adjustRightInd w:val="0"/>
              <w:snapToGrid w:val="0"/>
              <w:spacing w:line="240" w:lineRule="auto"/>
              <w:jc w:val="center"/>
              <w:rPr>
                <w:rFonts w:hint="default" w:ascii="Times New Roman" w:hAnsi="Times New Roman" w:cs="Times New Roman"/>
                <w:b/>
                <w:color w:val="auto"/>
                <w:sz w:val="21"/>
                <w:szCs w:val="21"/>
                <w:highlight w:val="none"/>
                <w:u w:val="none" w:color="auto"/>
              </w:rPr>
            </w:pPr>
          </w:p>
          <w:p>
            <w:pPr>
              <w:adjustRightInd w:val="0"/>
              <w:snapToGrid w:val="0"/>
              <w:spacing w:line="240" w:lineRule="auto"/>
              <w:jc w:val="center"/>
              <w:rPr>
                <w:rFonts w:hint="default" w:ascii="Times New Roman" w:hAnsi="Times New Roman" w:cs="Times New Roman"/>
                <w:b/>
                <w:color w:val="auto"/>
                <w:sz w:val="21"/>
                <w:szCs w:val="21"/>
                <w:highlight w:val="none"/>
                <w:u w:val="none" w:color="auto"/>
              </w:rPr>
            </w:pPr>
          </w:p>
          <w:p>
            <w:pPr>
              <w:adjustRightInd w:val="0"/>
              <w:snapToGrid w:val="0"/>
              <w:spacing w:line="240" w:lineRule="auto"/>
              <w:jc w:val="center"/>
              <w:rPr>
                <w:rFonts w:hint="default" w:ascii="Times New Roman" w:hAnsi="Times New Roman" w:cs="Times New Roman"/>
                <w:b/>
                <w:color w:val="auto"/>
                <w:sz w:val="21"/>
                <w:szCs w:val="21"/>
                <w:highlight w:val="none"/>
                <w:u w:val="none" w:color="auto"/>
              </w:rPr>
            </w:pPr>
          </w:p>
          <w:p>
            <w:pPr>
              <w:adjustRightInd w:val="0"/>
              <w:snapToGrid w:val="0"/>
              <w:spacing w:line="240" w:lineRule="auto"/>
              <w:jc w:val="center"/>
              <w:rPr>
                <w:rFonts w:hint="default" w:ascii="Times New Roman" w:hAnsi="Times New Roman" w:cs="Times New Roman"/>
                <w:b/>
                <w:color w:val="auto"/>
                <w:sz w:val="21"/>
                <w:szCs w:val="21"/>
                <w:highlight w:val="none"/>
                <w:u w:val="none" w:color="auto"/>
              </w:rPr>
            </w:pPr>
            <w:r>
              <w:rPr>
                <w:rFonts w:hint="default" w:ascii="Times New Roman" w:hAnsi="Times New Roman" w:cs="Times New Roman"/>
                <w:b/>
                <w:color w:val="auto"/>
                <w:sz w:val="21"/>
                <w:szCs w:val="21"/>
                <w:highlight w:val="none"/>
                <w:u w:val="none" w:color="auto"/>
              </w:rPr>
              <w:t>表4-</w:t>
            </w:r>
            <w:r>
              <w:rPr>
                <w:rFonts w:hint="default" w:ascii="Times New Roman" w:hAnsi="Times New Roman" w:cs="Times New Roman"/>
                <w:b/>
                <w:color w:val="auto"/>
                <w:sz w:val="21"/>
                <w:szCs w:val="21"/>
                <w:highlight w:val="none"/>
                <w:u w:val="none" w:color="auto"/>
                <w:lang w:val="en-US" w:eastAsia="zh-CN"/>
              </w:rPr>
              <w:t>2</w:t>
            </w:r>
            <w:r>
              <w:rPr>
                <w:rFonts w:hint="default" w:ascii="Times New Roman" w:hAnsi="Times New Roman" w:cs="Times New Roman"/>
                <w:b/>
                <w:color w:val="auto"/>
                <w:sz w:val="21"/>
                <w:szCs w:val="21"/>
                <w:highlight w:val="none"/>
                <w:u w:val="none" w:color="auto"/>
              </w:rPr>
              <w:t xml:space="preserve">  废水</w:t>
            </w:r>
            <w:r>
              <w:rPr>
                <w:rFonts w:hint="default" w:ascii="Times New Roman" w:hAnsi="Times New Roman" w:cs="Times New Roman"/>
                <w:b/>
                <w:color w:val="auto"/>
                <w:kern w:val="0"/>
                <w:sz w:val="21"/>
                <w:szCs w:val="21"/>
                <w:highlight w:val="none"/>
                <w:u w:val="none" w:color="auto"/>
              </w:rPr>
              <w:t>产排污节点、污染物及污染治理设施情况一览表</w:t>
            </w:r>
          </w:p>
          <w:tbl>
            <w:tblPr>
              <w:tblStyle w:val="37"/>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772"/>
              <w:gridCol w:w="772"/>
              <w:gridCol w:w="773"/>
              <w:gridCol w:w="849"/>
              <w:gridCol w:w="849"/>
              <w:gridCol w:w="849"/>
              <w:gridCol w:w="849"/>
              <w:gridCol w:w="849"/>
              <w:gridCol w:w="866"/>
              <w:gridCol w:w="572"/>
              <w:gridCol w:w="418"/>
              <w:gridCol w:w="13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12" w:hRule="atLeast"/>
                <w:tblHeader/>
                <w:jc w:val="center"/>
              </w:trPr>
              <w:tc>
                <w:tcPr>
                  <w:tcW w:w="396" w:type="pct"/>
                  <w:vMerge w:val="restart"/>
                  <w:tcBorders>
                    <w:tl2br w:val="nil"/>
                    <w:tr2bl w:val="nil"/>
                  </w:tcBorders>
                  <w:vAlign w:val="center"/>
                </w:tcPr>
                <w:p>
                  <w:pPr>
                    <w:pStyle w:val="75"/>
                    <w:jc w:val="center"/>
                    <w:rPr>
                      <w:rFonts w:hint="default" w:ascii="Times New Roman" w:hAnsi="Times New Roman" w:cs="Times New Roman"/>
                      <w:b/>
                      <w:color w:val="auto"/>
                      <w:sz w:val="18"/>
                      <w:szCs w:val="18"/>
                      <w:highlight w:val="none"/>
                      <w:u w:val="none" w:color="auto"/>
                    </w:rPr>
                  </w:pPr>
                  <w:r>
                    <w:rPr>
                      <w:rFonts w:hint="default" w:ascii="Times New Roman" w:hAnsi="Times New Roman" w:cs="Times New Roman"/>
                      <w:b/>
                      <w:color w:val="auto"/>
                      <w:sz w:val="18"/>
                      <w:szCs w:val="18"/>
                      <w:highlight w:val="none"/>
                      <w:u w:val="none" w:color="auto"/>
                    </w:rPr>
                    <w:t>产排污环节</w:t>
                  </w:r>
                </w:p>
              </w:tc>
              <w:tc>
                <w:tcPr>
                  <w:tcW w:w="396" w:type="pct"/>
                  <w:vMerge w:val="restart"/>
                  <w:tcBorders>
                    <w:tl2br w:val="nil"/>
                    <w:tr2bl w:val="nil"/>
                  </w:tcBorders>
                  <w:vAlign w:val="center"/>
                </w:tcPr>
                <w:p>
                  <w:pPr>
                    <w:pStyle w:val="75"/>
                    <w:jc w:val="center"/>
                    <w:rPr>
                      <w:rFonts w:hint="default" w:ascii="Times New Roman" w:hAnsi="Times New Roman" w:cs="Times New Roman"/>
                      <w:b/>
                      <w:color w:val="auto"/>
                      <w:sz w:val="18"/>
                      <w:szCs w:val="18"/>
                      <w:highlight w:val="none"/>
                      <w:u w:val="none" w:color="auto"/>
                    </w:rPr>
                  </w:pPr>
                  <w:r>
                    <w:rPr>
                      <w:rFonts w:hint="default" w:ascii="Times New Roman" w:hAnsi="Times New Roman" w:cs="Times New Roman"/>
                      <w:b/>
                      <w:color w:val="auto"/>
                      <w:sz w:val="18"/>
                      <w:szCs w:val="18"/>
                      <w:highlight w:val="none"/>
                      <w:u w:val="none" w:color="auto"/>
                    </w:rPr>
                    <w:t>废水类别</w:t>
                  </w:r>
                </w:p>
              </w:tc>
              <w:tc>
                <w:tcPr>
                  <w:tcW w:w="396" w:type="pct"/>
                  <w:vMerge w:val="restart"/>
                  <w:tcBorders>
                    <w:tl2br w:val="nil"/>
                    <w:tr2bl w:val="nil"/>
                  </w:tcBorders>
                  <w:vAlign w:val="center"/>
                </w:tcPr>
                <w:p>
                  <w:pPr>
                    <w:pStyle w:val="75"/>
                    <w:jc w:val="center"/>
                    <w:rPr>
                      <w:rFonts w:hint="default" w:ascii="Times New Roman" w:hAnsi="Times New Roman" w:cs="Times New Roman"/>
                      <w:b/>
                      <w:color w:val="auto"/>
                      <w:sz w:val="18"/>
                      <w:szCs w:val="18"/>
                      <w:highlight w:val="none"/>
                      <w:u w:val="none" w:color="auto"/>
                    </w:rPr>
                  </w:pPr>
                  <w:r>
                    <w:rPr>
                      <w:rFonts w:hint="default" w:ascii="Times New Roman" w:hAnsi="Times New Roman" w:cs="Times New Roman"/>
                      <w:b/>
                      <w:color w:val="auto"/>
                      <w:sz w:val="18"/>
                      <w:szCs w:val="18"/>
                      <w:highlight w:val="none"/>
                      <w:u w:val="none" w:color="auto"/>
                    </w:rPr>
                    <w:t>污染物种类</w:t>
                  </w:r>
                </w:p>
              </w:tc>
              <w:tc>
                <w:tcPr>
                  <w:tcW w:w="2619" w:type="pct"/>
                  <w:gridSpan w:val="6"/>
                  <w:tcBorders>
                    <w:tl2br w:val="nil"/>
                    <w:tr2bl w:val="nil"/>
                  </w:tcBorders>
                  <w:vAlign w:val="center"/>
                </w:tcPr>
                <w:p>
                  <w:pPr>
                    <w:pStyle w:val="75"/>
                    <w:jc w:val="center"/>
                    <w:rPr>
                      <w:rFonts w:hint="default" w:ascii="Times New Roman" w:hAnsi="Times New Roman" w:cs="Times New Roman"/>
                      <w:b/>
                      <w:color w:val="auto"/>
                      <w:sz w:val="18"/>
                      <w:szCs w:val="18"/>
                      <w:highlight w:val="none"/>
                      <w:u w:val="none" w:color="auto"/>
                    </w:rPr>
                  </w:pPr>
                  <w:r>
                    <w:rPr>
                      <w:rFonts w:hint="default" w:ascii="Times New Roman" w:hAnsi="Times New Roman" w:cs="Times New Roman"/>
                      <w:b/>
                      <w:color w:val="auto"/>
                      <w:sz w:val="18"/>
                      <w:szCs w:val="18"/>
                      <w:highlight w:val="none"/>
                      <w:u w:val="none" w:color="auto"/>
                    </w:rPr>
                    <w:t>污染治理设施</w:t>
                  </w:r>
                </w:p>
              </w:tc>
              <w:tc>
                <w:tcPr>
                  <w:tcW w:w="293" w:type="pct"/>
                  <w:vMerge w:val="restart"/>
                  <w:tcBorders>
                    <w:tl2br w:val="nil"/>
                    <w:tr2bl w:val="nil"/>
                  </w:tcBorders>
                  <w:vAlign w:val="center"/>
                </w:tcPr>
                <w:p>
                  <w:pPr>
                    <w:pStyle w:val="75"/>
                    <w:jc w:val="center"/>
                    <w:rPr>
                      <w:rFonts w:hint="default" w:ascii="Times New Roman" w:hAnsi="Times New Roman" w:cs="Times New Roman"/>
                      <w:b/>
                      <w:color w:val="auto"/>
                      <w:sz w:val="18"/>
                      <w:szCs w:val="18"/>
                      <w:highlight w:val="none"/>
                      <w:u w:val="none" w:color="auto"/>
                    </w:rPr>
                  </w:pPr>
                  <w:r>
                    <w:rPr>
                      <w:rFonts w:hint="default" w:ascii="Times New Roman" w:hAnsi="Times New Roman" w:cs="Times New Roman"/>
                      <w:b/>
                      <w:color w:val="auto"/>
                      <w:sz w:val="18"/>
                      <w:szCs w:val="18"/>
                      <w:highlight w:val="none"/>
                      <w:u w:val="none" w:color="auto"/>
                    </w:rPr>
                    <w:t>排放去向</w:t>
                  </w:r>
                </w:p>
              </w:tc>
              <w:tc>
                <w:tcPr>
                  <w:tcW w:w="214" w:type="pct"/>
                  <w:vMerge w:val="restart"/>
                  <w:tcBorders>
                    <w:tl2br w:val="nil"/>
                    <w:tr2bl w:val="nil"/>
                  </w:tcBorders>
                  <w:vAlign w:val="center"/>
                </w:tcPr>
                <w:p>
                  <w:pPr>
                    <w:pStyle w:val="75"/>
                    <w:jc w:val="center"/>
                    <w:rPr>
                      <w:rFonts w:hint="default" w:ascii="Times New Roman" w:hAnsi="Times New Roman" w:cs="Times New Roman"/>
                      <w:b/>
                      <w:color w:val="auto"/>
                      <w:sz w:val="18"/>
                      <w:szCs w:val="18"/>
                      <w:highlight w:val="none"/>
                      <w:u w:val="none" w:color="auto"/>
                    </w:rPr>
                  </w:pPr>
                  <w:r>
                    <w:rPr>
                      <w:rFonts w:hint="default" w:ascii="Times New Roman" w:hAnsi="Times New Roman" w:cs="Times New Roman"/>
                      <w:b/>
                      <w:color w:val="auto"/>
                      <w:sz w:val="18"/>
                      <w:szCs w:val="18"/>
                      <w:highlight w:val="none"/>
                      <w:u w:val="none" w:color="auto"/>
                    </w:rPr>
                    <w:t>排放方式</w:t>
                  </w:r>
                </w:p>
              </w:tc>
              <w:tc>
                <w:tcPr>
                  <w:tcW w:w="683" w:type="pct"/>
                  <w:vMerge w:val="restart"/>
                  <w:tcBorders>
                    <w:tl2br w:val="nil"/>
                    <w:tr2bl w:val="nil"/>
                  </w:tcBorders>
                  <w:vAlign w:val="center"/>
                </w:tcPr>
                <w:p>
                  <w:pPr>
                    <w:pStyle w:val="75"/>
                    <w:jc w:val="center"/>
                    <w:rPr>
                      <w:rFonts w:hint="default" w:ascii="Times New Roman" w:hAnsi="Times New Roman" w:cs="Times New Roman"/>
                      <w:b/>
                      <w:color w:val="auto"/>
                      <w:sz w:val="18"/>
                      <w:szCs w:val="18"/>
                      <w:highlight w:val="none"/>
                      <w:u w:val="none" w:color="auto"/>
                    </w:rPr>
                  </w:pPr>
                  <w:r>
                    <w:rPr>
                      <w:rFonts w:hint="default" w:ascii="Times New Roman" w:hAnsi="Times New Roman" w:cs="Times New Roman"/>
                      <w:b/>
                      <w:color w:val="auto"/>
                      <w:sz w:val="18"/>
                      <w:szCs w:val="18"/>
                      <w:highlight w:val="none"/>
                      <w:u w:val="none" w:color="auto"/>
                    </w:rPr>
                    <w:t>排放规律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blHeader/>
                <w:jc w:val="center"/>
              </w:trPr>
              <w:tc>
                <w:tcPr>
                  <w:tcW w:w="396" w:type="pct"/>
                  <w:vMerge w:val="continue"/>
                  <w:tcBorders>
                    <w:tl2br w:val="nil"/>
                    <w:tr2bl w:val="nil"/>
                  </w:tcBorders>
                  <w:vAlign w:val="center"/>
                </w:tcPr>
                <w:p>
                  <w:pPr>
                    <w:pStyle w:val="75"/>
                    <w:jc w:val="center"/>
                    <w:rPr>
                      <w:rFonts w:hint="default" w:ascii="Times New Roman" w:hAnsi="Times New Roman" w:cs="Times New Roman"/>
                      <w:color w:val="auto"/>
                      <w:sz w:val="18"/>
                      <w:szCs w:val="18"/>
                      <w:highlight w:val="none"/>
                      <w:u w:val="none" w:color="auto"/>
                    </w:rPr>
                  </w:pPr>
                </w:p>
              </w:tc>
              <w:tc>
                <w:tcPr>
                  <w:tcW w:w="396" w:type="pct"/>
                  <w:vMerge w:val="continue"/>
                  <w:tcBorders>
                    <w:tl2br w:val="nil"/>
                    <w:tr2bl w:val="nil"/>
                  </w:tcBorders>
                  <w:vAlign w:val="center"/>
                </w:tcPr>
                <w:p>
                  <w:pPr>
                    <w:pStyle w:val="75"/>
                    <w:jc w:val="center"/>
                    <w:rPr>
                      <w:rFonts w:hint="default" w:ascii="Times New Roman" w:hAnsi="Times New Roman" w:cs="Times New Roman"/>
                      <w:color w:val="auto"/>
                      <w:sz w:val="18"/>
                      <w:szCs w:val="18"/>
                      <w:highlight w:val="none"/>
                      <w:u w:val="none" w:color="auto"/>
                    </w:rPr>
                  </w:pPr>
                </w:p>
              </w:tc>
              <w:tc>
                <w:tcPr>
                  <w:tcW w:w="396" w:type="pct"/>
                  <w:vMerge w:val="continue"/>
                  <w:tcBorders>
                    <w:tl2br w:val="nil"/>
                    <w:tr2bl w:val="nil"/>
                  </w:tcBorders>
                  <w:vAlign w:val="center"/>
                </w:tcPr>
                <w:p>
                  <w:pPr>
                    <w:pStyle w:val="75"/>
                    <w:jc w:val="center"/>
                    <w:rPr>
                      <w:rFonts w:hint="default" w:ascii="Times New Roman" w:hAnsi="Times New Roman" w:cs="Times New Roman"/>
                      <w:color w:val="auto"/>
                      <w:sz w:val="18"/>
                      <w:szCs w:val="18"/>
                      <w:highlight w:val="none"/>
                      <w:u w:val="none" w:color="auto"/>
                    </w:rPr>
                  </w:pPr>
                </w:p>
              </w:tc>
              <w:tc>
                <w:tcPr>
                  <w:tcW w:w="435" w:type="pct"/>
                  <w:tcBorders>
                    <w:tl2br w:val="nil"/>
                    <w:tr2bl w:val="nil"/>
                  </w:tcBorders>
                  <w:vAlign w:val="center"/>
                </w:tcPr>
                <w:p>
                  <w:pPr>
                    <w:pStyle w:val="75"/>
                    <w:jc w:val="center"/>
                    <w:rPr>
                      <w:rFonts w:hint="default" w:ascii="Times New Roman" w:hAnsi="Times New Roman" w:cs="Times New Roman"/>
                      <w:b/>
                      <w:color w:val="auto"/>
                      <w:sz w:val="18"/>
                      <w:szCs w:val="18"/>
                      <w:highlight w:val="none"/>
                      <w:u w:val="none" w:color="auto"/>
                    </w:rPr>
                  </w:pPr>
                  <w:r>
                    <w:rPr>
                      <w:rFonts w:hint="default" w:ascii="Times New Roman" w:hAnsi="Times New Roman" w:cs="Times New Roman"/>
                      <w:b/>
                      <w:color w:val="auto"/>
                      <w:sz w:val="18"/>
                      <w:szCs w:val="18"/>
                      <w:highlight w:val="none"/>
                      <w:u w:val="none" w:color="auto"/>
                    </w:rPr>
                    <w:t>污染治理设施编号</w:t>
                  </w:r>
                </w:p>
              </w:tc>
              <w:tc>
                <w:tcPr>
                  <w:tcW w:w="435" w:type="pct"/>
                  <w:tcBorders>
                    <w:tl2br w:val="nil"/>
                    <w:tr2bl w:val="nil"/>
                  </w:tcBorders>
                  <w:vAlign w:val="center"/>
                </w:tcPr>
                <w:p>
                  <w:pPr>
                    <w:pStyle w:val="75"/>
                    <w:jc w:val="center"/>
                    <w:rPr>
                      <w:rFonts w:hint="default" w:ascii="Times New Roman" w:hAnsi="Times New Roman" w:cs="Times New Roman"/>
                      <w:b/>
                      <w:color w:val="auto"/>
                      <w:sz w:val="18"/>
                      <w:szCs w:val="18"/>
                      <w:highlight w:val="none"/>
                      <w:u w:val="none" w:color="auto"/>
                    </w:rPr>
                  </w:pPr>
                  <w:r>
                    <w:rPr>
                      <w:rFonts w:hint="default" w:ascii="Times New Roman" w:hAnsi="Times New Roman" w:cs="Times New Roman"/>
                      <w:b/>
                      <w:color w:val="auto"/>
                      <w:sz w:val="18"/>
                      <w:szCs w:val="18"/>
                      <w:highlight w:val="none"/>
                      <w:u w:val="none" w:color="auto"/>
                    </w:rPr>
                    <w:t>污染治理设施名称</w:t>
                  </w:r>
                </w:p>
              </w:tc>
              <w:tc>
                <w:tcPr>
                  <w:tcW w:w="435" w:type="pct"/>
                  <w:tcBorders>
                    <w:tl2br w:val="nil"/>
                    <w:tr2bl w:val="nil"/>
                  </w:tcBorders>
                  <w:vAlign w:val="center"/>
                </w:tcPr>
                <w:p>
                  <w:pPr>
                    <w:pStyle w:val="75"/>
                    <w:jc w:val="center"/>
                    <w:rPr>
                      <w:rFonts w:hint="default" w:ascii="Times New Roman" w:hAnsi="Times New Roman" w:cs="Times New Roman"/>
                      <w:b/>
                      <w:color w:val="auto"/>
                      <w:sz w:val="18"/>
                      <w:szCs w:val="18"/>
                      <w:highlight w:val="none"/>
                      <w:u w:val="none" w:color="auto"/>
                    </w:rPr>
                  </w:pPr>
                  <w:r>
                    <w:rPr>
                      <w:rFonts w:hint="default" w:ascii="Times New Roman" w:hAnsi="Times New Roman" w:cs="Times New Roman"/>
                      <w:b/>
                      <w:color w:val="auto"/>
                      <w:sz w:val="18"/>
                      <w:szCs w:val="18"/>
                      <w:highlight w:val="none"/>
                      <w:u w:val="none" w:color="auto"/>
                    </w:rPr>
                    <w:t>污染治理设施工艺</w:t>
                  </w:r>
                </w:p>
              </w:tc>
              <w:tc>
                <w:tcPr>
                  <w:tcW w:w="435" w:type="pct"/>
                  <w:tcBorders>
                    <w:tl2br w:val="nil"/>
                    <w:tr2bl w:val="nil"/>
                  </w:tcBorders>
                  <w:vAlign w:val="center"/>
                </w:tcPr>
                <w:p>
                  <w:pPr>
                    <w:pStyle w:val="75"/>
                    <w:jc w:val="center"/>
                    <w:rPr>
                      <w:rFonts w:hint="default" w:ascii="Times New Roman" w:hAnsi="Times New Roman" w:cs="Times New Roman"/>
                      <w:b/>
                      <w:color w:val="auto"/>
                      <w:sz w:val="18"/>
                      <w:szCs w:val="18"/>
                      <w:highlight w:val="none"/>
                      <w:u w:val="none" w:color="auto"/>
                    </w:rPr>
                  </w:pPr>
                  <w:r>
                    <w:rPr>
                      <w:rFonts w:hint="default" w:ascii="Times New Roman" w:hAnsi="Times New Roman" w:cs="Times New Roman"/>
                      <w:b/>
                      <w:color w:val="auto"/>
                      <w:sz w:val="18"/>
                      <w:szCs w:val="18"/>
                      <w:highlight w:val="none"/>
                      <w:u w:val="none" w:color="auto"/>
                    </w:rPr>
                    <w:t>设计处理水量（t/h）</w:t>
                  </w:r>
                </w:p>
              </w:tc>
              <w:tc>
                <w:tcPr>
                  <w:tcW w:w="435" w:type="pct"/>
                  <w:tcBorders>
                    <w:tl2br w:val="nil"/>
                    <w:tr2bl w:val="nil"/>
                  </w:tcBorders>
                  <w:vAlign w:val="center"/>
                </w:tcPr>
                <w:p>
                  <w:pPr>
                    <w:pStyle w:val="75"/>
                    <w:jc w:val="center"/>
                    <w:rPr>
                      <w:rFonts w:hint="default" w:ascii="Times New Roman" w:hAnsi="Times New Roman" w:cs="Times New Roman"/>
                      <w:b/>
                      <w:color w:val="auto"/>
                      <w:sz w:val="18"/>
                      <w:szCs w:val="18"/>
                      <w:highlight w:val="none"/>
                      <w:u w:val="none" w:color="auto"/>
                    </w:rPr>
                  </w:pPr>
                  <w:r>
                    <w:rPr>
                      <w:rFonts w:hint="default" w:ascii="Times New Roman" w:hAnsi="Times New Roman" w:cs="Times New Roman"/>
                      <w:b/>
                      <w:color w:val="auto"/>
                      <w:sz w:val="18"/>
                      <w:szCs w:val="18"/>
                      <w:highlight w:val="none"/>
                      <w:u w:val="none" w:color="auto"/>
                    </w:rPr>
                    <w:t>是否为可行技术</w:t>
                  </w:r>
                </w:p>
              </w:tc>
              <w:tc>
                <w:tcPr>
                  <w:tcW w:w="441" w:type="pct"/>
                  <w:tcBorders>
                    <w:tl2br w:val="nil"/>
                    <w:tr2bl w:val="nil"/>
                  </w:tcBorders>
                  <w:vAlign w:val="center"/>
                </w:tcPr>
                <w:p>
                  <w:pPr>
                    <w:pStyle w:val="75"/>
                    <w:jc w:val="center"/>
                    <w:rPr>
                      <w:rFonts w:hint="default" w:ascii="Times New Roman" w:hAnsi="Times New Roman" w:cs="Times New Roman"/>
                      <w:b/>
                      <w:color w:val="auto"/>
                      <w:sz w:val="18"/>
                      <w:szCs w:val="18"/>
                      <w:highlight w:val="none"/>
                      <w:u w:val="none" w:color="auto"/>
                    </w:rPr>
                  </w:pPr>
                  <w:r>
                    <w:rPr>
                      <w:rFonts w:hint="default" w:ascii="Times New Roman" w:hAnsi="Times New Roman" w:cs="Times New Roman"/>
                      <w:b/>
                      <w:color w:val="auto"/>
                      <w:sz w:val="18"/>
                      <w:szCs w:val="18"/>
                      <w:highlight w:val="none"/>
                      <w:u w:val="none" w:color="auto"/>
                    </w:rPr>
                    <w:t>污染治理设施其他信息</w:t>
                  </w:r>
                </w:p>
              </w:tc>
              <w:tc>
                <w:tcPr>
                  <w:tcW w:w="293" w:type="pct"/>
                  <w:vMerge w:val="continue"/>
                  <w:tcBorders>
                    <w:tl2br w:val="nil"/>
                    <w:tr2bl w:val="nil"/>
                  </w:tcBorders>
                  <w:vAlign w:val="center"/>
                </w:tcPr>
                <w:p>
                  <w:pPr>
                    <w:pStyle w:val="75"/>
                    <w:jc w:val="center"/>
                    <w:rPr>
                      <w:rFonts w:hint="default" w:ascii="Times New Roman" w:hAnsi="Times New Roman" w:cs="Times New Roman"/>
                      <w:color w:val="auto"/>
                      <w:sz w:val="18"/>
                      <w:szCs w:val="18"/>
                      <w:highlight w:val="none"/>
                      <w:u w:val="none" w:color="auto"/>
                    </w:rPr>
                  </w:pPr>
                </w:p>
              </w:tc>
              <w:tc>
                <w:tcPr>
                  <w:tcW w:w="214" w:type="pct"/>
                  <w:vMerge w:val="continue"/>
                  <w:tcBorders>
                    <w:tl2br w:val="nil"/>
                    <w:tr2bl w:val="nil"/>
                  </w:tcBorders>
                  <w:vAlign w:val="center"/>
                </w:tcPr>
                <w:p>
                  <w:pPr>
                    <w:pStyle w:val="75"/>
                    <w:jc w:val="center"/>
                    <w:rPr>
                      <w:rFonts w:hint="default" w:ascii="Times New Roman" w:hAnsi="Times New Roman" w:cs="Times New Roman"/>
                      <w:color w:val="auto"/>
                      <w:sz w:val="18"/>
                      <w:szCs w:val="18"/>
                      <w:highlight w:val="none"/>
                      <w:u w:val="none" w:color="auto"/>
                    </w:rPr>
                  </w:pPr>
                </w:p>
              </w:tc>
              <w:tc>
                <w:tcPr>
                  <w:tcW w:w="683" w:type="pct"/>
                  <w:vMerge w:val="continue"/>
                  <w:tcBorders>
                    <w:tl2br w:val="nil"/>
                    <w:tr2bl w:val="nil"/>
                  </w:tcBorders>
                  <w:vAlign w:val="center"/>
                </w:tcPr>
                <w:p>
                  <w:pPr>
                    <w:pStyle w:val="75"/>
                    <w:jc w:val="center"/>
                    <w:rPr>
                      <w:rFonts w:hint="default" w:ascii="Times New Roman" w:hAnsi="Times New Roman" w:cs="Times New Roman"/>
                      <w:color w:val="auto"/>
                      <w:sz w:val="18"/>
                      <w:szCs w:val="18"/>
                      <w:highlight w:val="none"/>
                      <w:u w:val="none" w:color="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blHeader/>
                <w:jc w:val="center"/>
              </w:trPr>
              <w:tc>
                <w:tcPr>
                  <w:tcW w:w="396" w:type="pct"/>
                  <w:tcBorders>
                    <w:tl2br w:val="nil"/>
                    <w:tr2bl w:val="nil"/>
                  </w:tcBorders>
                  <w:vAlign w:val="center"/>
                </w:tcPr>
                <w:p>
                  <w:pPr>
                    <w:pStyle w:val="75"/>
                    <w:jc w:val="center"/>
                    <w:rPr>
                      <w:rFonts w:hint="default" w:ascii="Times New Roman" w:hAnsi="Times New Roman" w:eastAsia="宋体" w:cs="Times New Roman"/>
                      <w:color w:val="auto"/>
                      <w:sz w:val="18"/>
                      <w:szCs w:val="18"/>
                      <w:highlight w:val="none"/>
                      <w:u w:val="none" w:color="auto"/>
                      <w:lang w:eastAsia="zh-CN"/>
                    </w:rPr>
                  </w:pPr>
                  <w:r>
                    <w:rPr>
                      <w:rFonts w:hint="default" w:ascii="Times New Roman" w:hAnsi="Times New Roman" w:cs="Times New Roman"/>
                      <w:color w:val="auto"/>
                      <w:sz w:val="18"/>
                      <w:szCs w:val="18"/>
                      <w:highlight w:val="none"/>
                      <w:u w:val="none" w:color="auto"/>
                      <w:lang w:eastAsia="zh-CN"/>
                    </w:rPr>
                    <w:t>办公生活</w:t>
                  </w:r>
                </w:p>
              </w:tc>
              <w:tc>
                <w:tcPr>
                  <w:tcW w:w="396" w:type="pct"/>
                  <w:tcBorders>
                    <w:tl2br w:val="nil"/>
                    <w:tr2bl w:val="nil"/>
                  </w:tcBorders>
                  <w:vAlign w:val="center"/>
                </w:tcPr>
                <w:p>
                  <w:pPr>
                    <w:pStyle w:val="75"/>
                    <w:jc w:val="center"/>
                    <w:rPr>
                      <w:rFonts w:hint="default" w:ascii="Times New Roman" w:hAnsi="Times New Roman" w:cs="Times New Roman"/>
                      <w:color w:val="auto"/>
                      <w:sz w:val="18"/>
                      <w:szCs w:val="18"/>
                      <w:highlight w:val="none"/>
                      <w:u w:val="none" w:color="auto"/>
                    </w:rPr>
                  </w:pPr>
                  <w:r>
                    <w:rPr>
                      <w:rFonts w:hint="default" w:ascii="Times New Roman" w:hAnsi="Times New Roman" w:cs="Times New Roman"/>
                      <w:color w:val="auto"/>
                      <w:sz w:val="18"/>
                      <w:szCs w:val="18"/>
                      <w:highlight w:val="none"/>
                      <w:u w:val="none" w:color="auto"/>
                    </w:rPr>
                    <w:t>生活污水</w:t>
                  </w:r>
                </w:p>
              </w:tc>
              <w:tc>
                <w:tcPr>
                  <w:tcW w:w="396" w:type="pct"/>
                  <w:tcBorders>
                    <w:tl2br w:val="nil"/>
                    <w:tr2bl w:val="nil"/>
                  </w:tcBorders>
                  <w:vAlign w:val="center"/>
                </w:tcPr>
                <w:p>
                  <w:pPr>
                    <w:pStyle w:val="75"/>
                    <w:jc w:val="center"/>
                    <w:rPr>
                      <w:rFonts w:hint="default" w:ascii="Times New Roman" w:hAnsi="Times New Roman" w:cs="Times New Roman"/>
                      <w:color w:val="auto"/>
                      <w:sz w:val="18"/>
                      <w:szCs w:val="18"/>
                      <w:highlight w:val="none"/>
                      <w:u w:val="none" w:color="auto"/>
                    </w:rPr>
                  </w:pPr>
                  <w:r>
                    <w:rPr>
                      <w:rFonts w:hint="default" w:ascii="Times New Roman" w:hAnsi="Times New Roman" w:cs="Times New Roman"/>
                      <w:color w:val="auto"/>
                      <w:sz w:val="18"/>
                      <w:szCs w:val="18"/>
                      <w:highlight w:val="none"/>
                      <w:u w:val="none" w:color="auto"/>
                    </w:rPr>
                    <w:t>COD</w:t>
                  </w:r>
                </w:p>
                <w:p>
                  <w:pPr>
                    <w:pStyle w:val="75"/>
                    <w:jc w:val="center"/>
                    <w:rPr>
                      <w:rFonts w:hint="default" w:ascii="Times New Roman" w:hAnsi="Times New Roman" w:cs="Times New Roman"/>
                      <w:color w:val="auto"/>
                      <w:sz w:val="18"/>
                      <w:szCs w:val="18"/>
                      <w:highlight w:val="none"/>
                      <w:u w:val="none" w:color="auto"/>
                    </w:rPr>
                  </w:pPr>
                  <w:r>
                    <w:rPr>
                      <w:rFonts w:hint="default" w:ascii="Times New Roman" w:hAnsi="Times New Roman" w:cs="Times New Roman"/>
                      <w:color w:val="auto"/>
                      <w:sz w:val="18"/>
                      <w:szCs w:val="18"/>
                      <w:highlight w:val="none"/>
                      <w:u w:val="none" w:color="auto"/>
                    </w:rPr>
                    <w:t>BOD</w:t>
                  </w:r>
                  <w:r>
                    <w:rPr>
                      <w:rFonts w:hint="default" w:ascii="Times New Roman" w:hAnsi="Times New Roman" w:cs="Times New Roman"/>
                      <w:color w:val="auto"/>
                      <w:sz w:val="18"/>
                      <w:szCs w:val="18"/>
                      <w:highlight w:val="none"/>
                      <w:u w:val="none" w:color="auto"/>
                      <w:vertAlign w:val="subscript"/>
                    </w:rPr>
                    <w:t>5</w:t>
                  </w:r>
                </w:p>
                <w:p>
                  <w:pPr>
                    <w:pStyle w:val="75"/>
                    <w:jc w:val="center"/>
                    <w:rPr>
                      <w:rFonts w:hint="default" w:ascii="Times New Roman" w:hAnsi="Times New Roman" w:cs="Times New Roman"/>
                      <w:color w:val="auto"/>
                      <w:sz w:val="18"/>
                      <w:szCs w:val="18"/>
                      <w:highlight w:val="none"/>
                      <w:u w:val="none" w:color="auto"/>
                    </w:rPr>
                  </w:pPr>
                  <w:r>
                    <w:rPr>
                      <w:rFonts w:hint="default" w:ascii="Times New Roman" w:hAnsi="Times New Roman" w:cs="Times New Roman"/>
                      <w:color w:val="auto"/>
                      <w:sz w:val="18"/>
                      <w:szCs w:val="18"/>
                      <w:highlight w:val="none"/>
                      <w:u w:val="none" w:color="auto"/>
                    </w:rPr>
                    <w:t>SS</w:t>
                  </w:r>
                </w:p>
                <w:p>
                  <w:pPr>
                    <w:pStyle w:val="75"/>
                    <w:jc w:val="center"/>
                    <w:rPr>
                      <w:rFonts w:hint="default" w:ascii="Times New Roman" w:hAnsi="Times New Roman" w:eastAsia="宋体" w:cs="Times New Roman"/>
                      <w:color w:val="auto"/>
                      <w:sz w:val="18"/>
                      <w:szCs w:val="18"/>
                      <w:highlight w:val="none"/>
                      <w:u w:val="none" w:color="auto"/>
                      <w:lang w:val="en-US" w:eastAsia="zh-CN"/>
                    </w:rPr>
                  </w:pPr>
                  <w:r>
                    <w:rPr>
                      <w:rFonts w:hint="default" w:ascii="Times New Roman" w:hAnsi="Times New Roman" w:cs="Times New Roman"/>
                      <w:color w:val="auto"/>
                      <w:sz w:val="18"/>
                      <w:szCs w:val="18"/>
                      <w:highlight w:val="none"/>
                      <w:u w:val="none" w:color="auto"/>
                    </w:rPr>
                    <w:t>NH</w:t>
                  </w:r>
                  <w:r>
                    <w:rPr>
                      <w:rFonts w:hint="default" w:ascii="Times New Roman" w:hAnsi="Times New Roman" w:cs="Times New Roman"/>
                      <w:color w:val="auto"/>
                      <w:sz w:val="18"/>
                      <w:szCs w:val="18"/>
                      <w:highlight w:val="none"/>
                      <w:u w:val="none" w:color="auto"/>
                      <w:vertAlign w:val="subscript"/>
                    </w:rPr>
                    <w:t>3</w:t>
                  </w:r>
                  <w:r>
                    <w:rPr>
                      <w:rFonts w:hint="default" w:ascii="Times New Roman" w:hAnsi="Times New Roman" w:cs="Times New Roman"/>
                      <w:color w:val="auto"/>
                      <w:sz w:val="18"/>
                      <w:szCs w:val="18"/>
                      <w:highlight w:val="none"/>
                      <w:u w:val="none" w:color="auto"/>
                    </w:rPr>
                    <w:t>-N</w:t>
                  </w:r>
                </w:p>
              </w:tc>
              <w:tc>
                <w:tcPr>
                  <w:tcW w:w="435" w:type="pct"/>
                  <w:tcBorders>
                    <w:tl2br w:val="nil"/>
                    <w:tr2bl w:val="nil"/>
                  </w:tcBorders>
                  <w:vAlign w:val="center"/>
                </w:tcPr>
                <w:p>
                  <w:pPr>
                    <w:pStyle w:val="75"/>
                    <w:jc w:val="center"/>
                    <w:rPr>
                      <w:rFonts w:hint="default" w:ascii="Times New Roman" w:hAnsi="Times New Roman" w:cs="Times New Roman"/>
                      <w:color w:val="auto"/>
                      <w:sz w:val="18"/>
                      <w:szCs w:val="18"/>
                      <w:highlight w:val="none"/>
                      <w:u w:val="none" w:color="auto"/>
                    </w:rPr>
                  </w:pPr>
                  <w:r>
                    <w:rPr>
                      <w:rFonts w:hint="default" w:ascii="Times New Roman" w:hAnsi="Times New Roman" w:cs="Times New Roman"/>
                      <w:color w:val="auto"/>
                      <w:sz w:val="18"/>
                      <w:szCs w:val="18"/>
                      <w:highlight w:val="none"/>
                      <w:u w:val="none" w:color="auto"/>
                    </w:rPr>
                    <w:t>TW001</w:t>
                  </w:r>
                </w:p>
              </w:tc>
              <w:tc>
                <w:tcPr>
                  <w:tcW w:w="435" w:type="pct"/>
                  <w:tcBorders>
                    <w:tl2br w:val="nil"/>
                    <w:tr2bl w:val="nil"/>
                  </w:tcBorders>
                  <w:vAlign w:val="center"/>
                </w:tcPr>
                <w:p>
                  <w:pPr>
                    <w:pStyle w:val="75"/>
                    <w:jc w:val="center"/>
                    <w:rPr>
                      <w:rFonts w:hint="default" w:ascii="Times New Roman" w:hAnsi="Times New Roman" w:eastAsia="宋体" w:cs="Times New Roman"/>
                      <w:color w:val="auto"/>
                      <w:sz w:val="18"/>
                      <w:szCs w:val="18"/>
                      <w:highlight w:val="none"/>
                      <w:u w:val="none" w:color="auto"/>
                      <w:lang w:eastAsia="zh-CN"/>
                    </w:rPr>
                  </w:pPr>
                  <w:r>
                    <w:rPr>
                      <w:rFonts w:hint="default" w:ascii="Times New Roman" w:hAnsi="Times New Roman" w:cs="Times New Roman"/>
                      <w:color w:val="auto"/>
                      <w:sz w:val="18"/>
                      <w:szCs w:val="18"/>
                      <w:highlight w:val="none"/>
                      <w:u w:val="none" w:color="auto"/>
                      <w:lang w:val="en-US" w:eastAsia="zh-CN"/>
                    </w:rPr>
                    <w:t>隔</w:t>
                  </w:r>
                  <w:r>
                    <w:rPr>
                      <w:rFonts w:hint="default" w:ascii="Times New Roman" w:hAnsi="Times New Roman" w:cs="Times New Roman"/>
                      <w:color w:val="auto"/>
                      <w:sz w:val="18"/>
                      <w:szCs w:val="18"/>
                      <w:highlight w:val="none"/>
                      <w:u w:val="none" w:color="auto"/>
                      <w:lang w:eastAsia="zh-CN"/>
                    </w:rPr>
                    <w:t>化粪池</w:t>
                  </w:r>
                </w:p>
              </w:tc>
              <w:tc>
                <w:tcPr>
                  <w:tcW w:w="435" w:type="pct"/>
                  <w:tcBorders>
                    <w:tl2br w:val="nil"/>
                    <w:tr2bl w:val="nil"/>
                  </w:tcBorders>
                  <w:vAlign w:val="center"/>
                </w:tcPr>
                <w:p>
                  <w:pPr>
                    <w:pStyle w:val="75"/>
                    <w:jc w:val="center"/>
                    <w:rPr>
                      <w:rFonts w:hint="default" w:ascii="Times New Roman" w:hAnsi="Times New Roman" w:cs="Times New Roman"/>
                      <w:color w:val="auto"/>
                      <w:sz w:val="18"/>
                      <w:szCs w:val="18"/>
                      <w:highlight w:val="none"/>
                      <w:u w:val="none" w:color="auto"/>
                    </w:rPr>
                  </w:pPr>
                  <w:r>
                    <w:rPr>
                      <w:rFonts w:hint="default" w:ascii="Times New Roman" w:hAnsi="Times New Roman" w:cs="Times New Roman"/>
                      <w:bCs/>
                      <w:color w:val="auto"/>
                      <w:sz w:val="18"/>
                      <w:szCs w:val="18"/>
                      <w:highlight w:val="none"/>
                      <w:u w:val="none" w:color="auto"/>
                    </w:rPr>
                    <w:t>厌氧+沉淀</w:t>
                  </w:r>
                </w:p>
              </w:tc>
              <w:tc>
                <w:tcPr>
                  <w:tcW w:w="435" w:type="pct"/>
                  <w:tcBorders>
                    <w:tl2br w:val="nil"/>
                    <w:tr2bl w:val="nil"/>
                  </w:tcBorders>
                  <w:vAlign w:val="center"/>
                </w:tcPr>
                <w:p>
                  <w:pPr>
                    <w:pStyle w:val="75"/>
                    <w:jc w:val="center"/>
                    <w:rPr>
                      <w:rFonts w:hint="default" w:ascii="Times New Roman" w:hAnsi="Times New Roman" w:cs="Times New Roman"/>
                      <w:color w:val="auto"/>
                      <w:sz w:val="18"/>
                      <w:szCs w:val="18"/>
                      <w:highlight w:val="none"/>
                      <w:u w:val="none" w:color="auto"/>
                    </w:rPr>
                  </w:pPr>
                  <w:r>
                    <w:rPr>
                      <w:rFonts w:hint="default" w:ascii="Times New Roman" w:hAnsi="Times New Roman" w:cs="Times New Roman"/>
                      <w:color w:val="auto"/>
                      <w:sz w:val="18"/>
                      <w:szCs w:val="18"/>
                      <w:highlight w:val="none"/>
                      <w:u w:val="none" w:color="auto"/>
                    </w:rPr>
                    <w:t>/</w:t>
                  </w:r>
                </w:p>
              </w:tc>
              <w:tc>
                <w:tcPr>
                  <w:tcW w:w="435" w:type="pct"/>
                  <w:tcBorders>
                    <w:tl2br w:val="nil"/>
                    <w:tr2bl w:val="nil"/>
                  </w:tcBorders>
                  <w:vAlign w:val="center"/>
                </w:tcPr>
                <w:p>
                  <w:pPr>
                    <w:pStyle w:val="75"/>
                    <w:jc w:val="center"/>
                    <w:rPr>
                      <w:rFonts w:hint="default" w:ascii="Times New Roman" w:hAnsi="Times New Roman" w:cs="Times New Roman"/>
                      <w:color w:val="auto"/>
                      <w:sz w:val="18"/>
                      <w:szCs w:val="18"/>
                      <w:highlight w:val="none"/>
                      <w:u w:val="none" w:color="auto"/>
                    </w:rPr>
                  </w:pPr>
                  <w:r>
                    <w:rPr>
                      <w:rFonts w:hint="default" w:ascii="Times New Roman" w:hAnsi="Times New Roman" w:cs="Times New Roman"/>
                      <w:color w:val="auto"/>
                      <w:sz w:val="18"/>
                      <w:szCs w:val="18"/>
                      <w:highlight w:val="none"/>
                      <w:u w:val="none" w:color="auto"/>
                    </w:rPr>
                    <w:t>是</w:t>
                  </w:r>
                </w:p>
              </w:tc>
              <w:tc>
                <w:tcPr>
                  <w:tcW w:w="441" w:type="pct"/>
                  <w:tcBorders>
                    <w:tl2br w:val="nil"/>
                    <w:tr2bl w:val="nil"/>
                  </w:tcBorders>
                  <w:vAlign w:val="center"/>
                </w:tcPr>
                <w:p>
                  <w:pPr>
                    <w:pStyle w:val="75"/>
                    <w:jc w:val="center"/>
                    <w:rPr>
                      <w:rFonts w:hint="default" w:ascii="Times New Roman" w:hAnsi="Times New Roman" w:eastAsia="宋体" w:cs="Times New Roman"/>
                      <w:color w:val="auto"/>
                      <w:sz w:val="18"/>
                      <w:szCs w:val="18"/>
                      <w:highlight w:val="none"/>
                      <w:u w:val="none" w:color="auto"/>
                      <w:lang w:val="en-US" w:eastAsia="zh-CN"/>
                    </w:rPr>
                  </w:pPr>
                  <w:r>
                    <w:rPr>
                      <w:rFonts w:hint="default" w:ascii="Times New Roman" w:hAnsi="Times New Roman" w:cs="Times New Roman"/>
                      <w:color w:val="auto"/>
                      <w:sz w:val="18"/>
                      <w:szCs w:val="18"/>
                      <w:highlight w:val="none"/>
                      <w:u w:val="none" w:color="auto"/>
                      <w:lang w:val="en-US" w:eastAsia="zh-CN"/>
                    </w:rPr>
                    <w:t>/</w:t>
                  </w:r>
                </w:p>
              </w:tc>
              <w:tc>
                <w:tcPr>
                  <w:tcW w:w="293" w:type="pct"/>
                  <w:tcBorders>
                    <w:tl2br w:val="nil"/>
                    <w:tr2bl w:val="nil"/>
                  </w:tcBorders>
                  <w:vAlign w:val="center"/>
                </w:tcPr>
                <w:p>
                  <w:pPr>
                    <w:pStyle w:val="75"/>
                    <w:jc w:val="center"/>
                    <w:rPr>
                      <w:rFonts w:hint="default" w:ascii="Times New Roman" w:hAnsi="Times New Roman" w:eastAsia="宋体" w:cs="Times New Roman"/>
                      <w:color w:val="auto"/>
                      <w:sz w:val="18"/>
                      <w:szCs w:val="18"/>
                      <w:highlight w:val="none"/>
                      <w:u w:val="none" w:color="auto"/>
                      <w:lang w:val="en-US" w:eastAsia="zh-CN"/>
                    </w:rPr>
                  </w:pPr>
                  <w:r>
                    <w:rPr>
                      <w:rFonts w:hint="default" w:ascii="Times New Roman" w:hAnsi="Times New Roman" w:cs="Times New Roman"/>
                      <w:color w:val="auto"/>
                      <w:sz w:val="18"/>
                      <w:szCs w:val="18"/>
                      <w:highlight w:val="none"/>
                      <w:u w:val="none" w:color="auto"/>
                      <w:lang w:val="en-US" w:eastAsia="zh-CN"/>
                    </w:rPr>
                    <w:t>衡南县污水处理厂</w:t>
                  </w:r>
                </w:p>
              </w:tc>
              <w:tc>
                <w:tcPr>
                  <w:tcW w:w="214" w:type="pct"/>
                  <w:tcBorders>
                    <w:tl2br w:val="nil"/>
                    <w:tr2bl w:val="nil"/>
                  </w:tcBorders>
                  <w:vAlign w:val="center"/>
                </w:tcPr>
                <w:p>
                  <w:pPr>
                    <w:pStyle w:val="75"/>
                    <w:jc w:val="center"/>
                    <w:rPr>
                      <w:rFonts w:hint="default" w:ascii="Times New Roman" w:hAnsi="Times New Roman" w:eastAsia="宋体" w:cs="Times New Roman"/>
                      <w:color w:val="auto"/>
                      <w:kern w:val="2"/>
                      <w:sz w:val="18"/>
                      <w:szCs w:val="18"/>
                      <w:highlight w:val="none"/>
                      <w:u w:val="none" w:color="auto"/>
                      <w:lang w:val="en-US" w:eastAsia="zh-CN" w:bidi="ar-SA"/>
                    </w:rPr>
                  </w:pPr>
                  <w:r>
                    <w:rPr>
                      <w:rFonts w:hint="default" w:ascii="Times New Roman" w:hAnsi="Times New Roman" w:cs="Times New Roman"/>
                      <w:color w:val="auto"/>
                      <w:sz w:val="18"/>
                      <w:szCs w:val="18"/>
                      <w:highlight w:val="none"/>
                      <w:u w:val="none" w:color="auto"/>
                      <w:lang w:eastAsia="zh-CN"/>
                    </w:rPr>
                    <w:t>间接排放</w:t>
                  </w:r>
                </w:p>
              </w:tc>
              <w:tc>
                <w:tcPr>
                  <w:tcW w:w="683" w:type="pct"/>
                  <w:tcBorders>
                    <w:tl2br w:val="nil"/>
                    <w:tr2bl w:val="nil"/>
                  </w:tcBorders>
                  <w:vAlign w:val="center"/>
                </w:tcPr>
                <w:p>
                  <w:pPr>
                    <w:pStyle w:val="75"/>
                    <w:jc w:val="center"/>
                    <w:rPr>
                      <w:rFonts w:hint="default" w:ascii="Times New Roman" w:hAnsi="Times New Roman" w:eastAsia="宋体" w:cs="Times New Roman"/>
                      <w:color w:val="auto"/>
                      <w:kern w:val="2"/>
                      <w:sz w:val="18"/>
                      <w:szCs w:val="18"/>
                      <w:highlight w:val="none"/>
                      <w:u w:val="none" w:color="auto"/>
                      <w:lang w:val="en-US" w:eastAsia="zh-CN" w:bidi="ar-SA"/>
                    </w:rPr>
                  </w:pPr>
                  <w:r>
                    <w:rPr>
                      <w:rFonts w:hint="default" w:ascii="Times New Roman" w:hAnsi="Times New Roman" w:cs="Times New Roman"/>
                      <w:color w:val="auto"/>
                      <w:sz w:val="18"/>
                      <w:szCs w:val="18"/>
                      <w:highlight w:val="none"/>
                      <w:u w:val="none" w:color="auto"/>
                      <w:lang w:eastAsia="zh-CN"/>
                    </w:rPr>
                    <w:t>间断排放，排放流量不稳定，有周期性规律，不属于冲击型排放</w:t>
                  </w:r>
                </w:p>
              </w:tc>
            </w:tr>
          </w:tbl>
          <w:p>
            <w:pPr>
              <w:numPr>
                <w:ilvl w:val="0"/>
                <w:numId w:val="5"/>
              </w:numPr>
              <w:autoSpaceDE w:val="0"/>
              <w:autoSpaceDN w:val="0"/>
              <w:spacing w:line="360" w:lineRule="auto"/>
              <w:ind w:firstLine="482" w:firstLineChars="200"/>
              <w:rPr>
                <w:rFonts w:hint="default" w:ascii="Times New Roman" w:hAnsi="Times New Roman" w:cs="Times New Roman"/>
                <w:b/>
                <w:bCs/>
                <w:color w:val="auto"/>
                <w:sz w:val="24"/>
                <w:szCs w:val="24"/>
                <w:highlight w:val="none"/>
                <w:u w:val="none" w:color="auto"/>
                <w:lang w:val="en-US" w:eastAsia="zh-CN"/>
              </w:rPr>
            </w:pPr>
            <w:r>
              <w:rPr>
                <w:rFonts w:hint="default" w:ascii="Times New Roman" w:hAnsi="Times New Roman" w:cs="Times New Roman"/>
                <w:b/>
                <w:bCs/>
                <w:color w:val="auto"/>
                <w:sz w:val="24"/>
                <w:szCs w:val="24"/>
                <w:highlight w:val="none"/>
                <w:u w:val="none" w:color="auto"/>
                <w:lang w:val="en-US" w:eastAsia="zh-CN"/>
              </w:rPr>
              <w:t>废水排放口</w:t>
            </w:r>
          </w:p>
          <w:p>
            <w:pPr>
              <w:adjustRightInd w:val="0"/>
              <w:snapToGrid w:val="0"/>
              <w:spacing w:line="240" w:lineRule="auto"/>
              <w:jc w:val="center"/>
              <w:rPr>
                <w:rFonts w:hint="default" w:ascii="Times New Roman" w:hAnsi="Times New Roman" w:cs="Times New Roman"/>
                <w:b/>
                <w:color w:val="auto"/>
                <w:kern w:val="0"/>
                <w:sz w:val="21"/>
                <w:szCs w:val="21"/>
                <w:highlight w:val="none"/>
                <w:u w:val="none" w:color="auto"/>
              </w:rPr>
            </w:pPr>
            <w:r>
              <w:rPr>
                <w:rFonts w:hint="default" w:ascii="Times New Roman" w:hAnsi="Times New Roman" w:cs="Times New Roman"/>
                <w:b/>
                <w:color w:val="auto"/>
                <w:kern w:val="0"/>
                <w:sz w:val="21"/>
                <w:szCs w:val="21"/>
                <w:highlight w:val="none"/>
                <w:u w:val="none" w:color="auto"/>
              </w:rPr>
              <w:t>表4-</w:t>
            </w:r>
            <w:r>
              <w:rPr>
                <w:rFonts w:hint="default" w:ascii="Times New Roman" w:hAnsi="Times New Roman" w:cs="Times New Roman"/>
                <w:b/>
                <w:color w:val="auto"/>
                <w:kern w:val="0"/>
                <w:sz w:val="21"/>
                <w:szCs w:val="21"/>
                <w:highlight w:val="none"/>
                <w:u w:val="none" w:color="auto"/>
                <w:lang w:val="en-US" w:eastAsia="zh-CN"/>
              </w:rPr>
              <w:t>3</w:t>
            </w:r>
            <w:r>
              <w:rPr>
                <w:rFonts w:hint="default" w:ascii="Times New Roman" w:hAnsi="Times New Roman" w:cs="Times New Roman"/>
                <w:b/>
                <w:color w:val="auto"/>
                <w:kern w:val="0"/>
                <w:sz w:val="21"/>
                <w:szCs w:val="21"/>
                <w:highlight w:val="none"/>
                <w:u w:val="none" w:color="auto"/>
              </w:rPr>
              <w:t xml:space="preserve"> </w:t>
            </w:r>
            <w:r>
              <w:rPr>
                <w:rFonts w:hint="default" w:ascii="Times New Roman" w:hAnsi="Times New Roman" w:cs="Times New Roman"/>
                <w:b/>
                <w:color w:val="auto"/>
                <w:kern w:val="0"/>
                <w:sz w:val="21"/>
                <w:szCs w:val="21"/>
                <w:highlight w:val="none"/>
                <w:u w:val="none" w:color="auto"/>
                <w:lang w:eastAsia="zh-CN"/>
              </w:rPr>
              <w:t>废水</w:t>
            </w:r>
            <w:r>
              <w:rPr>
                <w:rFonts w:hint="default" w:ascii="Times New Roman" w:hAnsi="Times New Roman" w:cs="Times New Roman"/>
                <w:b/>
                <w:color w:val="auto"/>
                <w:kern w:val="0"/>
                <w:sz w:val="21"/>
                <w:szCs w:val="21"/>
                <w:highlight w:val="none"/>
                <w:u w:val="none" w:color="auto"/>
              </w:rPr>
              <w:t>排放口基本情况一览表</w:t>
            </w:r>
          </w:p>
          <w:tbl>
            <w:tblPr>
              <w:tblStyle w:val="37"/>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1116"/>
              <w:gridCol w:w="2282"/>
              <w:gridCol w:w="2021"/>
              <w:gridCol w:w="1418"/>
              <w:gridCol w:w="1551"/>
              <w:gridCol w:w="13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blHeader/>
                <w:jc w:val="center"/>
              </w:trPr>
              <w:tc>
                <w:tcPr>
                  <w:tcW w:w="572" w:type="pct"/>
                  <w:vMerge w:val="restart"/>
                  <w:tcBorders>
                    <w:tl2br w:val="nil"/>
                    <w:tr2bl w:val="nil"/>
                  </w:tcBorders>
                  <w:vAlign w:val="center"/>
                </w:tcPr>
                <w:p>
                  <w:pPr>
                    <w:pStyle w:val="75"/>
                    <w:jc w:val="center"/>
                    <w:rPr>
                      <w:rFonts w:hint="default" w:ascii="Times New Roman" w:hAnsi="Times New Roman" w:cs="Times New Roman"/>
                      <w:b/>
                      <w:color w:val="auto"/>
                      <w:sz w:val="21"/>
                      <w:szCs w:val="21"/>
                      <w:highlight w:val="none"/>
                      <w:u w:val="none" w:color="auto"/>
                    </w:rPr>
                  </w:pPr>
                  <w:r>
                    <w:rPr>
                      <w:rFonts w:hint="default" w:ascii="Times New Roman" w:hAnsi="Times New Roman" w:cs="Times New Roman"/>
                      <w:b/>
                      <w:color w:val="auto"/>
                      <w:sz w:val="21"/>
                      <w:szCs w:val="21"/>
                      <w:highlight w:val="none"/>
                      <w:u w:val="none" w:color="auto"/>
                    </w:rPr>
                    <w:t>排放口编号</w:t>
                  </w:r>
                </w:p>
              </w:tc>
              <w:tc>
                <w:tcPr>
                  <w:tcW w:w="1170" w:type="pct"/>
                  <w:vMerge w:val="restart"/>
                  <w:tcBorders>
                    <w:tl2br w:val="nil"/>
                    <w:tr2bl w:val="nil"/>
                  </w:tcBorders>
                  <w:vAlign w:val="center"/>
                </w:tcPr>
                <w:p>
                  <w:pPr>
                    <w:pStyle w:val="75"/>
                    <w:jc w:val="center"/>
                    <w:rPr>
                      <w:rFonts w:hint="default" w:ascii="Times New Roman" w:hAnsi="Times New Roman" w:cs="Times New Roman"/>
                      <w:b/>
                      <w:color w:val="auto"/>
                      <w:sz w:val="21"/>
                      <w:szCs w:val="21"/>
                      <w:highlight w:val="none"/>
                      <w:u w:val="none" w:color="auto"/>
                    </w:rPr>
                  </w:pPr>
                  <w:r>
                    <w:rPr>
                      <w:rFonts w:hint="default" w:ascii="Times New Roman" w:hAnsi="Times New Roman" w:cs="Times New Roman"/>
                      <w:b/>
                      <w:color w:val="auto"/>
                      <w:sz w:val="21"/>
                      <w:szCs w:val="21"/>
                      <w:highlight w:val="none"/>
                      <w:u w:val="none" w:color="auto"/>
                    </w:rPr>
                    <w:t>排放口名称</w:t>
                  </w:r>
                </w:p>
              </w:tc>
              <w:tc>
                <w:tcPr>
                  <w:tcW w:w="1036" w:type="pct"/>
                  <w:vMerge w:val="restart"/>
                  <w:tcBorders>
                    <w:tl2br w:val="nil"/>
                    <w:tr2bl w:val="nil"/>
                  </w:tcBorders>
                  <w:vAlign w:val="center"/>
                </w:tcPr>
                <w:p>
                  <w:pPr>
                    <w:pStyle w:val="75"/>
                    <w:jc w:val="center"/>
                    <w:rPr>
                      <w:rFonts w:hint="default" w:ascii="Times New Roman" w:hAnsi="Times New Roman" w:cs="Times New Roman"/>
                      <w:b/>
                      <w:color w:val="auto"/>
                      <w:sz w:val="21"/>
                      <w:szCs w:val="21"/>
                      <w:highlight w:val="none"/>
                      <w:u w:val="none" w:color="auto"/>
                    </w:rPr>
                  </w:pPr>
                  <w:r>
                    <w:rPr>
                      <w:rFonts w:hint="default" w:ascii="Times New Roman" w:hAnsi="Times New Roman" w:cs="Times New Roman"/>
                      <w:b/>
                      <w:color w:val="auto"/>
                      <w:sz w:val="21"/>
                      <w:szCs w:val="21"/>
                      <w:highlight w:val="none"/>
                      <w:u w:val="none" w:color="auto"/>
                    </w:rPr>
                    <w:t>排放口类型</w:t>
                  </w:r>
                </w:p>
              </w:tc>
              <w:tc>
                <w:tcPr>
                  <w:tcW w:w="1522" w:type="pct"/>
                  <w:gridSpan w:val="2"/>
                  <w:tcBorders>
                    <w:tl2br w:val="nil"/>
                    <w:tr2bl w:val="nil"/>
                  </w:tcBorders>
                  <w:vAlign w:val="center"/>
                </w:tcPr>
                <w:p>
                  <w:pPr>
                    <w:pStyle w:val="75"/>
                    <w:jc w:val="center"/>
                    <w:rPr>
                      <w:rFonts w:hint="default" w:ascii="Times New Roman" w:hAnsi="Times New Roman" w:cs="Times New Roman"/>
                      <w:b/>
                      <w:color w:val="auto"/>
                      <w:sz w:val="21"/>
                      <w:szCs w:val="21"/>
                      <w:highlight w:val="none"/>
                      <w:u w:val="none" w:color="auto"/>
                    </w:rPr>
                  </w:pPr>
                  <w:r>
                    <w:rPr>
                      <w:rFonts w:hint="default" w:ascii="Times New Roman" w:hAnsi="Times New Roman" w:cs="Times New Roman"/>
                      <w:b/>
                      <w:color w:val="auto"/>
                      <w:sz w:val="21"/>
                      <w:szCs w:val="21"/>
                      <w:highlight w:val="none"/>
                      <w:u w:val="none" w:color="auto"/>
                    </w:rPr>
                    <w:t>排放口地理坐标</w:t>
                  </w:r>
                </w:p>
              </w:tc>
              <w:tc>
                <w:tcPr>
                  <w:tcW w:w="699" w:type="pct"/>
                  <w:vMerge w:val="restart"/>
                  <w:tcBorders>
                    <w:tl2br w:val="nil"/>
                    <w:tr2bl w:val="nil"/>
                  </w:tcBorders>
                  <w:vAlign w:val="center"/>
                </w:tcPr>
                <w:p>
                  <w:pPr>
                    <w:pStyle w:val="75"/>
                    <w:jc w:val="center"/>
                    <w:rPr>
                      <w:rFonts w:hint="default" w:ascii="Times New Roman" w:hAnsi="Times New Roman" w:cs="Times New Roman"/>
                      <w:b/>
                      <w:color w:val="auto"/>
                      <w:sz w:val="21"/>
                      <w:szCs w:val="21"/>
                      <w:highlight w:val="none"/>
                      <w:u w:val="none" w:color="auto"/>
                    </w:rPr>
                  </w:pPr>
                  <w:r>
                    <w:rPr>
                      <w:rFonts w:hint="default" w:ascii="Times New Roman" w:hAnsi="Times New Roman" w:cs="Times New Roman"/>
                      <w:b/>
                      <w:color w:val="auto"/>
                      <w:sz w:val="21"/>
                      <w:szCs w:val="21"/>
                      <w:highlight w:val="none"/>
                      <w:u w:val="none" w:color="auto"/>
                    </w:rPr>
                    <w:t>其他信息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blHeader/>
                <w:jc w:val="center"/>
              </w:trPr>
              <w:tc>
                <w:tcPr>
                  <w:tcW w:w="572" w:type="pct"/>
                  <w:vMerge w:val="continue"/>
                  <w:tcBorders>
                    <w:tl2br w:val="nil"/>
                    <w:tr2bl w:val="nil"/>
                  </w:tcBorders>
                  <w:vAlign w:val="center"/>
                </w:tcPr>
                <w:p>
                  <w:pPr>
                    <w:pStyle w:val="75"/>
                    <w:jc w:val="center"/>
                    <w:rPr>
                      <w:rFonts w:hint="default" w:ascii="Times New Roman" w:hAnsi="Times New Roman" w:cs="Times New Roman"/>
                      <w:color w:val="auto"/>
                      <w:sz w:val="21"/>
                      <w:szCs w:val="21"/>
                      <w:highlight w:val="none"/>
                      <w:u w:val="none" w:color="auto"/>
                    </w:rPr>
                  </w:pPr>
                </w:p>
              </w:tc>
              <w:tc>
                <w:tcPr>
                  <w:tcW w:w="1170" w:type="pct"/>
                  <w:vMerge w:val="continue"/>
                  <w:tcBorders>
                    <w:tl2br w:val="nil"/>
                    <w:tr2bl w:val="nil"/>
                  </w:tcBorders>
                  <w:vAlign w:val="center"/>
                </w:tcPr>
                <w:p>
                  <w:pPr>
                    <w:pStyle w:val="75"/>
                    <w:jc w:val="center"/>
                    <w:rPr>
                      <w:rFonts w:hint="default" w:ascii="Times New Roman" w:hAnsi="Times New Roman" w:cs="Times New Roman"/>
                      <w:color w:val="auto"/>
                      <w:sz w:val="21"/>
                      <w:szCs w:val="21"/>
                      <w:highlight w:val="none"/>
                      <w:u w:val="none" w:color="auto"/>
                    </w:rPr>
                  </w:pPr>
                </w:p>
              </w:tc>
              <w:tc>
                <w:tcPr>
                  <w:tcW w:w="1036" w:type="pct"/>
                  <w:vMerge w:val="continue"/>
                  <w:tcBorders>
                    <w:tl2br w:val="nil"/>
                    <w:tr2bl w:val="nil"/>
                  </w:tcBorders>
                  <w:vAlign w:val="center"/>
                </w:tcPr>
                <w:p>
                  <w:pPr>
                    <w:pStyle w:val="75"/>
                    <w:jc w:val="center"/>
                    <w:rPr>
                      <w:rFonts w:hint="default" w:ascii="Times New Roman" w:hAnsi="Times New Roman" w:cs="Times New Roman"/>
                      <w:color w:val="auto"/>
                      <w:sz w:val="21"/>
                      <w:szCs w:val="21"/>
                      <w:highlight w:val="none"/>
                      <w:u w:val="none" w:color="auto"/>
                    </w:rPr>
                  </w:pPr>
                </w:p>
              </w:tc>
              <w:tc>
                <w:tcPr>
                  <w:tcW w:w="727" w:type="pct"/>
                  <w:tcBorders>
                    <w:tl2br w:val="nil"/>
                    <w:tr2bl w:val="nil"/>
                  </w:tcBorders>
                  <w:vAlign w:val="center"/>
                </w:tcPr>
                <w:p>
                  <w:pPr>
                    <w:pStyle w:val="75"/>
                    <w:jc w:val="center"/>
                    <w:rPr>
                      <w:rFonts w:hint="default" w:ascii="Times New Roman" w:hAnsi="Times New Roman" w:eastAsia="宋体" w:cs="Times New Roman"/>
                      <w:b/>
                      <w:color w:val="auto"/>
                      <w:sz w:val="21"/>
                      <w:szCs w:val="21"/>
                      <w:highlight w:val="none"/>
                      <w:u w:val="none" w:color="auto"/>
                      <w:lang w:val="en-US" w:eastAsia="zh-CN"/>
                    </w:rPr>
                  </w:pPr>
                  <w:r>
                    <w:rPr>
                      <w:rFonts w:hint="default" w:ascii="Times New Roman" w:hAnsi="Times New Roman" w:cs="Times New Roman"/>
                      <w:b/>
                      <w:color w:val="auto"/>
                      <w:sz w:val="21"/>
                      <w:szCs w:val="21"/>
                      <w:highlight w:val="none"/>
                      <w:u w:val="none" w:color="auto"/>
                    </w:rPr>
                    <w:t>经度</w:t>
                  </w:r>
                  <w:r>
                    <w:rPr>
                      <w:rFonts w:hint="default" w:ascii="Times New Roman" w:hAnsi="Times New Roman" w:cs="Times New Roman"/>
                      <w:b/>
                      <w:color w:val="auto"/>
                      <w:sz w:val="21"/>
                      <w:szCs w:val="21"/>
                      <w:highlight w:val="none"/>
                      <w:u w:val="none" w:color="auto"/>
                      <w:lang w:val="en-US" w:eastAsia="zh-CN"/>
                    </w:rPr>
                    <w:t>/°</w:t>
                  </w:r>
                </w:p>
              </w:tc>
              <w:tc>
                <w:tcPr>
                  <w:tcW w:w="794" w:type="pct"/>
                  <w:tcBorders>
                    <w:tl2br w:val="nil"/>
                    <w:tr2bl w:val="nil"/>
                  </w:tcBorders>
                  <w:vAlign w:val="center"/>
                </w:tcPr>
                <w:p>
                  <w:pPr>
                    <w:pStyle w:val="75"/>
                    <w:jc w:val="center"/>
                    <w:rPr>
                      <w:rFonts w:hint="default" w:ascii="Times New Roman" w:hAnsi="Times New Roman" w:eastAsia="宋体" w:cs="Times New Roman"/>
                      <w:b/>
                      <w:color w:val="auto"/>
                      <w:sz w:val="21"/>
                      <w:szCs w:val="21"/>
                      <w:highlight w:val="none"/>
                      <w:u w:val="none" w:color="auto"/>
                      <w:lang w:val="en-US" w:eastAsia="zh-CN"/>
                    </w:rPr>
                  </w:pPr>
                  <w:r>
                    <w:rPr>
                      <w:rFonts w:hint="default" w:ascii="Times New Roman" w:hAnsi="Times New Roman" w:cs="Times New Roman"/>
                      <w:b/>
                      <w:color w:val="auto"/>
                      <w:sz w:val="21"/>
                      <w:szCs w:val="21"/>
                      <w:highlight w:val="none"/>
                      <w:u w:val="none" w:color="auto"/>
                    </w:rPr>
                    <w:t>纬度</w:t>
                  </w:r>
                  <w:r>
                    <w:rPr>
                      <w:rFonts w:hint="default" w:ascii="Times New Roman" w:hAnsi="Times New Roman" w:cs="Times New Roman"/>
                      <w:b/>
                      <w:color w:val="auto"/>
                      <w:sz w:val="21"/>
                      <w:szCs w:val="21"/>
                      <w:highlight w:val="none"/>
                      <w:u w:val="none" w:color="auto"/>
                      <w:lang w:val="en-US" w:eastAsia="zh-CN"/>
                    </w:rPr>
                    <w:t>/°</w:t>
                  </w:r>
                </w:p>
              </w:tc>
              <w:tc>
                <w:tcPr>
                  <w:tcW w:w="699" w:type="pct"/>
                  <w:vMerge w:val="continue"/>
                  <w:tcBorders>
                    <w:tl2br w:val="nil"/>
                    <w:tr2bl w:val="nil"/>
                  </w:tcBorders>
                  <w:vAlign w:val="center"/>
                </w:tcPr>
                <w:p>
                  <w:pPr>
                    <w:pStyle w:val="75"/>
                    <w:jc w:val="center"/>
                    <w:rPr>
                      <w:rFonts w:hint="default" w:ascii="Times New Roman" w:hAnsi="Times New Roman" w:cs="Times New Roman"/>
                      <w:color w:val="auto"/>
                      <w:sz w:val="21"/>
                      <w:szCs w:val="21"/>
                      <w:highlight w:val="none"/>
                      <w:u w:val="none" w:color="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blHeader/>
                <w:jc w:val="center"/>
              </w:trPr>
              <w:tc>
                <w:tcPr>
                  <w:tcW w:w="572" w:type="pct"/>
                  <w:tcBorders>
                    <w:tl2br w:val="nil"/>
                    <w:tr2bl w:val="nil"/>
                  </w:tcBorders>
                  <w:vAlign w:val="center"/>
                </w:tcPr>
                <w:p>
                  <w:pPr>
                    <w:pStyle w:val="75"/>
                    <w:jc w:val="center"/>
                    <w:rPr>
                      <w:rFonts w:hint="default" w:ascii="Times New Roman" w:hAnsi="Times New Roman" w:eastAsia="宋体" w:cs="Times New Roman"/>
                      <w:color w:val="auto"/>
                      <w:sz w:val="21"/>
                      <w:szCs w:val="21"/>
                      <w:highlight w:val="none"/>
                      <w:u w:val="none" w:color="auto"/>
                      <w:lang w:val="en-US" w:eastAsia="zh-CN"/>
                    </w:rPr>
                  </w:pPr>
                  <w:r>
                    <w:rPr>
                      <w:rFonts w:hint="default" w:ascii="Times New Roman" w:hAnsi="Times New Roman" w:cs="Times New Roman"/>
                      <w:color w:val="auto"/>
                      <w:sz w:val="21"/>
                      <w:szCs w:val="21"/>
                      <w:highlight w:val="none"/>
                      <w:u w:val="none" w:color="auto"/>
                      <w:lang w:val="en-US" w:eastAsia="zh-CN"/>
                    </w:rPr>
                    <w:t>DW001</w:t>
                  </w:r>
                </w:p>
              </w:tc>
              <w:tc>
                <w:tcPr>
                  <w:tcW w:w="1170" w:type="pct"/>
                  <w:tcBorders>
                    <w:tl2br w:val="nil"/>
                    <w:tr2bl w:val="nil"/>
                  </w:tcBorders>
                  <w:vAlign w:val="center"/>
                </w:tcPr>
                <w:p>
                  <w:pPr>
                    <w:pStyle w:val="75"/>
                    <w:jc w:val="center"/>
                    <w:rPr>
                      <w:rFonts w:hint="default" w:ascii="Times New Roman" w:hAnsi="Times New Roman" w:eastAsia="宋体" w:cs="Times New Roman"/>
                      <w:color w:val="auto"/>
                      <w:sz w:val="21"/>
                      <w:szCs w:val="21"/>
                      <w:highlight w:val="none"/>
                      <w:u w:val="none" w:color="auto"/>
                      <w:lang w:eastAsia="zh-CN"/>
                    </w:rPr>
                  </w:pPr>
                  <w:r>
                    <w:rPr>
                      <w:rFonts w:hint="default" w:ascii="Times New Roman" w:hAnsi="Times New Roman" w:cs="Times New Roman"/>
                      <w:color w:val="auto"/>
                      <w:sz w:val="21"/>
                      <w:szCs w:val="21"/>
                      <w:highlight w:val="none"/>
                      <w:u w:val="none" w:color="auto"/>
                      <w:lang w:val="en-US" w:eastAsia="zh-CN"/>
                    </w:rPr>
                    <w:t>厂区</w:t>
                  </w:r>
                  <w:r>
                    <w:rPr>
                      <w:rFonts w:hint="default" w:ascii="Times New Roman" w:hAnsi="Times New Roman" w:cs="Times New Roman"/>
                      <w:color w:val="auto"/>
                      <w:sz w:val="21"/>
                      <w:szCs w:val="21"/>
                      <w:highlight w:val="none"/>
                      <w:u w:val="none" w:color="auto"/>
                      <w:lang w:eastAsia="zh-CN"/>
                    </w:rPr>
                    <w:t>生活污水排放口</w:t>
                  </w:r>
                </w:p>
              </w:tc>
              <w:tc>
                <w:tcPr>
                  <w:tcW w:w="1036" w:type="pct"/>
                  <w:tcBorders>
                    <w:tl2br w:val="nil"/>
                    <w:tr2bl w:val="nil"/>
                  </w:tcBorders>
                  <w:vAlign w:val="center"/>
                </w:tcPr>
                <w:p>
                  <w:pPr>
                    <w:pStyle w:val="75"/>
                    <w:jc w:val="center"/>
                    <w:rPr>
                      <w:rFonts w:hint="default" w:ascii="Times New Roman" w:hAnsi="Times New Roman" w:eastAsia="宋体" w:cs="Times New Roman"/>
                      <w:color w:val="auto"/>
                      <w:sz w:val="21"/>
                      <w:szCs w:val="21"/>
                      <w:highlight w:val="none"/>
                      <w:u w:val="none" w:color="auto"/>
                      <w:lang w:eastAsia="zh-CN"/>
                    </w:rPr>
                  </w:pPr>
                  <w:r>
                    <w:rPr>
                      <w:rFonts w:hint="default" w:ascii="Times New Roman" w:hAnsi="Times New Roman" w:cs="Times New Roman"/>
                      <w:color w:val="auto"/>
                      <w:sz w:val="21"/>
                      <w:szCs w:val="21"/>
                      <w:highlight w:val="none"/>
                      <w:u w:val="none" w:color="auto"/>
                      <w:lang w:eastAsia="zh-CN"/>
                    </w:rPr>
                    <w:t>一般排放口</w:t>
                  </w:r>
                </w:p>
              </w:tc>
              <w:tc>
                <w:tcPr>
                  <w:tcW w:w="727" w:type="pct"/>
                  <w:tcBorders>
                    <w:tl2br w:val="nil"/>
                    <w:tr2bl w:val="nil"/>
                  </w:tcBorders>
                  <w:vAlign w:val="center"/>
                </w:tcPr>
                <w:p>
                  <w:pPr>
                    <w:pStyle w:val="75"/>
                    <w:jc w:val="center"/>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112.646908</w:t>
                  </w:r>
                </w:p>
              </w:tc>
              <w:tc>
                <w:tcPr>
                  <w:tcW w:w="794" w:type="pct"/>
                  <w:tcBorders>
                    <w:tl2br w:val="nil"/>
                    <w:tr2bl w:val="nil"/>
                  </w:tcBorders>
                  <w:vAlign w:val="center"/>
                </w:tcPr>
                <w:p>
                  <w:pPr>
                    <w:pStyle w:val="75"/>
                    <w:jc w:val="center"/>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26.7438775</w:t>
                  </w:r>
                </w:p>
              </w:tc>
              <w:tc>
                <w:tcPr>
                  <w:tcW w:w="699" w:type="pct"/>
                  <w:tcBorders>
                    <w:tl2br w:val="nil"/>
                    <w:tr2bl w:val="nil"/>
                  </w:tcBorders>
                  <w:vAlign w:val="center"/>
                </w:tcPr>
                <w:p>
                  <w:pPr>
                    <w:pStyle w:val="75"/>
                    <w:jc w:val="center"/>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w:t>
                  </w:r>
                </w:p>
              </w:tc>
            </w:tr>
          </w:tbl>
          <w:p>
            <w:pPr>
              <w:numPr>
                <w:ilvl w:val="0"/>
                <w:numId w:val="5"/>
              </w:numPr>
              <w:autoSpaceDE w:val="0"/>
              <w:autoSpaceDN w:val="0"/>
              <w:spacing w:line="360" w:lineRule="auto"/>
              <w:ind w:firstLine="482" w:firstLineChars="200"/>
              <w:rPr>
                <w:rFonts w:hint="default" w:ascii="Times New Roman" w:hAnsi="Times New Roman" w:cs="Times New Roman"/>
                <w:b/>
                <w:bCs/>
                <w:color w:val="auto"/>
                <w:sz w:val="24"/>
                <w:szCs w:val="24"/>
                <w:highlight w:val="none"/>
                <w:u w:val="none" w:color="auto"/>
                <w:lang w:val="en-US" w:eastAsia="zh-CN"/>
              </w:rPr>
            </w:pPr>
            <w:r>
              <w:rPr>
                <w:rFonts w:hint="default" w:ascii="Times New Roman" w:hAnsi="Times New Roman" w:cs="Times New Roman"/>
                <w:b/>
                <w:bCs/>
                <w:color w:val="auto"/>
                <w:sz w:val="24"/>
                <w:szCs w:val="24"/>
                <w:highlight w:val="none"/>
                <w:u w:val="none" w:color="auto"/>
                <w:lang w:val="en-US" w:eastAsia="zh-CN"/>
              </w:rPr>
              <w:t>监测计划</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color w:val="auto"/>
                <w:sz w:val="24"/>
                <w:szCs w:val="24"/>
                <w:highlight w:val="none"/>
                <w:u w:val="none" w:color="auto"/>
                <w:lang w:val="en-US" w:eastAsia="zh-CN"/>
              </w:rPr>
            </w:pPr>
            <w:r>
              <w:rPr>
                <w:rFonts w:hint="default" w:ascii="Times New Roman" w:hAnsi="Times New Roman" w:cs="Times New Roman"/>
                <w:color w:val="auto"/>
                <w:sz w:val="24"/>
                <w:szCs w:val="24"/>
                <w:highlight w:val="none"/>
                <w:u w:val="none" w:color="auto"/>
                <w:lang w:val="en-US" w:eastAsia="zh-CN"/>
              </w:rPr>
              <w:t>项目外排废水主要为生活污水，生活污水经市政管网排入衡南县污水处理厂处理，因此无需进行日常监测。</w:t>
            </w:r>
          </w:p>
          <w:p>
            <w:pPr>
              <w:spacing w:line="360" w:lineRule="auto"/>
              <w:rPr>
                <w:rFonts w:hint="default" w:ascii="Times New Roman" w:hAnsi="Times New Roman" w:cs="Times New Roman"/>
                <w:b/>
                <w:bCs/>
                <w:color w:val="auto"/>
                <w:sz w:val="24"/>
                <w:szCs w:val="24"/>
                <w:highlight w:val="none"/>
                <w:u w:val="none" w:color="auto"/>
                <w:lang w:val="en-US" w:eastAsia="zh-CN"/>
              </w:rPr>
            </w:pPr>
            <w:r>
              <w:rPr>
                <w:rFonts w:hint="default" w:ascii="Times New Roman" w:hAnsi="Times New Roman" w:cs="Times New Roman"/>
                <w:b/>
                <w:bCs/>
                <w:color w:val="auto"/>
                <w:sz w:val="24"/>
                <w:szCs w:val="24"/>
                <w:highlight w:val="none"/>
                <w:u w:val="none" w:color="auto"/>
                <w:lang w:val="en-US" w:eastAsia="zh-CN"/>
              </w:rPr>
              <w:t>4.2废气污染源分析</w:t>
            </w:r>
          </w:p>
          <w:p>
            <w:pPr>
              <w:pStyle w:val="30"/>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textAlignment w:val="auto"/>
              <w:rPr>
                <w:rFonts w:hint="default" w:ascii="Times New Roman" w:hAnsi="Times New Roman" w:cs="Times New Roman"/>
                <w:b/>
                <w:bCs/>
                <w:color w:val="auto"/>
                <w:sz w:val="24"/>
                <w:szCs w:val="24"/>
                <w:highlight w:val="none"/>
                <w:u w:val="none" w:color="auto"/>
                <w:lang w:val="en-US" w:eastAsia="zh-CN"/>
              </w:rPr>
            </w:pPr>
            <w:r>
              <w:rPr>
                <w:rFonts w:hint="default" w:ascii="Times New Roman" w:hAnsi="Times New Roman" w:cs="Times New Roman"/>
                <w:b/>
                <w:bCs/>
                <w:color w:val="auto"/>
                <w:sz w:val="24"/>
                <w:szCs w:val="24"/>
                <w:highlight w:val="none"/>
                <w:u w:val="none" w:color="auto"/>
                <w:lang w:val="en-US" w:eastAsia="zh-CN"/>
              </w:rPr>
              <w:t>1、废气污染源产排情况</w:t>
            </w:r>
          </w:p>
          <w:p>
            <w:pPr>
              <w:pStyle w:val="30"/>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cs="Times New Roman"/>
                <w:b w:val="0"/>
                <w:bCs w:val="0"/>
                <w:color w:val="auto"/>
                <w:sz w:val="24"/>
                <w:szCs w:val="24"/>
                <w:highlight w:val="none"/>
                <w:u w:val="none" w:color="auto"/>
                <w:lang w:val="en-US" w:eastAsia="zh-CN"/>
              </w:rPr>
            </w:pPr>
            <w:r>
              <w:rPr>
                <w:rFonts w:hint="eastAsia" w:cs="Times New Roman"/>
                <w:b w:val="0"/>
                <w:bCs w:val="0"/>
                <w:color w:val="auto"/>
                <w:sz w:val="24"/>
                <w:szCs w:val="24"/>
                <w:highlight w:val="none"/>
                <w:u w:val="none" w:color="auto"/>
                <w:lang w:val="en-US" w:eastAsia="zh-CN"/>
              </w:rPr>
              <w:t>根据工艺流程及产排污环节分析，本项目营运期废气主要包括调漆废气、喷漆废气、晾干废气、洗枪废气、砂光废气等。</w:t>
            </w:r>
          </w:p>
          <w:p>
            <w:pPr>
              <w:pStyle w:val="30"/>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textAlignment w:val="auto"/>
              <w:rPr>
                <w:rFonts w:hint="default"/>
                <w:b/>
                <w:bCs/>
                <w:color w:val="auto"/>
                <w:highlight w:val="none"/>
                <w:lang w:val="en-US" w:eastAsia="zh-CN"/>
              </w:rPr>
            </w:pPr>
            <w:r>
              <w:rPr>
                <w:rFonts w:hint="eastAsia" w:cs="Times New Roman"/>
                <w:b/>
                <w:bCs/>
                <w:color w:val="auto"/>
                <w:sz w:val="24"/>
                <w:szCs w:val="24"/>
                <w:highlight w:val="none"/>
                <w:u w:val="none" w:color="auto"/>
                <w:lang w:val="en-US" w:eastAsia="zh-CN"/>
              </w:rPr>
              <w:t>（1）砂光废气</w:t>
            </w:r>
          </w:p>
          <w:p>
            <w:pPr>
              <w:pStyle w:val="30"/>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cs="Times New Roman"/>
                <w:color w:val="auto"/>
                <w:sz w:val="24"/>
                <w:szCs w:val="24"/>
                <w:highlight w:val="none"/>
                <w:u w:val="none" w:color="auto"/>
                <w:lang w:val="en-US" w:eastAsia="zh-CN"/>
              </w:rPr>
            </w:pPr>
            <w:r>
              <w:rPr>
                <w:rFonts w:hint="eastAsia" w:cs="Times New Roman"/>
                <w:color w:val="auto"/>
                <w:sz w:val="24"/>
                <w:szCs w:val="24"/>
                <w:highlight w:val="none"/>
                <w:u w:val="none" w:color="auto"/>
                <w:lang w:val="en-US" w:eastAsia="zh-CN"/>
              </w:rPr>
              <w:t>建设单位使用多工位带集气罩砂光机对喷完底漆晾干的木制品工件部分不平整部位进行砂光磨平，去除工件表面不平整的油漆层，砂光粉尘产生量为0.549t/a。</w:t>
            </w:r>
          </w:p>
          <w:p>
            <w:pPr>
              <w:pStyle w:val="30"/>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default" w:cs="Times New Roman"/>
                <w:color w:val="auto"/>
                <w:sz w:val="24"/>
                <w:szCs w:val="24"/>
                <w:highlight w:val="none"/>
                <w:u w:val="none" w:color="auto"/>
                <w:lang w:val="en-US" w:eastAsia="zh-CN"/>
              </w:rPr>
            </w:pPr>
            <w:r>
              <w:rPr>
                <w:rFonts w:hint="eastAsia" w:cs="Times New Roman"/>
                <w:color w:val="auto"/>
                <w:sz w:val="24"/>
                <w:szCs w:val="24"/>
                <w:highlight w:val="none"/>
                <w:u w:val="none" w:color="auto"/>
                <w:lang w:val="en-US" w:eastAsia="zh-CN"/>
              </w:rPr>
              <w:t>砂光废气经砂光机自带集气罩收集再经</w:t>
            </w:r>
            <w:r>
              <w:rPr>
                <w:rFonts w:hint="eastAsia" w:ascii="Times New Roman" w:hAnsi="Times New Roman" w:cs="Times New Roman"/>
                <w:b w:val="0"/>
                <w:bCs w:val="0"/>
                <w:color w:val="auto"/>
                <w:kern w:val="2"/>
                <w:sz w:val="24"/>
                <w:szCs w:val="24"/>
                <w:highlight w:val="none"/>
                <w:u w:val="none" w:color="auto"/>
                <w:lang w:val="en-US" w:eastAsia="zh-CN"/>
              </w:rPr>
              <w:t>1台滤筒式脉冲除尘器处理后无组织排放。废气</w:t>
            </w:r>
            <w:r>
              <w:rPr>
                <w:rFonts w:hint="eastAsia" w:cs="Times New Roman"/>
                <w:color w:val="auto"/>
                <w:sz w:val="24"/>
                <w:szCs w:val="24"/>
                <w:highlight w:val="none"/>
                <w:u w:val="none" w:color="auto"/>
                <w:lang w:val="en-US" w:eastAsia="zh-CN"/>
              </w:rPr>
              <w:t>收集效率按照80%计算，滤筒式除尘器除尘效率按照99%计算，本项目砂光工序废气中颗粒物产生量为0.549t/a，颗粒物无组织排放量为0.114t/a（按照年工作2000h计算，排放速率为0.057kg/h），砂光粉尘收集量为0.435t/a。</w:t>
            </w:r>
          </w:p>
          <w:p>
            <w:pPr>
              <w:pStyle w:val="30"/>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textAlignment w:val="auto"/>
              <w:rPr>
                <w:rFonts w:hint="default" w:ascii="Times New Roman" w:hAnsi="Times New Roman" w:cs="Times New Roman"/>
                <w:b/>
                <w:bCs/>
                <w:color w:val="auto"/>
                <w:sz w:val="24"/>
                <w:szCs w:val="24"/>
                <w:highlight w:val="none"/>
                <w:u w:val="none" w:color="auto"/>
                <w:lang w:val="en-US" w:eastAsia="zh-CN"/>
              </w:rPr>
            </w:pPr>
            <w:r>
              <w:rPr>
                <w:rFonts w:hint="eastAsia" w:cs="Times New Roman"/>
                <w:b/>
                <w:bCs/>
                <w:color w:val="auto"/>
                <w:sz w:val="24"/>
                <w:szCs w:val="24"/>
                <w:highlight w:val="none"/>
                <w:u w:val="none" w:color="auto"/>
                <w:lang w:val="en-US" w:eastAsia="zh-CN"/>
              </w:rPr>
              <w:t>（2）调漆废气、喷漆废气、晾干废气、洗枪废气</w:t>
            </w:r>
          </w:p>
          <w:p>
            <w:pPr>
              <w:pStyle w:val="11"/>
              <w:keepNext w:val="0"/>
              <w:keepLines w:val="0"/>
              <w:pageBreakBefore w:val="0"/>
              <w:widowControl/>
              <w:numPr>
                <w:ilvl w:val="0"/>
                <w:numId w:val="0"/>
              </w:numPr>
              <w:kinsoku/>
              <w:wordWrap/>
              <w:overflowPunct/>
              <w:topLinePunct w:val="0"/>
              <w:autoSpaceDE/>
              <w:autoSpaceDN/>
              <w:bidi w:val="0"/>
              <w:adjustRightInd/>
              <w:snapToGrid w:val="0"/>
              <w:spacing w:before="0" w:after="0" w:line="360" w:lineRule="auto"/>
              <w:ind w:left="0" w:leftChars="0" w:right="0" w:rightChars="0" w:firstLine="480" w:firstLineChars="200"/>
              <w:jc w:val="both"/>
              <w:textAlignment w:val="auto"/>
              <w:outlineLvl w:val="9"/>
              <w:rPr>
                <w:rFonts w:hint="eastAsia"/>
                <w:color w:val="auto"/>
                <w:sz w:val="24"/>
                <w:szCs w:val="24"/>
                <w:highlight w:val="none"/>
                <w:u w:val="single" w:color="auto"/>
                <w:lang w:val="en-US" w:eastAsia="zh-CN"/>
              </w:rPr>
            </w:pPr>
            <w:r>
              <w:rPr>
                <w:rFonts w:hint="eastAsia"/>
                <w:color w:val="auto"/>
                <w:sz w:val="24"/>
                <w:szCs w:val="24"/>
                <w:highlight w:val="none"/>
                <w:u w:val="single" w:color="auto"/>
                <w:lang w:val="en-US" w:eastAsia="zh-CN"/>
              </w:rPr>
              <w:t>项目在油漆房内对木梳毛坯进行自动空气喷漆，项目在废气处理设施末端设置风机对水帘气旋柜、晾干间进行抽风，密闭的油漆房整体呈负压状态。</w:t>
            </w:r>
          </w:p>
          <w:p>
            <w:pPr>
              <w:pStyle w:val="11"/>
              <w:keepNext w:val="0"/>
              <w:keepLines w:val="0"/>
              <w:pageBreakBefore w:val="0"/>
              <w:widowControl/>
              <w:numPr>
                <w:ilvl w:val="0"/>
                <w:numId w:val="0"/>
              </w:numPr>
              <w:kinsoku/>
              <w:wordWrap/>
              <w:overflowPunct/>
              <w:topLinePunct w:val="0"/>
              <w:autoSpaceDE/>
              <w:autoSpaceDN/>
              <w:bidi w:val="0"/>
              <w:adjustRightInd/>
              <w:snapToGrid w:val="0"/>
              <w:spacing w:before="0" w:after="0" w:line="360" w:lineRule="auto"/>
              <w:ind w:left="0" w:leftChars="0" w:right="0" w:rightChars="0" w:firstLine="480" w:firstLineChars="200"/>
              <w:jc w:val="both"/>
              <w:textAlignment w:val="auto"/>
              <w:outlineLvl w:val="9"/>
              <w:rPr>
                <w:rFonts w:hint="default"/>
                <w:color w:val="auto"/>
                <w:sz w:val="24"/>
                <w:szCs w:val="24"/>
                <w:highlight w:val="none"/>
                <w:u w:val="single" w:color="auto"/>
                <w:lang w:val="en-US" w:eastAsia="zh-CN"/>
              </w:rPr>
            </w:pPr>
            <w:r>
              <w:rPr>
                <w:rFonts w:hint="eastAsia"/>
                <w:color w:val="auto"/>
                <w:sz w:val="24"/>
                <w:szCs w:val="24"/>
                <w:highlight w:val="none"/>
                <w:u w:val="single" w:color="auto"/>
                <w:lang w:val="en-US" w:eastAsia="zh-CN"/>
              </w:rPr>
              <w:t>项目调漆、晾干工序在密闭油漆房内的密闭晾干间（进出口设置软帘）、喷漆、洗枪工序在均在密闭油漆房内的水帘气旋柜进行。项目使用的聚氨酯底漆、硝基漆的表干时间分别为1h、20min，根据建设单位提供的资料可确保下班前工件已晾干。每天下班前油漆机吸入少量稀释剂清洗喷枪，产生的废稀释剂挥发进入废气处理系统。</w:t>
            </w:r>
          </w:p>
          <w:p>
            <w:pPr>
              <w:pStyle w:val="11"/>
              <w:keepNext w:val="0"/>
              <w:keepLines w:val="0"/>
              <w:pageBreakBefore w:val="0"/>
              <w:widowControl/>
              <w:numPr>
                <w:ilvl w:val="0"/>
                <w:numId w:val="0"/>
              </w:numPr>
              <w:kinsoku/>
              <w:wordWrap/>
              <w:overflowPunct/>
              <w:topLinePunct w:val="0"/>
              <w:autoSpaceDE/>
              <w:autoSpaceDN/>
              <w:bidi w:val="0"/>
              <w:adjustRightInd/>
              <w:snapToGrid w:val="0"/>
              <w:spacing w:before="0" w:after="0" w:line="360" w:lineRule="auto"/>
              <w:ind w:left="0" w:leftChars="0" w:right="0" w:rightChars="0" w:firstLine="480" w:firstLineChars="200"/>
              <w:jc w:val="both"/>
              <w:textAlignment w:val="auto"/>
              <w:outlineLvl w:val="9"/>
              <w:rPr>
                <w:rFonts w:hint="eastAsia"/>
                <w:color w:val="auto"/>
                <w:sz w:val="24"/>
                <w:szCs w:val="24"/>
                <w:highlight w:val="none"/>
                <w:u w:val="none" w:color="auto"/>
                <w:lang w:val="en-US" w:eastAsia="zh-CN"/>
              </w:rPr>
            </w:pPr>
            <w:r>
              <w:rPr>
                <w:rFonts w:hint="eastAsia"/>
                <w:color w:val="auto"/>
                <w:sz w:val="24"/>
                <w:szCs w:val="24"/>
                <w:highlight w:val="none"/>
                <w:u w:val="none" w:color="auto"/>
                <w:lang w:val="en-US" w:eastAsia="zh-CN"/>
              </w:rPr>
              <w:t>根据建设单位提供的工艺过程及物料检测报告、MSDS说明书等资料，将本项目各工序各类油漆、稀释剂、固化剂的用量、成分、VOCs检测结果、苯系物检测结果及污染物产生量计算结果汇总于下表所示。</w:t>
            </w:r>
          </w:p>
          <w:p>
            <w:pPr>
              <w:adjustRightInd w:val="0"/>
              <w:snapToGrid w:val="0"/>
              <w:spacing w:line="240" w:lineRule="auto"/>
              <w:jc w:val="center"/>
              <w:rPr>
                <w:rFonts w:hint="default" w:ascii="Times New Roman" w:hAnsi="Times New Roman" w:eastAsia="宋体" w:cs="Times New Roman"/>
                <w:b/>
                <w:color w:val="auto"/>
                <w:kern w:val="0"/>
                <w:sz w:val="21"/>
                <w:szCs w:val="21"/>
                <w:highlight w:val="none"/>
                <w:u w:val="none" w:color="auto"/>
                <w:lang w:val="en-US" w:eastAsia="zh-CN"/>
              </w:rPr>
            </w:pPr>
            <w:r>
              <w:rPr>
                <w:rFonts w:hint="default" w:ascii="Times New Roman" w:hAnsi="Times New Roman" w:cs="Times New Roman"/>
                <w:b/>
                <w:color w:val="auto"/>
                <w:kern w:val="0"/>
                <w:sz w:val="21"/>
                <w:szCs w:val="21"/>
                <w:highlight w:val="none"/>
                <w:u w:val="none" w:color="auto"/>
              </w:rPr>
              <w:t>表4-</w:t>
            </w:r>
            <w:r>
              <w:rPr>
                <w:rFonts w:hint="eastAsia" w:ascii="Times New Roman" w:hAnsi="Times New Roman" w:cs="Times New Roman"/>
                <w:b/>
                <w:color w:val="auto"/>
                <w:kern w:val="0"/>
                <w:sz w:val="21"/>
                <w:szCs w:val="21"/>
                <w:highlight w:val="none"/>
                <w:u w:val="none" w:color="auto"/>
                <w:lang w:val="en-US" w:eastAsia="zh-CN"/>
              </w:rPr>
              <w:t>4</w:t>
            </w:r>
            <w:r>
              <w:rPr>
                <w:rFonts w:hint="default" w:ascii="Times New Roman" w:hAnsi="Times New Roman" w:cs="Times New Roman"/>
                <w:b/>
                <w:color w:val="auto"/>
                <w:kern w:val="0"/>
                <w:sz w:val="21"/>
                <w:szCs w:val="21"/>
                <w:highlight w:val="none"/>
                <w:u w:val="none" w:color="auto"/>
              </w:rPr>
              <w:t xml:space="preserve"> </w:t>
            </w:r>
            <w:r>
              <w:rPr>
                <w:rFonts w:hint="eastAsia" w:ascii="Times New Roman" w:hAnsi="Times New Roman" w:cs="Times New Roman"/>
                <w:b/>
                <w:color w:val="auto"/>
                <w:kern w:val="0"/>
                <w:sz w:val="21"/>
                <w:szCs w:val="21"/>
                <w:highlight w:val="none"/>
                <w:u w:val="none" w:color="auto"/>
                <w:lang w:val="en-US" w:eastAsia="zh-CN"/>
              </w:rPr>
              <w:t xml:space="preserve"> 油漆、稀释剂、固化剂使用情况及污染物产生量分析 单位：t/a</w:t>
            </w:r>
          </w:p>
          <w:tbl>
            <w:tblPr>
              <w:tblStyle w:val="38"/>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62"/>
              <w:gridCol w:w="1537"/>
              <w:gridCol w:w="1537"/>
              <w:gridCol w:w="1537"/>
              <w:gridCol w:w="1537"/>
              <w:gridCol w:w="15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58" w:type="pct"/>
                  <w:vAlign w:val="center"/>
                </w:tcPr>
                <w:p>
                  <w:pPr>
                    <w:pStyle w:val="45"/>
                    <w:bidi w:val="0"/>
                    <w:spacing w:line="240" w:lineRule="auto"/>
                    <w:jc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油漆</w:t>
                  </w:r>
                </w:p>
              </w:tc>
              <w:tc>
                <w:tcPr>
                  <w:tcW w:w="788" w:type="pct"/>
                  <w:vAlign w:val="center"/>
                </w:tcPr>
                <w:p>
                  <w:pPr>
                    <w:pStyle w:val="45"/>
                    <w:bidi w:val="0"/>
                    <w:spacing w:line="240" w:lineRule="auto"/>
                    <w:jc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用量</w:t>
                  </w:r>
                </w:p>
              </w:tc>
              <w:tc>
                <w:tcPr>
                  <w:tcW w:w="788" w:type="pct"/>
                  <w:vAlign w:val="center"/>
                </w:tcPr>
                <w:p>
                  <w:pPr>
                    <w:pStyle w:val="45"/>
                    <w:bidi w:val="0"/>
                    <w:spacing w:line="240" w:lineRule="auto"/>
                    <w:jc w:val="center"/>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挥发性有机物含量</w:t>
                  </w:r>
                </w:p>
              </w:tc>
              <w:tc>
                <w:tcPr>
                  <w:tcW w:w="788" w:type="pct"/>
                  <w:vAlign w:val="center"/>
                </w:tcPr>
                <w:p>
                  <w:pPr>
                    <w:pStyle w:val="45"/>
                    <w:bidi w:val="0"/>
                    <w:spacing w:line="240" w:lineRule="auto"/>
                    <w:jc w:val="center"/>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苯系物含量</w:t>
                  </w:r>
                </w:p>
              </w:tc>
              <w:tc>
                <w:tcPr>
                  <w:tcW w:w="788" w:type="pct"/>
                  <w:vAlign w:val="center"/>
                </w:tcPr>
                <w:p>
                  <w:pPr>
                    <w:pStyle w:val="45"/>
                    <w:bidi w:val="0"/>
                    <w:spacing w:line="240" w:lineRule="auto"/>
                    <w:jc w:val="center"/>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挥发性有机物</w:t>
                  </w:r>
                  <w:r>
                    <w:rPr>
                      <w:rFonts w:hint="default" w:ascii="Times New Roman" w:hAnsi="Times New Roman" w:cs="Times New Roman"/>
                      <w:color w:val="auto"/>
                      <w:sz w:val="21"/>
                      <w:szCs w:val="21"/>
                      <w:highlight w:val="none"/>
                      <w:lang w:val="en-US" w:eastAsia="zh-CN"/>
                    </w:rPr>
                    <w:t>产生量</w:t>
                  </w:r>
                </w:p>
              </w:tc>
              <w:tc>
                <w:tcPr>
                  <w:tcW w:w="788" w:type="pct"/>
                  <w:vAlign w:val="center"/>
                </w:tcPr>
                <w:p>
                  <w:pPr>
                    <w:pStyle w:val="45"/>
                    <w:bidi w:val="0"/>
                    <w:spacing w:line="240" w:lineRule="auto"/>
                    <w:jc w:val="center"/>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苯系物</w:t>
                  </w:r>
                  <w:r>
                    <w:rPr>
                      <w:rFonts w:hint="default" w:ascii="Times New Roman" w:hAnsi="Times New Roman" w:cs="Times New Roman"/>
                      <w:color w:val="auto"/>
                      <w:sz w:val="21"/>
                      <w:szCs w:val="21"/>
                      <w:highlight w:val="none"/>
                      <w:lang w:val="en-US" w:eastAsia="zh-CN"/>
                    </w:rPr>
                    <w:t>产生量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58" w:type="pct"/>
                  <w:vAlign w:val="center"/>
                </w:tcPr>
                <w:p>
                  <w:pPr>
                    <w:pStyle w:val="45"/>
                    <w:bidi w:val="0"/>
                    <w:spacing w:line="240" w:lineRule="auto"/>
                    <w:jc w:val="center"/>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聚氨酯底漆</w:t>
                  </w:r>
                </w:p>
              </w:tc>
              <w:tc>
                <w:tcPr>
                  <w:tcW w:w="788" w:type="pct"/>
                  <w:vAlign w:val="center"/>
                </w:tcPr>
                <w:p>
                  <w:pPr>
                    <w:pStyle w:val="45"/>
                    <w:bidi w:val="0"/>
                    <w:spacing w:line="240" w:lineRule="auto"/>
                    <w:jc w:val="center"/>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3.69</w:t>
                  </w:r>
                </w:p>
              </w:tc>
              <w:tc>
                <w:tcPr>
                  <w:tcW w:w="788" w:type="pct"/>
                  <w:vAlign w:val="center"/>
                </w:tcPr>
                <w:p>
                  <w:pPr>
                    <w:pStyle w:val="45"/>
                    <w:bidi w:val="0"/>
                    <w:spacing w:line="240" w:lineRule="auto"/>
                    <w:jc w:val="center"/>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70%</w:t>
                  </w:r>
                </w:p>
              </w:tc>
              <w:tc>
                <w:tcPr>
                  <w:tcW w:w="788" w:type="pct"/>
                  <w:vAlign w:val="center"/>
                </w:tcPr>
                <w:p>
                  <w:pPr>
                    <w:pStyle w:val="45"/>
                    <w:bidi w:val="0"/>
                    <w:spacing w:line="240" w:lineRule="auto"/>
                    <w:jc w:val="center"/>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35%</w:t>
                  </w:r>
                </w:p>
              </w:tc>
              <w:tc>
                <w:tcPr>
                  <w:tcW w:w="788" w:type="pct"/>
                  <w:vAlign w:val="center"/>
                </w:tcPr>
                <w:p>
                  <w:pPr>
                    <w:pStyle w:val="45"/>
                    <w:bidi w:val="0"/>
                    <w:spacing w:line="240" w:lineRule="auto"/>
                    <w:jc w:val="center"/>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2.583</w:t>
                  </w:r>
                </w:p>
              </w:tc>
              <w:tc>
                <w:tcPr>
                  <w:tcW w:w="788" w:type="pct"/>
                  <w:vAlign w:val="center"/>
                </w:tcPr>
                <w:p>
                  <w:pPr>
                    <w:pStyle w:val="45"/>
                    <w:bidi w:val="0"/>
                    <w:spacing w:line="240" w:lineRule="auto"/>
                    <w:jc w:val="center"/>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1.292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58" w:type="pct"/>
                  <w:vAlign w:val="center"/>
                </w:tcPr>
                <w:p>
                  <w:pPr>
                    <w:pStyle w:val="45"/>
                    <w:bidi w:val="0"/>
                    <w:spacing w:line="240" w:lineRule="auto"/>
                    <w:jc w:val="center"/>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聚氨酯固化剂</w:t>
                  </w:r>
                </w:p>
              </w:tc>
              <w:tc>
                <w:tcPr>
                  <w:tcW w:w="788" w:type="pct"/>
                  <w:vAlign w:val="center"/>
                </w:tcPr>
                <w:p>
                  <w:pPr>
                    <w:pStyle w:val="45"/>
                    <w:bidi w:val="0"/>
                    <w:spacing w:line="240" w:lineRule="auto"/>
                    <w:jc w:val="center"/>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1.85</w:t>
                  </w:r>
                </w:p>
              </w:tc>
              <w:tc>
                <w:tcPr>
                  <w:tcW w:w="788" w:type="pct"/>
                  <w:vAlign w:val="center"/>
                </w:tcPr>
                <w:p>
                  <w:pPr>
                    <w:pStyle w:val="45"/>
                    <w:bidi w:val="0"/>
                    <w:spacing w:line="240" w:lineRule="auto"/>
                    <w:jc w:val="center"/>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75%</w:t>
                  </w:r>
                </w:p>
              </w:tc>
              <w:tc>
                <w:tcPr>
                  <w:tcW w:w="788" w:type="pct"/>
                  <w:vAlign w:val="center"/>
                </w:tcPr>
                <w:p>
                  <w:pPr>
                    <w:pStyle w:val="45"/>
                    <w:bidi w:val="0"/>
                    <w:spacing w:line="240" w:lineRule="auto"/>
                    <w:jc w:val="center"/>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w:t>
                  </w:r>
                </w:p>
              </w:tc>
              <w:tc>
                <w:tcPr>
                  <w:tcW w:w="788" w:type="pct"/>
                  <w:vAlign w:val="center"/>
                </w:tcPr>
                <w:p>
                  <w:pPr>
                    <w:pStyle w:val="45"/>
                    <w:bidi w:val="0"/>
                    <w:spacing w:line="240" w:lineRule="auto"/>
                    <w:jc w:val="center"/>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1.388</w:t>
                  </w:r>
                </w:p>
              </w:tc>
              <w:tc>
                <w:tcPr>
                  <w:tcW w:w="788" w:type="pct"/>
                  <w:vAlign w:val="center"/>
                </w:tcPr>
                <w:p>
                  <w:pPr>
                    <w:pStyle w:val="45"/>
                    <w:bidi w:val="0"/>
                    <w:spacing w:line="240" w:lineRule="auto"/>
                    <w:jc w:val="center"/>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58" w:type="pct"/>
                  <w:vAlign w:val="center"/>
                </w:tcPr>
                <w:p>
                  <w:pPr>
                    <w:pStyle w:val="45"/>
                    <w:bidi w:val="0"/>
                    <w:spacing w:line="240" w:lineRule="auto"/>
                    <w:jc w:val="center"/>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底漆用稀释剂</w:t>
                  </w:r>
                </w:p>
              </w:tc>
              <w:tc>
                <w:tcPr>
                  <w:tcW w:w="788" w:type="pct"/>
                  <w:vAlign w:val="center"/>
                </w:tcPr>
                <w:p>
                  <w:pPr>
                    <w:pStyle w:val="45"/>
                    <w:bidi w:val="0"/>
                    <w:spacing w:line="240" w:lineRule="auto"/>
                    <w:jc w:val="center"/>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2.21</w:t>
                  </w:r>
                </w:p>
              </w:tc>
              <w:tc>
                <w:tcPr>
                  <w:tcW w:w="788" w:type="pct"/>
                  <w:vAlign w:val="center"/>
                </w:tcPr>
                <w:p>
                  <w:pPr>
                    <w:pStyle w:val="45"/>
                    <w:bidi w:val="0"/>
                    <w:spacing w:line="240" w:lineRule="auto"/>
                    <w:jc w:val="center"/>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100%</w:t>
                  </w:r>
                </w:p>
              </w:tc>
              <w:tc>
                <w:tcPr>
                  <w:tcW w:w="788" w:type="pct"/>
                  <w:vAlign w:val="center"/>
                </w:tcPr>
                <w:p>
                  <w:pPr>
                    <w:pStyle w:val="45"/>
                    <w:bidi w:val="0"/>
                    <w:spacing w:line="240" w:lineRule="auto"/>
                    <w:jc w:val="center"/>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40%</w:t>
                  </w:r>
                </w:p>
              </w:tc>
              <w:tc>
                <w:tcPr>
                  <w:tcW w:w="788" w:type="pct"/>
                  <w:vAlign w:val="center"/>
                </w:tcPr>
                <w:p>
                  <w:pPr>
                    <w:pStyle w:val="45"/>
                    <w:bidi w:val="0"/>
                    <w:spacing w:line="240" w:lineRule="auto"/>
                    <w:jc w:val="center"/>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2.21</w:t>
                  </w:r>
                </w:p>
              </w:tc>
              <w:tc>
                <w:tcPr>
                  <w:tcW w:w="788" w:type="pct"/>
                  <w:vAlign w:val="center"/>
                </w:tcPr>
                <w:p>
                  <w:pPr>
                    <w:pStyle w:val="45"/>
                    <w:bidi w:val="0"/>
                    <w:spacing w:line="240" w:lineRule="auto"/>
                    <w:jc w:val="center"/>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0.884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58" w:type="pct"/>
                  <w:vAlign w:val="center"/>
                </w:tcPr>
                <w:p>
                  <w:pPr>
                    <w:pStyle w:val="45"/>
                    <w:bidi w:val="0"/>
                    <w:spacing w:line="240" w:lineRule="auto"/>
                    <w:jc w:val="center"/>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硝基漆</w:t>
                  </w:r>
                </w:p>
              </w:tc>
              <w:tc>
                <w:tcPr>
                  <w:tcW w:w="788" w:type="pct"/>
                  <w:vAlign w:val="center"/>
                </w:tcPr>
                <w:p>
                  <w:pPr>
                    <w:pStyle w:val="45"/>
                    <w:bidi w:val="0"/>
                    <w:spacing w:line="240" w:lineRule="auto"/>
                    <w:jc w:val="center"/>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0.84</w:t>
                  </w:r>
                </w:p>
              </w:tc>
              <w:tc>
                <w:tcPr>
                  <w:tcW w:w="788" w:type="pct"/>
                  <w:vAlign w:val="center"/>
                </w:tcPr>
                <w:p>
                  <w:pPr>
                    <w:pStyle w:val="45"/>
                    <w:bidi w:val="0"/>
                    <w:spacing w:line="240" w:lineRule="auto"/>
                    <w:jc w:val="center"/>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80%</w:t>
                  </w:r>
                </w:p>
              </w:tc>
              <w:tc>
                <w:tcPr>
                  <w:tcW w:w="788" w:type="pct"/>
                  <w:vAlign w:val="center"/>
                </w:tcPr>
                <w:p>
                  <w:pPr>
                    <w:pStyle w:val="45"/>
                    <w:bidi w:val="0"/>
                    <w:spacing w:line="240" w:lineRule="auto"/>
                    <w:jc w:val="center"/>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16.0%</w:t>
                  </w:r>
                </w:p>
              </w:tc>
              <w:tc>
                <w:tcPr>
                  <w:tcW w:w="788" w:type="pct"/>
                  <w:vAlign w:val="center"/>
                </w:tcPr>
                <w:p>
                  <w:pPr>
                    <w:pStyle w:val="45"/>
                    <w:bidi w:val="0"/>
                    <w:spacing w:line="240" w:lineRule="auto"/>
                    <w:jc w:val="center"/>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0.672</w:t>
                  </w:r>
                </w:p>
              </w:tc>
              <w:tc>
                <w:tcPr>
                  <w:tcW w:w="788" w:type="pct"/>
                  <w:vAlign w:val="center"/>
                </w:tcPr>
                <w:p>
                  <w:pPr>
                    <w:pStyle w:val="45"/>
                    <w:bidi w:val="0"/>
                    <w:spacing w:line="240" w:lineRule="auto"/>
                    <w:jc w:val="center"/>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0.134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58" w:type="pct"/>
                  <w:vAlign w:val="center"/>
                </w:tcPr>
                <w:p>
                  <w:pPr>
                    <w:pStyle w:val="45"/>
                    <w:bidi w:val="0"/>
                    <w:spacing w:line="240" w:lineRule="auto"/>
                    <w:jc w:val="center"/>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硝基漆用稀释剂</w:t>
                  </w:r>
                </w:p>
              </w:tc>
              <w:tc>
                <w:tcPr>
                  <w:tcW w:w="788" w:type="pct"/>
                  <w:vAlign w:val="center"/>
                </w:tcPr>
                <w:p>
                  <w:pPr>
                    <w:pStyle w:val="45"/>
                    <w:bidi w:val="0"/>
                    <w:spacing w:line="240" w:lineRule="auto"/>
                    <w:jc w:val="center"/>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0.84</w:t>
                  </w:r>
                </w:p>
              </w:tc>
              <w:tc>
                <w:tcPr>
                  <w:tcW w:w="788" w:type="pct"/>
                  <w:vAlign w:val="center"/>
                </w:tcPr>
                <w:p>
                  <w:pPr>
                    <w:pStyle w:val="45"/>
                    <w:bidi w:val="0"/>
                    <w:spacing w:line="240" w:lineRule="auto"/>
                    <w:ind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eastAsia" w:ascii="Times New Roman" w:hAnsi="Times New Roman" w:cs="Times New Roman"/>
                      <w:color w:val="auto"/>
                      <w:sz w:val="21"/>
                      <w:szCs w:val="21"/>
                      <w:highlight w:val="none"/>
                      <w:lang w:val="en-US" w:eastAsia="zh-CN"/>
                    </w:rPr>
                    <w:t>100%</w:t>
                  </w:r>
                </w:p>
              </w:tc>
              <w:tc>
                <w:tcPr>
                  <w:tcW w:w="788" w:type="pct"/>
                  <w:vAlign w:val="center"/>
                </w:tcPr>
                <w:p>
                  <w:pPr>
                    <w:pStyle w:val="45"/>
                    <w:bidi w:val="0"/>
                    <w:spacing w:line="240" w:lineRule="auto"/>
                    <w:ind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eastAsia" w:ascii="Times New Roman" w:hAnsi="Times New Roman" w:cs="Times New Roman"/>
                      <w:color w:val="auto"/>
                      <w:sz w:val="21"/>
                      <w:szCs w:val="21"/>
                      <w:highlight w:val="none"/>
                      <w:lang w:val="en-US" w:eastAsia="zh-CN"/>
                    </w:rPr>
                    <w:t>55%</w:t>
                  </w:r>
                </w:p>
              </w:tc>
              <w:tc>
                <w:tcPr>
                  <w:tcW w:w="788" w:type="pct"/>
                  <w:vAlign w:val="center"/>
                </w:tcPr>
                <w:p>
                  <w:pPr>
                    <w:pStyle w:val="45"/>
                    <w:bidi w:val="0"/>
                    <w:spacing w:line="240" w:lineRule="auto"/>
                    <w:jc w:val="center"/>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0.84</w:t>
                  </w:r>
                </w:p>
              </w:tc>
              <w:tc>
                <w:tcPr>
                  <w:tcW w:w="788" w:type="pct"/>
                  <w:vAlign w:val="center"/>
                </w:tcPr>
                <w:p>
                  <w:pPr>
                    <w:pStyle w:val="45"/>
                    <w:bidi w:val="0"/>
                    <w:spacing w:line="240" w:lineRule="auto"/>
                    <w:jc w:val="center"/>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0.462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1058" w:type="pct"/>
                  <w:vAlign w:val="center"/>
                </w:tcPr>
                <w:p>
                  <w:pPr>
                    <w:pStyle w:val="45"/>
                    <w:bidi w:val="0"/>
                    <w:spacing w:line="240" w:lineRule="auto"/>
                    <w:jc w:val="center"/>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洗枪用稀释剂</w:t>
                  </w:r>
                </w:p>
              </w:tc>
              <w:tc>
                <w:tcPr>
                  <w:tcW w:w="788" w:type="pct"/>
                  <w:vAlign w:val="center"/>
                </w:tcPr>
                <w:p>
                  <w:pPr>
                    <w:pStyle w:val="45"/>
                    <w:bidi w:val="0"/>
                    <w:spacing w:line="240" w:lineRule="auto"/>
                    <w:jc w:val="center"/>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0.05</w:t>
                  </w:r>
                </w:p>
              </w:tc>
              <w:tc>
                <w:tcPr>
                  <w:tcW w:w="788" w:type="pct"/>
                  <w:vAlign w:val="center"/>
                </w:tcPr>
                <w:p>
                  <w:pPr>
                    <w:pStyle w:val="45"/>
                    <w:bidi w:val="0"/>
                    <w:spacing w:line="240" w:lineRule="auto"/>
                    <w:ind w:firstLine="0" w:firstLineChars="0"/>
                    <w:jc w:val="center"/>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100%</w:t>
                  </w:r>
                </w:p>
              </w:tc>
              <w:tc>
                <w:tcPr>
                  <w:tcW w:w="788" w:type="pct"/>
                  <w:vAlign w:val="center"/>
                </w:tcPr>
                <w:p>
                  <w:pPr>
                    <w:pStyle w:val="45"/>
                    <w:bidi w:val="0"/>
                    <w:spacing w:line="240" w:lineRule="auto"/>
                    <w:ind w:firstLine="0" w:firstLineChars="0"/>
                    <w:jc w:val="center"/>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55%</w:t>
                  </w:r>
                </w:p>
              </w:tc>
              <w:tc>
                <w:tcPr>
                  <w:tcW w:w="788" w:type="pct"/>
                  <w:vAlign w:val="center"/>
                </w:tcPr>
                <w:p>
                  <w:pPr>
                    <w:pStyle w:val="45"/>
                    <w:bidi w:val="0"/>
                    <w:spacing w:line="240" w:lineRule="auto"/>
                    <w:jc w:val="center"/>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0.05</w:t>
                  </w:r>
                </w:p>
              </w:tc>
              <w:tc>
                <w:tcPr>
                  <w:tcW w:w="788" w:type="pct"/>
                  <w:vAlign w:val="center"/>
                </w:tcPr>
                <w:p>
                  <w:pPr>
                    <w:pStyle w:val="45"/>
                    <w:bidi w:val="0"/>
                    <w:spacing w:line="240" w:lineRule="auto"/>
                    <w:jc w:val="center"/>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0.028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58" w:type="pct"/>
                  <w:vAlign w:val="center"/>
                </w:tcPr>
                <w:p>
                  <w:pPr>
                    <w:pStyle w:val="45"/>
                    <w:bidi w:val="0"/>
                    <w:spacing w:line="240" w:lineRule="auto"/>
                    <w:jc w:val="center"/>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合计</w:t>
                  </w:r>
                </w:p>
              </w:tc>
              <w:tc>
                <w:tcPr>
                  <w:tcW w:w="788" w:type="pct"/>
                  <w:vAlign w:val="center"/>
                </w:tcPr>
                <w:p>
                  <w:pPr>
                    <w:pStyle w:val="45"/>
                    <w:bidi w:val="0"/>
                    <w:spacing w:line="240" w:lineRule="auto"/>
                    <w:jc w:val="center"/>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9.48</w:t>
                  </w:r>
                </w:p>
              </w:tc>
              <w:tc>
                <w:tcPr>
                  <w:tcW w:w="788" w:type="pct"/>
                  <w:vAlign w:val="center"/>
                </w:tcPr>
                <w:p>
                  <w:pPr>
                    <w:pStyle w:val="45"/>
                    <w:bidi w:val="0"/>
                    <w:spacing w:line="240" w:lineRule="auto"/>
                    <w:ind w:firstLine="0" w:firstLineChars="0"/>
                    <w:jc w:val="center"/>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w:t>
                  </w:r>
                </w:p>
              </w:tc>
              <w:tc>
                <w:tcPr>
                  <w:tcW w:w="788" w:type="pct"/>
                  <w:vAlign w:val="center"/>
                </w:tcPr>
                <w:p>
                  <w:pPr>
                    <w:pStyle w:val="45"/>
                    <w:bidi w:val="0"/>
                    <w:spacing w:line="240" w:lineRule="auto"/>
                    <w:ind w:firstLine="0" w:firstLineChars="0"/>
                    <w:jc w:val="center"/>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w:t>
                  </w:r>
                </w:p>
              </w:tc>
              <w:tc>
                <w:tcPr>
                  <w:tcW w:w="788" w:type="pct"/>
                  <w:vAlign w:val="center"/>
                </w:tcPr>
                <w:p>
                  <w:pPr>
                    <w:pStyle w:val="45"/>
                    <w:bidi w:val="0"/>
                    <w:spacing w:line="240" w:lineRule="auto"/>
                    <w:jc w:val="center"/>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7.74</w:t>
                  </w:r>
                </w:p>
              </w:tc>
              <w:tc>
                <w:tcPr>
                  <w:tcW w:w="788" w:type="pct"/>
                  <w:vAlign w:val="center"/>
                </w:tcPr>
                <w:p>
                  <w:pPr>
                    <w:pStyle w:val="45"/>
                    <w:bidi w:val="0"/>
                    <w:spacing w:line="240" w:lineRule="auto"/>
                    <w:jc w:val="center"/>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2.80</w:t>
                  </w:r>
                </w:p>
              </w:tc>
            </w:tr>
          </w:tbl>
          <w:p>
            <w:pPr>
              <w:pStyle w:val="47"/>
              <w:bidi w:val="0"/>
              <w:rPr>
                <w:rFonts w:hint="default"/>
                <w:color w:val="auto"/>
                <w:sz w:val="24"/>
                <w:szCs w:val="24"/>
                <w:highlight w:val="none"/>
                <w:u w:val="none" w:color="auto"/>
                <w:lang w:val="en-US" w:eastAsia="zh-CN"/>
              </w:rPr>
            </w:pPr>
            <w:r>
              <w:rPr>
                <w:rFonts w:hint="eastAsia"/>
                <w:b/>
                <w:bCs/>
                <w:color w:val="auto"/>
                <w:sz w:val="21"/>
                <w:szCs w:val="21"/>
                <w:highlight w:val="none"/>
                <w:u w:val="none" w:color="auto"/>
                <w:lang w:val="en-US" w:eastAsia="zh-CN"/>
              </w:rPr>
              <w:t>备注：按照最不利条件，取VOCs物质最大值。</w:t>
            </w:r>
          </w:p>
          <w:p>
            <w:pPr>
              <w:pStyle w:val="47"/>
              <w:bidi w:val="0"/>
              <w:rPr>
                <w:rFonts w:hint="default"/>
                <w:color w:val="auto"/>
                <w:highlight w:val="none"/>
                <w:u w:val="single" w:color="auto"/>
                <w:lang w:val="en-US" w:eastAsia="zh-CN"/>
              </w:rPr>
            </w:pPr>
            <w:r>
              <w:rPr>
                <w:rFonts w:hint="eastAsia"/>
                <w:color w:val="auto"/>
                <w:sz w:val="24"/>
                <w:szCs w:val="24"/>
                <w:highlight w:val="none"/>
                <w:u w:val="single" w:color="auto"/>
                <w:lang w:val="en-US" w:eastAsia="zh-CN"/>
              </w:rPr>
              <w:t>项目调漆废气、喷漆废气、晾干废气、洗枪废气均经收集进入一套废气处理系统采用“水帘+气旋+干式过滤+活性炭吸附/脱附+催化燃烧”处理通过1根23m排气筒高空排放。考虑喷漆房人员进出、物料转运造成的废气逸散，废气收集效率按照90%计算。根据建设单位提供的资料，项目废气处理系统收集风量设计为20000m</w:t>
            </w:r>
            <w:r>
              <w:rPr>
                <w:rFonts w:hint="eastAsia"/>
                <w:color w:val="auto"/>
                <w:sz w:val="24"/>
                <w:szCs w:val="24"/>
                <w:highlight w:val="none"/>
                <w:u w:val="single" w:color="auto"/>
                <w:vertAlign w:val="superscript"/>
                <w:lang w:val="en-US" w:eastAsia="zh-CN"/>
              </w:rPr>
              <w:t>3</w:t>
            </w:r>
            <w:r>
              <w:rPr>
                <w:rFonts w:hint="eastAsia"/>
                <w:color w:val="auto"/>
                <w:sz w:val="24"/>
                <w:szCs w:val="24"/>
                <w:highlight w:val="none"/>
                <w:u w:val="single" w:color="auto"/>
                <w:lang w:val="en-US" w:eastAsia="zh-CN"/>
              </w:rPr>
              <w:t>/h，年工作2000h。</w:t>
            </w:r>
          </w:p>
          <w:p>
            <w:pPr>
              <w:pStyle w:val="47"/>
              <w:bidi w:val="0"/>
              <w:rPr>
                <w:rFonts w:hint="default"/>
                <w:b/>
                <w:bCs/>
                <w:color w:val="auto"/>
                <w:highlight w:val="none"/>
                <w:lang w:val="en-US" w:eastAsia="zh-CN"/>
              </w:rPr>
            </w:pPr>
            <w:r>
              <w:rPr>
                <w:rFonts w:hint="eastAsia"/>
                <w:b/>
                <w:bCs/>
                <w:color w:val="auto"/>
                <w:highlight w:val="none"/>
                <w:lang w:val="en-US" w:eastAsia="zh-CN"/>
              </w:rPr>
              <w:t>①漆雾</w:t>
            </w:r>
          </w:p>
          <w:p>
            <w:pPr>
              <w:pStyle w:val="47"/>
              <w:bidi w:val="0"/>
              <w:rPr>
                <w:rFonts w:hint="default"/>
                <w:color w:val="auto"/>
                <w:highlight w:val="none"/>
                <w:u w:val="single" w:color="auto"/>
                <w:lang w:val="en-US" w:eastAsia="zh-CN"/>
              </w:rPr>
            </w:pPr>
            <w:r>
              <w:rPr>
                <w:rFonts w:hint="eastAsia"/>
                <w:color w:val="auto"/>
                <w:highlight w:val="none"/>
                <w:u w:val="single" w:color="auto"/>
                <w:lang w:val="en-US" w:eastAsia="zh-CN"/>
              </w:rPr>
              <w:t>本项目采用空气喷涂，</w:t>
            </w:r>
            <w:r>
              <w:rPr>
                <w:rFonts w:hint="eastAsia" w:cs="Times New Roman"/>
                <w:b w:val="0"/>
                <w:bCs/>
                <w:color w:val="auto"/>
                <w:kern w:val="2"/>
                <w:sz w:val="24"/>
                <w:szCs w:val="24"/>
                <w:highlight w:val="none"/>
                <w:u w:val="single" w:color="auto"/>
                <w:lang w:val="en-US" w:eastAsia="zh-CN" w:bidi="ar-SA"/>
              </w:rPr>
              <w:t>上漆率按照70%计算，</w:t>
            </w:r>
            <w:r>
              <w:rPr>
                <w:rFonts w:hint="eastAsia"/>
                <w:color w:val="auto"/>
                <w:highlight w:val="none"/>
                <w:u w:val="single" w:color="auto"/>
                <w:lang w:val="en-US" w:eastAsia="zh-CN"/>
              </w:rPr>
              <w:t>漆雾初始产生量为0.52t/a，漆雾颗粒较大，水帘气旋柜负压收集后经过水帘、气旋喷淋、干式过滤等工艺处理，废气收集效率以90%计算，“水帘+气旋+干式过滤”对漆雾的组合去除效率按照99%计算，漆雾（颗粒物）的有组织排放量为0.005t/a（0.0025kg/h、0.125mg/m</w:t>
            </w:r>
            <w:r>
              <w:rPr>
                <w:rFonts w:hint="eastAsia"/>
                <w:color w:val="auto"/>
                <w:highlight w:val="none"/>
                <w:u w:val="single" w:color="auto"/>
                <w:vertAlign w:val="superscript"/>
                <w:lang w:val="en-US" w:eastAsia="zh-CN"/>
              </w:rPr>
              <w:t>3</w:t>
            </w:r>
            <w:r>
              <w:rPr>
                <w:rFonts w:hint="eastAsia"/>
                <w:color w:val="auto"/>
                <w:highlight w:val="none"/>
                <w:u w:val="single" w:color="auto"/>
                <w:lang w:val="en-US" w:eastAsia="zh-CN"/>
              </w:rPr>
              <w:t>），排放浓度为0.125mg/m</w:t>
            </w:r>
            <w:r>
              <w:rPr>
                <w:rFonts w:hint="eastAsia"/>
                <w:color w:val="auto"/>
                <w:highlight w:val="none"/>
                <w:u w:val="single" w:color="auto"/>
                <w:vertAlign w:val="superscript"/>
                <w:lang w:val="en-US" w:eastAsia="zh-CN"/>
              </w:rPr>
              <w:t>3</w:t>
            </w:r>
            <w:r>
              <w:rPr>
                <w:rFonts w:hint="eastAsia"/>
                <w:color w:val="auto"/>
                <w:highlight w:val="none"/>
                <w:u w:val="single" w:color="auto"/>
                <w:lang w:val="en-US" w:eastAsia="zh-CN"/>
              </w:rPr>
              <w:t>，排放速率为0.0005kg/h，均可满足《大气污染物综合排放标准》（GB16297-1996）表2标准，漆雾（颗粒物）的无组织排放量为0.052t/a。</w:t>
            </w:r>
          </w:p>
          <w:p>
            <w:pPr>
              <w:pStyle w:val="47"/>
              <w:bidi w:val="0"/>
              <w:rPr>
                <w:rFonts w:hint="default"/>
                <w:b/>
                <w:bCs/>
                <w:color w:val="auto"/>
                <w:highlight w:val="none"/>
                <w:lang w:val="en-US" w:eastAsia="zh-CN"/>
              </w:rPr>
            </w:pPr>
            <w:r>
              <w:rPr>
                <w:rFonts w:hint="eastAsia"/>
                <w:b/>
                <w:bCs/>
                <w:color w:val="auto"/>
                <w:highlight w:val="none"/>
                <w:lang w:val="en-US" w:eastAsia="zh-CN"/>
              </w:rPr>
              <w:t>②非甲烷总烃</w:t>
            </w:r>
          </w:p>
          <w:p>
            <w:pPr>
              <w:pStyle w:val="47"/>
              <w:bidi w:val="0"/>
              <w:rPr>
                <w:rFonts w:hint="default"/>
                <w:color w:val="auto"/>
                <w:highlight w:val="none"/>
                <w:lang w:val="en-US" w:eastAsia="zh-CN"/>
              </w:rPr>
            </w:pPr>
            <w:r>
              <w:rPr>
                <w:rFonts w:hint="eastAsia"/>
                <w:color w:val="auto"/>
                <w:highlight w:val="none"/>
                <w:lang w:val="en-US" w:eastAsia="zh-CN"/>
              </w:rPr>
              <w:t>根据表4-4计算结果，项目调漆、喷漆、晾干、洗枪等工序产生的挥发性有机物（以非甲烷总烃计）总产生量为7.74t/a，废气收集效率以90%计算，“活性炭吸附/脱附+催化燃烧”对非甲烷总烃的去除效率按照90%计算，则非甲烷总烃无组织排放量为0.774t/a，非甲烷总烃有组织排放量为0.697t/a，排放速率为0.348kg/h，排放浓度为17.4mg/m</w:t>
            </w:r>
            <w:r>
              <w:rPr>
                <w:rFonts w:hint="eastAsia"/>
                <w:color w:val="auto"/>
                <w:highlight w:val="none"/>
                <w:vertAlign w:val="superscript"/>
                <w:lang w:val="en-US" w:eastAsia="zh-CN"/>
              </w:rPr>
              <w:t>3</w:t>
            </w:r>
            <w:r>
              <w:rPr>
                <w:rFonts w:hint="eastAsia"/>
                <w:color w:val="auto"/>
                <w:highlight w:val="none"/>
                <w:lang w:val="en-US" w:eastAsia="zh-CN"/>
              </w:rPr>
              <w:t>，可达到</w:t>
            </w:r>
            <w:r>
              <w:rPr>
                <w:rFonts w:hint="eastAsia" w:cs="Times New Roman"/>
                <w:color w:val="auto"/>
                <w:sz w:val="24"/>
                <w:szCs w:val="24"/>
                <w:highlight w:val="none"/>
                <w:u w:val="none" w:color="auto"/>
                <w:lang w:val="en-US" w:eastAsia="zh-CN"/>
              </w:rPr>
              <w:t>家具制造行业挥发性有机物排放标准（湖南省地方标准）》（DB43/1355-2017）表1企业排气筒挥发性有机物的最高允许排放限值要求（40</w:t>
            </w:r>
            <w:r>
              <w:rPr>
                <w:rFonts w:hint="eastAsia"/>
                <w:color w:val="auto"/>
                <w:highlight w:val="none"/>
                <w:lang w:val="en-US" w:eastAsia="zh-CN"/>
              </w:rPr>
              <w:t>mg/m</w:t>
            </w:r>
            <w:r>
              <w:rPr>
                <w:rFonts w:hint="eastAsia"/>
                <w:color w:val="auto"/>
                <w:highlight w:val="none"/>
                <w:vertAlign w:val="superscript"/>
                <w:lang w:val="en-US" w:eastAsia="zh-CN"/>
              </w:rPr>
              <w:t>3</w:t>
            </w:r>
            <w:r>
              <w:rPr>
                <w:rFonts w:hint="eastAsia"/>
                <w:color w:val="auto"/>
                <w:highlight w:val="none"/>
                <w:lang w:val="en-US" w:eastAsia="zh-CN"/>
              </w:rPr>
              <w:t>、8.0kg/h</w:t>
            </w:r>
            <w:r>
              <w:rPr>
                <w:rFonts w:hint="eastAsia" w:cs="Times New Roman"/>
                <w:color w:val="auto"/>
                <w:sz w:val="24"/>
                <w:szCs w:val="24"/>
                <w:highlight w:val="none"/>
                <w:u w:val="none" w:color="auto"/>
                <w:lang w:val="en-US" w:eastAsia="zh-CN"/>
              </w:rPr>
              <w:t>）。</w:t>
            </w:r>
          </w:p>
          <w:p>
            <w:pPr>
              <w:pStyle w:val="47"/>
              <w:bidi w:val="0"/>
              <w:rPr>
                <w:rFonts w:hint="default"/>
                <w:b/>
                <w:bCs/>
                <w:color w:val="auto"/>
                <w:highlight w:val="none"/>
                <w:lang w:val="en-US" w:eastAsia="zh-CN"/>
              </w:rPr>
            </w:pPr>
            <w:r>
              <w:rPr>
                <w:rFonts w:hint="eastAsia"/>
                <w:b/>
                <w:bCs/>
                <w:color w:val="auto"/>
                <w:highlight w:val="none"/>
                <w:lang w:val="en-US" w:eastAsia="zh-CN"/>
              </w:rPr>
              <w:t>③苯系物</w:t>
            </w:r>
          </w:p>
          <w:p>
            <w:pPr>
              <w:pStyle w:val="47"/>
              <w:bidi w:val="0"/>
              <w:rPr>
                <w:rFonts w:hint="default"/>
                <w:color w:val="auto"/>
                <w:highlight w:val="none"/>
                <w:lang w:val="en-US" w:eastAsia="zh-CN"/>
              </w:rPr>
            </w:pPr>
            <w:r>
              <w:rPr>
                <w:rFonts w:hint="eastAsia"/>
                <w:color w:val="auto"/>
                <w:highlight w:val="none"/>
                <w:lang w:val="en-US" w:eastAsia="zh-CN"/>
              </w:rPr>
              <w:t>根据表4-4计算结果，项目调漆、喷漆、晾干、洗枪等工序产生的苯系物（主要是甲苯和二甲苯）总产生量为2.80t/a，废气收集效率以90%计算，“活性炭吸附/脱附+催化燃烧”对苯系物的去除效率按照90%计算，则苯系物无组织排放量为0.280t/a，苯系物有组织排放量为0.252t/a，排放速率为0.126kg/h、2.62mg/m</w:t>
            </w:r>
            <w:r>
              <w:rPr>
                <w:rFonts w:hint="eastAsia"/>
                <w:color w:val="auto"/>
                <w:highlight w:val="none"/>
                <w:vertAlign w:val="superscript"/>
                <w:lang w:val="en-US" w:eastAsia="zh-CN"/>
              </w:rPr>
              <w:t>3</w:t>
            </w:r>
            <w:r>
              <w:rPr>
                <w:rFonts w:hint="eastAsia"/>
                <w:color w:val="auto"/>
                <w:highlight w:val="none"/>
                <w:lang w:val="en-US" w:eastAsia="zh-CN"/>
              </w:rPr>
              <w:t>，可达到</w:t>
            </w:r>
            <w:r>
              <w:rPr>
                <w:rFonts w:hint="eastAsia" w:cs="Times New Roman"/>
                <w:color w:val="auto"/>
                <w:sz w:val="24"/>
                <w:szCs w:val="24"/>
                <w:highlight w:val="none"/>
                <w:u w:val="none" w:color="auto"/>
                <w:lang w:val="en-US" w:eastAsia="zh-CN"/>
              </w:rPr>
              <w:t>家具制造行业挥发性有机物排放标准（湖南省地方标准）》（DB43/1355-2017）表1企业排气筒挥发性有机物的最高允许排放限值要求（25m</w:t>
            </w:r>
            <w:r>
              <w:rPr>
                <w:rFonts w:hint="eastAsia"/>
                <w:color w:val="auto"/>
                <w:highlight w:val="none"/>
                <w:lang w:val="en-US" w:eastAsia="zh-CN"/>
              </w:rPr>
              <w:t>g/m</w:t>
            </w:r>
            <w:r>
              <w:rPr>
                <w:rFonts w:hint="eastAsia"/>
                <w:color w:val="auto"/>
                <w:highlight w:val="none"/>
                <w:vertAlign w:val="superscript"/>
                <w:lang w:val="en-US" w:eastAsia="zh-CN"/>
              </w:rPr>
              <w:t>3</w:t>
            </w:r>
            <w:r>
              <w:rPr>
                <w:rFonts w:hint="eastAsia"/>
                <w:color w:val="auto"/>
                <w:highlight w:val="none"/>
                <w:lang w:val="en-US" w:eastAsia="zh-CN"/>
              </w:rPr>
              <w:t>、4.0kg/h</w:t>
            </w:r>
            <w:r>
              <w:rPr>
                <w:rFonts w:hint="eastAsia" w:cs="Times New Roman"/>
                <w:color w:val="auto"/>
                <w:sz w:val="24"/>
                <w:szCs w:val="24"/>
                <w:highlight w:val="none"/>
                <w:u w:val="none" w:color="auto"/>
                <w:lang w:val="en-US" w:eastAsia="zh-CN"/>
              </w:rPr>
              <w:t>）。</w:t>
            </w:r>
          </w:p>
          <w:p>
            <w:pPr>
              <w:pStyle w:val="11"/>
              <w:keepNext w:val="0"/>
              <w:keepLines w:val="0"/>
              <w:pageBreakBefore w:val="0"/>
              <w:widowControl/>
              <w:numPr>
                <w:ilvl w:val="0"/>
                <w:numId w:val="0"/>
              </w:numPr>
              <w:kinsoku/>
              <w:wordWrap/>
              <w:overflowPunct/>
              <w:topLinePunct w:val="0"/>
              <w:autoSpaceDE/>
              <w:autoSpaceDN/>
              <w:bidi w:val="0"/>
              <w:adjustRightInd/>
              <w:snapToGrid w:val="0"/>
              <w:spacing w:before="0" w:after="0" w:line="360" w:lineRule="auto"/>
              <w:ind w:left="0" w:leftChars="0" w:right="0" w:rightChars="0" w:firstLine="482" w:firstLineChars="200"/>
              <w:jc w:val="both"/>
              <w:textAlignment w:val="auto"/>
              <w:outlineLvl w:val="9"/>
              <w:rPr>
                <w:rFonts w:hint="default"/>
                <w:b/>
                <w:bCs/>
                <w:color w:val="auto"/>
                <w:sz w:val="24"/>
                <w:szCs w:val="24"/>
                <w:highlight w:val="none"/>
                <w:u w:val="none" w:color="auto"/>
                <w:lang w:val="en-US" w:eastAsia="zh-CN"/>
              </w:rPr>
            </w:pPr>
            <w:r>
              <w:rPr>
                <w:rFonts w:hint="eastAsia"/>
                <w:b/>
                <w:bCs/>
                <w:color w:val="auto"/>
                <w:sz w:val="24"/>
                <w:szCs w:val="24"/>
                <w:highlight w:val="none"/>
                <w:u w:val="none" w:color="auto"/>
                <w:lang w:val="en-US" w:eastAsia="zh-CN"/>
              </w:rPr>
              <w:t>④恶臭气体</w:t>
            </w:r>
          </w:p>
          <w:p>
            <w:pPr>
              <w:pStyle w:val="11"/>
              <w:keepNext w:val="0"/>
              <w:keepLines w:val="0"/>
              <w:pageBreakBefore w:val="0"/>
              <w:widowControl/>
              <w:numPr>
                <w:ilvl w:val="0"/>
                <w:numId w:val="0"/>
              </w:numPr>
              <w:kinsoku/>
              <w:wordWrap/>
              <w:overflowPunct/>
              <w:topLinePunct w:val="0"/>
              <w:autoSpaceDE/>
              <w:autoSpaceDN/>
              <w:bidi w:val="0"/>
              <w:adjustRightInd/>
              <w:snapToGrid w:val="0"/>
              <w:spacing w:before="0" w:after="0" w:line="360" w:lineRule="auto"/>
              <w:ind w:left="0" w:leftChars="0" w:right="0" w:rightChars="0" w:firstLine="480" w:firstLineChars="200"/>
              <w:jc w:val="both"/>
              <w:textAlignment w:val="auto"/>
              <w:outlineLvl w:val="9"/>
              <w:rPr>
                <w:rFonts w:hint="eastAsia"/>
                <w:color w:val="auto"/>
                <w:sz w:val="24"/>
                <w:szCs w:val="24"/>
                <w:highlight w:val="none"/>
                <w:u w:val="none" w:color="auto"/>
                <w:lang w:val="en-US" w:eastAsia="zh-CN"/>
              </w:rPr>
            </w:pPr>
            <w:r>
              <w:rPr>
                <w:rFonts w:hint="eastAsia"/>
                <w:color w:val="auto"/>
                <w:sz w:val="24"/>
                <w:szCs w:val="24"/>
                <w:highlight w:val="none"/>
                <w:u w:val="none" w:color="auto"/>
                <w:lang w:val="en-US" w:eastAsia="zh-CN"/>
              </w:rPr>
              <w:t>本项目油漆、稀释剂中含有恶臭气体，油性漆在调配及使用过程中会有臭气逸散鉴于油漆成分复杂，且臭气构成复杂，因此本环评对油漆臭气进行定性分析。同时本项目于调漆、喷漆、晾干、洗枪工序均在密闭的油漆房内进行，废气经收集处理后排放，仅有少量恶臭气体无组织排放。</w:t>
            </w:r>
          </w:p>
          <w:p>
            <w:pPr>
              <w:pStyle w:val="36"/>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cs="Times New Roman"/>
                <w:b/>
                <w:bCs w:val="0"/>
                <w:color w:val="auto"/>
                <w:kern w:val="0"/>
                <w:sz w:val="21"/>
                <w:szCs w:val="21"/>
                <w:highlight w:val="none"/>
                <w:u w:val="none" w:color="auto"/>
              </w:rPr>
            </w:pPr>
            <w:r>
              <w:rPr>
                <w:rFonts w:hint="default" w:ascii="Times New Roman" w:hAnsi="Times New Roman" w:cs="Times New Roman"/>
                <w:b/>
                <w:bCs w:val="0"/>
                <w:color w:val="auto"/>
                <w:kern w:val="0"/>
                <w:sz w:val="21"/>
                <w:szCs w:val="21"/>
                <w:highlight w:val="none"/>
                <w:u w:val="none" w:color="auto"/>
              </w:rPr>
              <w:t>表4-</w:t>
            </w:r>
            <w:r>
              <w:rPr>
                <w:rFonts w:hint="eastAsia" w:cs="Times New Roman"/>
                <w:b/>
                <w:bCs w:val="0"/>
                <w:color w:val="auto"/>
                <w:kern w:val="0"/>
                <w:sz w:val="21"/>
                <w:szCs w:val="21"/>
                <w:highlight w:val="none"/>
                <w:u w:val="none" w:color="auto"/>
                <w:lang w:val="en-US" w:eastAsia="zh-CN"/>
              </w:rPr>
              <w:t>5</w:t>
            </w:r>
            <w:r>
              <w:rPr>
                <w:rFonts w:hint="default" w:ascii="Times New Roman" w:hAnsi="Times New Roman" w:cs="Times New Roman"/>
                <w:b/>
                <w:bCs w:val="0"/>
                <w:color w:val="auto"/>
                <w:kern w:val="0"/>
                <w:sz w:val="21"/>
                <w:szCs w:val="21"/>
                <w:highlight w:val="none"/>
                <w:u w:val="none" w:color="auto"/>
              </w:rPr>
              <w:t xml:space="preserve"> </w:t>
            </w:r>
            <w:r>
              <w:rPr>
                <w:rFonts w:hint="default" w:ascii="Times New Roman" w:hAnsi="Times New Roman" w:cs="Times New Roman"/>
                <w:b/>
                <w:bCs w:val="0"/>
                <w:color w:val="auto"/>
                <w:kern w:val="0"/>
                <w:sz w:val="21"/>
                <w:szCs w:val="21"/>
                <w:highlight w:val="none"/>
                <w:u w:val="none" w:color="auto"/>
                <w:lang w:val="en-US" w:eastAsia="zh-CN"/>
              </w:rPr>
              <w:t xml:space="preserve"> </w:t>
            </w:r>
            <w:r>
              <w:rPr>
                <w:rFonts w:hint="default" w:ascii="Times New Roman" w:hAnsi="Times New Roman" w:cs="Times New Roman"/>
                <w:b/>
                <w:bCs w:val="0"/>
                <w:color w:val="auto"/>
                <w:kern w:val="0"/>
                <w:sz w:val="21"/>
                <w:szCs w:val="21"/>
                <w:highlight w:val="none"/>
                <w:u w:val="none" w:color="auto"/>
              </w:rPr>
              <w:t>本项目废气产排情况一览表</w:t>
            </w:r>
          </w:p>
          <w:tbl>
            <w:tblPr>
              <w:tblStyle w:val="37"/>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94"/>
              <w:gridCol w:w="630"/>
              <w:gridCol w:w="853"/>
              <w:gridCol w:w="769"/>
              <w:gridCol w:w="720"/>
              <w:gridCol w:w="919"/>
              <w:gridCol w:w="484"/>
              <w:gridCol w:w="788"/>
              <w:gridCol w:w="861"/>
              <w:gridCol w:w="890"/>
              <w:gridCol w:w="718"/>
              <w:gridCol w:w="743"/>
              <w:gridCol w:w="5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07" w:type="pct"/>
                  <w:vMerge w:val="restar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cs="Times New Roman"/>
                      <w:b/>
                      <w:color w:val="auto"/>
                      <w:sz w:val="18"/>
                      <w:szCs w:val="18"/>
                      <w:highlight w:val="none"/>
                      <w:u w:val="none" w:color="auto"/>
                    </w:rPr>
                  </w:pPr>
                  <w:r>
                    <w:rPr>
                      <w:rFonts w:hint="default" w:ascii="Times New Roman" w:hAnsi="Times New Roman" w:cs="Times New Roman"/>
                      <w:b/>
                      <w:color w:val="auto"/>
                      <w:sz w:val="18"/>
                      <w:szCs w:val="18"/>
                      <w:highlight w:val="none"/>
                      <w:u w:val="none" w:color="auto"/>
                    </w:rPr>
                    <w:t>工序</w:t>
                  </w:r>
                </w:p>
              </w:tc>
              <w:tc>
                <w:tcPr>
                  <w:tcW w:w="323" w:type="pct"/>
                  <w:vMerge w:val="restar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cs="Times New Roman"/>
                      <w:b/>
                      <w:color w:val="auto"/>
                      <w:sz w:val="18"/>
                      <w:szCs w:val="18"/>
                      <w:highlight w:val="none"/>
                      <w:u w:val="none" w:color="auto"/>
                    </w:rPr>
                  </w:pPr>
                  <w:r>
                    <w:rPr>
                      <w:rFonts w:hint="default" w:ascii="Times New Roman" w:hAnsi="Times New Roman" w:cs="Times New Roman"/>
                      <w:b/>
                      <w:color w:val="auto"/>
                      <w:sz w:val="18"/>
                      <w:szCs w:val="18"/>
                      <w:highlight w:val="none"/>
                      <w:u w:val="none" w:color="auto"/>
                    </w:rPr>
                    <w:t>污染源</w:t>
                  </w:r>
                </w:p>
              </w:tc>
              <w:tc>
                <w:tcPr>
                  <w:tcW w:w="437" w:type="pct"/>
                  <w:vMerge w:val="restar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cs="Times New Roman"/>
                      <w:b/>
                      <w:color w:val="auto"/>
                      <w:sz w:val="18"/>
                      <w:szCs w:val="18"/>
                      <w:highlight w:val="none"/>
                      <w:u w:val="none" w:color="auto"/>
                    </w:rPr>
                  </w:pPr>
                  <w:r>
                    <w:rPr>
                      <w:rFonts w:hint="default" w:ascii="Times New Roman" w:hAnsi="Times New Roman" w:cs="Times New Roman"/>
                      <w:b/>
                      <w:color w:val="auto"/>
                      <w:sz w:val="18"/>
                      <w:szCs w:val="18"/>
                      <w:highlight w:val="none"/>
                      <w:u w:val="none" w:color="auto"/>
                    </w:rPr>
                    <w:t>污染物</w:t>
                  </w:r>
                </w:p>
              </w:tc>
              <w:tc>
                <w:tcPr>
                  <w:tcW w:w="763" w:type="pct"/>
                  <w:gridSpan w:val="2"/>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cs="Times New Roman"/>
                      <w:b/>
                      <w:color w:val="auto"/>
                      <w:sz w:val="18"/>
                      <w:szCs w:val="18"/>
                      <w:highlight w:val="none"/>
                      <w:u w:val="none" w:color="auto"/>
                    </w:rPr>
                  </w:pPr>
                  <w:r>
                    <w:rPr>
                      <w:rFonts w:hint="default" w:ascii="Times New Roman" w:hAnsi="Times New Roman" w:cs="Times New Roman"/>
                      <w:b/>
                      <w:color w:val="auto"/>
                      <w:sz w:val="18"/>
                      <w:szCs w:val="18"/>
                      <w:highlight w:val="none"/>
                      <w:u w:val="none" w:color="auto"/>
                    </w:rPr>
                    <w:t>污染物产生</w:t>
                  </w:r>
                </w:p>
              </w:tc>
              <w:tc>
                <w:tcPr>
                  <w:tcW w:w="719" w:type="pct"/>
                  <w:gridSpan w:val="2"/>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cs="Times New Roman"/>
                      <w:b/>
                      <w:color w:val="auto"/>
                      <w:sz w:val="18"/>
                      <w:szCs w:val="18"/>
                      <w:highlight w:val="none"/>
                      <w:u w:val="none" w:color="auto"/>
                    </w:rPr>
                  </w:pPr>
                  <w:r>
                    <w:rPr>
                      <w:rFonts w:hint="default" w:ascii="Times New Roman" w:hAnsi="Times New Roman" w:cs="Times New Roman"/>
                      <w:b/>
                      <w:color w:val="auto"/>
                      <w:sz w:val="18"/>
                      <w:szCs w:val="18"/>
                      <w:highlight w:val="none"/>
                      <w:u w:val="none" w:color="auto"/>
                    </w:rPr>
                    <w:t>治理措施</w:t>
                  </w:r>
                </w:p>
              </w:tc>
              <w:tc>
                <w:tcPr>
                  <w:tcW w:w="2050" w:type="pct"/>
                  <w:gridSpan w:val="5"/>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cs="Times New Roman"/>
                      <w:b/>
                      <w:color w:val="auto"/>
                      <w:sz w:val="18"/>
                      <w:szCs w:val="18"/>
                      <w:highlight w:val="none"/>
                      <w:u w:val="none" w:color="auto"/>
                    </w:rPr>
                  </w:pPr>
                  <w:r>
                    <w:rPr>
                      <w:rFonts w:hint="default" w:ascii="Times New Roman" w:hAnsi="Times New Roman" w:cs="Times New Roman"/>
                      <w:b/>
                      <w:color w:val="auto"/>
                      <w:sz w:val="18"/>
                      <w:szCs w:val="18"/>
                      <w:highlight w:val="none"/>
                      <w:u w:val="none" w:color="auto"/>
                    </w:rPr>
                    <w:t>污染物排放</w:t>
                  </w:r>
                </w:p>
              </w:tc>
              <w:tc>
                <w:tcPr>
                  <w:tcW w:w="298" w:type="pct"/>
                  <w:vMerge w:val="restar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cs="Times New Roman"/>
                      <w:b/>
                      <w:color w:val="auto"/>
                      <w:sz w:val="18"/>
                      <w:szCs w:val="18"/>
                      <w:highlight w:val="none"/>
                      <w:u w:val="none" w:color="auto"/>
                    </w:rPr>
                  </w:pPr>
                  <w:r>
                    <w:rPr>
                      <w:rFonts w:hint="default" w:ascii="Times New Roman" w:hAnsi="Times New Roman" w:cs="Times New Roman"/>
                      <w:b/>
                      <w:color w:val="auto"/>
                      <w:sz w:val="18"/>
                      <w:szCs w:val="18"/>
                      <w:highlight w:val="none"/>
                      <w:u w:val="none" w:color="auto"/>
                    </w:rPr>
                    <w:t>排放时间/h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07" w:type="pct"/>
                  <w:vMerge w:val="continue"/>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cs="Times New Roman"/>
                      <w:b/>
                      <w:color w:val="auto"/>
                      <w:sz w:val="18"/>
                      <w:szCs w:val="18"/>
                      <w:highlight w:val="none"/>
                      <w:u w:val="none" w:color="auto"/>
                    </w:rPr>
                  </w:pPr>
                </w:p>
              </w:tc>
              <w:tc>
                <w:tcPr>
                  <w:tcW w:w="323" w:type="pct"/>
                  <w:vMerge w:val="continue"/>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cs="Times New Roman"/>
                      <w:b/>
                      <w:color w:val="auto"/>
                      <w:sz w:val="18"/>
                      <w:szCs w:val="18"/>
                      <w:highlight w:val="none"/>
                      <w:u w:val="none" w:color="auto"/>
                    </w:rPr>
                  </w:pPr>
                </w:p>
              </w:tc>
              <w:tc>
                <w:tcPr>
                  <w:tcW w:w="437" w:type="pct"/>
                  <w:vMerge w:val="continue"/>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cs="Times New Roman"/>
                      <w:b/>
                      <w:color w:val="auto"/>
                      <w:sz w:val="18"/>
                      <w:szCs w:val="18"/>
                      <w:highlight w:val="none"/>
                      <w:u w:val="none" w:color="auto"/>
                    </w:rPr>
                  </w:pPr>
                </w:p>
              </w:tc>
              <w:tc>
                <w:tcPr>
                  <w:tcW w:w="394"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cs="Times New Roman"/>
                      <w:b/>
                      <w:color w:val="auto"/>
                      <w:sz w:val="18"/>
                      <w:szCs w:val="18"/>
                      <w:highlight w:val="none"/>
                      <w:u w:val="none" w:color="auto"/>
                    </w:rPr>
                  </w:pPr>
                  <w:r>
                    <w:rPr>
                      <w:rFonts w:hint="default" w:ascii="Times New Roman" w:hAnsi="Times New Roman" w:cs="Times New Roman"/>
                      <w:b/>
                      <w:color w:val="auto"/>
                      <w:sz w:val="18"/>
                      <w:szCs w:val="18"/>
                      <w:highlight w:val="none"/>
                      <w:u w:val="none" w:color="auto"/>
                    </w:rPr>
                    <w:t>核算方法</w:t>
                  </w:r>
                </w:p>
              </w:tc>
              <w:tc>
                <w:tcPr>
                  <w:tcW w:w="369"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cs="Times New Roman"/>
                      <w:b/>
                      <w:color w:val="auto"/>
                      <w:sz w:val="18"/>
                      <w:szCs w:val="18"/>
                      <w:highlight w:val="none"/>
                      <w:u w:val="none" w:color="auto"/>
                    </w:rPr>
                  </w:pPr>
                  <w:r>
                    <w:rPr>
                      <w:rFonts w:hint="default" w:ascii="Times New Roman" w:hAnsi="Times New Roman" w:cs="Times New Roman"/>
                      <w:b/>
                      <w:color w:val="auto"/>
                      <w:sz w:val="18"/>
                      <w:szCs w:val="18"/>
                      <w:highlight w:val="none"/>
                      <w:u w:val="none" w:color="auto"/>
                    </w:rPr>
                    <w:t>产生量/t/a</w:t>
                  </w:r>
                </w:p>
              </w:tc>
              <w:tc>
                <w:tcPr>
                  <w:tcW w:w="471"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cs="Times New Roman"/>
                      <w:b/>
                      <w:color w:val="auto"/>
                      <w:sz w:val="18"/>
                      <w:szCs w:val="18"/>
                      <w:highlight w:val="none"/>
                      <w:u w:val="none" w:color="auto"/>
                    </w:rPr>
                  </w:pPr>
                  <w:r>
                    <w:rPr>
                      <w:rFonts w:hint="default" w:ascii="Times New Roman" w:hAnsi="Times New Roman" w:cs="Times New Roman"/>
                      <w:b/>
                      <w:color w:val="auto"/>
                      <w:sz w:val="18"/>
                      <w:szCs w:val="18"/>
                      <w:highlight w:val="none"/>
                      <w:u w:val="none" w:color="auto"/>
                    </w:rPr>
                    <w:t>工艺</w:t>
                  </w:r>
                </w:p>
              </w:tc>
              <w:tc>
                <w:tcPr>
                  <w:tcW w:w="248"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cs="Times New Roman"/>
                      <w:b/>
                      <w:color w:val="auto"/>
                      <w:sz w:val="18"/>
                      <w:szCs w:val="18"/>
                      <w:highlight w:val="none"/>
                      <w:u w:val="none" w:color="auto"/>
                    </w:rPr>
                  </w:pPr>
                  <w:r>
                    <w:rPr>
                      <w:rFonts w:hint="default" w:ascii="Times New Roman" w:hAnsi="Times New Roman" w:cs="Times New Roman"/>
                      <w:b/>
                      <w:color w:val="auto"/>
                      <w:sz w:val="18"/>
                      <w:szCs w:val="18"/>
                      <w:highlight w:val="none"/>
                      <w:u w:val="none" w:color="auto"/>
                    </w:rPr>
                    <w:t>效率/%</w:t>
                  </w:r>
                </w:p>
              </w:tc>
              <w:tc>
                <w:tcPr>
                  <w:tcW w:w="404"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cs="Times New Roman"/>
                      <w:b/>
                      <w:color w:val="auto"/>
                      <w:sz w:val="18"/>
                      <w:szCs w:val="18"/>
                      <w:highlight w:val="none"/>
                      <w:u w:val="none" w:color="auto"/>
                    </w:rPr>
                  </w:pPr>
                  <w:r>
                    <w:rPr>
                      <w:rFonts w:hint="default" w:ascii="Times New Roman" w:hAnsi="Times New Roman" w:cs="Times New Roman"/>
                      <w:b/>
                      <w:color w:val="auto"/>
                      <w:sz w:val="18"/>
                      <w:szCs w:val="18"/>
                      <w:highlight w:val="none"/>
                      <w:u w:val="none" w:color="auto"/>
                    </w:rPr>
                    <w:t>核算方法</w:t>
                  </w:r>
                </w:p>
              </w:tc>
              <w:tc>
                <w:tcPr>
                  <w:tcW w:w="441"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cs="Times New Roman"/>
                      <w:b/>
                      <w:color w:val="auto"/>
                      <w:sz w:val="18"/>
                      <w:szCs w:val="18"/>
                      <w:highlight w:val="none"/>
                      <w:u w:val="none" w:color="auto"/>
                    </w:rPr>
                  </w:pPr>
                  <w:r>
                    <w:rPr>
                      <w:rFonts w:hint="default" w:ascii="Times New Roman" w:hAnsi="Times New Roman" w:cs="Times New Roman"/>
                      <w:b/>
                      <w:color w:val="auto"/>
                      <w:sz w:val="18"/>
                      <w:szCs w:val="18"/>
                      <w:highlight w:val="none"/>
                      <w:u w:val="none" w:color="auto"/>
                    </w:rPr>
                    <w:t>废气排放量/m</w:t>
                  </w:r>
                  <w:r>
                    <w:rPr>
                      <w:rFonts w:hint="default" w:ascii="Times New Roman" w:hAnsi="Times New Roman" w:cs="Times New Roman"/>
                      <w:b/>
                      <w:color w:val="auto"/>
                      <w:sz w:val="18"/>
                      <w:szCs w:val="18"/>
                      <w:highlight w:val="none"/>
                      <w:u w:val="none" w:color="auto"/>
                      <w:vertAlign w:val="superscript"/>
                    </w:rPr>
                    <w:t>3</w:t>
                  </w:r>
                  <w:r>
                    <w:rPr>
                      <w:rFonts w:hint="default" w:ascii="Times New Roman" w:hAnsi="Times New Roman" w:cs="Times New Roman"/>
                      <w:b/>
                      <w:color w:val="auto"/>
                      <w:sz w:val="18"/>
                      <w:szCs w:val="18"/>
                      <w:highlight w:val="none"/>
                      <w:u w:val="none" w:color="auto"/>
                    </w:rPr>
                    <w:t>/h</w:t>
                  </w:r>
                </w:p>
              </w:tc>
              <w:tc>
                <w:tcPr>
                  <w:tcW w:w="456"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cs="Times New Roman"/>
                      <w:b/>
                      <w:color w:val="auto"/>
                      <w:sz w:val="18"/>
                      <w:szCs w:val="18"/>
                      <w:highlight w:val="none"/>
                      <w:u w:val="none" w:color="auto"/>
                    </w:rPr>
                  </w:pPr>
                  <w:r>
                    <w:rPr>
                      <w:rFonts w:hint="default" w:ascii="Times New Roman" w:hAnsi="Times New Roman" w:cs="Times New Roman"/>
                      <w:b/>
                      <w:color w:val="auto"/>
                      <w:sz w:val="18"/>
                      <w:szCs w:val="18"/>
                      <w:highlight w:val="none"/>
                      <w:u w:val="none" w:color="auto"/>
                    </w:rPr>
                    <w:t>排放浓度/mg/m</w:t>
                  </w:r>
                  <w:r>
                    <w:rPr>
                      <w:rFonts w:hint="default" w:ascii="Times New Roman" w:hAnsi="Times New Roman" w:cs="Times New Roman"/>
                      <w:b/>
                      <w:color w:val="auto"/>
                      <w:sz w:val="18"/>
                      <w:szCs w:val="18"/>
                      <w:highlight w:val="none"/>
                      <w:u w:val="none" w:color="auto"/>
                      <w:vertAlign w:val="superscript"/>
                    </w:rPr>
                    <w:t>3</w:t>
                  </w:r>
                </w:p>
              </w:tc>
              <w:tc>
                <w:tcPr>
                  <w:tcW w:w="368"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cs="Times New Roman"/>
                      <w:b/>
                      <w:color w:val="auto"/>
                      <w:sz w:val="18"/>
                      <w:szCs w:val="18"/>
                      <w:highlight w:val="none"/>
                      <w:u w:val="none" w:color="auto"/>
                    </w:rPr>
                  </w:pPr>
                  <w:r>
                    <w:rPr>
                      <w:rFonts w:hint="default" w:ascii="Times New Roman" w:hAnsi="Times New Roman" w:cs="Times New Roman"/>
                      <w:b/>
                      <w:color w:val="auto"/>
                      <w:sz w:val="18"/>
                      <w:szCs w:val="18"/>
                      <w:highlight w:val="none"/>
                      <w:u w:val="none" w:color="auto"/>
                    </w:rPr>
                    <w:t>排放速率/kg/h</w:t>
                  </w:r>
                </w:p>
              </w:tc>
              <w:tc>
                <w:tcPr>
                  <w:tcW w:w="379"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cs="Times New Roman"/>
                      <w:b/>
                      <w:color w:val="auto"/>
                      <w:sz w:val="18"/>
                      <w:szCs w:val="18"/>
                      <w:highlight w:val="none"/>
                      <w:u w:val="none" w:color="auto"/>
                    </w:rPr>
                  </w:pPr>
                  <w:r>
                    <w:rPr>
                      <w:rFonts w:hint="default" w:ascii="Times New Roman" w:hAnsi="Times New Roman" w:cs="Times New Roman"/>
                      <w:b/>
                      <w:color w:val="auto"/>
                      <w:sz w:val="18"/>
                      <w:szCs w:val="18"/>
                      <w:highlight w:val="none"/>
                      <w:u w:val="none" w:color="auto"/>
                    </w:rPr>
                    <w:t>排放量/t/a</w:t>
                  </w:r>
                </w:p>
              </w:tc>
              <w:tc>
                <w:tcPr>
                  <w:tcW w:w="298" w:type="pct"/>
                  <w:vMerge w:val="continue"/>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cs="Times New Roman"/>
                      <w:b/>
                      <w:color w:val="auto"/>
                      <w:sz w:val="18"/>
                      <w:szCs w:val="18"/>
                      <w:highlight w:val="none"/>
                      <w:u w:val="none" w:color="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07"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eastAsia="宋体" w:cs="Times New Roman"/>
                      <w:color w:val="auto"/>
                      <w:sz w:val="18"/>
                      <w:szCs w:val="18"/>
                      <w:highlight w:val="none"/>
                      <w:u w:val="none" w:color="auto"/>
                      <w:lang w:val="en-US" w:eastAsia="zh-CN"/>
                    </w:rPr>
                  </w:pPr>
                  <w:r>
                    <w:rPr>
                      <w:rFonts w:hint="eastAsia" w:cs="Times New Roman"/>
                      <w:color w:val="auto"/>
                      <w:sz w:val="18"/>
                      <w:szCs w:val="18"/>
                      <w:highlight w:val="none"/>
                      <w:u w:val="none" w:color="auto"/>
                      <w:lang w:val="en-US" w:eastAsia="zh-CN"/>
                    </w:rPr>
                    <w:t>喷漆</w:t>
                  </w:r>
                </w:p>
              </w:tc>
              <w:tc>
                <w:tcPr>
                  <w:tcW w:w="323"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cs="Times New Roman"/>
                      <w:color w:val="auto"/>
                      <w:sz w:val="18"/>
                      <w:szCs w:val="18"/>
                      <w:highlight w:val="none"/>
                      <w:u w:val="none" w:color="auto"/>
                    </w:rPr>
                  </w:pPr>
                  <w:r>
                    <w:rPr>
                      <w:rFonts w:hint="default" w:ascii="Times New Roman" w:hAnsi="Times New Roman" w:cs="Times New Roman"/>
                      <w:color w:val="auto"/>
                      <w:sz w:val="18"/>
                      <w:szCs w:val="18"/>
                      <w:highlight w:val="none"/>
                      <w:u w:val="none" w:color="auto"/>
                    </w:rPr>
                    <w:t>有组织</w:t>
                  </w:r>
                </w:p>
              </w:tc>
              <w:tc>
                <w:tcPr>
                  <w:tcW w:w="437"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eastAsia" w:ascii="Times New Roman" w:hAnsi="Times New Roman" w:eastAsia="宋体" w:cs="Times New Roman"/>
                      <w:color w:val="auto"/>
                      <w:sz w:val="18"/>
                      <w:szCs w:val="18"/>
                      <w:highlight w:val="none"/>
                      <w:u w:val="none" w:color="auto"/>
                      <w:lang w:val="en-US" w:eastAsia="zh-CN"/>
                    </w:rPr>
                  </w:pPr>
                  <w:r>
                    <w:rPr>
                      <w:rFonts w:hint="eastAsia" w:cs="Times New Roman"/>
                      <w:color w:val="auto"/>
                      <w:sz w:val="18"/>
                      <w:szCs w:val="18"/>
                      <w:highlight w:val="none"/>
                      <w:u w:val="none" w:color="auto"/>
                      <w:lang w:val="en-US" w:eastAsia="zh-CN"/>
                    </w:rPr>
                    <w:t>颗粒物</w:t>
                  </w:r>
                </w:p>
              </w:tc>
              <w:tc>
                <w:tcPr>
                  <w:tcW w:w="394"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eastAsia="宋体" w:cs="Times New Roman"/>
                      <w:color w:val="auto"/>
                      <w:sz w:val="18"/>
                      <w:szCs w:val="18"/>
                      <w:highlight w:val="none"/>
                      <w:u w:val="none" w:color="auto"/>
                      <w:lang w:eastAsia="zh-CN"/>
                    </w:rPr>
                  </w:pPr>
                  <w:r>
                    <w:rPr>
                      <w:rFonts w:hint="default" w:ascii="Times New Roman" w:hAnsi="Times New Roman" w:cs="Times New Roman"/>
                      <w:color w:val="auto"/>
                      <w:sz w:val="18"/>
                      <w:szCs w:val="18"/>
                      <w:highlight w:val="none"/>
                      <w:u w:val="none" w:color="auto"/>
                    </w:rPr>
                    <w:t>产污系数法</w:t>
                  </w:r>
                </w:p>
              </w:tc>
              <w:tc>
                <w:tcPr>
                  <w:tcW w:w="369" w:type="pct"/>
                  <w:tcBorders>
                    <w:tl2br w:val="nil"/>
                    <w:tr2bl w:val="nil"/>
                  </w:tcBorders>
                  <w:vAlign w:val="center"/>
                </w:tcPr>
                <w:p>
                  <w:pPr>
                    <w:pStyle w:val="45"/>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eastAsia="宋体" w:cs="Times New Roman"/>
                      <w:color w:val="auto"/>
                      <w:sz w:val="18"/>
                      <w:szCs w:val="18"/>
                      <w:highlight w:val="none"/>
                      <w:u w:val="none" w:color="auto"/>
                      <w:lang w:val="en-US" w:eastAsia="zh-CN"/>
                    </w:rPr>
                  </w:pPr>
                  <w:r>
                    <w:rPr>
                      <w:rFonts w:hint="eastAsia" w:ascii="Times New Roman" w:hAnsi="Times New Roman" w:cs="Times New Roman"/>
                      <w:color w:val="auto"/>
                      <w:sz w:val="18"/>
                      <w:szCs w:val="18"/>
                      <w:highlight w:val="none"/>
                      <w:u w:val="none" w:color="auto"/>
                      <w:lang w:val="en-US" w:eastAsia="zh-CN"/>
                    </w:rPr>
                    <w:t>0.521</w:t>
                  </w:r>
                </w:p>
              </w:tc>
              <w:tc>
                <w:tcPr>
                  <w:tcW w:w="471"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eastAsia="宋体" w:cs="Times New Roman"/>
                      <w:color w:val="auto"/>
                      <w:sz w:val="18"/>
                      <w:szCs w:val="18"/>
                      <w:highlight w:val="none"/>
                      <w:u w:val="none" w:color="auto"/>
                      <w:lang w:eastAsia="zh-CN"/>
                    </w:rPr>
                  </w:pPr>
                  <w:r>
                    <w:rPr>
                      <w:rFonts w:hint="eastAsia"/>
                      <w:color w:val="auto"/>
                      <w:sz w:val="18"/>
                      <w:szCs w:val="18"/>
                      <w:highlight w:val="none"/>
                      <w:lang w:val="en-US" w:eastAsia="zh-CN"/>
                    </w:rPr>
                    <w:t>水帘+气旋+干式过滤</w:t>
                  </w:r>
                </w:p>
              </w:tc>
              <w:tc>
                <w:tcPr>
                  <w:tcW w:w="248"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eastAsia="宋体" w:cs="Times New Roman"/>
                      <w:color w:val="auto"/>
                      <w:sz w:val="18"/>
                      <w:szCs w:val="18"/>
                      <w:highlight w:val="none"/>
                      <w:u w:val="none" w:color="auto"/>
                      <w:lang w:val="en-US" w:eastAsia="zh-CN"/>
                    </w:rPr>
                  </w:pPr>
                  <w:r>
                    <w:rPr>
                      <w:rFonts w:hint="eastAsia" w:cs="Times New Roman"/>
                      <w:color w:val="auto"/>
                      <w:sz w:val="18"/>
                      <w:szCs w:val="18"/>
                      <w:highlight w:val="none"/>
                      <w:u w:val="none" w:color="auto"/>
                      <w:lang w:val="en-US" w:eastAsia="zh-CN"/>
                    </w:rPr>
                    <w:t>99</w:t>
                  </w:r>
                </w:p>
              </w:tc>
              <w:tc>
                <w:tcPr>
                  <w:tcW w:w="404"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cs="Times New Roman"/>
                      <w:color w:val="auto"/>
                      <w:sz w:val="18"/>
                      <w:szCs w:val="18"/>
                      <w:highlight w:val="none"/>
                      <w:u w:val="none" w:color="auto"/>
                    </w:rPr>
                  </w:pPr>
                  <w:r>
                    <w:rPr>
                      <w:rFonts w:hint="default" w:ascii="Times New Roman" w:hAnsi="Times New Roman" w:cs="Times New Roman"/>
                      <w:color w:val="auto"/>
                      <w:sz w:val="18"/>
                      <w:szCs w:val="18"/>
                      <w:highlight w:val="none"/>
                      <w:u w:val="none" w:color="auto"/>
                    </w:rPr>
                    <w:t>排污系数法</w:t>
                  </w:r>
                </w:p>
              </w:tc>
              <w:tc>
                <w:tcPr>
                  <w:tcW w:w="441"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eastAsia="宋体" w:cs="Times New Roman"/>
                      <w:color w:val="auto"/>
                      <w:kern w:val="2"/>
                      <w:sz w:val="18"/>
                      <w:szCs w:val="18"/>
                      <w:highlight w:val="none"/>
                      <w:u w:val="none" w:color="auto"/>
                      <w:lang w:val="en-US" w:eastAsia="zh-CN" w:bidi="ar-SA"/>
                    </w:rPr>
                  </w:pPr>
                  <w:r>
                    <w:rPr>
                      <w:rFonts w:hint="eastAsia" w:cs="Times New Roman"/>
                      <w:color w:val="auto"/>
                      <w:sz w:val="18"/>
                      <w:szCs w:val="18"/>
                      <w:highlight w:val="none"/>
                      <w:u w:val="none" w:color="auto"/>
                      <w:lang w:val="en-US" w:eastAsia="zh-CN"/>
                    </w:rPr>
                    <w:t>20000</w:t>
                  </w:r>
                </w:p>
              </w:tc>
              <w:tc>
                <w:tcPr>
                  <w:tcW w:w="456"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eastAsia="宋体" w:cs="Times New Roman"/>
                      <w:color w:val="auto"/>
                      <w:kern w:val="2"/>
                      <w:sz w:val="18"/>
                      <w:szCs w:val="18"/>
                      <w:highlight w:val="none"/>
                      <w:u w:val="none" w:color="auto"/>
                      <w:lang w:val="en-US" w:eastAsia="zh-CN" w:bidi="ar-SA"/>
                    </w:rPr>
                  </w:pPr>
                  <w:r>
                    <w:rPr>
                      <w:rFonts w:hint="eastAsia" w:cs="Times New Roman"/>
                      <w:color w:val="auto"/>
                      <w:kern w:val="2"/>
                      <w:sz w:val="18"/>
                      <w:szCs w:val="18"/>
                      <w:highlight w:val="none"/>
                      <w:u w:val="none" w:color="auto"/>
                      <w:lang w:val="en-US" w:eastAsia="zh-CN" w:bidi="ar-SA"/>
                    </w:rPr>
                    <w:t>0.125</w:t>
                  </w:r>
                </w:p>
              </w:tc>
              <w:tc>
                <w:tcPr>
                  <w:tcW w:w="368"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eastAsia="宋体" w:cs="Times New Roman"/>
                      <w:color w:val="auto"/>
                      <w:kern w:val="2"/>
                      <w:sz w:val="18"/>
                      <w:szCs w:val="18"/>
                      <w:highlight w:val="none"/>
                      <w:u w:val="none" w:color="auto"/>
                      <w:lang w:val="en-US" w:eastAsia="zh-CN" w:bidi="ar-SA"/>
                    </w:rPr>
                  </w:pPr>
                  <w:r>
                    <w:rPr>
                      <w:rFonts w:hint="eastAsia" w:cs="Times New Roman"/>
                      <w:color w:val="auto"/>
                      <w:kern w:val="2"/>
                      <w:sz w:val="18"/>
                      <w:szCs w:val="18"/>
                      <w:highlight w:val="none"/>
                      <w:u w:val="none" w:color="auto"/>
                      <w:lang w:val="en-US" w:eastAsia="zh-CN" w:bidi="ar-SA"/>
                    </w:rPr>
                    <w:t>0.0025</w:t>
                  </w:r>
                </w:p>
              </w:tc>
              <w:tc>
                <w:tcPr>
                  <w:tcW w:w="379" w:type="pct"/>
                  <w:tcBorders>
                    <w:tl2br w:val="nil"/>
                    <w:tr2bl w:val="nil"/>
                  </w:tcBorders>
                  <w:vAlign w:val="center"/>
                </w:tcPr>
                <w:p>
                  <w:pPr>
                    <w:pStyle w:val="45"/>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eastAsia="宋体" w:cs="Times New Roman"/>
                      <w:color w:val="auto"/>
                      <w:kern w:val="2"/>
                      <w:sz w:val="18"/>
                      <w:szCs w:val="18"/>
                      <w:highlight w:val="none"/>
                      <w:u w:val="none" w:color="auto"/>
                      <w:lang w:val="en-US" w:eastAsia="zh-CN" w:bidi="ar-SA"/>
                    </w:rPr>
                  </w:pPr>
                  <w:r>
                    <w:rPr>
                      <w:rFonts w:hint="eastAsia" w:ascii="Times New Roman" w:hAnsi="Times New Roman" w:cs="Times New Roman"/>
                      <w:color w:val="auto"/>
                      <w:kern w:val="2"/>
                      <w:sz w:val="18"/>
                      <w:szCs w:val="18"/>
                      <w:highlight w:val="none"/>
                      <w:u w:val="none" w:color="auto"/>
                      <w:lang w:val="en-US" w:eastAsia="zh-CN" w:bidi="ar-SA"/>
                    </w:rPr>
                    <w:t>0.005</w:t>
                  </w:r>
                </w:p>
              </w:tc>
              <w:tc>
                <w:tcPr>
                  <w:tcW w:w="298" w:type="pct"/>
                  <w:vMerge w:val="restar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eastAsia="宋体" w:cs="Times New Roman"/>
                      <w:color w:val="auto"/>
                      <w:sz w:val="18"/>
                      <w:szCs w:val="18"/>
                      <w:highlight w:val="none"/>
                      <w:u w:val="none" w:color="auto"/>
                      <w:lang w:val="en-US" w:eastAsia="zh-CN"/>
                    </w:rPr>
                  </w:pPr>
                  <w:r>
                    <w:rPr>
                      <w:rFonts w:hint="eastAsia" w:cs="Times New Roman"/>
                      <w:color w:val="auto"/>
                      <w:sz w:val="18"/>
                      <w:szCs w:val="18"/>
                      <w:highlight w:val="none"/>
                      <w:u w:val="none" w:color="auto"/>
                      <w:lang w:val="en-US" w:eastAsia="zh-CN"/>
                    </w:rPr>
                    <w:t>2000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07" w:type="pct"/>
                  <w:vMerge w:val="restar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cs="Times New Roman"/>
                      <w:color w:val="auto"/>
                      <w:sz w:val="18"/>
                      <w:szCs w:val="18"/>
                      <w:highlight w:val="none"/>
                      <w:u w:val="none" w:color="auto"/>
                      <w:lang w:val="en-US" w:eastAsia="zh-CN"/>
                    </w:rPr>
                  </w:pPr>
                  <w:r>
                    <w:rPr>
                      <w:rFonts w:hint="eastAsia" w:cs="Times New Roman"/>
                      <w:color w:val="auto"/>
                      <w:sz w:val="18"/>
                      <w:szCs w:val="18"/>
                      <w:highlight w:val="none"/>
                      <w:u w:val="none" w:color="auto"/>
                      <w:lang w:val="en-US" w:eastAsia="zh-CN"/>
                    </w:rPr>
                    <w:t>调漆、喷漆、晾干、洗枪</w:t>
                  </w:r>
                </w:p>
              </w:tc>
              <w:tc>
                <w:tcPr>
                  <w:tcW w:w="323" w:type="pct"/>
                  <w:vMerge w:val="restar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cs="Times New Roman"/>
                      <w:color w:val="auto"/>
                      <w:sz w:val="18"/>
                      <w:szCs w:val="18"/>
                      <w:highlight w:val="none"/>
                      <w:u w:val="none" w:color="auto"/>
                    </w:rPr>
                  </w:pPr>
                  <w:r>
                    <w:rPr>
                      <w:rFonts w:hint="default" w:ascii="Times New Roman" w:hAnsi="Times New Roman" w:cs="Times New Roman"/>
                      <w:color w:val="auto"/>
                      <w:sz w:val="18"/>
                      <w:szCs w:val="18"/>
                      <w:highlight w:val="none"/>
                      <w:u w:val="none" w:color="auto"/>
                    </w:rPr>
                    <w:t>有组织</w:t>
                  </w:r>
                </w:p>
              </w:tc>
              <w:tc>
                <w:tcPr>
                  <w:tcW w:w="437"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eastAsia" w:ascii="Times New Roman" w:hAnsi="Times New Roman" w:eastAsia="宋体" w:cs="Times New Roman"/>
                      <w:color w:val="auto"/>
                      <w:kern w:val="2"/>
                      <w:sz w:val="18"/>
                      <w:szCs w:val="18"/>
                      <w:highlight w:val="none"/>
                      <w:u w:val="none" w:color="auto"/>
                      <w:lang w:val="en-US" w:eastAsia="zh-CN" w:bidi="ar-SA"/>
                    </w:rPr>
                  </w:pPr>
                  <w:r>
                    <w:rPr>
                      <w:rFonts w:hint="default" w:ascii="Times New Roman" w:hAnsi="Times New Roman" w:cs="Times New Roman"/>
                      <w:color w:val="auto"/>
                      <w:sz w:val="18"/>
                      <w:szCs w:val="18"/>
                      <w:highlight w:val="none"/>
                      <w:u w:val="none" w:color="auto"/>
                      <w:lang w:val="en-US" w:eastAsia="zh-CN"/>
                    </w:rPr>
                    <w:t>非甲烷总烃</w:t>
                  </w:r>
                </w:p>
              </w:tc>
              <w:tc>
                <w:tcPr>
                  <w:tcW w:w="394"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eastAsia="宋体" w:cs="Times New Roman"/>
                      <w:color w:val="auto"/>
                      <w:kern w:val="2"/>
                      <w:sz w:val="18"/>
                      <w:szCs w:val="18"/>
                      <w:highlight w:val="none"/>
                      <w:u w:val="none" w:color="auto"/>
                      <w:lang w:val="en-US" w:eastAsia="zh-CN" w:bidi="ar-SA"/>
                    </w:rPr>
                  </w:pPr>
                  <w:r>
                    <w:rPr>
                      <w:rFonts w:hint="default" w:ascii="Times New Roman" w:hAnsi="Times New Roman" w:cs="Times New Roman"/>
                      <w:color w:val="auto"/>
                      <w:sz w:val="18"/>
                      <w:szCs w:val="18"/>
                      <w:highlight w:val="none"/>
                      <w:u w:val="none" w:color="auto"/>
                    </w:rPr>
                    <w:t>产污系数法</w:t>
                  </w:r>
                </w:p>
              </w:tc>
              <w:tc>
                <w:tcPr>
                  <w:tcW w:w="369" w:type="pct"/>
                  <w:tcBorders>
                    <w:tl2br w:val="nil"/>
                    <w:tr2bl w:val="nil"/>
                  </w:tcBorders>
                  <w:vAlign w:val="center"/>
                </w:tcPr>
                <w:p>
                  <w:pPr>
                    <w:pStyle w:val="45"/>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cs="Times New Roman"/>
                      <w:color w:val="auto"/>
                      <w:sz w:val="18"/>
                      <w:szCs w:val="18"/>
                      <w:highlight w:val="none"/>
                      <w:u w:val="none" w:color="auto"/>
                      <w:lang w:val="en-US" w:eastAsia="zh-CN"/>
                    </w:rPr>
                  </w:pPr>
                  <w:r>
                    <w:rPr>
                      <w:rFonts w:hint="eastAsia" w:ascii="Times New Roman" w:hAnsi="Times New Roman" w:cs="Times New Roman"/>
                      <w:color w:val="auto"/>
                      <w:sz w:val="18"/>
                      <w:szCs w:val="18"/>
                      <w:highlight w:val="none"/>
                      <w:u w:val="none" w:color="auto"/>
                      <w:lang w:val="en-US" w:eastAsia="zh-CN"/>
                    </w:rPr>
                    <w:t>7.74</w:t>
                  </w:r>
                </w:p>
              </w:tc>
              <w:tc>
                <w:tcPr>
                  <w:tcW w:w="471"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eastAsia"/>
                      <w:color w:val="auto"/>
                      <w:sz w:val="18"/>
                      <w:szCs w:val="18"/>
                      <w:highlight w:val="none"/>
                      <w:lang w:val="en-US" w:eastAsia="zh-CN"/>
                    </w:rPr>
                  </w:pPr>
                  <w:r>
                    <w:rPr>
                      <w:rFonts w:hint="eastAsia"/>
                      <w:color w:val="auto"/>
                      <w:sz w:val="18"/>
                      <w:szCs w:val="18"/>
                      <w:highlight w:val="none"/>
                      <w:lang w:val="en-US" w:eastAsia="zh-CN"/>
                    </w:rPr>
                    <w:t>活性炭吸附/脱附+催化燃烧</w:t>
                  </w:r>
                </w:p>
              </w:tc>
              <w:tc>
                <w:tcPr>
                  <w:tcW w:w="248"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cs="Times New Roman"/>
                      <w:color w:val="auto"/>
                      <w:sz w:val="18"/>
                      <w:szCs w:val="18"/>
                      <w:highlight w:val="none"/>
                      <w:u w:val="none" w:color="auto"/>
                      <w:lang w:val="en-US" w:eastAsia="zh-CN"/>
                    </w:rPr>
                  </w:pPr>
                  <w:r>
                    <w:rPr>
                      <w:rFonts w:hint="eastAsia" w:cs="Times New Roman"/>
                      <w:color w:val="auto"/>
                      <w:sz w:val="18"/>
                      <w:szCs w:val="18"/>
                      <w:highlight w:val="none"/>
                      <w:u w:val="none" w:color="auto"/>
                      <w:lang w:val="en-US" w:eastAsia="zh-CN"/>
                    </w:rPr>
                    <w:t>90</w:t>
                  </w:r>
                </w:p>
              </w:tc>
              <w:tc>
                <w:tcPr>
                  <w:tcW w:w="404"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cs="Times New Roman"/>
                      <w:color w:val="auto"/>
                      <w:sz w:val="18"/>
                      <w:szCs w:val="18"/>
                      <w:highlight w:val="none"/>
                      <w:u w:val="none" w:color="auto"/>
                    </w:rPr>
                  </w:pPr>
                  <w:r>
                    <w:rPr>
                      <w:rFonts w:hint="default" w:ascii="Times New Roman" w:hAnsi="Times New Roman" w:cs="Times New Roman"/>
                      <w:color w:val="auto"/>
                      <w:sz w:val="18"/>
                      <w:szCs w:val="18"/>
                      <w:highlight w:val="none"/>
                      <w:u w:val="none" w:color="auto"/>
                    </w:rPr>
                    <w:t>排污系数法</w:t>
                  </w:r>
                </w:p>
              </w:tc>
              <w:tc>
                <w:tcPr>
                  <w:tcW w:w="441"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cs="Times New Roman"/>
                      <w:color w:val="auto"/>
                      <w:sz w:val="18"/>
                      <w:szCs w:val="18"/>
                      <w:highlight w:val="none"/>
                      <w:u w:val="none" w:color="auto"/>
                      <w:lang w:val="en-US" w:eastAsia="zh-CN"/>
                    </w:rPr>
                  </w:pPr>
                  <w:r>
                    <w:rPr>
                      <w:rFonts w:hint="eastAsia" w:cs="Times New Roman"/>
                      <w:color w:val="auto"/>
                      <w:sz w:val="18"/>
                      <w:szCs w:val="18"/>
                      <w:highlight w:val="none"/>
                      <w:u w:val="none" w:color="auto"/>
                      <w:lang w:val="en-US" w:eastAsia="zh-CN"/>
                    </w:rPr>
                    <w:t>20000</w:t>
                  </w:r>
                </w:p>
              </w:tc>
              <w:tc>
                <w:tcPr>
                  <w:tcW w:w="456"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cs="Times New Roman"/>
                      <w:color w:val="auto"/>
                      <w:kern w:val="2"/>
                      <w:sz w:val="18"/>
                      <w:szCs w:val="18"/>
                      <w:highlight w:val="none"/>
                      <w:u w:val="none" w:color="auto"/>
                      <w:lang w:val="en-US" w:eastAsia="zh-CN" w:bidi="ar-SA"/>
                    </w:rPr>
                  </w:pPr>
                  <w:r>
                    <w:rPr>
                      <w:rFonts w:hint="eastAsia" w:cs="Times New Roman"/>
                      <w:color w:val="auto"/>
                      <w:kern w:val="2"/>
                      <w:sz w:val="18"/>
                      <w:szCs w:val="18"/>
                      <w:highlight w:val="none"/>
                      <w:u w:val="none" w:color="auto"/>
                      <w:lang w:val="en-US" w:eastAsia="zh-CN" w:bidi="ar-SA"/>
                    </w:rPr>
                    <w:t>17.4</w:t>
                  </w:r>
                </w:p>
              </w:tc>
              <w:tc>
                <w:tcPr>
                  <w:tcW w:w="368"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cs="Times New Roman"/>
                      <w:color w:val="auto"/>
                      <w:kern w:val="2"/>
                      <w:sz w:val="18"/>
                      <w:szCs w:val="18"/>
                      <w:highlight w:val="none"/>
                      <w:u w:val="none" w:color="auto"/>
                      <w:lang w:val="en-US" w:eastAsia="zh-CN" w:bidi="ar-SA"/>
                    </w:rPr>
                  </w:pPr>
                  <w:r>
                    <w:rPr>
                      <w:rFonts w:hint="eastAsia" w:cs="Times New Roman"/>
                      <w:color w:val="auto"/>
                      <w:kern w:val="2"/>
                      <w:sz w:val="18"/>
                      <w:szCs w:val="18"/>
                      <w:highlight w:val="none"/>
                      <w:u w:val="none" w:color="auto"/>
                      <w:lang w:val="en-US" w:eastAsia="zh-CN" w:bidi="ar-SA"/>
                    </w:rPr>
                    <w:t>0.348</w:t>
                  </w:r>
                </w:p>
              </w:tc>
              <w:tc>
                <w:tcPr>
                  <w:tcW w:w="379" w:type="pct"/>
                  <w:tcBorders>
                    <w:tl2br w:val="nil"/>
                    <w:tr2bl w:val="nil"/>
                  </w:tcBorders>
                  <w:vAlign w:val="center"/>
                </w:tcPr>
                <w:p>
                  <w:pPr>
                    <w:pStyle w:val="45"/>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cs="Times New Roman"/>
                      <w:color w:val="auto"/>
                      <w:kern w:val="2"/>
                      <w:sz w:val="18"/>
                      <w:szCs w:val="18"/>
                      <w:highlight w:val="none"/>
                      <w:u w:val="none" w:color="auto"/>
                      <w:lang w:val="en-US" w:eastAsia="zh-CN" w:bidi="ar-SA"/>
                    </w:rPr>
                  </w:pPr>
                  <w:r>
                    <w:rPr>
                      <w:rFonts w:hint="eastAsia" w:ascii="Times New Roman" w:hAnsi="Times New Roman" w:cs="Times New Roman"/>
                      <w:color w:val="auto"/>
                      <w:kern w:val="2"/>
                      <w:sz w:val="18"/>
                      <w:szCs w:val="18"/>
                      <w:highlight w:val="none"/>
                      <w:u w:val="none" w:color="auto"/>
                      <w:lang w:val="en-US" w:eastAsia="zh-CN" w:bidi="ar-SA"/>
                    </w:rPr>
                    <w:t>0.697</w:t>
                  </w:r>
                </w:p>
              </w:tc>
              <w:tc>
                <w:tcPr>
                  <w:tcW w:w="298" w:type="pct"/>
                  <w:vMerge w:val="continue"/>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eastAsia" w:cs="Times New Roman"/>
                      <w:color w:val="auto"/>
                      <w:sz w:val="18"/>
                      <w:szCs w:val="18"/>
                      <w:highlight w:val="none"/>
                      <w:u w:val="none" w:color="auto"/>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07" w:type="pct"/>
                  <w:vMerge w:val="continue"/>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eastAsia" w:cs="Times New Roman"/>
                      <w:color w:val="auto"/>
                      <w:sz w:val="18"/>
                      <w:szCs w:val="18"/>
                      <w:highlight w:val="none"/>
                      <w:u w:val="none" w:color="auto"/>
                      <w:lang w:val="en-US" w:eastAsia="zh-CN"/>
                    </w:rPr>
                  </w:pPr>
                </w:p>
              </w:tc>
              <w:tc>
                <w:tcPr>
                  <w:tcW w:w="323" w:type="pct"/>
                  <w:vMerge w:val="continue"/>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cs="Times New Roman"/>
                      <w:color w:val="auto"/>
                      <w:sz w:val="18"/>
                      <w:szCs w:val="18"/>
                      <w:highlight w:val="none"/>
                      <w:u w:val="none" w:color="auto"/>
                    </w:rPr>
                  </w:pPr>
                </w:p>
              </w:tc>
              <w:tc>
                <w:tcPr>
                  <w:tcW w:w="437"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cs="Times New Roman"/>
                      <w:color w:val="auto"/>
                      <w:sz w:val="18"/>
                      <w:szCs w:val="18"/>
                      <w:highlight w:val="none"/>
                      <w:u w:val="none" w:color="auto"/>
                      <w:lang w:val="en-US" w:eastAsia="zh-CN"/>
                    </w:rPr>
                  </w:pPr>
                  <w:r>
                    <w:rPr>
                      <w:rFonts w:hint="eastAsia" w:ascii="Times New Roman" w:hAnsi="Times New Roman" w:cs="Times New Roman"/>
                      <w:color w:val="auto"/>
                      <w:sz w:val="18"/>
                      <w:szCs w:val="18"/>
                      <w:highlight w:val="none"/>
                      <w:u w:val="none" w:color="auto"/>
                      <w:lang w:val="en-US" w:eastAsia="zh-CN"/>
                    </w:rPr>
                    <w:t>苯系物</w:t>
                  </w:r>
                </w:p>
              </w:tc>
              <w:tc>
                <w:tcPr>
                  <w:tcW w:w="394"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cs="Times New Roman"/>
                      <w:color w:val="auto"/>
                      <w:sz w:val="18"/>
                      <w:szCs w:val="18"/>
                      <w:highlight w:val="none"/>
                      <w:u w:val="none" w:color="auto"/>
                    </w:rPr>
                  </w:pPr>
                  <w:r>
                    <w:rPr>
                      <w:rFonts w:hint="default" w:ascii="Times New Roman" w:hAnsi="Times New Roman" w:cs="Times New Roman"/>
                      <w:color w:val="auto"/>
                      <w:sz w:val="18"/>
                      <w:szCs w:val="18"/>
                      <w:highlight w:val="none"/>
                      <w:u w:val="none" w:color="auto"/>
                    </w:rPr>
                    <w:t>产污系数法</w:t>
                  </w:r>
                </w:p>
              </w:tc>
              <w:tc>
                <w:tcPr>
                  <w:tcW w:w="369" w:type="pct"/>
                  <w:tcBorders>
                    <w:tl2br w:val="nil"/>
                    <w:tr2bl w:val="nil"/>
                  </w:tcBorders>
                  <w:vAlign w:val="center"/>
                </w:tcPr>
                <w:p>
                  <w:pPr>
                    <w:pStyle w:val="45"/>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cs="Times New Roman"/>
                      <w:color w:val="auto"/>
                      <w:sz w:val="18"/>
                      <w:szCs w:val="18"/>
                      <w:highlight w:val="none"/>
                      <w:u w:val="none" w:color="auto"/>
                      <w:lang w:val="en-US" w:eastAsia="zh-CN"/>
                    </w:rPr>
                  </w:pPr>
                  <w:r>
                    <w:rPr>
                      <w:rFonts w:hint="eastAsia" w:ascii="Times New Roman" w:hAnsi="Times New Roman" w:cs="Times New Roman"/>
                      <w:color w:val="auto"/>
                      <w:sz w:val="18"/>
                      <w:szCs w:val="18"/>
                      <w:highlight w:val="none"/>
                      <w:u w:val="none" w:color="auto"/>
                      <w:lang w:val="en-US" w:eastAsia="zh-CN"/>
                    </w:rPr>
                    <w:t>2.80</w:t>
                  </w:r>
                </w:p>
              </w:tc>
              <w:tc>
                <w:tcPr>
                  <w:tcW w:w="471"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eastAsia" w:ascii="Times New Roman" w:hAnsi="Times New Roman" w:eastAsia="宋体" w:cs="Times New Roman"/>
                      <w:color w:val="auto"/>
                      <w:kern w:val="2"/>
                      <w:sz w:val="18"/>
                      <w:szCs w:val="18"/>
                      <w:highlight w:val="none"/>
                      <w:lang w:val="en-US" w:eastAsia="zh-CN" w:bidi="ar-SA"/>
                    </w:rPr>
                  </w:pPr>
                  <w:r>
                    <w:rPr>
                      <w:rFonts w:hint="eastAsia"/>
                      <w:color w:val="auto"/>
                      <w:sz w:val="18"/>
                      <w:szCs w:val="18"/>
                      <w:highlight w:val="none"/>
                      <w:lang w:val="en-US" w:eastAsia="zh-CN"/>
                    </w:rPr>
                    <w:t>活性炭吸附/脱附+催化燃烧</w:t>
                  </w:r>
                </w:p>
              </w:tc>
              <w:tc>
                <w:tcPr>
                  <w:tcW w:w="248"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eastAsia" w:ascii="Times New Roman" w:hAnsi="Times New Roman" w:eastAsia="宋体" w:cs="Times New Roman"/>
                      <w:color w:val="auto"/>
                      <w:kern w:val="2"/>
                      <w:sz w:val="18"/>
                      <w:szCs w:val="18"/>
                      <w:highlight w:val="none"/>
                      <w:u w:val="none" w:color="auto"/>
                      <w:lang w:val="en-US" w:eastAsia="zh-CN" w:bidi="ar-SA"/>
                    </w:rPr>
                  </w:pPr>
                  <w:r>
                    <w:rPr>
                      <w:rFonts w:hint="eastAsia" w:cs="Times New Roman"/>
                      <w:color w:val="auto"/>
                      <w:sz w:val="18"/>
                      <w:szCs w:val="18"/>
                      <w:highlight w:val="none"/>
                      <w:u w:val="none" w:color="auto"/>
                      <w:lang w:val="en-US" w:eastAsia="zh-CN"/>
                    </w:rPr>
                    <w:t>90</w:t>
                  </w:r>
                </w:p>
              </w:tc>
              <w:tc>
                <w:tcPr>
                  <w:tcW w:w="404"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eastAsia="宋体" w:cs="Times New Roman"/>
                      <w:color w:val="auto"/>
                      <w:kern w:val="2"/>
                      <w:sz w:val="18"/>
                      <w:szCs w:val="18"/>
                      <w:highlight w:val="none"/>
                      <w:u w:val="none" w:color="auto"/>
                      <w:lang w:val="en-US" w:eastAsia="zh-CN" w:bidi="ar-SA"/>
                    </w:rPr>
                  </w:pPr>
                  <w:r>
                    <w:rPr>
                      <w:rFonts w:hint="default" w:ascii="Times New Roman" w:hAnsi="Times New Roman" w:cs="Times New Roman"/>
                      <w:color w:val="auto"/>
                      <w:sz w:val="18"/>
                      <w:szCs w:val="18"/>
                      <w:highlight w:val="none"/>
                      <w:u w:val="none" w:color="auto"/>
                    </w:rPr>
                    <w:t>排污系数法</w:t>
                  </w:r>
                </w:p>
              </w:tc>
              <w:tc>
                <w:tcPr>
                  <w:tcW w:w="441"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cs="Times New Roman"/>
                      <w:color w:val="auto"/>
                      <w:sz w:val="18"/>
                      <w:szCs w:val="18"/>
                      <w:highlight w:val="none"/>
                      <w:u w:val="none" w:color="auto"/>
                      <w:lang w:val="en-US" w:eastAsia="zh-CN"/>
                    </w:rPr>
                  </w:pPr>
                  <w:r>
                    <w:rPr>
                      <w:rFonts w:hint="eastAsia" w:cs="Times New Roman"/>
                      <w:color w:val="auto"/>
                      <w:sz w:val="18"/>
                      <w:szCs w:val="18"/>
                      <w:highlight w:val="none"/>
                      <w:u w:val="none" w:color="auto"/>
                      <w:lang w:val="en-US" w:eastAsia="zh-CN"/>
                    </w:rPr>
                    <w:t>20000</w:t>
                  </w:r>
                </w:p>
              </w:tc>
              <w:tc>
                <w:tcPr>
                  <w:tcW w:w="456"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cs="Times New Roman"/>
                      <w:color w:val="auto"/>
                      <w:kern w:val="2"/>
                      <w:sz w:val="18"/>
                      <w:szCs w:val="18"/>
                      <w:highlight w:val="none"/>
                      <w:u w:val="none" w:color="auto"/>
                      <w:lang w:val="en-US" w:eastAsia="zh-CN" w:bidi="ar-SA"/>
                    </w:rPr>
                  </w:pPr>
                  <w:r>
                    <w:rPr>
                      <w:rFonts w:hint="eastAsia" w:cs="Times New Roman"/>
                      <w:color w:val="auto"/>
                      <w:kern w:val="2"/>
                      <w:sz w:val="18"/>
                      <w:szCs w:val="18"/>
                      <w:highlight w:val="none"/>
                      <w:u w:val="none" w:color="auto"/>
                      <w:lang w:val="en-US" w:eastAsia="zh-CN" w:bidi="ar-SA"/>
                    </w:rPr>
                    <w:t>6.3</w:t>
                  </w:r>
                </w:p>
              </w:tc>
              <w:tc>
                <w:tcPr>
                  <w:tcW w:w="368"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cs="Times New Roman"/>
                      <w:color w:val="auto"/>
                      <w:kern w:val="2"/>
                      <w:sz w:val="18"/>
                      <w:szCs w:val="18"/>
                      <w:highlight w:val="none"/>
                      <w:u w:val="none" w:color="auto"/>
                      <w:lang w:val="en-US" w:eastAsia="zh-CN" w:bidi="ar-SA"/>
                    </w:rPr>
                  </w:pPr>
                  <w:r>
                    <w:rPr>
                      <w:rFonts w:hint="eastAsia" w:cs="Times New Roman"/>
                      <w:color w:val="auto"/>
                      <w:kern w:val="2"/>
                      <w:sz w:val="18"/>
                      <w:szCs w:val="18"/>
                      <w:highlight w:val="none"/>
                      <w:u w:val="none" w:color="auto"/>
                      <w:lang w:val="en-US" w:eastAsia="zh-CN" w:bidi="ar-SA"/>
                    </w:rPr>
                    <w:t>0.126</w:t>
                  </w:r>
                </w:p>
              </w:tc>
              <w:tc>
                <w:tcPr>
                  <w:tcW w:w="379" w:type="pct"/>
                  <w:tcBorders>
                    <w:tl2br w:val="nil"/>
                    <w:tr2bl w:val="nil"/>
                  </w:tcBorders>
                  <w:vAlign w:val="center"/>
                </w:tcPr>
                <w:p>
                  <w:pPr>
                    <w:pStyle w:val="45"/>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cs="Times New Roman"/>
                      <w:color w:val="auto"/>
                      <w:kern w:val="2"/>
                      <w:sz w:val="18"/>
                      <w:szCs w:val="18"/>
                      <w:highlight w:val="none"/>
                      <w:u w:val="none" w:color="auto"/>
                      <w:lang w:val="en-US" w:eastAsia="zh-CN" w:bidi="ar-SA"/>
                    </w:rPr>
                  </w:pPr>
                  <w:r>
                    <w:rPr>
                      <w:rFonts w:hint="eastAsia" w:ascii="Times New Roman" w:hAnsi="Times New Roman" w:cs="Times New Roman"/>
                      <w:color w:val="auto"/>
                      <w:kern w:val="2"/>
                      <w:sz w:val="18"/>
                      <w:szCs w:val="18"/>
                      <w:highlight w:val="none"/>
                      <w:u w:val="none" w:color="auto"/>
                      <w:lang w:val="en-US" w:eastAsia="zh-CN" w:bidi="ar-SA"/>
                    </w:rPr>
                    <w:t>0.252</w:t>
                  </w:r>
                </w:p>
              </w:tc>
              <w:tc>
                <w:tcPr>
                  <w:tcW w:w="298" w:type="pct"/>
                  <w:vMerge w:val="continue"/>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eastAsia" w:cs="Times New Roman"/>
                      <w:color w:val="auto"/>
                      <w:sz w:val="18"/>
                      <w:szCs w:val="18"/>
                      <w:highlight w:val="none"/>
                      <w:u w:val="none" w:color="auto"/>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07"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eastAsia="宋体" w:cs="Times New Roman"/>
                      <w:color w:val="auto"/>
                      <w:sz w:val="18"/>
                      <w:szCs w:val="18"/>
                      <w:highlight w:val="none"/>
                      <w:u w:val="none" w:color="auto"/>
                      <w:lang w:val="en-US" w:eastAsia="zh-CN"/>
                    </w:rPr>
                  </w:pPr>
                  <w:r>
                    <w:rPr>
                      <w:rFonts w:hint="eastAsia" w:cs="Times New Roman"/>
                      <w:color w:val="auto"/>
                      <w:sz w:val="18"/>
                      <w:szCs w:val="18"/>
                      <w:highlight w:val="none"/>
                      <w:u w:val="none" w:color="auto"/>
                      <w:lang w:val="en-US" w:eastAsia="zh-CN"/>
                    </w:rPr>
                    <w:t>喷漆</w:t>
                  </w:r>
                </w:p>
              </w:tc>
              <w:tc>
                <w:tcPr>
                  <w:tcW w:w="323"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cs="Times New Roman"/>
                      <w:color w:val="auto"/>
                      <w:sz w:val="18"/>
                      <w:szCs w:val="18"/>
                      <w:highlight w:val="none"/>
                      <w:u w:val="none" w:color="auto"/>
                    </w:rPr>
                  </w:pPr>
                  <w:r>
                    <w:rPr>
                      <w:rFonts w:hint="default" w:ascii="Times New Roman" w:hAnsi="Times New Roman" w:cs="Times New Roman"/>
                      <w:color w:val="auto"/>
                      <w:sz w:val="18"/>
                      <w:szCs w:val="18"/>
                      <w:highlight w:val="none"/>
                      <w:u w:val="none" w:color="auto"/>
                    </w:rPr>
                    <w:t>无组织</w:t>
                  </w:r>
                </w:p>
              </w:tc>
              <w:tc>
                <w:tcPr>
                  <w:tcW w:w="437"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both"/>
                    <w:rPr>
                      <w:rFonts w:hint="default" w:ascii="Times New Roman" w:hAnsi="Times New Roman" w:eastAsia="宋体" w:cs="Times New Roman"/>
                      <w:color w:val="auto"/>
                      <w:sz w:val="18"/>
                      <w:szCs w:val="18"/>
                      <w:highlight w:val="none"/>
                      <w:u w:val="none" w:color="auto"/>
                      <w:lang w:eastAsia="zh-CN"/>
                    </w:rPr>
                  </w:pPr>
                  <w:r>
                    <w:rPr>
                      <w:rFonts w:hint="default" w:ascii="Times New Roman" w:hAnsi="Times New Roman" w:cs="Times New Roman"/>
                      <w:color w:val="auto"/>
                      <w:sz w:val="18"/>
                      <w:szCs w:val="18"/>
                      <w:highlight w:val="none"/>
                      <w:u w:val="none" w:color="auto"/>
                      <w:lang w:eastAsia="zh-CN"/>
                    </w:rPr>
                    <w:t>颗粒物</w:t>
                  </w:r>
                  <w:r>
                    <w:rPr>
                      <w:rFonts w:hint="eastAsia" w:ascii="Times New Roman" w:hAnsi="Times New Roman" w:cs="Times New Roman"/>
                      <w:color w:val="auto"/>
                      <w:sz w:val="18"/>
                      <w:szCs w:val="18"/>
                      <w:highlight w:val="none"/>
                      <w:u w:val="none" w:color="auto"/>
                      <w:lang w:eastAsia="zh-CN"/>
                    </w:rPr>
                    <w:t>（</w:t>
                  </w:r>
                  <w:r>
                    <w:rPr>
                      <w:rFonts w:hint="eastAsia" w:ascii="Times New Roman" w:hAnsi="Times New Roman" w:cs="Times New Roman"/>
                      <w:color w:val="auto"/>
                      <w:sz w:val="18"/>
                      <w:szCs w:val="18"/>
                      <w:highlight w:val="none"/>
                      <w:u w:val="none" w:color="auto"/>
                      <w:lang w:val="en-US" w:eastAsia="zh-CN"/>
                    </w:rPr>
                    <w:t>漆雾</w:t>
                  </w:r>
                  <w:r>
                    <w:rPr>
                      <w:rFonts w:hint="eastAsia" w:ascii="Times New Roman" w:hAnsi="Times New Roman" w:cs="Times New Roman"/>
                      <w:color w:val="auto"/>
                      <w:sz w:val="18"/>
                      <w:szCs w:val="18"/>
                      <w:highlight w:val="none"/>
                      <w:u w:val="none" w:color="auto"/>
                      <w:lang w:eastAsia="zh-CN"/>
                    </w:rPr>
                    <w:t>）</w:t>
                  </w:r>
                </w:p>
              </w:tc>
              <w:tc>
                <w:tcPr>
                  <w:tcW w:w="394"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cs="Times New Roman"/>
                      <w:color w:val="auto"/>
                      <w:sz w:val="18"/>
                      <w:szCs w:val="18"/>
                      <w:highlight w:val="none"/>
                      <w:u w:val="none" w:color="auto"/>
                    </w:rPr>
                  </w:pPr>
                  <w:r>
                    <w:rPr>
                      <w:rFonts w:hint="default" w:ascii="Times New Roman" w:hAnsi="Times New Roman" w:cs="Times New Roman"/>
                      <w:color w:val="auto"/>
                      <w:sz w:val="18"/>
                      <w:szCs w:val="18"/>
                      <w:highlight w:val="none"/>
                      <w:u w:val="none" w:color="auto"/>
                    </w:rPr>
                    <w:t>产污系数法</w:t>
                  </w:r>
                </w:p>
              </w:tc>
              <w:tc>
                <w:tcPr>
                  <w:tcW w:w="369" w:type="pct"/>
                  <w:tcBorders>
                    <w:tl2br w:val="nil"/>
                    <w:tr2bl w:val="nil"/>
                  </w:tcBorders>
                  <w:vAlign w:val="center"/>
                </w:tcPr>
                <w:p>
                  <w:pPr>
                    <w:pStyle w:val="45"/>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eastAsia="宋体" w:cs="Times New Roman"/>
                      <w:color w:val="auto"/>
                      <w:sz w:val="18"/>
                      <w:szCs w:val="18"/>
                      <w:highlight w:val="none"/>
                      <w:u w:val="none" w:color="auto"/>
                      <w:lang w:val="en-US" w:eastAsia="zh-CN"/>
                    </w:rPr>
                  </w:pPr>
                  <w:r>
                    <w:rPr>
                      <w:rFonts w:hint="eastAsia" w:ascii="Times New Roman" w:hAnsi="Times New Roman" w:cs="Times New Roman"/>
                      <w:color w:val="auto"/>
                      <w:sz w:val="18"/>
                      <w:szCs w:val="18"/>
                      <w:highlight w:val="none"/>
                      <w:u w:val="none" w:color="auto"/>
                      <w:lang w:val="en-US" w:eastAsia="zh-CN"/>
                    </w:rPr>
                    <w:t>0.052</w:t>
                  </w:r>
                </w:p>
              </w:tc>
              <w:tc>
                <w:tcPr>
                  <w:tcW w:w="471"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cs="Times New Roman"/>
                      <w:color w:val="auto"/>
                      <w:sz w:val="18"/>
                      <w:szCs w:val="18"/>
                      <w:highlight w:val="none"/>
                      <w:u w:val="none" w:color="auto"/>
                    </w:rPr>
                  </w:pPr>
                  <w:r>
                    <w:rPr>
                      <w:rFonts w:hint="default" w:ascii="Times New Roman" w:hAnsi="Times New Roman" w:cs="Times New Roman"/>
                      <w:color w:val="auto"/>
                      <w:sz w:val="18"/>
                      <w:szCs w:val="18"/>
                      <w:highlight w:val="none"/>
                      <w:u w:val="none" w:color="auto"/>
                      <w:lang w:val="en-US" w:eastAsia="zh-CN"/>
                    </w:rPr>
                    <w:t>车间通风</w:t>
                  </w:r>
                </w:p>
              </w:tc>
              <w:tc>
                <w:tcPr>
                  <w:tcW w:w="248" w:type="pct"/>
                  <w:tcBorders>
                    <w:tl2br w:val="nil"/>
                    <w:tr2bl w:val="nil"/>
                  </w:tcBorders>
                  <w:vAlign w:val="center"/>
                </w:tcPr>
                <w:p>
                  <w:pPr>
                    <w:pStyle w:val="45"/>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cs="Times New Roman"/>
                      <w:color w:val="auto"/>
                      <w:sz w:val="18"/>
                      <w:szCs w:val="18"/>
                      <w:highlight w:val="none"/>
                      <w:u w:val="none" w:color="auto"/>
                    </w:rPr>
                  </w:pPr>
                  <w:r>
                    <w:rPr>
                      <w:rFonts w:hint="default" w:ascii="Times New Roman" w:hAnsi="Times New Roman" w:cs="Times New Roman"/>
                      <w:color w:val="auto"/>
                      <w:sz w:val="18"/>
                      <w:szCs w:val="18"/>
                      <w:highlight w:val="none"/>
                      <w:u w:val="none" w:color="auto"/>
                    </w:rPr>
                    <w:t>/</w:t>
                  </w:r>
                </w:p>
              </w:tc>
              <w:tc>
                <w:tcPr>
                  <w:tcW w:w="404"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cs="Times New Roman"/>
                      <w:color w:val="auto"/>
                      <w:sz w:val="18"/>
                      <w:szCs w:val="18"/>
                      <w:highlight w:val="none"/>
                      <w:u w:val="none" w:color="auto"/>
                    </w:rPr>
                  </w:pPr>
                  <w:r>
                    <w:rPr>
                      <w:rFonts w:hint="default" w:ascii="Times New Roman" w:hAnsi="Times New Roman" w:cs="Times New Roman"/>
                      <w:color w:val="auto"/>
                      <w:sz w:val="18"/>
                      <w:szCs w:val="18"/>
                      <w:highlight w:val="none"/>
                      <w:u w:val="none" w:color="auto"/>
                    </w:rPr>
                    <w:t>排污系数法</w:t>
                  </w:r>
                </w:p>
              </w:tc>
              <w:tc>
                <w:tcPr>
                  <w:tcW w:w="441" w:type="pct"/>
                  <w:tcBorders>
                    <w:tl2br w:val="nil"/>
                    <w:tr2bl w:val="nil"/>
                  </w:tcBorders>
                  <w:vAlign w:val="center"/>
                </w:tcPr>
                <w:p>
                  <w:pPr>
                    <w:pStyle w:val="45"/>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eastAsia="宋体" w:cs="Times New Roman"/>
                      <w:color w:val="auto"/>
                      <w:kern w:val="2"/>
                      <w:sz w:val="18"/>
                      <w:szCs w:val="18"/>
                      <w:highlight w:val="none"/>
                      <w:u w:val="none" w:color="auto"/>
                      <w:lang w:val="en-US" w:eastAsia="zh-CN" w:bidi="ar-SA"/>
                    </w:rPr>
                  </w:pPr>
                  <w:r>
                    <w:rPr>
                      <w:rFonts w:hint="default" w:ascii="Times New Roman" w:hAnsi="Times New Roman" w:cs="Times New Roman"/>
                      <w:color w:val="auto"/>
                      <w:sz w:val="18"/>
                      <w:szCs w:val="18"/>
                      <w:highlight w:val="none"/>
                      <w:u w:val="none" w:color="auto"/>
                    </w:rPr>
                    <w:t>/</w:t>
                  </w:r>
                </w:p>
              </w:tc>
              <w:tc>
                <w:tcPr>
                  <w:tcW w:w="456" w:type="pct"/>
                  <w:tcBorders>
                    <w:tl2br w:val="nil"/>
                    <w:tr2bl w:val="nil"/>
                  </w:tcBorders>
                  <w:vAlign w:val="center"/>
                </w:tcPr>
                <w:p>
                  <w:pPr>
                    <w:pStyle w:val="45"/>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eastAsia="宋体" w:cs="Times New Roman"/>
                      <w:color w:val="auto"/>
                      <w:kern w:val="2"/>
                      <w:sz w:val="18"/>
                      <w:szCs w:val="18"/>
                      <w:highlight w:val="none"/>
                      <w:u w:val="none" w:color="auto"/>
                      <w:lang w:val="en-US" w:eastAsia="zh-CN" w:bidi="ar-SA"/>
                    </w:rPr>
                  </w:pPr>
                  <w:r>
                    <w:rPr>
                      <w:rFonts w:hint="default" w:ascii="Times New Roman" w:hAnsi="Times New Roman" w:cs="Times New Roman"/>
                      <w:color w:val="auto"/>
                      <w:sz w:val="18"/>
                      <w:szCs w:val="18"/>
                      <w:highlight w:val="none"/>
                      <w:u w:val="none" w:color="auto"/>
                    </w:rPr>
                    <w:t>/</w:t>
                  </w:r>
                </w:p>
              </w:tc>
              <w:tc>
                <w:tcPr>
                  <w:tcW w:w="368"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color w:val="auto"/>
                      <w:sz w:val="18"/>
                      <w:szCs w:val="18"/>
                      <w:highlight w:val="none"/>
                      <w:u w:val="none" w:color="auto"/>
                      <w:lang w:val="en-US" w:eastAsia="zh-CN"/>
                    </w:rPr>
                  </w:pPr>
                  <w:r>
                    <w:rPr>
                      <w:rFonts w:hint="eastAsia"/>
                      <w:color w:val="auto"/>
                      <w:sz w:val="18"/>
                      <w:szCs w:val="18"/>
                      <w:highlight w:val="none"/>
                      <w:u w:val="none" w:color="auto"/>
                      <w:lang w:val="en-US" w:eastAsia="zh-CN"/>
                    </w:rPr>
                    <w:t>0.026</w:t>
                  </w:r>
                </w:p>
              </w:tc>
              <w:tc>
                <w:tcPr>
                  <w:tcW w:w="379" w:type="pct"/>
                  <w:tcBorders>
                    <w:tl2br w:val="nil"/>
                    <w:tr2bl w:val="nil"/>
                  </w:tcBorders>
                  <w:vAlign w:val="center"/>
                </w:tcPr>
                <w:p>
                  <w:pPr>
                    <w:pStyle w:val="45"/>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eastAsia="宋体" w:cs="Times New Roman"/>
                      <w:color w:val="auto"/>
                      <w:kern w:val="2"/>
                      <w:sz w:val="18"/>
                      <w:szCs w:val="18"/>
                      <w:highlight w:val="none"/>
                      <w:u w:val="none" w:color="auto"/>
                      <w:lang w:val="en-US" w:eastAsia="zh-CN" w:bidi="ar-SA"/>
                    </w:rPr>
                  </w:pPr>
                  <w:r>
                    <w:rPr>
                      <w:rFonts w:hint="eastAsia" w:ascii="Times New Roman" w:hAnsi="Times New Roman" w:cs="Times New Roman"/>
                      <w:color w:val="auto"/>
                      <w:kern w:val="2"/>
                      <w:sz w:val="18"/>
                      <w:szCs w:val="18"/>
                      <w:highlight w:val="none"/>
                      <w:u w:val="none" w:color="auto"/>
                      <w:lang w:val="en-US" w:eastAsia="zh-CN" w:bidi="ar-SA"/>
                    </w:rPr>
                    <w:t>0.52</w:t>
                  </w:r>
                </w:p>
              </w:tc>
              <w:tc>
                <w:tcPr>
                  <w:tcW w:w="298" w:type="pct"/>
                  <w:vMerge w:val="continue"/>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eastAsia="宋体" w:cs="Times New Roman"/>
                      <w:color w:val="auto"/>
                      <w:sz w:val="18"/>
                      <w:szCs w:val="18"/>
                      <w:highlight w:val="none"/>
                      <w:u w:val="none" w:color="auto"/>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07"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cs="Times New Roman"/>
                      <w:color w:val="auto"/>
                      <w:sz w:val="18"/>
                      <w:szCs w:val="18"/>
                      <w:highlight w:val="none"/>
                      <w:u w:val="none" w:color="auto"/>
                      <w:lang w:val="en-US" w:eastAsia="zh-CN"/>
                    </w:rPr>
                  </w:pPr>
                  <w:r>
                    <w:rPr>
                      <w:rFonts w:hint="eastAsia" w:cs="Times New Roman"/>
                      <w:color w:val="auto"/>
                      <w:sz w:val="18"/>
                      <w:szCs w:val="18"/>
                      <w:highlight w:val="none"/>
                      <w:u w:val="none" w:color="auto"/>
                      <w:lang w:val="en-US" w:eastAsia="zh-CN"/>
                    </w:rPr>
                    <w:t>砂光</w:t>
                  </w:r>
                </w:p>
              </w:tc>
              <w:tc>
                <w:tcPr>
                  <w:tcW w:w="323"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cs="Times New Roman"/>
                      <w:color w:val="auto"/>
                      <w:sz w:val="18"/>
                      <w:szCs w:val="18"/>
                      <w:highlight w:val="none"/>
                      <w:u w:val="none" w:color="auto"/>
                    </w:rPr>
                  </w:pPr>
                  <w:r>
                    <w:rPr>
                      <w:rFonts w:hint="default" w:ascii="Times New Roman" w:hAnsi="Times New Roman" w:cs="Times New Roman"/>
                      <w:color w:val="auto"/>
                      <w:sz w:val="18"/>
                      <w:szCs w:val="18"/>
                      <w:highlight w:val="none"/>
                      <w:u w:val="none" w:color="auto"/>
                    </w:rPr>
                    <w:t>无组织</w:t>
                  </w:r>
                </w:p>
              </w:tc>
              <w:tc>
                <w:tcPr>
                  <w:tcW w:w="437"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cs="Times New Roman"/>
                      <w:color w:val="auto"/>
                      <w:sz w:val="18"/>
                      <w:szCs w:val="18"/>
                      <w:highlight w:val="none"/>
                      <w:u w:val="none" w:color="auto"/>
                      <w:lang w:eastAsia="zh-CN"/>
                    </w:rPr>
                  </w:pPr>
                  <w:r>
                    <w:rPr>
                      <w:rFonts w:hint="default" w:ascii="Times New Roman" w:hAnsi="Times New Roman" w:cs="Times New Roman"/>
                      <w:color w:val="auto"/>
                      <w:sz w:val="18"/>
                      <w:szCs w:val="18"/>
                      <w:highlight w:val="none"/>
                      <w:u w:val="none" w:color="auto"/>
                      <w:lang w:eastAsia="zh-CN"/>
                    </w:rPr>
                    <w:t>颗粒物</w:t>
                  </w:r>
                </w:p>
              </w:tc>
              <w:tc>
                <w:tcPr>
                  <w:tcW w:w="394"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eastAsia" w:ascii="Times New Roman" w:hAnsi="Times New Roman" w:eastAsia="宋体" w:cs="Times New Roman"/>
                      <w:color w:val="auto"/>
                      <w:sz w:val="18"/>
                      <w:szCs w:val="18"/>
                      <w:highlight w:val="none"/>
                      <w:u w:val="none" w:color="auto"/>
                      <w:lang w:val="en-US" w:eastAsia="zh-CN"/>
                    </w:rPr>
                  </w:pPr>
                  <w:r>
                    <w:rPr>
                      <w:rFonts w:hint="default" w:ascii="Times New Roman" w:hAnsi="Times New Roman" w:cs="Times New Roman"/>
                      <w:color w:val="auto"/>
                      <w:sz w:val="18"/>
                      <w:szCs w:val="18"/>
                      <w:highlight w:val="none"/>
                      <w:u w:val="none" w:color="auto"/>
                    </w:rPr>
                    <w:t>产污系数法</w:t>
                  </w:r>
                </w:p>
              </w:tc>
              <w:tc>
                <w:tcPr>
                  <w:tcW w:w="369" w:type="pct"/>
                  <w:tcBorders>
                    <w:tl2br w:val="nil"/>
                    <w:tr2bl w:val="nil"/>
                  </w:tcBorders>
                  <w:vAlign w:val="center"/>
                </w:tcPr>
                <w:p>
                  <w:pPr>
                    <w:pStyle w:val="45"/>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cs="Times New Roman"/>
                      <w:color w:val="auto"/>
                      <w:sz w:val="18"/>
                      <w:szCs w:val="18"/>
                      <w:highlight w:val="none"/>
                      <w:u w:val="none" w:color="auto"/>
                      <w:lang w:val="en-US" w:eastAsia="zh-CN"/>
                    </w:rPr>
                  </w:pPr>
                  <w:r>
                    <w:rPr>
                      <w:rFonts w:hint="eastAsia" w:ascii="Times New Roman" w:hAnsi="Times New Roman" w:cs="Times New Roman"/>
                      <w:color w:val="auto"/>
                      <w:sz w:val="18"/>
                      <w:szCs w:val="18"/>
                      <w:highlight w:val="none"/>
                      <w:u w:val="none" w:color="auto"/>
                      <w:lang w:val="en-US" w:eastAsia="zh-CN"/>
                    </w:rPr>
                    <w:t>0.114</w:t>
                  </w:r>
                </w:p>
              </w:tc>
              <w:tc>
                <w:tcPr>
                  <w:tcW w:w="471"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eastAsia="宋体" w:cs="Times New Roman"/>
                      <w:color w:val="auto"/>
                      <w:sz w:val="18"/>
                      <w:szCs w:val="18"/>
                      <w:highlight w:val="none"/>
                      <w:u w:val="none" w:color="auto"/>
                      <w:lang w:val="en-US" w:eastAsia="zh-CN"/>
                    </w:rPr>
                  </w:pPr>
                  <w:r>
                    <w:rPr>
                      <w:rFonts w:hint="default" w:ascii="Times New Roman" w:hAnsi="Times New Roman" w:eastAsia="宋体" w:cs="Times New Roman"/>
                      <w:color w:val="auto"/>
                      <w:sz w:val="18"/>
                      <w:szCs w:val="18"/>
                      <w:highlight w:val="none"/>
                      <w:u w:val="none" w:color="auto"/>
                      <w:lang w:val="en-US" w:eastAsia="zh-CN"/>
                    </w:rPr>
                    <w:t>车间通风</w:t>
                  </w:r>
                </w:p>
              </w:tc>
              <w:tc>
                <w:tcPr>
                  <w:tcW w:w="248"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eastAsia="宋体" w:cs="Times New Roman"/>
                      <w:color w:val="auto"/>
                      <w:sz w:val="18"/>
                      <w:szCs w:val="18"/>
                      <w:highlight w:val="none"/>
                      <w:u w:val="none" w:color="auto"/>
                      <w:lang w:val="en-US" w:eastAsia="zh-CN"/>
                    </w:rPr>
                  </w:pPr>
                  <w:r>
                    <w:rPr>
                      <w:rFonts w:hint="eastAsia" w:ascii="Times New Roman" w:hAnsi="Times New Roman" w:eastAsia="宋体" w:cs="Times New Roman"/>
                      <w:color w:val="auto"/>
                      <w:sz w:val="18"/>
                      <w:szCs w:val="18"/>
                      <w:highlight w:val="none"/>
                      <w:u w:val="none" w:color="auto"/>
                      <w:lang w:val="en-US" w:eastAsia="zh-CN"/>
                    </w:rPr>
                    <w:t>/</w:t>
                  </w:r>
                </w:p>
              </w:tc>
              <w:tc>
                <w:tcPr>
                  <w:tcW w:w="404"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eastAsia" w:ascii="Times New Roman" w:hAnsi="Times New Roman" w:eastAsia="宋体" w:cs="Times New Roman"/>
                      <w:color w:val="auto"/>
                      <w:sz w:val="18"/>
                      <w:szCs w:val="18"/>
                      <w:highlight w:val="none"/>
                      <w:u w:val="none" w:color="auto"/>
                      <w:lang w:val="en-US" w:eastAsia="zh-CN"/>
                    </w:rPr>
                  </w:pPr>
                  <w:r>
                    <w:rPr>
                      <w:rFonts w:hint="default" w:ascii="Times New Roman" w:hAnsi="Times New Roman" w:cs="Times New Roman"/>
                      <w:color w:val="auto"/>
                      <w:sz w:val="18"/>
                      <w:szCs w:val="18"/>
                      <w:highlight w:val="none"/>
                      <w:u w:val="none" w:color="auto"/>
                    </w:rPr>
                    <w:t>排污系数法</w:t>
                  </w:r>
                </w:p>
              </w:tc>
              <w:tc>
                <w:tcPr>
                  <w:tcW w:w="441"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eastAsia="宋体" w:cs="Times New Roman"/>
                      <w:color w:val="auto"/>
                      <w:kern w:val="2"/>
                      <w:sz w:val="18"/>
                      <w:szCs w:val="18"/>
                      <w:highlight w:val="none"/>
                      <w:u w:val="none" w:color="auto"/>
                      <w:lang w:val="en-US" w:eastAsia="zh-CN" w:bidi="ar-SA"/>
                    </w:rPr>
                  </w:pPr>
                  <w:r>
                    <w:rPr>
                      <w:rFonts w:hint="eastAsia" w:ascii="Times New Roman" w:hAnsi="Times New Roman" w:eastAsia="宋体" w:cs="Times New Roman"/>
                      <w:color w:val="auto"/>
                      <w:sz w:val="18"/>
                      <w:szCs w:val="18"/>
                      <w:highlight w:val="none"/>
                      <w:u w:val="none" w:color="auto"/>
                      <w:lang w:val="en-US" w:eastAsia="zh-CN"/>
                    </w:rPr>
                    <w:t>/</w:t>
                  </w:r>
                </w:p>
              </w:tc>
              <w:tc>
                <w:tcPr>
                  <w:tcW w:w="456"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eastAsia="宋体" w:cs="Times New Roman"/>
                      <w:color w:val="auto"/>
                      <w:kern w:val="2"/>
                      <w:sz w:val="18"/>
                      <w:szCs w:val="18"/>
                      <w:highlight w:val="none"/>
                      <w:u w:val="none" w:color="auto"/>
                      <w:lang w:val="en-US" w:eastAsia="zh-CN" w:bidi="ar-SA"/>
                    </w:rPr>
                  </w:pPr>
                  <w:r>
                    <w:rPr>
                      <w:rFonts w:hint="eastAsia" w:ascii="Times New Roman" w:hAnsi="Times New Roman" w:eastAsia="宋体" w:cs="Times New Roman"/>
                      <w:color w:val="auto"/>
                      <w:sz w:val="18"/>
                      <w:szCs w:val="18"/>
                      <w:highlight w:val="none"/>
                      <w:u w:val="none" w:color="auto"/>
                      <w:lang w:val="en-US" w:eastAsia="zh-CN"/>
                    </w:rPr>
                    <w:t>/</w:t>
                  </w:r>
                </w:p>
              </w:tc>
              <w:tc>
                <w:tcPr>
                  <w:tcW w:w="718" w:type="dxa"/>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eastAsia="宋体" w:cs="Times New Roman"/>
                      <w:color w:val="auto"/>
                      <w:sz w:val="18"/>
                      <w:szCs w:val="18"/>
                      <w:highlight w:val="none"/>
                      <w:u w:val="none" w:color="auto"/>
                      <w:lang w:val="en-US" w:eastAsia="zh-CN"/>
                    </w:rPr>
                  </w:pPr>
                  <w:r>
                    <w:rPr>
                      <w:rFonts w:hint="eastAsia"/>
                      <w:color w:val="auto"/>
                      <w:sz w:val="18"/>
                      <w:szCs w:val="18"/>
                      <w:highlight w:val="none"/>
                      <w:u w:val="none" w:color="auto"/>
                      <w:lang w:val="en-US" w:eastAsia="zh-CN"/>
                    </w:rPr>
                    <w:t>0.057</w:t>
                  </w:r>
                </w:p>
              </w:tc>
              <w:tc>
                <w:tcPr>
                  <w:tcW w:w="743" w:type="dxa"/>
                  <w:tcBorders>
                    <w:tl2br w:val="nil"/>
                    <w:tr2bl w:val="nil"/>
                  </w:tcBorders>
                  <w:vAlign w:val="center"/>
                </w:tcPr>
                <w:p>
                  <w:pPr>
                    <w:pStyle w:val="45"/>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eastAsia="宋体" w:cs="Times New Roman"/>
                      <w:color w:val="auto"/>
                      <w:kern w:val="2"/>
                      <w:sz w:val="18"/>
                      <w:szCs w:val="18"/>
                      <w:highlight w:val="none"/>
                      <w:u w:val="none" w:color="auto"/>
                      <w:lang w:val="en-US" w:eastAsia="zh-CN" w:bidi="ar-SA"/>
                    </w:rPr>
                  </w:pPr>
                  <w:r>
                    <w:rPr>
                      <w:rFonts w:hint="eastAsia" w:ascii="Times New Roman" w:hAnsi="Times New Roman" w:cs="Times New Roman"/>
                      <w:color w:val="auto"/>
                      <w:kern w:val="2"/>
                      <w:sz w:val="18"/>
                      <w:szCs w:val="18"/>
                      <w:highlight w:val="none"/>
                      <w:u w:val="none" w:color="auto"/>
                      <w:lang w:val="en-US" w:eastAsia="zh-CN" w:bidi="ar-SA"/>
                    </w:rPr>
                    <w:t>0.114</w:t>
                  </w:r>
                </w:p>
              </w:tc>
              <w:tc>
                <w:tcPr>
                  <w:tcW w:w="298" w:type="pct"/>
                  <w:vMerge w:val="continue"/>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eastAsia="宋体" w:cs="Times New Roman"/>
                      <w:color w:val="auto"/>
                      <w:sz w:val="18"/>
                      <w:szCs w:val="18"/>
                      <w:highlight w:val="none"/>
                      <w:u w:val="none" w:color="auto"/>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07" w:type="pct"/>
                  <w:vMerge w:val="restar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eastAsia" w:cs="Times New Roman"/>
                      <w:color w:val="auto"/>
                      <w:sz w:val="18"/>
                      <w:szCs w:val="18"/>
                      <w:highlight w:val="none"/>
                      <w:u w:val="none" w:color="auto"/>
                      <w:lang w:val="en-US" w:eastAsia="zh-CN"/>
                    </w:rPr>
                  </w:pPr>
                  <w:r>
                    <w:rPr>
                      <w:rFonts w:hint="eastAsia" w:cs="Times New Roman"/>
                      <w:color w:val="auto"/>
                      <w:sz w:val="18"/>
                      <w:szCs w:val="18"/>
                      <w:highlight w:val="none"/>
                      <w:u w:val="none" w:color="auto"/>
                      <w:lang w:val="en-US" w:eastAsia="zh-CN"/>
                    </w:rPr>
                    <w:t>调漆、喷漆、晾干、洗枪</w:t>
                  </w:r>
                </w:p>
              </w:tc>
              <w:tc>
                <w:tcPr>
                  <w:tcW w:w="323" w:type="pct"/>
                  <w:vMerge w:val="restar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cs="Times New Roman"/>
                      <w:color w:val="auto"/>
                      <w:sz w:val="18"/>
                      <w:szCs w:val="18"/>
                      <w:highlight w:val="none"/>
                      <w:u w:val="none" w:color="auto"/>
                    </w:rPr>
                  </w:pPr>
                  <w:r>
                    <w:rPr>
                      <w:rFonts w:hint="default" w:ascii="Times New Roman" w:hAnsi="Times New Roman" w:cs="Times New Roman"/>
                      <w:color w:val="auto"/>
                      <w:sz w:val="18"/>
                      <w:szCs w:val="18"/>
                      <w:highlight w:val="none"/>
                      <w:u w:val="none" w:color="auto"/>
                    </w:rPr>
                    <w:t>无组织</w:t>
                  </w:r>
                </w:p>
              </w:tc>
              <w:tc>
                <w:tcPr>
                  <w:tcW w:w="437"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cs="Times New Roman"/>
                      <w:color w:val="auto"/>
                      <w:sz w:val="18"/>
                      <w:szCs w:val="18"/>
                      <w:highlight w:val="none"/>
                      <w:u w:val="none" w:color="auto"/>
                      <w:lang w:eastAsia="zh-CN"/>
                    </w:rPr>
                  </w:pPr>
                  <w:r>
                    <w:rPr>
                      <w:rFonts w:hint="default" w:ascii="Times New Roman" w:hAnsi="Times New Roman" w:cs="Times New Roman"/>
                      <w:color w:val="auto"/>
                      <w:sz w:val="18"/>
                      <w:szCs w:val="18"/>
                      <w:highlight w:val="none"/>
                      <w:u w:val="none" w:color="auto"/>
                      <w:lang w:val="en-US" w:eastAsia="zh-CN"/>
                    </w:rPr>
                    <w:t>非甲烷总烃</w:t>
                  </w:r>
                </w:p>
              </w:tc>
              <w:tc>
                <w:tcPr>
                  <w:tcW w:w="394"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eastAsia="宋体" w:cs="Times New Roman"/>
                      <w:color w:val="auto"/>
                      <w:kern w:val="2"/>
                      <w:sz w:val="18"/>
                      <w:szCs w:val="18"/>
                      <w:highlight w:val="none"/>
                      <w:u w:val="none" w:color="auto"/>
                      <w:lang w:val="en-US" w:eastAsia="zh-CN" w:bidi="ar-SA"/>
                    </w:rPr>
                  </w:pPr>
                  <w:r>
                    <w:rPr>
                      <w:rFonts w:hint="default" w:ascii="Times New Roman" w:hAnsi="Times New Roman" w:cs="Times New Roman"/>
                      <w:color w:val="auto"/>
                      <w:sz w:val="18"/>
                      <w:szCs w:val="18"/>
                      <w:highlight w:val="none"/>
                      <w:u w:val="none" w:color="auto"/>
                    </w:rPr>
                    <w:t>产污系数法</w:t>
                  </w:r>
                </w:p>
              </w:tc>
              <w:tc>
                <w:tcPr>
                  <w:tcW w:w="369" w:type="pct"/>
                  <w:tcBorders>
                    <w:tl2br w:val="nil"/>
                    <w:tr2bl w:val="nil"/>
                  </w:tcBorders>
                  <w:vAlign w:val="center"/>
                </w:tcPr>
                <w:p>
                  <w:pPr>
                    <w:pStyle w:val="45"/>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eastAsia="宋体" w:cs="Times New Roman"/>
                      <w:color w:val="auto"/>
                      <w:kern w:val="2"/>
                      <w:sz w:val="18"/>
                      <w:szCs w:val="18"/>
                      <w:highlight w:val="none"/>
                      <w:u w:val="none" w:color="auto"/>
                      <w:lang w:val="en-US" w:eastAsia="zh-CN" w:bidi="ar-SA"/>
                    </w:rPr>
                  </w:pPr>
                  <w:r>
                    <w:rPr>
                      <w:rFonts w:hint="eastAsia" w:ascii="Times New Roman" w:hAnsi="Times New Roman" w:cs="Times New Roman"/>
                      <w:color w:val="auto"/>
                      <w:kern w:val="2"/>
                      <w:sz w:val="18"/>
                      <w:szCs w:val="18"/>
                      <w:highlight w:val="none"/>
                      <w:u w:val="none" w:color="auto"/>
                      <w:lang w:val="en-US" w:eastAsia="zh-CN" w:bidi="ar-SA"/>
                    </w:rPr>
                    <w:t>0.774</w:t>
                  </w:r>
                </w:p>
              </w:tc>
              <w:tc>
                <w:tcPr>
                  <w:tcW w:w="471"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eastAsia="宋体" w:cs="Times New Roman"/>
                      <w:color w:val="auto"/>
                      <w:kern w:val="2"/>
                      <w:sz w:val="18"/>
                      <w:szCs w:val="18"/>
                      <w:highlight w:val="none"/>
                      <w:u w:val="none" w:color="auto"/>
                      <w:lang w:val="en-US" w:eastAsia="zh-CN" w:bidi="ar-SA"/>
                    </w:rPr>
                  </w:pPr>
                  <w:r>
                    <w:rPr>
                      <w:rFonts w:hint="default" w:ascii="Times New Roman" w:hAnsi="Times New Roman" w:eastAsia="宋体" w:cs="Times New Roman"/>
                      <w:color w:val="auto"/>
                      <w:sz w:val="18"/>
                      <w:szCs w:val="18"/>
                      <w:highlight w:val="none"/>
                      <w:u w:val="none" w:color="auto"/>
                      <w:lang w:val="en-US" w:eastAsia="zh-CN"/>
                    </w:rPr>
                    <w:t>车间通风</w:t>
                  </w:r>
                </w:p>
              </w:tc>
              <w:tc>
                <w:tcPr>
                  <w:tcW w:w="248"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eastAsia" w:ascii="Times New Roman" w:hAnsi="Times New Roman" w:eastAsia="宋体" w:cs="Times New Roman"/>
                      <w:color w:val="auto"/>
                      <w:kern w:val="2"/>
                      <w:sz w:val="18"/>
                      <w:szCs w:val="18"/>
                      <w:highlight w:val="none"/>
                      <w:u w:val="none" w:color="auto"/>
                      <w:lang w:val="en-US" w:eastAsia="zh-CN" w:bidi="ar-SA"/>
                    </w:rPr>
                  </w:pPr>
                  <w:r>
                    <w:rPr>
                      <w:rFonts w:hint="eastAsia" w:ascii="Times New Roman" w:hAnsi="Times New Roman" w:eastAsia="宋体" w:cs="Times New Roman"/>
                      <w:color w:val="auto"/>
                      <w:sz w:val="18"/>
                      <w:szCs w:val="18"/>
                      <w:highlight w:val="none"/>
                      <w:u w:val="none" w:color="auto"/>
                      <w:lang w:val="en-US" w:eastAsia="zh-CN"/>
                    </w:rPr>
                    <w:t>/</w:t>
                  </w:r>
                </w:p>
              </w:tc>
              <w:tc>
                <w:tcPr>
                  <w:tcW w:w="404"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eastAsia="宋体" w:cs="Times New Roman"/>
                      <w:color w:val="auto"/>
                      <w:kern w:val="2"/>
                      <w:sz w:val="18"/>
                      <w:szCs w:val="18"/>
                      <w:highlight w:val="none"/>
                      <w:u w:val="none" w:color="auto"/>
                      <w:lang w:val="en-US" w:eastAsia="zh-CN" w:bidi="ar-SA"/>
                    </w:rPr>
                  </w:pPr>
                  <w:r>
                    <w:rPr>
                      <w:rFonts w:hint="default" w:ascii="Times New Roman" w:hAnsi="Times New Roman" w:cs="Times New Roman"/>
                      <w:color w:val="auto"/>
                      <w:sz w:val="18"/>
                      <w:szCs w:val="18"/>
                      <w:highlight w:val="none"/>
                      <w:u w:val="none" w:color="auto"/>
                    </w:rPr>
                    <w:t>排污系数法</w:t>
                  </w:r>
                </w:p>
              </w:tc>
              <w:tc>
                <w:tcPr>
                  <w:tcW w:w="441"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eastAsia" w:ascii="Times New Roman" w:hAnsi="Times New Roman" w:eastAsia="宋体" w:cs="Times New Roman"/>
                      <w:color w:val="auto"/>
                      <w:kern w:val="2"/>
                      <w:sz w:val="18"/>
                      <w:szCs w:val="18"/>
                      <w:highlight w:val="none"/>
                      <w:u w:val="none" w:color="auto"/>
                      <w:lang w:val="en-US" w:eastAsia="zh-CN" w:bidi="ar-SA"/>
                    </w:rPr>
                  </w:pPr>
                  <w:r>
                    <w:rPr>
                      <w:rFonts w:hint="eastAsia" w:ascii="Times New Roman" w:hAnsi="Times New Roman" w:eastAsia="宋体" w:cs="Times New Roman"/>
                      <w:color w:val="auto"/>
                      <w:sz w:val="18"/>
                      <w:szCs w:val="18"/>
                      <w:highlight w:val="none"/>
                      <w:u w:val="none" w:color="auto"/>
                      <w:lang w:val="en-US" w:eastAsia="zh-CN"/>
                    </w:rPr>
                    <w:t>/</w:t>
                  </w:r>
                </w:p>
              </w:tc>
              <w:tc>
                <w:tcPr>
                  <w:tcW w:w="456"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eastAsia" w:ascii="Times New Roman" w:hAnsi="Times New Roman" w:eastAsia="宋体" w:cs="Times New Roman"/>
                      <w:color w:val="auto"/>
                      <w:kern w:val="2"/>
                      <w:sz w:val="18"/>
                      <w:szCs w:val="18"/>
                      <w:highlight w:val="none"/>
                      <w:u w:val="none" w:color="auto"/>
                      <w:lang w:val="en-US" w:eastAsia="zh-CN" w:bidi="ar-SA"/>
                    </w:rPr>
                  </w:pPr>
                  <w:r>
                    <w:rPr>
                      <w:rFonts w:hint="eastAsia" w:ascii="Times New Roman" w:hAnsi="Times New Roman" w:eastAsia="宋体" w:cs="Times New Roman"/>
                      <w:color w:val="auto"/>
                      <w:sz w:val="18"/>
                      <w:szCs w:val="18"/>
                      <w:highlight w:val="none"/>
                      <w:u w:val="none" w:color="auto"/>
                      <w:lang w:val="en-US" w:eastAsia="zh-CN"/>
                    </w:rPr>
                    <w:t>/</w:t>
                  </w:r>
                </w:p>
              </w:tc>
              <w:tc>
                <w:tcPr>
                  <w:tcW w:w="368"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eastAsia="宋体" w:cs="Times New Roman"/>
                      <w:color w:val="auto"/>
                      <w:kern w:val="2"/>
                      <w:sz w:val="18"/>
                      <w:szCs w:val="18"/>
                      <w:highlight w:val="none"/>
                      <w:u w:val="none" w:color="auto"/>
                      <w:lang w:val="en-US" w:eastAsia="zh-CN" w:bidi="ar-SA"/>
                    </w:rPr>
                  </w:pPr>
                  <w:r>
                    <w:rPr>
                      <w:rFonts w:hint="eastAsia" w:cs="Times New Roman"/>
                      <w:color w:val="auto"/>
                      <w:kern w:val="2"/>
                      <w:sz w:val="18"/>
                      <w:szCs w:val="18"/>
                      <w:highlight w:val="none"/>
                      <w:u w:val="none" w:color="auto"/>
                      <w:lang w:val="en-US" w:eastAsia="zh-CN" w:bidi="ar-SA"/>
                    </w:rPr>
                    <w:t>0.387</w:t>
                  </w:r>
                </w:p>
              </w:tc>
              <w:tc>
                <w:tcPr>
                  <w:tcW w:w="379" w:type="pct"/>
                  <w:tcBorders>
                    <w:tl2br w:val="nil"/>
                    <w:tr2bl w:val="nil"/>
                  </w:tcBorders>
                  <w:vAlign w:val="center"/>
                </w:tcPr>
                <w:p>
                  <w:pPr>
                    <w:pStyle w:val="45"/>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eastAsia="宋体" w:cs="Times New Roman"/>
                      <w:color w:val="auto"/>
                      <w:kern w:val="2"/>
                      <w:sz w:val="18"/>
                      <w:szCs w:val="18"/>
                      <w:highlight w:val="none"/>
                      <w:u w:val="none" w:color="auto"/>
                      <w:lang w:val="en-US" w:eastAsia="zh-CN" w:bidi="ar-SA"/>
                    </w:rPr>
                  </w:pPr>
                  <w:r>
                    <w:rPr>
                      <w:rFonts w:hint="eastAsia" w:ascii="Times New Roman" w:hAnsi="Times New Roman" w:cs="Times New Roman"/>
                      <w:color w:val="auto"/>
                      <w:kern w:val="2"/>
                      <w:sz w:val="18"/>
                      <w:szCs w:val="18"/>
                      <w:highlight w:val="none"/>
                      <w:u w:val="none" w:color="auto"/>
                      <w:lang w:val="en-US" w:eastAsia="zh-CN" w:bidi="ar-SA"/>
                    </w:rPr>
                    <w:t>0.774</w:t>
                  </w:r>
                </w:p>
              </w:tc>
              <w:tc>
                <w:tcPr>
                  <w:tcW w:w="298" w:type="pct"/>
                  <w:vMerge w:val="continue"/>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eastAsia="宋体" w:cs="Times New Roman"/>
                      <w:color w:val="auto"/>
                      <w:sz w:val="18"/>
                      <w:szCs w:val="18"/>
                      <w:highlight w:val="none"/>
                      <w:u w:val="none" w:color="auto"/>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07" w:type="pct"/>
                  <w:vMerge w:val="continue"/>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eastAsia" w:cs="Times New Roman"/>
                      <w:color w:val="auto"/>
                      <w:sz w:val="18"/>
                      <w:szCs w:val="18"/>
                      <w:highlight w:val="none"/>
                      <w:u w:val="none" w:color="auto"/>
                      <w:lang w:val="en-US" w:eastAsia="zh-CN"/>
                    </w:rPr>
                  </w:pPr>
                </w:p>
              </w:tc>
              <w:tc>
                <w:tcPr>
                  <w:tcW w:w="323" w:type="pct"/>
                  <w:vMerge w:val="continue"/>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cs="Times New Roman"/>
                      <w:color w:val="auto"/>
                      <w:sz w:val="18"/>
                      <w:szCs w:val="18"/>
                      <w:highlight w:val="none"/>
                      <w:u w:val="none" w:color="auto"/>
                    </w:rPr>
                  </w:pPr>
                </w:p>
              </w:tc>
              <w:tc>
                <w:tcPr>
                  <w:tcW w:w="437"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cs="Times New Roman"/>
                      <w:color w:val="auto"/>
                      <w:sz w:val="18"/>
                      <w:szCs w:val="18"/>
                      <w:highlight w:val="none"/>
                      <w:u w:val="none" w:color="auto"/>
                      <w:lang w:val="en-US" w:eastAsia="zh-CN"/>
                    </w:rPr>
                  </w:pPr>
                  <w:r>
                    <w:rPr>
                      <w:rFonts w:hint="eastAsia" w:ascii="Times New Roman" w:hAnsi="Times New Roman" w:cs="Times New Roman"/>
                      <w:color w:val="auto"/>
                      <w:sz w:val="18"/>
                      <w:szCs w:val="18"/>
                      <w:highlight w:val="none"/>
                      <w:u w:val="none" w:color="auto"/>
                      <w:lang w:val="en-US" w:eastAsia="zh-CN"/>
                    </w:rPr>
                    <w:t>苯系物</w:t>
                  </w:r>
                </w:p>
              </w:tc>
              <w:tc>
                <w:tcPr>
                  <w:tcW w:w="394"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cs="Times New Roman"/>
                      <w:color w:val="auto"/>
                      <w:sz w:val="18"/>
                      <w:szCs w:val="18"/>
                      <w:highlight w:val="none"/>
                      <w:u w:val="none" w:color="auto"/>
                    </w:rPr>
                  </w:pPr>
                  <w:r>
                    <w:rPr>
                      <w:rFonts w:hint="default" w:ascii="Times New Roman" w:hAnsi="Times New Roman" w:cs="Times New Roman"/>
                      <w:color w:val="auto"/>
                      <w:sz w:val="18"/>
                      <w:szCs w:val="18"/>
                      <w:highlight w:val="none"/>
                      <w:u w:val="none" w:color="auto"/>
                    </w:rPr>
                    <w:t>产污系数法</w:t>
                  </w:r>
                </w:p>
              </w:tc>
              <w:tc>
                <w:tcPr>
                  <w:tcW w:w="369" w:type="pct"/>
                  <w:tcBorders>
                    <w:tl2br w:val="nil"/>
                    <w:tr2bl w:val="nil"/>
                  </w:tcBorders>
                  <w:vAlign w:val="center"/>
                </w:tcPr>
                <w:p>
                  <w:pPr>
                    <w:pStyle w:val="45"/>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cs="Times New Roman"/>
                      <w:color w:val="auto"/>
                      <w:sz w:val="18"/>
                      <w:szCs w:val="18"/>
                      <w:highlight w:val="none"/>
                      <w:u w:val="none" w:color="auto"/>
                      <w:lang w:val="en-US" w:eastAsia="zh-CN"/>
                    </w:rPr>
                  </w:pPr>
                  <w:r>
                    <w:rPr>
                      <w:rFonts w:hint="eastAsia" w:ascii="Times New Roman" w:hAnsi="Times New Roman" w:cs="Times New Roman"/>
                      <w:color w:val="auto"/>
                      <w:sz w:val="18"/>
                      <w:szCs w:val="18"/>
                      <w:highlight w:val="none"/>
                      <w:u w:val="none" w:color="auto"/>
                      <w:lang w:val="en-US" w:eastAsia="zh-CN"/>
                    </w:rPr>
                    <w:t>0.280</w:t>
                  </w:r>
                </w:p>
              </w:tc>
              <w:tc>
                <w:tcPr>
                  <w:tcW w:w="471"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eastAsia="宋体" w:cs="Times New Roman"/>
                      <w:color w:val="auto"/>
                      <w:kern w:val="2"/>
                      <w:sz w:val="18"/>
                      <w:szCs w:val="18"/>
                      <w:highlight w:val="none"/>
                      <w:u w:val="none" w:color="auto"/>
                      <w:lang w:val="en-US" w:eastAsia="zh-CN" w:bidi="ar-SA"/>
                    </w:rPr>
                  </w:pPr>
                  <w:r>
                    <w:rPr>
                      <w:rFonts w:hint="default" w:ascii="Times New Roman" w:hAnsi="Times New Roman" w:eastAsia="宋体" w:cs="Times New Roman"/>
                      <w:color w:val="auto"/>
                      <w:sz w:val="18"/>
                      <w:szCs w:val="18"/>
                      <w:highlight w:val="none"/>
                      <w:u w:val="none" w:color="auto"/>
                      <w:lang w:val="en-US" w:eastAsia="zh-CN"/>
                    </w:rPr>
                    <w:t>车间通风</w:t>
                  </w:r>
                </w:p>
              </w:tc>
              <w:tc>
                <w:tcPr>
                  <w:tcW w:w="248"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eastAsia" w:ascii="Times New Roman" w:hAnsi="Times New Roman" w:eastAsia="宋体" w:cs="Times New Roman"/>
                      <w:color w:val="auto"/>
                      <w:kern w:val="2"/>
                      <w:sz w:val="18"/>
                      <w:szCs w:val="18"/>
                      <w:highlight w:val="none"/>
                      <w:u w:val="none" w:color="auto"/>
                      <w:lang w:val="en-US" w:eastAsia="zh-CN" w:bidi="ar-SA"/>
                    </w:rPr>
                  </w:pPr>
                  <w:r>
                    <w:rPr>
                      <w:rFonts w:hint="eastAsia" w:ascii="Times New Roman" w:hAnsi="Times New Roman" w:eastAsia="宋体" w:cs="Times New Roman"/>
                      <w:color w:val="auto"/>
                      <w:sz w:val="18"/>
                      <w:szCs w:val="18"/>
                      <w:highlight w:val="none"/>
                      <w:u w:val="none" w:color="auto"/>
                      <w:lang w:val="en-US" w:eastAsia="zh-CN"/>
                    </w:rPr>
                    <w:t>/</w:t>
                  </w:r>
                </w:p>
              </w:tc>
              <w:tc>
                <w:tcPr>
                  <w:tcW w:w="404"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eastAsia="宋体" w:cs="Times New Roman"/>
                      <w:color w:val="auto"/>
                      <w:kern w:val="2"/>
                      <w:sz w:val="18"/>
                      <w:szCs w:val="18"/>
                      <w:highlight w:val="none"/>
                      <w:u w:val="none" w:color="auto"/>
                      <w:lang w:val="en-US" w:eastAsia="zh-CN" w:bidi="ar-SA"/>
                    </w:rPr>
                  </w:pPr>
                  <w:r>
                    <w:rPr>
                      <w:rFonts w:hint="default" w:ascii="Times New Roman" w:hAnsi="Times New Roman" w:cs="Times New Roman"/>
                      <w:color w:val="auto"/>
                      <w:sz w:val="18"/>
                      <w:szCs w:val="18"/>
                      <w:highlight w:val="none"/>
                      <w:u w:val="none" w:color="auto"/>
                    </w:rPr>
                    <w:t>排污系数法</w:t>
                  </w:r>
                </w:p>
              </w:tc>
              <w:tc>
                <w:tcPr>
                  <w:tcW w:w="441"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eastAsia" w:ascii="Times New Roman" w:hAnsi="Times New Roman" w:eastAsia="宋体" w:cs="Times New Roman"/>
                      <w:color w:val="auto"/>
                      <w:kern w:val="2"/>
                      <w:sz w:val="18"/>
                      <w:szCs w:val="18"/>
                      <w:highlight w:val="none"/>
                      <w:u w:val="none" w:color="auto"/>
                      <w:lang w:val="en-US" w:eastAsia="zh-CN" w:bidi="ar-SA"/>
                    </w:rPr>
                  </w:pPr>
                  <w:r>
                    <w:rPr>
                      <w:rFonts w:hint="eastAsia" w:ascii="Times New Roman" w:hAnsi="Times New Roman" w:eastAsia="宋体" w:cs="Times New Roman"/>
                      <w:color w:val="auto"/>
                      <w:sz w:val="18"/>
                      <w:szCs w:val="18"/>
                      <w:highlight w:val="none"/>
                      <w:u w:val="none" w:color="auto"/>
                      <w:lang w:val="en-US" w:eastAsia="zh-CN"/>
                    </w:rPr>
                    <w:t>/</w:t>
                  </w:r>
                </w:p>
              </w:tc>
              <w:tc>
                <w:tcPr>
                  <w:tcW w:w="456"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eastAsia" w:ascii="Times New Roman" w:hAnsi="Times New Roman" w:eastAsia="宋体" w:cs="Times New Roman"/>
                      <w:color w:val="auto"/>
                      <w:kern w:val="2"/>
                      <w:sz w:val="18"/>
                      <w:szCs w:val="18"/>
                      <w:highlight w:val="none"/>
                      <w:u w:val="none" w:color="auto"/>
                      <w:lang w:val="en-US" w:eastAsia="zh-CN" w:bidi="ar-SA"/>
                    </w:rPr>
                  </w:pPr>
                  <w:r>
                    <w:rPr>
                      <w:rFonts w:hint="eastAsia" w:ascii="Times New Roman" w:hAnsi="Times New Roman" w:eastAsia="宋体" w:cs="Times New Roman"/>
                      <w:color w:val="auto"/>
                      <w:sz w:val="18"/>
                      <w:szCs w:val="18"/>
                      <w:highlight w:val="none"/>
                      <w:u w:val="none" w:color="auto"/>
                      <w:lang w:val="en-US" w:eastAsia="zh-CN"/>
                    </w:rPr>
                    <w:t>/</w:t>
                  </w:r>
                </w:p>
              </w:tc>
              <w:tc>
                <w:tcPr>
                  <w:tcW w:w="368" w:type="pct"/>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cs="Times New Roman"/>
                      <w:color w:val="auto"/>
                      <w:sz w:val="18"/>
                      <w:szCs w:val="18"/>
                      <w:highlight w:val="none"/>
                      <w:u w:val="none" w:color="auto"/>
                      <w:lang w:val="en-US" w:eastAsia="zh-CN"/>
                    </w:rPr>
                  </w:pPr>
                  <w:r>
                    <w:rPr>
                      <w:rFonts w:hint="eastAsia" w:cs="Times New Roman"/>
                      <w:color w:val="auto"/>
                      <w:sz w:val="18"/>
                      <w:szCs w:val="18"/>
                      <w:highlight w:val="none"/>
                      <w:u w:val="none" w:color="auto"/>
                      <w:lang w:val="en-US" w:eastAsia="zh-CN"/>
                    </w:rPr>
                    <w:t>0.140</w:t>
                  </w:r>
                </w:p>
              </w:tc>
              <w:tc>
                <w:tcPr>
                  <w:tcW w:w="379" w:type="pct"/>
                  <w:tcBorders>
                    <w:tl2br w:val="nil"/>
                    <w:tr2bl w:val="nil"/>
                  </w:tcBorders>
                  <w:vAlign w:val="center"/>
                </w:tcPr>
                <w:p>
                  <w:pPr>
                    <w:pStyle w:val="45"/>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eastAsia="宋体" w:cs="Times New Roman"/>
                      <w:color w:val="auto"/>
                      <w:kern w:val="2"/>
                      <w:sz w:val="18"/>
                      <w:szCs w:val="18"/>
                      <w:highlight w:val="none"/>
                      <w:u w:val="none" w:color="auto"/>
                      <w:lang w:val="en-US" w:eastAsia="zh-CN" w:bidi="ar-SA"/>
                    </w:rPr>
                  </w:pPr>
                  <w:r>
                    <w:rPr>
                      <w:rFonts w:hint="eastAsia" w:ascii="Times New Roman" w:hAnsi="Times New Roman" w:cs="Times New Roman"/>
                      <w:color w:val="auto"/>
                      <w:kern w:val="2"/>
                      <w:sz w:val="18"/>
                      <w:szCs w:val="18"/>
                      <w:highlight w:val="none"/>
                      <w:u w:val="none" w:color="auto"/>
                      <w:lang w:val="en-US" w:eastAsia="zh-CN" w:bidi="ar-SA"/>
                    </w:rPr>
                    <w:t>0.280</w:t>
                  </w:r>
                </w:p>
              </w:tc>
              <w:tc>
                <w:tcPr>
                  <w:tcW w:w="298" w:type="pct"/>
                  <w:vMerge w:val="continue"/>
                  <w:tcBorders>
                    <w:tl2br w:val="nil"/>
                    <w:tr2bl w:val="nil"/>
                  </w:tcBorders>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eastAsia="宋体" w:cs="Times New Roman"/>
                      <w:color w:val="auto"/>
                      <w:sz w:val="18"/>
                      <w:szCs w:val="18"/>
                      <w:highlight w:val="none"/>
                      <w:u w:val="none" w:color="auto"/>
                      <w:lang w:val="en-US" w:eastAsia="zh-CN"/>
                    </w:rPr>
                  </w:pPr>
                </w:p>
              </w:tc>
            </w:tr>
          </w:tbl>
          <w:p>
            <w:pPr>
              <w:pStyle w:val="30"/>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right="0" w:rightChars="0" w:firstLine="480" w:firstLineChars="200"/>
              <w:jc w:val="both"/>
              <w:textAlignment w:val="auto"/>
              <w:outlineLvl w:val="9"/>
              <w:rPr>
                <w:rFonts w:hint="default" w:ascii="Times New Roman" w:hAnsi="Times New Roman" w:cs="Times New Roman"/>
                <w:b w:val="0"/>
                <w:bCs w:val="0"/>
                <w:color w:val="auto"/>
                <w:sz w:val="24"/>
                <w:szCs w:val="24"/>
                <w:highlight w:val="none"/>
                <w:u w:val="none" w:color="auto"/>
                <w:lang w:val="en-US" w:eastAsia="zh-CN"/>
              </w:rPr>
            </w:pPr>
            <w:r>
              <w:rPr>
                <w:rFonts w:hint="default" w:ascii="Times New Roman" w:hAnsi="Times New Roman" w:cs="Times New Roman"/>
                <w:b w:val="0"/>
                <w:bCs w:val="0"/>
                <w:color w:val="auto"/>
                <w:sz w:val="24"/>
                <w:szCs w:val="24"/>
                <w:highlight w:val="none"/>
                <w:u w:val="none" w:color="auto"/>
                <w:lang w:val="en-US" w:eastAsia="zh-CN"/>
              </w:rPr>
              <w:t>综上所述，项目废气中非甲烷总烃总产生量为</w:t>
            </w:r>
            <w:r>
              <w:rPr>
                <w:rFonts w:hint="eastAsia" w:cs="Times New Roman"/>
                <w:b w:val="0"/>
                <w:bCs w:val="0"/>
                <w:color w:val="auto"/>
                <w:sz w:val="24"/>
                <w:szCs w:val="24"/>
                <w:highlight w:val="none"/>
                <w:u w:val="none" w:color="auto"/>
                <w:lang w:val="en-US" w:eastAsia="zh-CN"/>
              </w:rPr>
              <w:t>7.74</w:t>
            </w:r>
            <w:r>
              <w:rPr>
                <w:rFonts w:hint="default" w:ascii="Times New Roman" w:hAnsi="Times New Roman" w:cs="Times New Roman"/>
                <w:b w:val="0"/>
                <w:bCs w:val="0"/>
                <w:color w:val="auto"/>
                <w:sz w:val="24"/>
                <w:szCs w:val="24"/>
                <w:highlight w:val="none"/>
                <w:u w:val="none" w:color="auto"/>
                <w:lang w:val="en-US" w:eastAsia="zh-CN"/>
              </w:rPr>
              <w:t>t/a，总排放量为</w:t>
            </w:r>
            <w:r>
              <w:rPr>
                <w:rFonts w:hint="eastAsia" w:cs="Times New Roman"/>
                <w:b w:val="0"/>
                <w:bCs w:val="0"/>
                <w:color w:val="auto"/>
                <w:sz w:val="24"/>
                <w:szCs w:val="24"/>
                <w:highlight w:val="none"/>
                <w:u w:val="none" w:color="auto"/>
                <w:lang w:val="en-US" w:eastAsia="zh-CN"/>
              </w:rPr>
              <w:t>1.471</w:t>
            </w:r>
            <w:r>
              <w:rPr>
                <w:rFonts w:hint="default" w:ascii="Times New Roman" w:hAnsi="Times New Roman" w:cs="Times New Roman"/>
                <w:b w:val="0"/>
                <w:bCs w:val="0"/>
                <w:color w:val="auto"/>
                <w:sz w:val="24"/>
                <w:szCs w:val="24"/>
                <w:highlight w:val="none"/>
                <w:u w:val="none" w:color="auto"/>
                <w:lang w:val="en-US" w:eastAsia="zh-CN"/>
              </w:rPr>
              <w:t>t/a，有组织排放量为</w:t>
            </w:r>
            <w:r>
              <w:rPr>
                <w:rFonts w:hint="eastAsia" w:cs="Times New Roman"/>
                <w:b w:val="0"/>
                <w:bCs w:val="0"/>
                <w:color w:val="auto"/>
                <w:sz w:val="24"/>
                <w:szCs w:val="24"/>
                <w:highlight w:val="none"/>
                <w:u w:val="none" w:color="auto"/>
                <w:lang w:val="en-US" w:eastAsia="zh-CN"/>
              </w:rPr>
              <w:t>0.697</w:t>
            </w:r>
            <w:r>
              <w:rPr>
                <w:rFonts w:hint="default" w:ascii="Times New Roman" w:hAnsi="Times New Roman" w:cs="Times New Roman"/>
                <w:b w:val="0"/>
                <w:bCs w:val="0"/>
                <w:color w:val="auto"/>
                <w:sz w:val="24"/>
                <w:szCs w:val="24"/>
                <w:highlight w:val="none"/>
                <w:u w:val="none" w:color="auto"/>
                <w:lang w:val="en-US" w:eastAsia="zh-CN"/>
              </w:rPr>
              <w:t>t/a（</w:t>
            </w:r>
            <w:r>
              <w:rPr>
                <w:rFonts w:hint="eastAsia" w:cs="Times New Roman"/>
                <w:b w:val="0"/>
                <w:bCs w:val="0"/>
                <w:color w:val="auto"/>
                <w:sz w:val="24"/>
                <w:szCs w:val="24"/>
                <w:highlight w:val="none"/>
                <w:u w:val="none" w:color="auto"/>
                <w:lang w:val="en-US" w:eastAsia="zh-CN"/>
              </w:rPr>
              <w:t>0.348</w:t>
            </w:r>
            <w:r>
              <w:rPr>
                <w:rFonts w:hint="default" w:ascii="Times New Roman" w:hAnsi="Times New Roman" w:cs="Times New Roman"/>
                <w:b w:val="0"/>
                <w:bCs w:val="0"/>
                <w:color w:val="auto"/>
                <w:sz w:val="24"/>
                <w:szCs w:val="24"/>
                <w:highlight w:val="none"/>
                <w:u w:val="none" w:color="auto"/>
                <w:lang w:val="en-US" w:eastAsia="zh-CN"/>
              </w:rPr>
              <w:t>kg/h），无组织排放量为</w:t>
            </w:r>
            <w:r>
              <w:rPr>
                <w:rFonts w:hint="eastAsia" w:cs="Times New Roman"/>
                <w:b w:val="0"/>
                <w:bCs w:val="0"/>
                <w:color w:val="auto"/>
                <w:sz w:val="24"/>
                <w:szCs w:val="24"/>
                <w:highlight w:val="none"/>
                <w:u w:val="none" w:color="auto"/>
                <w:lang w:val="en-US" w:eastAsia="zh-CN"/>
              </w:rPr>
              <w:t>0.774</w:t>
            </w:r>
            <w:r>
              <w:rPr>
                <w:rFonts w:hint="default" w:ascii="Times New Roman" w:hAnsi="Times New Roman" w:cs="Times New Roman"/>
                <w:b w:val="0"/>
                <w:bCs w:val="0"/>
                <w:color w:val="auto"/>
                <w:sz w:val="24"/>
                <w:szCs w:val="24"/>
                <w:highlight w:val="none"/>
                <w:u w:val="none" w:color="auto"/>
                <w:lang w:val="en-US" w:eastAsia="zh-CN"/>
              </w:rPr>
              <w:t>t/a（</w:t>
            </w:r>
            <w:r>
              <w:rPr>
                <w:rFonts w:hint="eastAsia" w:cs="Times New Roman"/>
                <w:b w:val="0"/>
                <w:bCs w:val="0"/>
                <w:color w:val="auto"/>
                <w:sz w:val="24"/>
                <w:szCs w:val="24"/>
                <w:highlight w:val="none"/>
                <w:u w:val="none" w:color="auto"/>
                <w:lang w:val="en-US" w:eastAsia="zh-CN"/>
              </w:rPr>
              <w:t>0.387</w:t>
            </w:r>
            <w:r>
              <w:rPr>
                <w:rFonts w:hint="default" w:ascii="Times New Roman" w:hAnsi="Times New Roman" w:cs="Times New Roman"/>
                <w:b w:val="0"/>
                <w:bCs w:val="0"/>
                <w:color w:val="auto"/>
                <w:sz w:val="24"/>
                <w:szCs w:val="24"/>
                <w:highlight w:val="none"/>
                <w:u w:val="none" w:color="auto"/>
                <w:lang w:val="en-US" w:eastAsia="zh-CN"/>
              </w:rPr>
              <w:t>kg/h）。</w:t>
            </w:r>
            <w:r>
              <w:rPr>
                <w:rFonts w:hint="eastAsia" w:cs="Times New Roman"/>
                <w:b w:val="0"/>
                <w:bCs w:val="0"/>
                <w:color w:val="auto"/>
                <w:sz w:val="24"/>
                <w:szCs w:val="24"/>
                <w:highlight w:val="none"/>
                <w:u w:val="none" w:color="auto"/>
                <w:lang w:val="en-US" w:eastAsia="zh-CN"/>
              </w:rPr>
              <w:t>苯系物总产生量为2.80t/a，</w:t>
            </w:r>
            <w:r>
              <w:rPr>
                <w:rFonts w:hint="default" w:ascii="Times New Roman" w:hAnsi="Times New Roman" w:cs="Times New Roman"/>
                <w:b w:val="0"/>
                <w:bCs w:val="0"/>
                <w:color w:val="auto"/>
                <w:sz w:val="24"/>
                <w:szCs w:val="24"/>
                <w:highlight w:val="none"/>
                <w:u w:val="none" w:color="auto"/>
                <w:lang w:val="en-US" w:eastAsia="zh-CN"/>
              </w:rPr>
              <w:t>总排放量为</w:t>
            </w:r>
            <w:r>
              <w:rPr>
                <w:rFonts w:hint="eastAsia" w:cs="Times New Roman"/>
                <w:b w:val="0"/>
                <w:bCs w:val="0"/>
                <w:color w:val="auto"/>
                <w:sz w:val="24"/>
                <w:szCs w:val="24"/>
                <w:highlight w:val="none"/>
                <w:u w:val="none" w:color="auto"/>
                <w:lang w:val="en-US" w:eastAsia="zh-CN"/>
              </w:rPr>
              <w:t>0.532</w:t>
            </w:r>
            <w:r>
              <w:rPr>
                <w:rFonts w:hint="default" w:ascii="Times New Roman" w:hAnsi="Times New Roman" w:cs="Times New Roman"/>
                <w:b w:val="0"/>
                <w:bCs w:val="0"/>
                <w:color w:val="auto"/>
                <w:sz w:val="24"/>
                <w:szCs w:val="24"/>
                <w:highlight w:val="none"/>
                <w:u w:val="none" w:color="auto"/>
                <w:lang w:val="en-US" w:eastAsia="zh-CN"/>
              </w:rPr>
              <w:t>t/a，有组织排放量为</w:t>
            </w:r>
            <w:r>
              <w:rPr>
                <w:rFonts w:hint="eastAsia" w:cs="Times New Roman"/>
                <w:b w:val="0"/>
                <w:bCs w:val="0"/>
                <w:color w:val="auto"/>
                <w:sz w:val="24"/>
                <w:szCs w:val="24"/>
                <w:highlight w:val="none"/>
                <w:u w:val="none" w:color="auto"/>
                <w:lang w:val="en-US" w:eastAsia="zh-CN"/>
              </w:rPr>
              <w:t>0.252</w:t>
            </w:r>
            <w:r>
              <w:rPr>
                <w:rFonts w:hint="default" w:ascii="Times New Roman" w:hAnsi="Times New Roman" w:cs="Times New Roman"/>
                <w:b w:val="0"/>
                <w:bCs w:val="0"/>
                <w:color w:val="auto"/>
                <w:sz w:val="24"/>
                <w:szCs w:val="24"/>
                <w:highlight w:val="none"/>
                <w:u w:val="none" w:color="auto"/>
                <w:lang w:val="en-US" w:eastAsia="zh-CN"/>
              </w:rPr>
              <w:t>t/a（</w:t>
            </w:r>
            <w:r>
              <w:rPr>
                <w:rFonts w:hint="eastAsia" w:cs="Times New Roman"/>
                <w:b w:val="0"/>
                <w:bCs w:val="0"/>
                <w:color w:val="auto"/>
                <w:sz w:val="24"/>
                <w:szCs w:val="24"/>
                <w:highlight w:val="none"/>
                <w:u w:val="none" w:color="auto"/>
                <w:lang w:val="en-US" w:eastAsia="zh-CN"/>
              </w:rPr>
              <w:t>0.126</w:t>
            </w:r>
            <w:r>
              <w:rPr>
                <w:rFonts w:hint="default" w:ascii="Times New Roman" w:hAnsi="Times New Roman" w:cs="Times New Roman"/>
                <w:b w:val="0"/>
                <w:bCs w:val="0"/>
                <w:color w:val="auto"/>
                <w:sz w:val="24"/>
                <w:szCs w:val="24"/>
                <w:highlight w:val="none"/>
                <w:u w:val="none" w:color="auto"/>
                <w:lang w:val="en-US" w:eastAsia="zh-CN"/>
              </w:rPr>
              <w:t>kg/h），无组织排放量为</w:t>
            </w:r>
            <w:r>
              <w:rPr>
                <w:rFonts w:hint="eastAsia" w:cs="Times New Roman"/>
                <w:b w:val="0"/>
                <w:bCs w:val="0"/>
                <w:color w:val="auto"/>
                <w:sz w:val="24"/>
                <w:szCs w:val="24"/>
                <w:highlight w:val="none"/>
                <w:u w:val="none" w:color="auto"/>
                <w:lang w:val="en-US" w:eastAsia="zh-CN"/>
              </w:rPr>
              <w:t>0.280</w:t>
            </w:r>
            <w:r>
              <w:rPr>
                <w:rFonts w:hint="default" w:ascii="Times New Roman" w:hAnsi="Times New Roman" w:cs="Times New Roman"/>
                <w:b w:val="0"/>
                <w:bCs w:val="0"/>
                <w:color w:val="auto"/>
                <w:sz w:val="24"/>
                <w:szCs w:val="24"/>
                <w:highlight w:val="none"/>
                <w:u w:val="none" w:color="auto"/>
                <w:lang w:val="en-US" w:eastAsia="zh-CN"/>
              </w:rPr>
              <w:t>t/a（</w:t>
            </w:r>
            <w:r>
              <w:rPr>
                <w:rFonts w:hint="eastAsia" w:cs="Times New Roman"/>
                <w:b w:val="0"/>
                <w:bCs w:val="0"/>
                <w:color w:val="auto"/>
                <w:sz w:val="24"/>
                <w:szCs w:val="24"/>
                <w:highlight w:val="none"/>
                <w:u w:val="none" w:color="auto"/>
                <w:lang w:val="en-US" w:eastAsia="zh-CN"/>
              </w:rPr>
              <w:t>0.140</w:t>
            </w:r>
            <w:r>
              <w:rPr>
                <w:rFonts w:hint="default" w:ascii="Times New Roman" w:hAnsi="Times New Roman" w:cs="Times New Roman"/>
                <w:b w:val="0"/>
                <w:bCs w:val="0"/>
                <w:color w:val="auto"/>
                <w:sz w:val="24"/>
                <w:szCs w:val="24"/>
                <w:highlight w:val="none"/>
                <w:u w:val="none" w:color="auto"/>
                <w:lang w:val="en-US" w:eastAsia="zh-CN"/>
              </w:rPr>
              <w:t>kg/h）</w:t>
            </w:r>
            <w:r>
              <w:rPr>
                <w:rFonts w:hint="eastAsia" w:ascii="Times New Roman" w:hAnsi="Times New Roman" w:cs="Times New Roman"/>
                <w:b w:val="0"/>
                <w:bCs w:val="0"/>
                <w:color w:val="auto"/>
                <w:sz w:val="24"/>
                <w:szCs w:val="24"/>
                <w:highlight w:val="none"/>
                <w:u w:val="none" w:color="auto"/>
                <w:lang w:val="en-US" w:eastAsia="zh-CN"/>
              </w:rPr>
              <w:t>。颗粒物总排放量为</w:t>
            </w:r>
            <w:r>
              <w:rPr>
                <w:rFonts w:hint="eastAsia" w:cs="Times New Roman"/>
                <w:b w:val="0"/>
                <w:bCs w:val="0"/>
                <w:color w:val="auto"/>
                <w:sz w:val="24"/>
                <w:szCs w:val="24"/>
                <w:highlight w:val="none"/>
                <w:u w:val="none" w:color="auto"/>
                <w:lang w:val="en-US" w:eastAsia="zh-CN"/>
              </w:rPr>
              <w:t>0.238</w:t>
            </w:r>
            <w:r>
              <w:rPr>
                <w:rFonts w:hint="eastAsia" w:ascii="Times New Roman" w:hAnsi="Times New Roman" w:cs="Times New Roman"/>
                <w:b w:val="0"/>
                <w:bCs w:val="0"/>
                <w:color w:val="auto"/>
                <w:sz w:val="24"/>
                <w:szCs w:val="24"/>
                <w:highlight w:val="none"/>
                <w:u w:val="none" w:color="auto"/>
                <w:lang w:val="en-US" w:eastAsia="zh-CN"/>
              </w:rPr>
              <w:t>t/a，</w:t>
            </w:r>
            <w:r>
              <w:rPr>
                <w:rFonts w:hint="default" w:ascii="Times New Roman" w:hAnsi="Times New Roman" w:cs="Times New Roman"/>
                <w:b w:val="0"/>
                <w:bCs w:val="0"/>
                <w:color w:val="auto"/>
                <w:sz w:val="24"/>
                <w:szCs w:val="24"/>
                <w:highlight w:val="none"/>
                <w:u w:val="none" w:color="auto"/>
                <w:lang w:val="en-US" w:eastAsia="zh-CN"/>
              </w:rPr>
              <w:t>有组织排放量为</w:t>
            </w:r>
            <w:r>
              <w:rPr>
                <w:rFonts w:hint="eastAsia" w:cs="Times New Roman"/>
                <w:b w:val="0"/>
                <w:bCs w:val="0"/>
                <w:color w:val="auto"/>
                <w:sz w:val="24"/>
                <w:szCs w:val="24"/>
                <w:highlight w:val="none"/>
                <w:u w:val="none" w:color="auto"/>
                <w:lang w:val="en-US" w:eastAsia="zh-CN"/>
              </w:rPr>
              <w:t>0.005</w:t>
            </w:r>
            <w:r>
              <w:rPr>
                <w:rFonts w:hint="default" w:ascii="Times New Roman" w:hAnsi="Times New Roman" w:cs="Times New Roman"/>
                <w:b w:val="0"/>
                <w:bCs w:val="0"/>
                <w:color w:val="auto"/>
                <w:sz w:val="24"/>
                <w:szCs w:val="24"/>
                <w:highlight w:val="none"/>
                <w:u w:val="none" w:color="auto"/>
                <w:lang w:val="en-US" w:eastAsia="zh-CN"/>
              </w:rPr>
              <w:t>t/a（</w:t>
            </w:r>
            <w:r>
              <w:rPr>
                <w:rFonts w:hint="eastAsia" w:cs="Times New Roman"/>
                <w:b w:val="0"/>
                <w:bCs w:val="0"/>
                <w:color w:val="auto"/>
                <w:sz w:val="24"/>
                <w:szCs w:val="24"/>
                <w:highlight w:val="none"/>
                <w:u w:val="none" w:color="auto"/>
                <w:lang w:val="en-US" w:eastAsia="zh-CN"/>
              </w:rPr>
              <w:t>0.0025</w:t>
            </w:r>
            <w:r>
              <w:rPr>
                <w:rFonts w:hint="default" w:ascii="Times New Roman" w:hAnsi="Times New Roman" w:cs="Times New Roman"/>
                <w:b w:val="0"/>
                <w:bCs w:val="0"/>
                <w:color w:val="auto"/>
                <w:sz w:val="24"/>
                <w:szCs w:val="24"/>
                <w:highlight w:val="none"/>
                <w:u w:val="none" w:color="auto"/>
                <w:lang w:val="en-US" w:eastAsia="zh-CN"/>
              </w:rPr>
              <w:t>kg/h），无组织排放量为</w:t>
            </w:r>
            <w:r>
              <w:rPr>
                <w:rFonts w:hint="eastAsia" w:cs="Times New Roman"/>
                <w:b w:val="0"/>
                <w:bCs w:val="0"/>
                <w:color w:val="auto"/>
                <w:sz w:val="24"/>
                <w:szCs w:val="24"/>
                <w:highlight w:val="none"/>
                <w:u w:val="none" w:color="auto"/>
                <w:lang w:val="en-US" w:eastAsia="zh-CN"/>
              </w:rPr>
              <w:t>0.634</w:t>
            </w:r>
            <w:r>
              <w:rPr>
                <w:rFonts w:hint="default" w:ascii="Times New Roman" w:hAnsi="Times New Roman" w:cs="Times New Roman"/>
                <w:b w:val="0"/>
                <w:bCs w:val="0"/>
                <w:color w:val="auto"/>
                <w:sz w:val="24"/>
                <w:szCs w:val="24"/>
                <w:highlight w:val="none"/>
                <w:u w:val="none" w:color="auto"/>
                <w:lang w:val="en-US" w:eastAsia="zh-CN"/>
              </w:rPr>
              <w:t>t/a（</w:t>
            </w:r>
            <w:r>
              <w:rPr>
                <w:rFonts w:hint="eastAsia" w:cs="Times New Roman"/>
                <w:b w:val="0"/>
                <w:bCs w:val="0"/>
                <w:color w:val="auto"/>
                <w:sz w:val="24"/>
                <w:szCs w:val="24"/>
                <w:highlight w:val="none"/>
                <w:u w:val="none" w:color="auto"/>
                <w:lang w:val="en-US" w:eastAsia="zh-CN"/>
              </w:rPr>
              <w:t>0.083</w:t>
            </w:r>
            <w:r>
              <w:rPr>
                <w:rFonts w:hint="default" w:ascii="Times New Roman" w:hAnsi="Times New Roman" w:cs="Times New Roman"/>
                <w:b w:val="0"/>
                <w:bCs w:val="0"/>
                <w:color w:val="auto"/>
                <w:sz w:val="24"/>
                <w:szCs w:val="24"/>
                <w:highlight w:val="none"/>
                <w:u w:val="none" w:color="auto"/>
                <w:lang w:val="en-US" w:eastAsia="zh-CN"/>
              </w:rPr>
              <w:t>kg/h）</w:t>
            </w:r>
            <w:r>
              <w:rPr>
                <w:rFonts w:hint="eastAsia" w:ascii="Times New Roman" w:hAnsi="Times New Roman" w:cs="Times New Roman"/>
                <w:b w:val="0"/>
                <w:bCs w:val="0"/>
                <w:color w:val="auto"/>
                <w:sz w:val="24"/>
                <w:szCs w:val="24"/>
                <w:highlight w:val="none"/>
                <w:u w:val="none" w:color="auto"/>
                <w:lang w:val="en-US" w:eastAsia="zh-CN"/>
              </w:rPr>
              <w:t>。</w:t>
            </w:r>
          </w:p>
          <w:p>
            <w:pPr>
              <w:pStyle w:val="30"/>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200"/>
              <w:textAlignment w:val="auto"/>
              <w:rPr>
                <w:rFonts w:hint="default" w:ascii="Times New Roman" w:hAnsi="Times New Roman" w:cs="Times New Roman"/>
                <w:b/>
                <w:bCs/>
                <w:color w:val="auto"/>
                <w:sz w:val="24"/>
                <w:szCs w:val="24"/>
                <w:highlight w:val="none"/>
                <w:u w:val="none" w:color="auto"/>
                <w:lang w:val="en-US" w:eastAsia="zh-CN"/>
              </w:rPr>
            </w:pPr>
            <w:r>
              <w:rPr>
                <w:rFonts w:hint="default" w:ascii="Times New Roman" w:hAnsi="Times New Roman" w:cs="Times New Roman"/>
                <w:b/>
                <w:bCs/>
                <w:color w:val="auto"/>
                <w:sz w:val="24"/>
                <w:szCs w:val="24"/>
                <w:highlight w:val="none"/>
                <w:u w:val="none" w:color="auto"/>
                <w:lang w:val="en-US" w:eastAsia="zh-CN"/>
              </w:rPr>
              <w:t>2、废气污染治理技术</w:t>
            </w:r>
            <w:r>
              <w:rPr>
                <w:rFonts w:hint="eastAsia" w:cs="Times New Roman"/>
                <w:b/>
                <w:bCs/>
                <w:color w:val="auto"/>
                <w:sz w:val="24"/>
                <w:szCs w:val="24"/>
                <w:highlight w:val="none"/>
                <w:u w:val="none" w:color="auto"/>
                <w:lang w:val="en-US" w:eastAsia="zh-CN"/>
              </w:rPr>
              <w:t>可行性分析</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cs="Times New Roman"/>
                <w:color w:val="auto"/>
                <w:sz w:val="24"/>
                <w:szCs w:val="24"/>
                <w:highlight w:val="none"/>
                <w:u w:val="single" w:color="auto"/>
                <w:lang w:val="en-US" w:eastAsia="zh-CN"/>
              </w:rPr>
            </w:pPr>
            <w:r>
              <w:rPr>
                <w:rFonts w:hint="eastAsia" w:ascii="Times New Roman" w:hAnsi="Times New Roman" w:eastAsia="宋体" w:cs="Times New Roman"/>
                <w:color w:val="auto"/>
                <w:sz w:val="24"/>
                <w:szCs w:val="24"/>
                <w:highlight w:val="none"/>
                <w:u w:val="single" w:color="auto"/>
                <w:lang w:val="en-US" w:eastAsia="zh-CN"/>
              </w:rPr>
              <w:t>参考《排污许可证申请与核发技术规范 家具制造工业》（HJ1027-2019）</w:t>
            </w:r>
            <w:r>
              <w:rPr>
                <w:rFonts w:hint="eastAsia" w:cs="Times New Roman"/>
                <w:color w:val="auto"/>
                <w:sz w:val="24"/>
                <w:szCs w:val="24"/>
                <w:highlight w:val="none"/>
                <w:u w:val="single" w:color="auto"/>
                <w:lang w:val="en-US" w:eastAsia="zh-CN"/>
              </w:rPr>
              <w:t>表6废气治理可行技术参照表，</w:t>
            </w:r>
            <w:r>
              <w:rPr>
                <w:rFonts w:hint="eastAsia" w:ascii="Times New Roman" w:hAnsi="Times New Roman" w:eastAsia="宋体" w:cs="Times New Roman"/>
                <w:color w:val="auto"/>
                <w:sz w:val="24"/>
                <w:szCs w:val="24"/>
                <w:highlight w:val="none"/>
                <w:u w:val="single" w:color="auto"/>
                <w:lang w:val="en-US" w:eastAsia="zh-CN"/>
              </w:rPr>
              <w:t>可知本项目</w:t>
            </w:r>
            <w:r>
              <w:rPr>
                <w:rFonts w:hint="eastAsia" w:cs="Times New Roman"/>
                <w:color w:val="auto"/>
                <w:sz w:val="24"/>
                <w:szCs w:val="24"/>
                <w:highlight w:val="none"/>
                <w:u w:val="single" w:color="auto"/>
                <w:lang w:val="en-US" w:eastAsia="zh-CN"/>
              </w:rPr>
              <w:t>采用“滤筒式脉冲除尘器”处理砂光粉尘、采用“水帘+气旋+干式过滤”处理喷漆废气中的漆雾、采取“活性炭吸附/脱附+催化燃烧”处理调漆、喷漆、晾干及洗枪等工序废气中的非甲烷总烃及苯系物等均属于废气可行治理技术。</w:t>
            </w: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cs="Times New Roman"/>
                <w:b/>
                <w:bCs/>
                <w:color w:val="auto"/>
                <w:sz w:val="21"/>
                <w:szCs w:val="21"/>
                <w:highlight w:val="none"/>
                <w:u w:val="none" w:color="auto"/>
                <w:lang w:val="en-US" w:eastAsia="zh-CN"/>
              </w:rPr>
            </w:pPr>
            <w:r>
              <w:rPr>
                <w:rFonts w:hint="eastAsia" w:cs="Times New Roman"/>
                <w:b/>
                <w:bCs/>
                <w:color w:val="auto"/>
                <w:sz w:val="21"/>
                <w:szCs w:val="21"/>
                <w:highlight w:val="none"/>
                <w:u w:val="none" w:color="auto"/>
                <w:lang w:val="en-US" w:eastAsia="zh-CN"/>
              </w:rPr>
              <w:t>表4-6  《排污许可证申请与核发技术规范 家具制造工业》废气治理可行技术参照表</w:t>
            </w:r>
          </w:p>
          <w:p>
            <w:pPr>
              <w:pStyle w:val="13"/>
              <w:ind w:left="0" w:leftChars="0" w:firstLine="0" w:firstLineChars="0"/>
              <w:rPr>
                <w:rFonts w:hint="eastAsia"/>
                <w:color w:val="auto"/>
                <w:highlight w:val="none"/>
                <w:lang w:val="en-US" w:eastAsia="zh-CN"/>
              </w:rPr>
            </w:pPr>
            <w:r>
              <w:rPr>
                <w:color w:val="auto"/>
                <w:highlight w:val="none"/>
              </w:rPr>
              <w:drawing>
                <wp:inline distT="0" distB="0" distL="114300" distR="114300">
                  <wp:extent cx="6035675" cy="2716530"/>
                  <wp:effectExtent l="0" t="0" r="3175" b="7620"/>
                  <wp:docPr id="49"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5"/>
                          <pic:cNvPicPr>
                            <a:picLocks noChangeAspect="1"/>
                          </pic:cNvPicPr>
                        </pic:nvPicPr>
                        <pic:blipFill>
                          <a:blip r:embed="rId12"/>
                          <a:stretch>
                            <a:fillRect/>
                          </a:stretch>
                        </pic:blipFill>
                        <pic:spPr>
                          <a:xfrm>
                            <a:off x="0" y="0"/>
                            <a:ext cx="6035675" cy="2716530"/>
                          </a:xfrm>
                          <a:prstGeom prst="rect">
                            <a:avLst/>
                          </a:prstGeom>
                          <a:noFill/>
                          <a:ln>
                            <a:noFill/>
                          </a:ln>
                        </pic:spPr>
                      </pic:pic>
                    </a:graphicData>
                  </a:graphic>
                </wp:inline>
              </w:drawing>
            </w:r>
          </w:p>
          <w:p>
            <w:pPr>
              <w:pStyle w:val="30"/>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2" w:firstLineChars="200"/>
              <w:textAlignment w:val="auto"/>
              <w:rPr>
                <w:rFonts w:hint="default" w:ascii="Times New Roman" w:hAnsi="Times New Roman" w:cs="Times New Roman"/>
                <w:b/>
                <w:bCs/>
                <w:color w:val="auto"/>
                <w:sz w:val="24"/>
                <w:szCs w:val="24"/>
                <w:highlight w:val="none"/>
                <w:u w:val="none" w:color="auto"/>
                <w:lang w:val="en-US" w:eastAsia="zh-CN"/>
              </w:rPr>
            </w:pPr>
            <w:r>
              <w:rPr>
                <w:rFonts w:hint="eastAsia" w:cs="Times New Roman"/>
                <w:b/>
                <w:bCs/>
                <w:color w:val="auto"/>
                <w:sz w:val="24"/>
                <w:szCs w:val="24"/>
                <w:highlight w:val="none"/>
                <w:u w:val="none" w:color="auto"/>
                <w:lang w:val="en-US" w:eastAsia="zh-CN"/>
              </w:rPr>
              <w:t>3、</w:t>
            </w:r>
            <w:r>
              <w:rPr>
                <w:rFonts w:hint="default" w:ascii="Times New Roman" w:hAnsi="Times New Roman" w:cs="Times New Roman"/>
                <w:b/>
                <w:bCs/>
                <w:color w:val="auto"/>
                <w:sz w:val="24"/>
                <w:szCs w:val="24"/>
                <w:highlight w:val="none"/>
                <w:u w:val="none" w:color="auto"/>
                <w:lang w:val="en-US" w:eastAsia="zh-CN"/>
              </w:rPr>
              <w:t>废气排放口基本情况</w:t>
            </w:r>
          </w:p>
          <w:p>
            <w:pPr>
              <w:adjustRightInd w:val="0"/>
              <w:snapToGrid w:val="0"/>
              <w:spacing w:line="240" w:lineRule="auto"/>
              <w:jc w:val="center"/>
              <w:rPr>
                <w:rFonts w:hint="default" w:ascii="Times New Roman" w:hAnsi="Times New Roman" w:cs="Times New Roman"/>
                <w:b/>
                <w:color w:val="auto"/>
                <w:kern w:val="0"/>
                <w:sz w:val="21"/>
                <w:szCs w:val="21"/>
                <w:highlight w:val="none"/>
                <w:u w:val="none" w:color="auto"/>
              </w:rPr>
            </w:pPr>
            <w:r>
              <w:rPr>
                <w:rFonts w:hint="default" w:ascii="Times New Roman" w:hAnsi="Times New Roman" w:cs="Times New Roman"/>
                <w:b/>
                <w:color w:val="auto"/>
                <w:kern w:val="0"/>
                <w:sz w:val="21"/>
                <w:szCs w:val="21"/>
                <w:highlight w:val="none"/>
                <w:u w:val="none" w:color="auto"/>
              </w:rPr>
              <w:t>表4-</w:t>
            </w:r>
            <w:r>
              <w:rPr>
                <w:rFonts w:hint="eastAsia" w:cs="Times New Roman"/>
                <w:b/>
                <w:color w:val="auto"/>
                <w:kern w:val="0"/>
                <w:sz w:val="21"/>
                <w:szCs w:val="21"/>
                <w:highlight w:val="none"/>
                <w:u w:val="none" w:color="auto"/>
                <w:lang w:val="en-US" w:eastAsia="zh-CN"/>
              </w:rPr>
              <w:t>7</w:t>
            </w:r>
            <w:r>
              <w:rPr>
                <w:rFonts w:hint="default" w:ascii="Times New Roman" w:hAnsi="Times New Roman" w:cs="Times New Roman"/>
                <w:b/>
                <w:color w:val="auto"/>
                <w:kern w:val="0"/>
                <w:sz w:val="21"/>
                <w:szCs w:val="21"/>
                <w:highlight w:val="none"/>
                <w:u w:val="none" w:color="auto"/>
              </w:rPr>
              <w:t xml:space="preserve"> </w:t>
            </w:r>
            <w:r>
              <w:rPr>
                <w:rFonts w:hint="default" w:ascii="Times New Roman" w:hAnsi="Times New Roman" w:cs="Times New Roman"/>
                <w:b/>
                <w:color w:val="auto"/>
                <w:kern w:val="0"/>
                <w:sz w:val="21"/>
                <w:szCs w:val="21"/>
                <w:highlight w:val="none"/>
                <w:u w:val="none" w:color="auto"/>
                <w:lang w:val="en-US" w:eastAsia="zh-CN"/>
              </w:rPr>
              <w:t xml:space="preserve"> </w:t>
            </w:r>
            <w:r>
              <w:rPr>
                <w:rFonts w:hint="default" w:ascii="Times New Roman" w:hAnsi="Times New Roman" w:cs="Times New Roman"/>
                <w:b/>
                <w:color w:val="auto"/>
                <w:kern w:val="0"/>
                <w:sz w:val="21"/>
                <w:szCs w:val="21"/>
                <w:highlight w:val="none"/>
                <w:u w:val="none" w:color="auto"/>
              </w:rPr>
              <w:t>排放口基本情况一览表</w:t>
            </w:r>
          </w:p>
          <w:tbl>
            <w:tblPr>
              <w:tblStyle w:val="37"/>
              <w:tblW w:w="96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7"/>
              <w:gridCol w:w="980"/>
              <w:gridCol w:w="1092"/>
              <w:gridCol w:w="1212"/>
              <w:gridCol w:w="1253"/>
              <w:gridCol w:w="1239"/>
              <w:gridCol w:w="834"/>
              <w:gridCol w:w="886"/>
              <w:gridCol w:w="899"/>
              <w:gridCol w:w="8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56" w:type="dxa"/>
                  <w:vMerge w:val="restart"/>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b/>
                      <w:color w:val="auto"/>
                      <w:sz w:val="21"/>
                      <w:szCs w:val="21"/>
                      <w:highlight w:val="none"/>
                      <w:u w:val="none" w:color="auto"/>
                    </w:rPr>
                  </w:pPr>
                  <w:r>
                    <w:rPr>
                      <w:rFonts w:hint="default" w:ascii="Times New Roman" w:hAnsi="Times New Roman" w:cs="Times New Roman"/>
                      <w:b/>
                      <w:color w:val="auto"/>
                      <w:sz w:val="21"/>
                      <w:szCs w:val="21"/>
                      <w:highlight w:val="none"/>
                      <w:u w:val="none" w:color="auto"/>
                    </w:rPr>
                    <w:t>序号</w:t>
                  </w:r>
                </w:p>
              </w:tc>
              <w:tc>
                <w:tcPr>
                  <w:tcW w:w="985" w:type="dxa"/>
                  <w:vMerge w:val="restart"/>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b/>
                      <w:color w:val="auto"/>
                      <w:sz w:val="21"/>
                      <w:szCs w:val="21"/>
                      <w:highlight w:val="none"/>
                      <w:u w:val="none" w:color="auto"/>
                    </w:rPr>
                  </w:pPr>
                  <w:r>
                    <w:rPr>
                      <w:rFonts w:hint="default" w:ascii="Times New Roman" w:hAnsi="Times New Roman" w:cs="Times New Roman"/>
                      <w:b/>
                      <w:color w:val="auto"/>
                      <w:sz w:val="21"/>
                      <w:szCs w:val="21"/>
                      <w:highlight w:val="none"/>
                      <w:u w:val="none" w:color="auto"/>
                    </w:rPr>
                    <w:t>排放口编号</w:t>
                  </w:r>
                </w:p>
              </w:tc>
              <w:tc>
                <w:tcPr>
                  <w:tcW w:w="1115" w:type="dxa"/>
                  <w:vMerge w:val="restart"/>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b/>
                      <w:color w:val="auto"/>
                      <w:sz w:val="21"/>
                      <w:szCs w:val="21"/>
                      <w:highlight w:val="none"/>
                      <w:u w:val="none" w:color="auto"/>
                    </w:rPr>
                  </w:pPr>
                  <w:r>
                    <w:rPr>
                      <w:rFonts w:hint="default" w:ascii="Times New Roman" w:hAnsi="Times New Roman" w:cs="Times New Roman"/>
                      <w:b/>
                      <w:color w:val="auto"/>
                      <w:sz w:val="21"/>
                      <w:szCs w:val="21"/>
                      <w:highlight w:val="none"/>
                      <w:u w:val="none" w:color="auto"/>
                    </w:rPr>
                    <w:t>排放口名称</w:t>
                  </w:r>
                </w:p>
              </w:tc>
              <w:tc>
                <w:tcPr>
                  <w:tcW w:w="1232" w:type="dxa"/>
                  <w:vMerge w:val="restart"/>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b/>
                      <w:color w:val="auto"/>
                      <w:sz w:val="21"/>
                      <w:szCs w:val="21"/>
                      <w:highlight w:val="none"/>
                      <w:u w:val="none" w:color="auto"/>
                    </w:rPr>
                  </w:pPr>
                  <w:r>
                    <w:rPr>
                      <w:rFonts w:hint="default" w:ascii="Times New Roman" w:hAnsi="Times New Roman" w:cs="Times New Roman"/>
                      <w:b/>
                      <w:color w:val="auto"/>
                      <w:sz w:val="21"/>
                      <w:szCs w:val="21"/>
                      <w:highlight w:val="none"/>
                      <w:u w:val="none" w:color="auto"/>
                    </w:rPr>
                    <w:t>污染物种类</w:t>
                  </w:r>
                </w:p>
              </w:tc>
              <w:tc>
                <w:tcPr>
                  <w:tcW w:w="2497"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default" w:ascii="Times New Roman" w:hAnsi="Times New Roman" w:cs="Times New Roman"/>
                      <w:b/>
                      <w:color w:val="auto"/>
                      <w:sz w:val="21"/>
                      <w:szCs w:val="21"/>
                      <w:highlight w:val="none"/>
                      <w:u w:val="none" w:color="auto"/>
                    </w:rPr>
                  </w:pPr>
                  <w:r>
                    <w:rPr>
                      <w:rFonts w:hint="default" w:ascii="Times New Roman" w:hAnsi="Times New Roman" w:cs="Times New Roman"/>
                      <w:b/>
                      <w:color w:val="auto"/>
                      <w:sz w:val="21"/>
                      <w:szCs w:val="21"/>
                      <w:highlight w:val="none"/>
                      <w:u w:val="none" w:color="auto"/>
                    </w:rPr>
                    <w:t>排放口地理坐标</w:t>
                  </w:r>
                </w:p>
              </w:tc>
              <w:tc>
                <w:tcPr>
                  <w:tcW w:w="835" w:type="dxa"/>
                  <w:vMerge w:val="restart"/>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b/>
                      <w:color w:val="auto"/>
                      <w:sz w:val="21"/>
                      <w:szCs w:val="21"/>
                      <w:highlight w:val="none"/>
                      <w:u w:val="none" w:color="auto"/>
                    </w:rPr>
                  </w:pPr>
                  <w:r>
                    <w:rPr>
                      <w:rFonts w:hint="default" w:ascii="Times New Roman" w:hAnsi="Times New Roman" w:cs="Times New Roman"/>
                      <w:b/>
                      <w:color w:val="auto"/>
                      <w:sz w:val="21"/>
                      <w:szCs w:val="21"/>
                      <w:highlight w:val="none"/>
                      <w:u w:val="none" w:color="auto"/>
                    </w:rPr>
                    <w:t>排气筒高度（m）</w:t>
                  </w:r>
                </w:p>
              </w:tc>
              <w:tc>
                <w:tcPr>
                  <w:tcW w:w="889" w:type="dxa"/>
                  <w:vMerge w:val="restart"/>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b/>
                      <w:color w:val="auto"/>
                      <w:sz w:val="21"/>
                      <w:szCs w:val="21"/>
                      <w:highlight w:val="none"/>
                      <w:u w:val="none" w:color="auto"/>
                    </w:rPr>
                  </w:pPr>
                  <w:r>
                    <w:rPr>
                      <w:rFonts w:hint="default" w:ascii="Times New Roman" w:hAnsi="Times New Roman" w:cs="Times New Roman"/>
                      <w:b/>
                      <w:color w:val="auto"/>
                      <w:sz w:val="21"/>
                      <w:szCs w:val="21"/>
                      <w:highlight w:val="none"/>
                      <w:u w:val="none" w:color="auto"/>
                    </w:rPr>
                    <w:t>排气筒出口内径（m）</w:t>
                  </w:r>
                </w:p>
              </w:tc>
              <w:tc>
                <w:tcPr>
                  <w:tcW w:w="900" w:type="dxa"/>
                  <w:vMerge w:val="restart"/>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b/>
                      <w:color w:val="auto"/>
                      <w:sz w:val="21"/>
                      <w:szCs w:val="21"/>
                      <w:highlight w:val="none"/>
                      <w:u w:val="none" w:color="auto"/>
                    </w:rPr>
                  </w:pPr>
                  <w:r>
                    <w:rPr>
                      <w:rFonts w:hint="default" w:ascii="Times New Roman" w:hAnsi="Times New Roman" w:cs="Times New Roman"/>
                      <w:b/>
                      <w:color w:val="auto"/>
                      <w:sz w:val="21"/>
                      <w:szCs w:val="21"/>
                      <w:highlight w:val="none"/>
                      <w:u w:val="none" w:color="auto"/>
                    </w:rPr>
                    <w:t>排气温度（℃）</w:t>
                  </w:r>
                </w:p>
              </w:tc>
              <w:tc>
                <w:tcPr>
                  <w:tcW w:w="829" w:type="dxa"/>
                  <w:vMerge w:val="restart"/>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b/>
                      <w:color w:val="auto"/>
                      <w:sz w:val="21"/>
                      <w:szCs w:val="21"/>
                      <w:highlight w:val="none"/>
                      <w:u w:val="none" w:color="auto"/>
                    </w:rPr>
                  </w:pPr>
                  <w:r>
                    <w:rPr>
                      <w:rFonts w:hint="default" w:ascii="Times New Roman" w:hAnsi="Times New Roman" w:cs="Times New Roman"/>
                      <w:b/>
                      <w:color w:val="auto"/>
                      <w:sz w:val="21"/>
                      <w:szCs w:val="21"/>
                      <w:highlight w:val="none"/>
                      <w:u w:val="none" w:color="auto"/>
                    </w:rPr>
                    <w:t>其他信息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56" w:type="dxa"/>
                  <w:vMerge w:val="continue"/>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color w:val="auto"/>
                      <w:sz w:val="21"/>
                      <w:szCs w:val="21"/>
                      <w:highlight w:val="none"/>
                      <w:u w:val="none" w:color="auto"/>
                    </w:rPr>
                  </w:pPr>
                </w:p>
              </w:tc>
              <w:tc>
                <w:tcPr>
                  <w:tcW w:w="985" w:type="dxa"/>
                  <w:vMerge w:val="continue"/>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color w:val="auto"/>
                      <w:sz w:val="21"/>
                      <w:szCs w:val="21"/>
                      <w:highlight w:val="none"/>
                      <w:u w:val="none" w:color="auto"/>
                    </w:rPr>
                  </w:pPr>
                </w:p>
              </w:tc>
              <w:tc>
                <w:tcPr>
                  <w:tcW w:w="1115" w:type="dxa"/>
                  <w:vMerge w:val="continue"/>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color w:val="auto"/>
                      <w:sz w:val="21"/>
                      <w:szCs w:val="21"/>
                      <w:highlight w:val="none"/>
                      <w:u w:val="none" w:color="auto"/>
                    </w:rPr>
                  </w:pPr>
                </w:p>
              </w:tc>
              <w:tc>
                <w:tcPr>
                  <w:tcW w:w="1232" w:type="dxa"/>
                  <w:vMerge w:val="continue"/>
                  <w:tcBorders>
                    <w:tl2br w:val="nil"/>
                    <w:tr2bl w:val="nil"/>
                  </w:tcBorders>
                  <w:vAlign w:val="center"/>
                </w:tcPr>
                <w:p>
                  <w:pPr>
                    <w:pStyle w:val="69"/>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color w:val="auto"/>
                      <w:sz w:val="21"/>
                      <w:szCs w:val="21"/>
                      <w:highlight w:val="none"/>
                      <w:u w:val="none" w:color="auto"/>
                    </w:rPr>
                  </w:pPr>
                </w:p>
              </w:tc>
              <w:tc>
                <w:tcPr>
                  <w:tcW w:w="125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b/>
                      <w:color w:val="auto"/>
                      <w:kern w:val="0"/>
                      <w:sz w:val="21"/>
                      <w:szCs w:val="21"/>
                      <w:highlight w:val="none"/>
                      <w:u w:val="none" w:color="auto"/>
                      <w:lang w:val="en-US" w:eastAsia="zh-CN"/>
                    </w:rPr>
                  </w:pPr>
                  <w:r>
                    <w:rPr>
                      <w:rFonts w:hint="default" w:ascii="Times New Roman" w:hAnsi="Times New Roman" w:cs="Times New Roman"/>
                      <w:b/>
                      <w:color w:val="auto"/>
                      <w:kern w:val="0"/>
                      <w:sz w:val="21"/>
                      <w:szCs w:val="21"/>
                      <w:highlight w:val="none"/>
                      <w:u w:val="none" w:color="auto"/>
                    </w:rPr>
                    <w:t>经度</w:t>
                  </w:r>
                  <w:r>
                    <w:rPr>
                      <w:rFonts w:hint="default" w:ascii="Times New Roman" w:hAnsi="Times New Roman" w:cs="Times New Roman"/>
                      <w:b/>
                      <w:color w:val="auto"/>
                      <w:kern w:val="0"/>
                      <w:sz w:val="21"/>
                      <w:szCs w:val="21"/>
                      <w:highlight w:val="none"/>
                      <w:u w:val="none" w:color="auto"/>
                      <w:lang w:val="en-US" w:eastAsia="zh-CN"/>
                    </w:rPr>
                    <w:t>/°</w:t>
                  </w:r>
                </w:p>
              </w:tc>
              <w:tc>
                <w:tcPr>
                  <w:tcW w:w="124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b/>
                      <w:color w:val="auto"/>
                      <w:kern w:val="0"/>
                      <w:sz w:val="21"/>
                      <w:szCs w:val="21"/>
                      <w:highlight w:val="none"/>
                      <w:u w:val="none" w:color="auto"/>
                      <w:lang w:val="en-US" w:eastAsia="zh-CN"/>
                    </w:rPr>
                  </w:pPr>
                  <w:r>
                    <w:rPr>
                      <w:rFonts w:hint="default" w:ascii="Times New Roman" w:hAnsi="Times New Roman" w:cs="Times New Roman"/>
                      <w:b/>
                      <w:color w:val="auto"/>
                      <w:kern w:val="0"/>
                      <w:sz w:val="21"/>
                      <w:szCs w:val="21"/>
                      <w:highlight w:val="none"/>
                      <w:u w:val="none" w:color="auto"/>
                    </w:rPr>
                    <w:t>纬度</w:t>
                  </w:r>
                  <w:r>
                    <w:rPr>
                      <w:rFonts w:hint="default" w:ascii="Times New Roman" w:hAnsi="Times New Roman" w:cs="Times New Roman"/>
                      <w:b/>
                      <w:color w:val="auto"/>
                      <w:kern w:val="0"/>
                      <w:sz w:val="21"/>
                      <w:szCs w:val="21"/>
                      <w:highlight w:val="none"/>
                      <w:u w:val="none" w:color="auto"/>
                      <w:lang w:val="en-US" w:eastAsia="zh-CN"/>
                    </w:rPr>
                    <w:t>/°</w:t>
                  </w:r>
                </w:p>
              </w:tc>
              <w:tc>
                <w:tcPr>
                  <w:tcW w:w="835"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b/>
                      <w:color w:val="auto"/>
                      <w:kern w:val="0"/>
                      <w:sz w:val="21"/>
                      <w:szCs w:val="21"/>
                      <w:highlight w:val="none"/>
                      <w:u w:val="none" w:color="auto"/>
                    </w:rPr>
                  </w:pPr>
                </w:p>
              </w:tc>
              <w:tc>
                <w:tcPr>
                  <w:tcW w:w="889"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b/>
                      <w:color w:val="auto"/>
                      <w:kern w:val="0"/>
                      <w:sz w:val="21"/>
                      <w:szCs w:val="21"/>
                      <w:highlight w:val="none"/>
                      <w:u w:val="none" w:color="auto"/>
                    </w:rPr>
                  </w:pPr>
                </w:p>
              </w:tc>
              <w:tc>
                <w:tcPr>
                  <w:tcW w:w="900"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b/>
                      <w:color w:val="auto"/>
                      <w:kern w:val="0"/>
                      <w:sz w:val="21"/>
                      <w:szCs w:val="21"/>
                      <w:highlight w:val="none"/>
                      <w:u w:val="none" w:color="auto"/>
                    </w:rPr>
                  </w:pPr>
                </w:p>
              </w:tc>
              <w:tc>
                <w:tcPr>
                  <w:tcW w:w="829"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b/>
                      <w:color w:val="auto"/>
                      <w:kern w:val="0"/>
                      <w:sz w:val="21"/>
                      <w:szCs w:val="21"/>
                      <w:highlight w:val="none"/>
                      <w:u w:val="none" w:color="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56"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b w:val="0"/>
                      <w:bCs/>
                      <w:color w:val="auto"/>
                      <w:kern w:val="0"/>
                      <w:sz w:val="21"/>
                      <w:szCs w:val="21"/>
                      <w:highlight w:val="none"/>
                      <w:u w:val="none" w:color="auto"/>
                    </w:rPr>
                  </w:pPr>
                  <w:r>
                    <w:rPr>
                      <w:rFonts w:hint="default" w:ascii="Times New Roman" w:hAnsi="Times New Roman" w:cs="Times New Roman"/>
                      <w:b w:val="0"/>
                      <w:bCs/>
                      <w:color w:val="auto"/>
                      <w:kern w:val="0"/>
                      <w:sz w:val="21"/>
                      <w:szCs w:val="21"/>
                      <w:highlight w:val="none"/>
                      <w:u w:val="none" w:color="auto"/>
                    </w:rPr>
                    <w:t>1</w:t>
                  </w:r>
                </w:p>
              </w:tc>
              <w:tc>
                <w:tcPr>
                  <w:tcW w:w="98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b/>
                      <w:color w:val="auto"/>
                      <w:kern w:val="0"/>
                      <w:sz w:val="21"/>
                      <w:szCs w:val="21"/>
                      <w:highlight w:val="none"/>
                      <w:u w:val="none" w:color="auto"/>
                    </w:rPr>
                  </w:pPr>
                  <w:r>
                    <w:rPr>
                      <w:rFonts w:hint="default" w:ascii="Times New Roman" w:hAnsi="Times New Roman" w:cs="Times New Roman"/>
                      <w:color w:val="auto"/>
                      <w:sz w:val="21"/>
                      <w:szCs w:val="21"/>
                      <w:highlight w:val="none"/>
                      <w:u w:val="none" w:color="auto"/>
                    </w:rPr>
                    <w:t>DA001</w:t>
                  </w:r>
                </w:p>
              </w:tc>
              <w:tc>
                <w:tcPr>
                  <w:tcW w:w="1115" w:type="dxa"/>
                  <w:tcBorders>
                    <w:tl2br w:val="nil"/>
                    <w:tr2bl w:val="nil"/>
                  </w:tcBorders>
                  <w:vAlign w:val="center"/>
                </w:tcPr>
                <w:p>
                  <w:pPr>
                    <w:pStyle w:val="70"/>
                    <w:widowControl w:val="0"/>
                    <w:adjustRightInd w:val="0"/>
                    <w:snapToGrid w:val="0"/>
                    <w:spacing w:after="0" w:line="240" w:lineRule="auto"/>
                    <w:ind w:firstLine="0" w:firstLineChars="0"/>
                    <w:jc w:val="center"/>
                    <w:rPr>
                      <w:rFonts w:hint="default" w:ascii="Times New Roman" w:hAnsi="Times New Roman" w:eastAsia="宋体" w:cs="Times New Roman"/>
                      <w:color w:val="auto"/>
                      <w:kern w:val="2"/>
                      <w:sz w:val="21"/>
                      <w:szCs w:val="21"/>
                      <w:highlight w:val="none"/>
                      <w:u w:val="none" w:color="auto"/>
                      <w:lang w:val="en-US" w:eastAsia="zh-CN" w:bidi="ar-SA"/>
                    </w:rPr>
                  </w:pPr>
                  <w:r>
                    <w:rPr>
                      <w:rFonts w:hint="default" w:ascii="Times New Roman" w:hAnsi="Times New Roman" w:cs="Times New Roman"/>
                      <w:color w:val="auto"/>
                      <w:sz w:val="21"/>
                      <w:szCs w:val="21"/>
                      <w:highlight w:val="none"/>
                      <w:u w:val="none" w:color="auto"/>
                      <w:lang w:val="en-US" w:eastAsia="zh-CN"/>
                    </w:rPr>
                    <w:t>生产</w:t>
                  </w:r>
                  <w:r>
                    <w:rPr>
                      <w:rFonts w:hint="default" w:ascii="Times New Roman" w:hAnsi="Times New Roman" w:cs="Times New Roman"/>
                      <w:color w:val="auto"/>
                      <w:sz w:val="21"/>
                      <w:szCs w:val="21"/>
                      <w:highlight w:val="none"/>
                      <w:u w:val="none" w:color="auto"/>
                      <w:lang w:eastAsia="zh-CN"/>
                    </w:rPr>
                    <w:t>废气排放口</w:t>
                  </w:r>
                </w:p>
              </w:tc>
              <w:tc>
                <w:tcPr>
                  <w:tcW w:w="123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b w:val="0"/>
                      <w:bCs/>
                      <w:color w:val="auto"/>
                      <w:kern w:val="0"/>
                      <w:sz w:val="21"/>
                      <w:szCs w:val="21"/>
                      <w:highlight w:val="none"/>
                      <w:u w:val="none" w:color="auto"/>
                      <w:lang w:val="en-US" w:eastAsia="zh-CN"/>
                    </w:rPr>
                  </w:pPr>
                  <w:r>
                    <w:rPr>
                      <w:rFonts w:hint="default" w:ascii="Times New Roman" w:hAnsi="Times New Roman" w:eastAsia="宋体" w:cs="Times New Roman"/>
                      <w:b w:val="0"/>
                      <w:bCs/>
                      <w:color w:val="auto"/>
                      <w:kern w:val="0"/>
                      <w:sz w:val="21"/>
                      <w:szCs w:val="21"/>
                      <w:highlight w:val="none"/>
                      <w:u w:val="none" w:color="auto"/>
                      <w:lang w:val="en-US" w:eastAsia="zh-CN"/>
                    </w:rPr>
                    <w:t>非甲烷总烃</w:t>
                  </w:r>
                  <w:r>
                    <w:rPr>
                      <w:rFonts w:hint="default" w:ascii="Times New Roman" w:hAnsi="Times New Roman" w:cs="Times New Roman"/>
                      <w:b w:val="0"/>
                      <w:bCs/>
                      <w:color w:val="auto"/>
                      <w:kern w:val="0"/>
                      <w:sz w:val="21"/>
                      <w:szCs w:val="21"/>
                      <w:highlight w:val="none"/>
                      <w:u w:val="none" w:color="auto"/>
                      <w:lang w:val="en-US" w:eastAsia="zh-CN"/>
                    </w:rPr>
                    <w:t>、苯系物、颗粒物</w:t>
                  </w:r>
                </w:p>
              </w:tc>
              <w:tc>
                <w:tcPr>
                  <w:tcW w:w="125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auto"/>
                      <w:kern w:val="0"/>
                      <w:sz w:val="21"/>
                      <w:szCs w:val="21"/>
                      <w:highlight w:val="none"/>
                      <w:u w:val="none" w:color="auto"/>
                      <w:lang w:val="en-US" w:eastAsia="zh-CN"/>
                    </w:rPr>
                  </w:pPr>
                  <w:r>
                    <w:rPr>
                      <w:rFonts w:hint="default" w:ascii="Times New Roman" w:hAnsi="Times New Roman" w:eastAsia="宋体" w:cs="Times New Roman"/>
                      <w:color w:val="auto"/>
                      <w:kern w:val="0"/>
                      <w:sz w:val="21"/>
                      <w:szCs w:val="21"/>
                      <w:highlight w:val="none"/>
                      <w:u w:val="none" w:color="auto"/>
                      <w:lang w:val="en-US" w:eastAsia="zh-CN"/>
                    </w:rPr>
                    <w:t>112.647350</w:t>
                  </w:r>
                </w:p>
              </w:tc>
              <w:tc>
                <w:tcPr>
                  <w:tcW w:w="124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auto"/>
                      <w:kern w:val="0"/>
                      <w:sz w:val="21"/>
                      <w:szCs w:val="21"/>
                      <w:highlight w:val="none"/>
                      <w:u w:val="none" w:color="auto"/>
                      <w:lang w:val="en-US" w:eastAsia="zh-CN"/>
                    </w:rPr>
                  </w:pPr>
                  <w:r>
                    <w:rPr>
                      <w:rFonts w:hint="default" w:ascii="Times New Roman" w:hAnsi="Times New Roman" w:eastAsia="宋体" w:cs="Times New Roman"/>
                      <w:color w:val="auto"/>
                      <w:kern w:val="0"/>
                      <w:sz w:val="21"/>
                      <w:szCs w:val="21"/>
                      <w:highlight w:val="none"/>
                      <w:u w:val="none" w:color="auto"/>
                      <w:lang w:val="en-US" w:eastAsia="zh-CN"/>
                    </w:rPr>
                    <w:t>26.743251</w:t>
                  </w:r>
                </w:p>
              </w:tc>
              <w:tc>
                <w:tcPr>
                  <w:tcW w:w="8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auto"/>
                      <w:kern w:val="0"/>
                      <w:sz w:val="21"/>
                      <w:szCs w:val="21"/>
                      <w:highlight w:val="none"/>
                      <w:u w:val="none" w:color="auto"/>
                      <w:lang w:val="en-US" w:eastAsia="zh-CN"/>
                    </w:rPr>
                  </w:pPr>
                  <w:r>
                    <w:rPr>
                      <w:rFonts w:hint="default" w:ascii="Times New Roman" w:hAnsi="Times New Roman" w:cs="Times New Roman"/>
                      <w:color w:val="auto"/>
                      <w:kern w:val="0"/>
                      <w:sz w:val="21"/>
                      <w:szCs w:val="21"/>
                      <w:highlight w:val="none"/>
                      <w:u w:val="none" w:color="auto"/>
                      <w:lang w:val="en-US" w:eastAsia="zh-CN"/>
                    </w:rPr>
                    <w:t>2</w:t>
                  </w:r>
                  <w:r>
                    <w:rPr>
                      <w:rFonts w:hint="eastAsia" w:cs="Times New Roman"/>
                      <w:color w:val="auto"/>
                      <w:kern w:val="0"/>
                      <w:sz w:val="21"/>
                      <w:szCs w:val="21"/>
                      <w:highlight w:val="none"/>
                      <w:u w:val="none" w:color="auto"/>
                      <w:lang w:val="en-US" w:eastAsia="zh-CN"/>
                    </w:rPr>
                    <w:t>3</w:t>
                  </w:r>
                </w:p>
              </w:tc>
              <w:tc>
                <w:tcPr>
                  <w:tcW w:w="889"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b w:val="0"/>
                      <w:bCs/>
                      <w:color w:val="auto"/>
                      <w:kern w:val="0"/>
                      <w:sz w:val="21"/>
                      <w:szCs w:val="21"/>
                      <w:highlight w:val="none"/>
                      <w:u w:val="none" w:color="auto"/>
                      <w:lang w:val="en-US" w:eastAsia="zh-CN"/>
                    </w:rPr>
                  </w:pPr>
                  <w:r>
                    <w:rPr>
                      <w:rFonts w:hint="default" w:ascii="Times New Roman" w:hAnsi="Times New Roman" w:eastAsia="宋体" w:cs="Times New Roman"/>
                      <w:b w:val="0"/>
                      <w:bCs/>
                      <w:color w:val="auto"/>
                      <w:kern w:val="0"/>
                      <w:sz w:val="21"/>
                      <w:szCs w:val="21"/>
                      <w:highlight w:val="none"/>
                      <w:u w:val="none" w:color="auto"/>
                      <w:lang w:val="en-US" w:eastAsia="zh-CN"/>
                    </w:rPr>
                    <w:t>0.</w:t>
                  </w:r>
                  <w:r>
                    <w:rPr>
                      <w:rFonts w:hint="eastAsia" w:cs="Times New Roman"/>
                      <w:b w:val="0"/>
                      <w:bCs/>
                      <w:color w:val="auto"/>
                      <w:kern w:val="0"/>
                      <w:sz w:val="21"/>
                      <w:szCs w:val="21"/>
                      <w:highlight w:val="none"/>
                      <w:u w:val="none" w:color="auto"/>
                      <w:lang w:val="en-US" w:eastAsia="zh-CN"/>
                    </w:rPr>
                    <w:t>8</w:t>
                  </w:r>
                </w:p>
              </w:tc>
              <w:tc>
                <w:tcPr>
                  <w:tcW w:w="900" w:type="dxa"/>
                  <w:tcBorders>
                    <w:tl2br w:val="nil"/>
                    <w:tr2bl w:val="nil"/>
                  </w:tcBorders>
                  <w:vAlign w:val="center"/>
                </w:tcPr>
                <w:p>
                  <w:pPr>
                    <w:pStyle w:val="74"/>
                    <w:keepNext w:val="0"/>
                    <w:keepLines w:val="0"/>
                    <w:pageBreakBefore w:val="0"/>
                    <w:widowControl w:val="0"/>
                    <w:kinsoku/>
                    <w:wordWrap/>
                    <w:overflowPunct/>
                    <w:topLinePunct w:val="0"/>
                    <w:autoSpaceDE/>
                    <w:autoSpaceDN/>
                    <w:bidi w:val="0"/>
                    <w:spacing w:line="240" w:lineRule="auto"/>
                    <w:ind w:firstLine="0" w:firstLineChars="0"/>
                    <w:textAlignment w:val="auto"/>
                    <w:rPr>
                      <w:rFonts w:hint="default" w:ascii="Times New Roman" w:hAnsi="Times New Roman" w:eastAsia="宋体" w:cs="Times New Roman"/>
                      <w:color w:val="auto"/>
                      <w:sz w:val="21"/>
                      <w:szCs w:val="21"/>
                      <w:highlight w:val="none"/>
                      <w:u w:val="none" w:color="auto"/>
                      <w:lang w:val="en-US" w:eastAsia="zh-CN"/>
                    </w:rPr>
                  </w:pPr>
                  <w:r>
                    <w:rPr>
                      <w:rFonts w:hint="default" w:ascii="Times New Roman" w:hAnsi="Times New Roman" w:eastAsia="宋体" w:cs="Times New Roman"/>
                      <w:color w:val="auto"/>
                      <w:sz w:val="21"/>
                      <w:szCs w:val="21"/>
                      <w:highlight w:val="none"/>
                      <w:u w:val="none" w:color="auto"/>
                      <w:lang w:val="en-US" w:eastAsia="zh-CN"/>
                    </w:rPr>
                    <w:t>常温</w:t>
                  </w:r>
                </w:p>
              </w:tc>
              <w:tc>
                <w:tcPr>
                  <w:tcW w:w="829"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b/>
                      <w:color w:val="auto"/>
                      <w:kern w:val="0"/>
                      <w:sz w:val="21"/>
                      <w:szCs w:val="21"/>
                      <w:highlight w:val="none"/>
                      <w:u w:val="none" w:color="auto"/>
                    </w:rPr>
                  </w:pPr>
                  <w:r>
                    <w:rPr>
                      <w:rFonts w:hint="default" w:ascii="Times New Roman" w:hAnsi="Times New Roman" w:cs="Times New Roman"/>
                      <w:b/>
                      <w:color w:val="auto"/>
                      <w:kern w:val="0"/>
                      <w:sz w:val="21"/>
                      <w:szCs w:val="21"/>
                      <w:highlight w:val="none"/>
                      <w:u w:val="none" w:color="auto"/>
                    </w:rPr>
                    <w:t>/</w:t>
                  </w:r>
                </w:p>
              </w:tc>
            </w:tr>
          </w:tbl>
          <w:p>
            <w:pPr>
              <w:pStyle w:val="30"/>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200" w:right="0" w:rightChars="0"/>
              <w:jc w:val="both"/>
              <w:textAlignment w:val="auto"/>
              <w:outlineLvl w:val="9"/>
              <w:rPr>
                <w:rFonts w:hint="eastAsia" w:cs="Times New Roman"/>
                <w:b/>
                <w:bCs/>
                <w:color w:val="auto"/>
                <w:sz w:val="24"/>
                <w:szCs w:val="24"/>
                <w:highlight w:val="none"/>
                <w:u w:val="none" w:color="auto"/>
                <w:lang w:val="en-US" w:eastAsia="zh-CN"/>
              </w:rPr>
            </w:pPr>
            <w:r>
              <w:rPr>
                <w:rFonts w:hint="eastAsia" w:cs="Times New Roman"/>
                <w:b/>
                <w:bCs/>
                <w:color w:val="auto"/>
                <w:sz w:val="24"/>
                <w:szCs w:val="24"/>
                <w:highlight w:val="none"/>
                <w:u w:val="none" w:color="auto"/>
                <w:lang w:val="en-US" w:eastAsia="zh-CN"/>
              </w:rPr>
              <w:t>排气筒高度设置合理性分析：</w:t>
            </w:r>
          </w:p>
          <w:p>
            <w:pPr>
              <w:pStyle w:val="30"/>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right="0" w:rightChars="0" w:firstLine="480" w:firstLineChars="200"/>
              <w:jc w:val="both"/>
              <w:textAlignment w:val="auto"/>
              <w:outlineLvl w:val="9"/>
              <w:rPr>
                <w:rFonts w:hint="eastAsia" w:cs="Times New Roman"/>
                <w:b w:val="0"/>
                <w:bCs w:val="0"/>
                <w:color w:val="auto"/>
                <w:sz w:val="24"/>
                <w:szCs w:val="24"/>
                <w:highlight w:val="none"/>
                <w:u w:val="none" w:color="auto"/>
                <w:lang w:val="en-US" w:eastAsia="zh-CN"/>
              </w:rPr>
            </w:pPr>
            <w:r>
              <w:rPr>
                <w:rFonts w:hint="eastAsia" w:cs="Times New Roman"/>
                <w:b w:val="0"/>
                <w:bCs w:val="0"/>
                <w:color w:val="auto"/>
                <w:sz w:val="24"/>
                <w:szCs w:val="24"/>
                <w:highlight w:val="none"/>
                <w:u w:val="none" w:color="auto"/>
                <w:lang w:val="en-US" w:eastAsia="zh-CN"/>
              </w:rPr>
              <w:t>本项目生产废气设置1根23m排气筒，符合《家具制造行业挥发性有机物排放标准（湖南省地方标准）》（DB43/1355-2017）5.4排气筒要求：排气筒高度不应低于15m，具体高度由经批复的环境影响评价文件确定。</w:t>
            </w:r>
          </w:p>
          <w:p>
            <w:pPr>
              <w:pStyle w:val="30"/>
              <w:keepNext w:val="0"/>
              <w:keepLines w:val="0"/>
              <w:pageBreakBefore w:val="0"/>
              <w:widowControl w:val="0"/>
              <w:numPr>
                <w:ilvl w:val="0"/>
                <w:numId w:val="7"/>
              </w:numPr>
              <w:kinsoku/>
              <w:wordWrap/>
              <w:overflowPunct/>
              <w:topLinePunct w:val="0"/>
              <w:autoSpaceDE/>
              <w:autoSpaceDN/>
              <w:bidi w:val="0"/>
              <w:adjustRightInd/>
              <w:snapToGrid/>
              <w:spacing w:line="360" w:lineRule="auto"/>
              <w:ind w:left="0" w:leftChars="0" w:right="0" w:rightChars="0" w:firstLine="482" w:firstLineChars="200"/>
              <w:jc w:val="both"/>
              <w:textAlignment w:val="auto"/>
              <w:outlineLvl w:val="9"/>
              <w:rPr>
                <w:rFonts w:hint="default" w:ascii="Times New Roman" w:hAnsi="Times New Roman" w:cs="Times New Roman"/>
                <w:b/>
                <w:bCs/>
                <w:color w:val="auto"/>
                <w:sz w:val="24"/>
                <w:szCs w:val="24"/>
                <w:highlight w:val="none"/>
                <w:u w:val="none" w:color="auto"/>
                <w:lang w:val="en-US" w:eastAsia="zh-CN"/>
              </w:rPr>
            </w:pPr>
            <w:r>
              <w:rPr>
                <w:rFonts w:hint="default" w:ascii="Times New Roman" w:hAnsi="Times New Roman" w:cs="Times New Roman"/>
                <w:b/>
                <w:bCs/>
                <w:color w:val="auto"/>
                <w:sz w:val="24"/>
                <w:szCs w:val="24"/>
                <w:highlight w:val="none"/>
                <w:u w:val="none" w:color="auto"/>
                <w:lang w:val="en-US" w:eastAsia="zh-CN"/>
              </w:rPr>
              <w:t>非正常工况产排污分析</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color w:val="auto"/>
                <w:sz w:val="24"/>
                <w:szCs w:val="24"/>
                <w:highlight w:val="none"/>
                <w:u w:val="none" w:color="auto"/>
                <w:lang w:val="en-US" w:eastAsia="zh-CN"/>
              </w:rPr>
            </w:pPr>
            <w:r>
              <w:rPr>
                <w:rFonts w:hint="default" w:ascii="Times New Roman" w:hAnsi="Times New Roman" w:cs="Times New Roman"/>
                <w:color w:val="auto"/>
                <w:sz w:val="24"/>
                <w:szCs w:val="24"/>
                <w:highlight w:val="none"/>
                <w:u w:val="none" w:color="auto"/>
                <w:lang w:val="en-US" w:eastAsia="zh-CN"/>
              </w:rPr>
              <w:t>非正常排放指生产中开停车（工、炉）、设备检修、工艺设备运转异常等非正常工况下的污染物排放，以及污染排放控制措施达不到应有效率等情况下的排放。项目将</w:t>
            </w:r>
            <w:r>
              <w:rPr>
                <w:rFonts w:hint="eastAsia" w:cs="Times New Roman"/>
                <w:color w:val="auto"/>
                <w:sz w:val="24"/>
                <w:szCs w:val="24"/>
                <w:highlight w:val="none"/>
                <w:u w:val="none" w:color="auto"/>
                <w:lang w:val="en-US" w:eastAsia="zh-CN"/>
              </w:rPr>
              <w:t>“水帘+气旋+干式过滤+活性炭吸附/脱附+催化燃烧”</w:t>
            </w:r>
            <w:r>
              <w:rPr>
                <w:rFonts w:hint="default" w:ascii="Times New Roman" w:hAnsi="Times New Roman" w:cs="Times New Roman"/>
                <w:color w:val="auto"/>
                <w:sz w:val="24"/>
                <w:szCs w:val="24"/>
                <w:highlight w:val="none"/>
                <w:u w:val="none" w:color="auto"/>
                <w:lang w:val="en-US" w:eastAsia="zh-CN"/>
              </w:rPr>
              <w:t>装置</w:t>
            </w:r>
            <w:r>
              <w:rPr>
                <w:rFonts w:hint="eastAsia" w:cs="Times New Roman"/>
                <w:color w:val="auto"/>
                <w:sz w:val="24"/>
                <w:szCs w:val="24"/>
                <w:highlight w:val="none"/>
                <w:u w:val="none" w:color="auto"/>
                <w:lang w:val="en-US" w:eastAsia="zh-CN"/>
              </w:rPr>
              <w:t>完全</w:t>
            </w:r>
            <w:r>
              <w:rPr>
                <w:rFonts w:hint="default" w:ascii="Times New Roman" w:hAnsi="Times New Roman" w:cs="Times New Roman"/>
                <w:color w:val="auto"/>
                <w:sz w:val="24"/>
                <w:szCs w:val="24"/>
                <w:highlight w:val="none"/>
                <w:u w:val="none" w:color="auto"/>
                <w:lang w:val="en-US" w:eastAsia="zh-CN"/>
              </w:rPr>
              <w:t>失效情况下污染物排放定为非正常工况下的废气排放源强，此时废气处理效率为0。项目非正常工况废气的排放及达标情况如下表所示：</w:t>
            </w:r>
          </w:p>
          <w:p>
            <w:pPr>
              <w:adjustRightInd w:val="0"/>
              <w:snapToGrid w:val="0"/>
              <w:spacing w:line="240" w:lineRule="auto"/>
              <w:jc w:val="center"/>
              <w:rPr>
                <w:rFonts w:hint="default" w:ascii="Times New Roman" w:hAnsi="Times New Roman" w:cs="Times New Roman"/>
                <w:b/>
                <w:color w:val="auto"/>
                <w:kern w:val="0"/>
                <w:sz w:val="21"/>
                <w:szCs w:val="21"/>
                <w:highlight w:val="none"/>
                <w:u w:val="none" w:color="auto"/>
              </w:rPr>
            </w:pPr>
            <w:r>
              <w:rPr>
                <w:rFonts w:hint="default" w:ascii="Times New Roman" w:hAnsi="Times New Roman" w:cs="Times New Roman"/>
                <w:b/>
                <w:color w:val="auto"/>
                <w:kern w:val="0"/>
                <w:sz w:val="21"/>
                <w:szCs w:val="21"/>
                <w:highlight w:val="none"/>
                <w:u w:val="none" w:color="auto"/>
              </w:rPr>
              <w:t>表4-</w:t>
            </w:r>
            <w:r>
              <w:rPr>
                <w:rFonts w:hint="eastAsia" w:cs="Times New Roman"/>
                <w:b/>
                <w:color w:val="auto"/>
                <w:kern w:val="0"/>
                <w:sz w:val="21"/>
                <w:szCs w:val="21"/>
                <w:highlight w:val="none"/>
                <w:u w:val="none" w:color="auto"/>
                <w:lang w:val="en-US" w:eastAsia="zh-CN"/>
              </w:rPr>
              <w:t>8</w:t>
            </w:r>
            <w:r>
              <w:rPr>
                <w:rFonts w:hint="default" w:ascii="Times New Roman" w:hAnsi="Times New Roman" w:cs="Times New Roman"/>
                <w:b/>
                <w:color w:val="auto"/>
                <w:kern w:val="0"/>
                <w:sz w:val="21"/>
                <w:szCs w:val="21"/>
                <w:highlight w:val="none"/>
                <w:u w:val="none" w:color="auto"/>
                <w:lang w:val="en-US" w:eastAsia="zh-CN"/>
              </w:rPr>
              <w:t xml:space="preserve"> </w:t>
            </w:r>
            <w:r>
              <w:rPr>
                <w:rFonts w:hint="default" w:ascii="Times New Roman" w:hAnsi="Times New Roman" w:cs="Times New Roman"/>
                <w:b/>
                <w:color w:val="auto"/>
                <w:kern w:val="0"/>
                <w:sz w:val="21"/>
                <w:szCs w:val="21"/>
                <w:highlight w:val="none"/>
                <w:u w:val="none" w:color="auto"/>
              </w:rPr>
              <w:t xml:space="preserve"> 大气污染物非正常排放量核算表</w:t>
            </w:r>
          </w:p>
          <w:tbl>
            <w:tblPr>
              <w:tblStyle w:val="37"/>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10"/>
              <w:gridCol w:w="1624"/>
              <w:gridCol w:w="1425"/>
              <w:gridCol w:w="1319"/>
              <w:gridCol w:w="1280"/>
              <w:gridCol w:w="1280"/>
              <w:gridCol w:w="14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40" w:hRule="atLeast"/>
                <w:jc w:val="center"/>
              </w:trPr>
              <w:tc>
                <w:tcPr>
                  <w:tcW w:w="723"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b/>
                      <w:color w:val="auto"/>
                      <w:sz w:val="21"/>
                      <w:szCs w:val="21"/>
                      <w:highlight w:val="none"/>
                      <w:u w:val="none" w:color="auto"/>
                    </w:rPr>
                  </w:pPr>
                  <w:r>
                    <w:rPr>
                      <w:rFonts w:hint="default" w:ascii="Times New Roman" w:hAnsi="Times New Roman" w:cs="Times New Roman"/>
                      <w:b/>
                      <w:color w:val="auto"/>
                      <w:sz w:val="21"/>
                      <w:szCs w:val="21"/>
                      <w:highlight w:val="none"/>
                      <w:u w:val="none" w:color="auto"/>
                    </w:rPr>
                    <w:t>非正常排放源</w:t>
                  </w:r>
                </w:p>
              </w:tc>
              <w:tc>
                <w:tcPr>
                  <w:tcW w:w="832"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b/>
                      <w:color w:val="auto"/>
                      <w:sz w:val="21"/>
                      <w:szCs w:val="21"/>
                      <w:highlight w:val="none"/>
                      <w:u w:val="none" w:color="auto"/>
                    </w:rPr>
                  </w:pPr>
                  <w:r>
                    <w:rPr>
                      <w:rFonts w:hint="default" w:ascii="Times New Roman" w:hAnsi="Times New Roman" w:cs="Times New Roman"/>
                      <w:b/>
                      <w:color w:val="auto"/>
                      <w:sz w:val="21"/>
                      <w:szCs w:val="21"/>
                      <w:highlight w:val="none"/>
                      <w:u w:val="none" w:color="auto"/>
                    </w:rPr>
                    <w:t>非正常排放原因</w:t>
                  </w:r>
                </w:p>
              </w:tc>
              <w:tc>
                <w:tcPr>
                  <w:tcW w:w="730"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b/>
                      <w:color w:val="auto"/>
                      <w:sz w:val="21"/>
                      <w:szCs w:val="21"/>
                      <w:highlight w:val="none"/>
                      <w:u w:val="none" w:color="auto"/>
                    </w:rPr>
                  </w:pPr>
                  <w:r>
                    <w:rPr>
                      <w:rFonts w:hint="default" w:ascii="Times New Roman" w:hAnsi="Times New Roman" w:cs="Times New Roman"/>
                      <w:b/>
                      <w:color w:val="auto"/>
                      <w:sz w:val="21"/>
                      <w:szCs w:val="21"/>
                      <w:highlight w:val="none"/>
                      <w:u w:val="none" w:color="auto"/>
                    </w:rPr>
                    <w:t>污染物</w:t>
                  </w:r>
                </w:p>
              </w:tc>
              <w:tc>
                <w:tcPr>
                  <w:tcW w:w="676"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b/>
                      <w:color w:val="auto"/>
                      <w:sz w:val="21"/>
                      <w:szCs w:val="21"/>
                      <w:highlight w:val="none"/>
                      <w:u w:val="none" w:color="auto"/>
                    </w:rPr>
                  </w:pPr>
                  <w:r>
                    <w:rPr>
                      <w:rFonts w:hint="default" w:ascii="Times New Roman" w:hAnsi="Times New Roman" w:cs="Times New Roman"/>
                      <w:b/>
                      <w:color w:val="auto"/>
                      <w:sz w:val="21"/>
                      <w:szCs w:val="21"/>
                      <w:highlight w:val="none"/>
                      <w:u w:val="none" w:color="auto"/>
                    </w:rPr>
                    <w:t>非正常排放速（kg/h）</w:t>
                  </w:r>
                </w:p>
              </w:tc>
              <w:tc>
                <w:tcPr>
                  <w:tcW w:w="656"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b/>
                      <w:color w:val="auto"/>
                      <w:sz w:val="21"/>
                      <w:szCs w:val="21"/>
                      <w:highlight w:val="none"/>
                      <w:u w:val="none" w:color="auto"/>
                      <w:lang w:val="en-US" w:eastAsia="zh-CN"/>
                    </w:rPr>
                  </w:pPr>
                  <w:r>
                    <w:rPr>
                      <w:rFonts w:hint="eastAsia" w:cs="Times New Roman"/>
                      <w:b/>
                      <w:color w:val="auto"/>
                      <w:sz w:val="21"/>
                      <w:szCs w:val="21"/>
                      <w:highlight w:val="none"/>
                      <w:u w:val="none" w:color="auto"/>
                      <w:lang w:val="en-US" w:eastAsia="zh-CN"/>
                    </w:rPr>
                    <w:t>非正常排放浓度（mg/m</w:t>
                  </w:r>
                  <w:r>
                    <w:rPr>
                      <w:rFonts w:hint="eastAsia" w:cs="Times New Roman"/>
                      <w:b/>
                      <w:color w:val="auto"/>
                      <w:sz w:val="21"/>
                      <w:szCs w:val="21"/>
                      <w:highlight w:val="none"/>
                      <w:u w:val="none" w:color="auto"/>
                      <w:vertAlign w:val="superscript"/>
                      <w:lang w:val="en-US" w:eastAsia="zh-CN"/>
                    </w:rPr>
                    <w:t>3</w:t>
                  </w:r>
                  <w:r>
                    <w:rPr>
                      <w:rFonts w:hint="eastAsia" w:cs="Times New Roman"/>
                      <w:b/>
                      <w:color w:val="auto"/>
                      <w:sz w:val="21"/>
                      <w:szCs w:val="21"/>
                      <w:highlight w:val="none"/>
                      <w:u w:val="none" w:color="auto"/>
                      <w:lang w:val="en-US" w:eastAsia="zh-CN"/>
                    </w:rPr>
                    <w:t>）</w:t>
                  </w:r>
                </w:p>
              </w:tc>
              <w:tc>
                <w:tcPr>
                  <w:tcW w:w="656"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b/>
                      <w:color w:val="auto"/>
                      <w:sz w:val="21"/>
                      <w:szCs w:val="21"/>
                      <w:highlight w:val="none"/>
                      <w:u w:val="none" w:color="auto"/>
                    </w:rPr>
                  </w:pPr>
                  <w:r>
                    <w:rPr>
                      <w:rFonts w:hint="default" w:ascii="Times New Roman" w:hAnsi="Times New Roman" w:cs="Times New Roman"/>
                      <w:b/>
                      <w:color w:val="auto"/>
                      <w:sz w:val="21"/>
                      <w:szCs w:val="21"/>
                      <w:highlight w:val="none"/>
                      <w:u w:val="none" w:color="auto"/>
                    </w:rPr>
                    <w:t>单次持续时间</w:t>
                  </w:r>
                </w:p>
              </w:tc>
              <w:tc>
                <w:tcPr>
                  <w:tcW w:w="724"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b/>
                      <w:color w:val="auto"/>
                      <w:sz w:val="21"/>
                      <w:szCs w:val="21"/>
                      <w:highlight w:val="none"/>
                      <w:u w:val="none" w:color="auto"/>
                    </w:rPr>
                  </w:pPr>
                  <w:r>
                    <w:rPr>
                      <w:rFonts w:hint="default" w:ascii="Times New Roman" w:hAnsi="Times New Roman" w:cs="Times New Roman"/>
                      <w:b/>
                      <w:color w:val="auto"/>
                      <w:sz w:val="21"/>
                      <w:szCs w:val="21"/>
                      <w:highlight w:val="none"/>
                      <w:u w:val="none" w:color="auto"/>
                    </w:rPr>
                    <w:t>年发生频次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23" w:type="pct"/>
                  <w:vMerge w:val="restart"/>
                  <w:vAlign w:val="center"/>
                </w:tcPr>
                <w:p>
                  <w:pPr>
                    <w:pStyle w:val="70"/>
                    <w:widowControl w:val="0"/>
                    <w:adjustRightInd w:val="0"/>
                    <w:snapToGrid w:val="0"/>
                    <w:spacing w:after="0" w:line="240" w:lineRule="auto"/>
                    <w:ind w:firstLine="0" w:firstLineChars="0"/>
                    <w:jc w:val="center"/>
                    <w:rPr>
                      <w:rFonts w:hint="default" w:ascii="Times New Roman" w:hAnsi="Times New Roman" w:cs="Times New Roman"/>
                      <w:color w:val="auto"/>
                      <w:sz w:val="21"/>
                      <w:szCs w:val="21"/>
                      <w:highlight w:val="none"/>
                      <w:u w:val="none" w:color="auto"/>
                      <w:lang w:val="en-US" w:eastAsia="zh-CN"/>
                    </w:rPr>
                  </w:pPr>
                  <w:r>
                    <w:rPr>
                      <w:rFonts w:hint="default" w:ascii="Times New Roman" w:hAnsi="Times New Roman" w:cs="Times New Roman"/>
                      <w:color w:val="auto"/>
                      <w:sz w:val="21"/>
                      <w:szCs w:val="21"/>
                      <w:highlight w:val="none"/>
                      <w:u w:val="none" w:color="auto"/>
                      <w:lang w:val="en-US" w:eastAsia="zh-CN"/>
                    </w:rPr>
                    <w:t>DA001生产废气排放口</w:t>
                  </w:r>
                </w:p>
              </w:tc>
              <w:tc>
                <w:tcPr>
                  <w:tcW w:w="832" w:type="pct"/>
                  <w:vMerge w:val="restar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w:t>
                  </w:r>
                  <w:r>
                    <w:rPr>
                      <w:rFonts w:hint="default" w:ascii="Times New Roman" w:hAnsi="Times New Roman" w:cs="Times New Roman"/>
                      <w:color w:val="auto"/>
                      <w:sz w:val="21"/>
                      <w:szCs w:val="21"/>
                      <w:highlight w:val="none"/>
                      <w:u w:val="none" w:color="auto"/>
                      <w:lang w:val="en-US" w:eastAsia="zh-CN"/>
                    </w:rPr>
                    <w:t>水帘+气旋+干式过滤+活性炭吸附/脱附+催化燃烧</w:t>
                  </w:r>
                  <w:r>
                    <w:rPr>
                      <w:rFonts w:hint="eastAsia" w:cs="Times New Roman"/>
                      <w:color w:val="auto"/>
                      <w:sz w:val="21"/>
                      <w:szCs w:val="21"/>
                      <w:highlight w:val="none"/>
                      <w:u w:val="none" w:color="auto"/>
                      <w:lang w:val="en-US" w:eastAsia="zh-CN"/>
                    </w:rPr>
                    <w:t>”处理装置失效</w:t>
                  </w:r>
                </w:p>
              </w:tc>
              <w:tc>
                <w:tcPr>
                  <w:tcW w:w="730"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非甲烷总烃</w:t>
                  </w:r>
                </w:p>
              </w:tc>
              <w:tc>
                <w:tcPr>
                  <w:tcW w:w="676" w:type="pct"/>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3.483</w:t>
                  </w:r>
                </w:p>
              </w:tc>
              <w:tc>
                <w:tcPr>
                  <w:tcW w:w="656" w:type="pct"/>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lang w:val="en-US" w:eastAsia="zh-CN"/>
                    </w:rPr>
                  </w:pPr>
                  <w:r>
                    <w:rPr>
                      <w:rFonts w:hint="eastAsia" w:cs="Times New Roman"/>
                      <w:color w:val="auto"/>
                      <w:sz w:val="21"/>
                      <w:szCs w:val="21"/>
                      <w:highlight w:val="none"/>
                      <w:u w:val="none" w:color="auto"/>
                      <w:lang w:val="en-US" w:eastAsia="zh-CN"/>
                    </w:rPr>
                    <w:t>174.15</w:t>
                  </w:r>
                </w:p>
              </w:tc>
              <w:tc>
                <w:tcPr>
                  <w:tcW w:w="656"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color w:val="auto"/>
                      <w:sz w:val="21"/>
                      <w:szCs w:val="21"/>
                      <w:highlight w:val="none"/>
                      <w:u w:val="none" w:color="auto"/>
                      <w:lang w:val="en-US" w:eastAsia="zh-CN"/>
                    </w:rPr>
                  </w:pPr>
                  <w:r>
                    <w:rPr>
                      <w:rFonts w:hint="default" w:ascii="Times New Roman" w:hAnsi="Times New Roman" w:cs="Times New Roman"/>
                      <w:color w:val="auto"/>
                      <w:sz w:val="21"/>
                      <w:szCs w:val="21"/>
                      <w:highlight w:val="none"/>
                      <w:u w:val="none" w:color="auto"/>
                      <w:lang w:val="en-US" w:eastAsia="zh-CN"/>
                    </w:rPr>
                    <w:t>30min</w:t>
                  </w:r>
                </w:p>
              </w:tc>
              <w:tc>
                <w:tcPr>
                  <w:tcW w:w="724"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color w:val="auto"/>
                      <w:sz w:val="21"/>
                      <w:szCs w:val="21"/>
                      <w:highlight w:val="none"/>
                      <w:u w:val="none" w:color="auto"/>
                      <w:lang w:val="en-US" w:eastAsia="zh-CN"/>
                    </w:rPr>
                  </w:pPr>
                  <w:r>
                    <w:rPr>
                      <w:rFonts w:hint="default" w:ascii="Times New Roman" w:hAnsi="Times New Roman" w:cs="Times New Roman"/>
                      <w:color w:val="auto"/>
                      <w:sz w:val="21"/>
                      <w:szCs w:val="21"/>
                      <w:highlight w:val="none"/>
                      <w:u w:val="none" w:color="auto"/>
                      <w:lang w:val="en-US" w:eastAsia="zh-CN"/>
                    </w:rPr>
                    <w:t>1次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23" w:type="pct"/>
                  <w:vMerge w:val="continue"/>
                  <w:vAlign w:val="center"/>
                </w:tcPr>
                <w:p>
                  <w:pPr>
                    <w:pStyle w:val="70"/>
                    <w:widowControl w:val="0"/>
                    <w:adjustRightInd w:val="0"/>
                    <w:snapToGrid w:val="0"/>
                    <w:spacing w:after="0" w:line="240" w:lineRule="auto"/>
                    <w:ind w:firstLine="0" w:firstLineChars="0"/>
                    <w:jc w:val="center"/>
                    <w:rPr>
                      <w:rFonts w:hint="default" w:ascii="Times New Roman" w:hAnsi="Times New Roman" w:cs="Times New Roman"/>
                      <w:color w:val="auto"/>
                      <w:sz w:val="21"/>
                      <w:szCs w:val="21"/>
                      <w:highlight w:val="none"/>
                      <w:u w:val="none" w:color="auto"/>
                      <w:lang w:val="en-US" w:eastAsia="zh-CN"/>
                    </w:rPr>
                  </w:pPr>
                </w:p>
              </w:tc>
              <w:tc>
                <w:tcPr>
                  <w:tcW w:w="832" w:type="pct"/>
                  <w:vMerge w:val="continue"/>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cs="Times New Roman"/>
                      <w:color w:val="auto"/>
                      <w:sz w:val="21"/>
                      <w:szCs w:val="21"/>
                      <w:highlight w:val="none"/>
                      <w:u w:val="none" w:color="auto"/>
                      <w:lang w:val="en-US" w:eastAsia="zh-CN"/>
                    </w:rPr>
                  </w:pPr>
                </w:p>
              </w:tc>
              <w:tc>
                <w:tcPr>
                  <w:tcW w:w="730"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苯系物</w:t>
                  </w:r>
                </w:p>
              </w:tc>
              <w:tc>
                <w:tcPr>
                  <w:tcW w:w="676" w:type="pct"/>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1.260</w:t>
                  </w:r>
                </w:p>
              </w:tc>
              <w:tc>
                <w:tcPr>
                  <w:tcW w:w="656" w:type="pct"/>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63.00</w:t>
                  </w:r>
                </w:p>
              </w:tc>
              <w:tc>
                <w:tcPr>
                  <w:tcW w:w="656"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auto"/>
                      <w:kern w:val="2"/>
                      <w:sz w:val="21"/>
                      <w:szCs w:val="21"/>
                      <w:highlight w:val="none"/>
                      <w:u w:val="none" w:color="auto"/>
                      <w:lang w:val="en-US" w:eastAsia="zh-CN" w:bidi="ar-SA"/>
                    </w:rPr>
                  </w:pPr>
                  <w:r>
                    <w:rPr>
                      <w:rFonts w:hint="default" w:ascii="Times New Roman" w:hAnsi="Times New Roman" w:cs="Times New Roman"/>
                      <w:color w:val="auto"/>
                      <w:sz w:val="21"/>
                      <w:szCs w:val="21"/>
                      <w:highlight w:val="none"/>
                      <w:u w:val="none" w:color="auto"/>
                      <w:lang w:val="en-US" w:eastAsia="zh-CN"/>
                    </w:rPr>
                    <w:t>30min</w:t>
                  </w:r>
                </w:p>
              </w:tc>
              <w:tc>
                <w:tcPr>
                  <w:tcW w:w="724"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auto"/>
                      <w:kern w:val="2"/>
                      <w:sz w:val="21"/>
                      <w:szCs w:val="21"/>
                      <w:highlight w:val="none"/>
                      <w:u w:val="none" w:color="auto"/>
                      <w:lang w:val="en-US" w:eastAsia="zh-CN" w:bidi="ar-SA"/>
                    </w:rPr>
                  </w:pPr>
                  <w:r>
                    <w:rPr>
                      <w:rFonts w:hint="default" w:ascii="Times New Roman" w:hAnsi="Times New Roman" w:cs="Times New Roman"/>
                      <w:color w:val="auto"/>
                      <w:sz w:val="21"/>
                      <w:szCs w:val="21"/>
                      <w:highlight w:val="none"/>
                      <w:u w:val="none" w:color="auto"/>
                      <w:lang w:val="en-US" w:eastAsia="zh-CN"/>
                    </w:rPr>
                    <w:t>1次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23" w:type="pct"/>
                  <w:vMerge w:val="continue"/>
                  <w:vAlign w:val="center"/>
                </w:tcPr>
                <w:p>
                  <w:pPr>
                    <w:pStyle w:val="70"/>
                    <w:widowControl w:val="0"/>
                    <w:adjustRightInd w:val="0"/>
                    <w:snapToGrid w:val="0"/>
                    <w:spacing w:after="0" w:line="240" w:lineRule="auto"/>
                    <w:ind w:firstLine="0" w:firstLineChars="0"/>
                    <w:jc w:val="center"/>
                    <w:rPr>
                      <w:rFonts w:hint="default" w:ascii="Times New Roman" w:hAnsi="Times New Roman" w:cs="Times New Roman"/>
                      <w:color w:val="auto"/>
                      <w:sz w:val="21"/>
                      <w:szCs w:val="21"/>
                      <w:highlight w:val="none"/>
                      <w:u w:val="none" w:color="auto"/>
                      <w:lang w:val="en-US" w:eastAsia="zh-CN"/>
                    </w:rPr>
                  </w:pPr>
                </w:p>
              </w:tc>
              <w:tc>
                <w:tcPr>
                  <w:tcW w:w="832" w:type="pct"/>
                  <w:vMerge w:val="continue"/>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cs="Times New Roman"/>
                      <w:color w:val="auto"/>
                      <w:sz w:val="21"/>
                      <w:szCs w:val="21"/>
                      <w:highlight w:val="none"/>
                      <w:u w:val="none" w:color="auto"/>
                      <w:lang w:val="en-US" w:eastAsia="zh-CN"/>
                    </w:rPr>
                  </w:pPr>
                </w:p>
              </w:tc>
              <w:tc>
                <w:tcPr>
                  <w:tcW w:w="730"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颗粒物</w:t>
                  </w:r>
                </w:p>
              </w:tc>
              <w:tc>
                <w:tcPr>
                  <w:tcW w:w="676" w:type="pct"/>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0.234</w:t>
                  </w:r>
                </w:p>
              </w:tc>
              <w:tc>
                <w:tcPr>
                  <w:tcW w:w="656" w:type="pct"/>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cs="Times New Roman"/>
                      <w:color w:val="auto"/>
                      <w:sz w:val="21"/>
                      <w:szCs w:val="21"/>
                      <w:highlight w:val="none"/>
                      <w:u w:val="none" w:color="auto"/>
                      <w:lang w:val="en-US" w:eastAsia="zh-CN"/>
                    </w:rPr>
                  </w:pPr>
                  <w:r>
                    <w:rPr>
                      <w:rFonts w:hint="eastAsia" w:cs="Times New Roman"/>
                      <w:color w:val="auto"/>
                      <w:sz w:val="21"/>
                      <w:szCs w:val="21"/>
                      <w:highlight w:val="none"/>
                      <w:u w:val="none" w:color="auto"/>
                      <w:lang w:val="en-US" w:eastAsia="zh-CN"/>
                    </w:rPr>
                    <w:t>11.7</w:t>
                  </w:r>
                </w:p>
              </w:tc>
              <w:tc>
                <w:tcPr>
                  <w:tcW w:w="656"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auto"/>
                      <w:kern w:val="2"/>
                      <w:sz w:val="21"/>
                      <w:szCs w:val="21"/>
                      <w:highlight w:val="none"/>
                      <w:u w:val="none" w:color="auto"/>
                      <w:lang w:val="en-US" w:eastAsia="zh-CN" w:bidi="ar-SA"/>
                    </w:rPr>
                  </w:pPr>
                  <w:r>
                    <w:rPr>
                      <w:rFonts w:hint="default" w:ascii="Times New Roman" w:hAnsi="Times New Roman" w:cs="Times New Roman"/>
                      <w:color w:val="auto"/>
                      <w:sz w:val="21"/>
                      <w:szCs w:val="21"/>
                      <w:highlight w:val="none"/>
                      <w:u w:val="none" w:color="auto"/>
                      <w:lang w:val="en-US" w:eastAsia="zh-CN"/>
                    </w:rPr>
                    <w:t>30min</w:t>
                  </w:r>
                </w:p>
              </w:tc>
              <w:tc>
                <w:tcPr>
                  <w:tcW w:w="724"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auto"/>
                      <w:kern w:val="2"/>
                      <w:sz w:val="21"/>
                      <w:szCs w:val="21"/>
                      <w:highlight w:val="none"/>
                      <w:u w:val="none" w:color="auto"/>
                      <w:lang w:val="en-US" w:eastAsia="zh-CN" w:bidi="ar-SA"/>
                    </w:rPr>
                  </w:pPr>
                  <w:r>
                    <w:rPr>
                      <w:rFonts w:hint="default" w:ascii="Times New Roman" w:hAnsi="Times New Roman" w:cs="Times New Roman"/>
                      <w:color w:val="auto"/>
                      <w:sz w:val="21"/>
                      <w:szCs w:val="21"/>
                      <w:highlight w:val="none"/>
                      <w:u w:val="none" w:color="auto"/>
                      <w:lang w:val="en-US" w:eastAsia="zh-CN"/>
                    </w:rPr>
                    <w:t>1次</w:t>
                  </w:r>
                </w:p>
              </w:tc>
            </w:tr>
          </w:tbl>
          <w:p>
            <w:pPr>
              <w:pStyle w:val="45"/>
              <w:keepNext w:val="0"/>
              <w:keepLines w:val="0"/>
              <w:pageBreakBefore w:val="0"/>
              <w:widowControl w:val="0"/>
              <w:kinsoku/>
              <w:wordWrap/>
              <w:overflowPunct/>
              <w:topLinePunct w:val="0"/>
              <w:autoSpaceDE w:val="0"/>
              <w:autoSpaceDN w:val="0"/>
              <w:bidi w:val="0"/>
              <w:snapToGrid/>
              <w:spacing w:line="360" w:lineRule="auto"/>
              <w:ind w:left="0" w:firstLine="480" w:firstLineChars="200"/>
              <w:textAlignment w:val="auto"/>
              <w:rPr>
                <w:rFonts w:hint="eastAsia" w:cs="Times New Roman"/>
                <w:color w:val="auto"/>
                <w:sz w:val="24"/>
                <w:szCs w:val="24"/>
                <w:highlight w:val="none"/>
                <w:u w:val="none" w:color="auto"/>
                <w:lang w:val="en-US" w:eastAsia="zh-CN"/>
              </w:rPr>
            </w:pPr>
            <w:r>
              <w:rPr>
                <w:rFonts w:hint="eastAsia" w:ascii="Times New Roman" w:hAnsi="Times New Roman" w:cs="Times New Roman"/>
                <w:color w:val="auto"/>
                <w:sz w:val="24"/>
                <w:szCs w:val="24"/>
                <w:highlight w:val="none"/>
                <w:u w:val="none" w:color="auto"/>
                <w:lang w:val="en-US" w:eastAsia="zh-CN"/>
              </w:rPr>
              <w:t>项目</w:t>
            </w:r>
            <w:r>
              <w:rPr>
                <w:rFonts w:hint="eastAsia" w:cs="Times New Roman"/>
                <w:color w:val="auto"/>
                <w:sz w:val="24"/>
                <w:szCs w:val="24"/>
                <w:highlight w:val="none"/>
                <w:u w:val="none" w:color="auto"/>
                <w:lang w:val="en-US" w:eastAsia="zh-CN"/>
              </w:rPr>
              <w:t>“</w:t>
            </w:r>
            <w:r>
              <w:rPr>
                <w:rFonts w:hint="default" w:ascii="Times New Roman" w:hAnsi="Times New Roman" w:cs="Times New Roman"/>
                <w:color w:val="auto"/>
                <w:sz w:val="24"/>
                <w:szCs w:val="24"/>
                <w:highlight w:val="none"/>
                <w:u w:val="none" w:color="auto"/>
                <w:lang w:val="en-US" w:eastAsia="zh-CN"/>
              </w:rPr>
              <w:t>水帘+气旋+干式过滤+活性炭吸附/脱附+催化燃烧</w:t>
            </w:r>
            <w:r>
              <w:rPr>
                <w:rFonts w:hint="eastAsia" w:cs="Times New Roman"/>
                <w:color w:val="auto"/>
                <w:sz w:val="24"/>
                <w:szCs w:val="24"/>
                <w:highlight w:val="none"/>
                <w:u w:val="none" w:color="auto"/>
                <w:lang w:val="en-US" w:eastAsia="zh-CN"/>
              </w:rPr>
              <w:t>”处理装置失效时，非甲烷总烃和苯系物排放浓度超标。</w:t>
            </w:r>
          </w:p>
          <w:p>
            <w:pPr>
              <w:pStyle w:val="45"/>
              <w:keepNext w:val="0"/>
              <w:keepLines w:val="0"/>
              <w:pageBreakBefore w:val="0"/>
              <w:widowControl w:val="0"/>
              <w:kinsoku/>
              <w:wordWrap/>
              <w:overflowPunct/>
              <w:topLinePunct w:val="0"/>
              <w:autoSpaceDE w:val="0"/>
              <w:autoSpaceDN w:val="0"/>
              <w:bidi w:val="0"/>
              <w:snapToGrid/>
              <w:spacing w:line="360" w:lineRule="auto"/>
              <w:ind w:left="0" w:firstLine="480" w:firstLineChars="200"/>
              <w:textAlignment w:val="auto"/>
              <w:rPr>
                <w:rFonts w:hint="default" w:ascii="Times New Roman" w:hAnsi="Times New Roman" w:cs="Times New Roman"/>
                <w:color w:val="auto"/>
                <w:sz w:val="24"/>
                <w:szCs w:val="24"/>
                <w:highlight w:val="none"/>
                <w:u w:val="none" w:color="auto"/>
                <w:lang w:val="en-US" w:eastAsia="zh-CN"/>
              </w:rPr>
            </w:pPr>
            <w:r>
              <w:rPr>
                <w:rFonts w:hint="default" w:ascii="Times New Roman" w:hAnsi="Times New Roman" w:cs="Times New Roman"/>
                <w:color w:val="auto"/>
                <w:sz w:val="24"/>
                <w:szCs w:val="24"/>
                <w:highlight w:val="none"/>
                <w:u w:val="none" w:color="auto"/>
                <w:lang w:val="en-US" w:eastAsia="zh-CN"/>
              </w:rPr>
              <w:t>建设单位应严格控制废气非正常排放，并采取以下措施：</w:t>
            </w:r>
          </w:p>
          <w:p>
            <w:pPr>
              <w:pStyle w:val="45"/>
              <w:keepNext w:val="0"/>
              <w:keepLines w:val="0"/>
              <w:pageBreakBefore w:val="0"/>
              <w:widowControl w:val="0"/>
              <w:kinsoku/>
              <w:wordWrap/>
              <w:overflowPunct/>
              <w:topLinePunct w:val="0"/>
              <w:autoSpaceDE w:val="0"/>
              <w:autoSpaceDN w:val="0"/>
              <w:bidi w:val="0"/>
              <w:snapToGrid/>
              <w:spacing w:line="360" w:lineRule="auto"/>
              <w:ind w:left="0" w:firstLine="480" w:firstLineChars="200"/>
              <w:textAlignment w:val="auto"/>
              <w:rPr>
                <w:rFonts w:hint="eastAsia" w:cs="Times New Roman"/>
                <w:color w:val="auto"/>
                <w:sz w:val="24"/>
                <w:szCs w:val="24"/>
                <w:highlight w:val="none"/>
                <w:u w:val="none" w:color="auto"/>
                <w:lang w:val="en-US" w:eastAsia="zh-CN"/>
              </w:rPr>
            </w:pPr>
            <w:r>
              <w:rPr>
                <w:rFonts w:hint="default" w:ascii="Times New Roman" w:hAnsi="Times New Roman" w:cs="Times New Roman"/>
                <w:color w:val="auto"/>
                <w:sz w:val="24"/>
                <w:szCs w:val="24"/>
                <w:highlight w:val="none"/>
                <w:u w:val="none" w:color="auto"/>
                <w:lang w:val="en-US" w:eastAsia="zh-CN"/>
              </w:rPr>
              <w:t>①</w:t>
            </w:r>
            <w:r>
              <w:rPr>
                <w:rFonts w:hint="eastAsia" w:cs="Times New Roman"/>
                <w:color w:val="auto"/>
                <w:sz w:val="24"/>
                <w:szCs w:val="24"/>
                <w:highlight w:val="none"/>
                <w:u w:val="none" w:color="auto"/>
                <w:lang w:val="en-US" w:eastAsia="zh-CN"/>
              </w:rPr>
              <w:t>要求企业在废气处理设施失效时，暂停相关生产工序作业，待设施维修正常后恢复生产。</w:t>
            </w:r>
          </w:p>
          <w:p>
            <w:pPr>
              <w:pStyle w:val="45"/>
              <w:keepNext w:val="0"/>
              <w:keepLines w:val="0"/>
              <w:pageBreakBefore w:val="0"/>
              <w:widowControl w:val="0"/>
              <w:kinsoku/>
              <w:wordWrap/>
              <w:overflowPunct/>
              <w:topLinePunct w:val="0"/>
              <w:autoSpaceDE w:val="0"/>
              <w:autoSpaceDN w:val="0"/>
              <w:bidi w:val="0"/>
              <w:snapToGrid/>
              <w:spacing w:line="360" w:lineRule="auto"/>
              <w:ind w:left="0" w:firstLine="480" w:firstLineChars="200"/>
              <w:textAlignment w:val="auto"/>
              <w:rPr>
                <w:rFonts w:hint="default" w:ascii="Times New Roman" w:hAnsi="Times New Roman" w:cs="Times New Roman"/>
                <w:color w:val="auto"/>
                <w:sz w:val="24"/>
                <w:szCs w:val="24"/>
                <w:highlight w:val="none"/>
                <w:u w:val="none" w:color="auto"/>
                <w:lang w:val="en-US" w:eastAsia="zh-CN"/>
              </w:rPr>
            </w:pPr>
            <w:r>
              <w:rPr>
                <w:rFonts w:hint="eastAsia" w:cs="Times New Roman"/>
                <w:color w:val="auto"/>
                <w:sz w:val="24"/>
                <w:szCs w:val="24"/>
                <w:highlight w:val="none"/>
                <w:u w:val="none" w:color="auto"/>
                <w:lang w:val="en-US" w:eastAsia="zh-CN"/>
              </w:rPr>
              <w:t>②</w:t>
            </w:r>
            <w:r>
              <w:rPr>
                <w:rFonts w:hint="default" w:ascii="Times New Roman" w:hAnsi="Times New Roman" w:cs="Times New Roman"/>
                <w:color w:val="auto"/>
                <w:sz w:val="24"/>
                <w:szCs w:val="24"/>
                <w:highlight w:val="none"/>
                <w:u w:val="none" w:color="auto"/>
                <w:lang w:val="en-US" w:eastAsia="zh-CN"/>
              </w:rPr>
              <w:t>制定环保设备例行检查制度，加强定期维护保养，发</w:t>
            </w:r>
            <w:r>
              <w:rPr>
                <w:rFonts w:hint="eastAsia" w:ascii="Times New Roman" w:hAnsi="Times New Roman" w:cs="Times New Roman"/>
                <w:color w:val="auto"/>
                <w:sz w:val="24"/>
                <w:szCs w:val="24"/>
                <w:highlight w:val="none"/>
                <w:u w:val="none" w:color="auto"/>
                <w:lang w:val="en-US" w:eastAsia="zh-CN"/>
              </w:rPr>
              <w:t>现问题</w:t>
            </w:r>
            <w:r>
              <w:rPr>
                <w:rFonts w:hint="default" w:ascii="Times New Roman" w:hAnsi="Times New Roman" w:cs="Times New Roman"/>
                <w:color w:val="auto"/>
                <w:sz w:val="24"/>
                <w:szCs w:val="24"/>
                <w:highlight w:val="none"/>
                <w:u w:val="none" w:color="auto"/>
                <w:lang w:val="en-US" w:eastAsia="zh-CN"/>
              </w:rPr>
              <w:t>，应立即停止生产活动，维修恢复正常后方</w:t>
            </w:r>
            <w:r>
              <w:rPr>
                <w:rFonts w:hint="eastAsia" w:ascii="Times New Roman" w:hAnsi="Times New Roman" w:cs="Times New Roman"/>
                <w:color w:val="auto"/>
                <w:sz w:val="24"/>
                <w:szCs w:val="24"/>
                <w:highlight w:val="none"/>
                <w:u w:val="none" w:color="auto"/>
                <w:lang w:val="en-US" w:eastAsia="zh-CN"/>
              </w:rPr>
              <w:t>可</w:t>
            </w:r>
            <w:r>
              <w:rPr>
                <w:rFonts w:hint="default" w:ascii="Times New Roman" w:hAnsi="Times New Roman" w:cs="Times New Roman"/>
                <w:color w:val="auto"/>
                <w:sz w:val="24"/>
                <w:szCs w:val="24"/>
                <w:highlight w:val="none"/>
                <w:u w:val="none" w:color="auto"/>
                <w:lang w:val="en-US" w:eastAsia="zh-CN"/>
              </w:rPr>
              <w:t>正常运行。</w:t>
            </w:r>
          </w:p>
          <w:p>
            <w:pPr>
              <w:pStyle w:val="6"/>
              <w:keepNext w:val="0"/>
              <w:keepLines w:val="0"/>
              <w:pageBreakBefore w:val="0"/>
              <w:widowControl w:val="0"/>
              <w:kinsoku/>
              <w:wordWrap/>
              <w:overflowPunct/>
              <w:topLinePunct w:val="0"/>
              <w:autoSpaceDE w:val="0"/>
              <w:autoSpaceDN w:val="0"/>
              <w:bidi w:val="0"/>
              <w:snapToGrid/>
              <w:spacing w:line="360" w:lineRule="auto"/>
              <w:ind w:left="0" w:firstLine="480" w:firstLineChars="200"/>
              <w:textAlignment w:val="auto"/>
              <w:rPr>
                <w:rFonts w:hint="default" w:ascii="Times New Roman" w:hAnsi="Times New Roman" w:cs="Times New Roman"/>
                <w:color w:val="auto"/>
                <w:sz w:val="24"/>
                <w:szCs w:val="24"/>
                <w:highlight w:val="none"/>
                <w:u w:val="none" w:color="auto"/>
                <w:lang w:val="en-US" w:eastAsia="zh-CN"/>
              </w:rPr>
            </w:pPr>
            <w:r>
              <w:rPr>
                <w:rFonts w:hint="eastAsia" w:cs="Times New Roman"/>
                <w:color w:val="auto"/>
                <w:sz w:val="24"/>
                <w:szCs w:val="24"/>
                <w:highlight w:val="none"/>
                <w:u w:val="none" w:color="auto"/>
                <w:lang w:val="en-US" w:eastAsia="zh-CN"/>
              </w:rPr>
              <w:t>③</w:t>
            </w:r>
            <w:r>
              <w:rPr>
                <w:rFonts w:hint="default" w:ascii="Times New Roman" w:hAnsi="Times New Roman" w:cs="Times New Roman"/>
                <w:color w:val="auto"/>
                <w:sz w:val="24"/>
                <w:szCs w:val="24"/>
                <w:highlight w:val="none"/>
                <w:u w:val="none" w:color="auto"/>
                <w:lang w:val="en-US" w:eastAsia="zh-CN"/>
              </w:rPr>
              <w:t>设环保管理人员，对环保管理人员及技术人员进行岗位培训，委托具有专业资质的环境检测单位对项目排放的各类废气污染物进行定期监测。</w:t>
            </w:r>
          </w:p>
          <w:p>
            <w:pPr>
              <w:pStyle w:val="30"/>
              <w:keepNext w:val="0"/>
              <w:keepLines w:val="0"/>
              <w:pageBreakBefore w:val="0"/>
              <w:widowControl w:val="0"/>
              <w:numPr>
                <w:ilvl w:val="0"/>
                <w:numId w:val="7"/>
              </w:numPr>
              <w:kinsoku/>
              <w:wordWrap/>
              <w:overflowPunct/>
              <w:topLinePunct w:val="0"/>
              <w:autoSpaceDE/>
              <w:autoSpaceDN/>
              <w:bidi w:val="0"/>
              <w:adjustRightInd/>
              <w:snapToGrid/>
              <w:spacing w:line="360" w:lineRule="auto"/>
              <w:ind w:left="0" w:leftChars="0" w:right="0" w:rightChars="0" w:firstLine="482" w:firstLineChars="200"/>
              <w:jc w:val="both"/>
              <w:textAlignment w:val="auto"/>
              <w:outlineLvl w:val="9"/>
              <w:rPr>
                <w:rFonts w:hint="default" w:ascii="Times New Roman" w:hAnsi="Times New Roman" w:cs="Times New Roman"/>
                <w:b/>
                <w:bCs/>
                <w:color w:val="auto"/>
                <w:sz w:val="24"/>
                <w:szCs w:val="24"/>
                <w:highlight w:val="none"/>
                <w:u w:val="none" w:color="auto"/>
                <w:lang w:val="en-US" w:eastAsia="zh-CN"/>
              </w:rPr>
            </w:pPr>
            <w:r>
              <w:rPr>
                <w:rFonts w:hint="default" w:ascii="Times New Roman" w:hAnsi="Times New Roman" w:cs="Times New Roman"/>
                <w:b/>
                <w:bCs/>
                <w:color w:val="auto"/>
                <w:sz w:val="24"/>
                <w:szCs w:val="24"/>
                <w:highlight w:val="none"/>
                <w:u w:val="none" w:color="auto"/>
                <w:lang w:val="en-US" w:eastAsia="zh-CN"/>
              </w:rPr>
              <w:t>监测要求</w:t>
            </w:r>
          </w:p>
          <w:p>
            <w:pPr>
              <w:pStyle w:val="129"/>
              <w:keepNext w:val="0"/>
              <w:keepLines w:val="0"/>
              <w:pageBreakBefore w:val="0"/>
              <w:widowControl w:val="0"/>
              <w:kinsoku/>
              <w:wordWrap/>
              <w:overflowPunct/>
              <w:topLinePunct w:val="0"/>
              <w:autoSpaceDE/>
              <w:autoSpaceDN/>
              <w:bidi w:val="0"/>
              <w:adjustRightInd/>
              <w:snapToGrid/>
              <w:spacing w:before="0" w:beforeLines="0" w:line="360" w:lineRule="auto"/>
              <w:ind w:left="0" w:leftChars="0" w:right="0" w:rightChars="0"/>
              <w:jc w:val="both"/>
              <w:textAlignment w:val="auto"/>
              <w:outlineLvl w:val="9"/>
              <w:rPr>
                <w:rFonts w:hint="default" w:ascii="Times New Roman" w:hAnsi="Times New Roman" w:cs="Times New Roman"/>
                <w:color w:val="auto"/>
                <w:sz w:val="24"/>
                <w:szCs w:val="24"/>
                <w:highlight w:val="none"/>
                <w:u w:val="none" w:color="auto"/>
                <w:lang w:val="en-US" w:eastAsia="zh-CN"/>
              </w:rPr>
            </w:pPr>
            <w:r>
              <w:rPr>
                <w:rFonts w:hint="eastAsia"/>
                <w:color w:val="auto"/>
                <w:highlight w:val="none"/>
                <w:lang w:val="en-US" w:eastAsia="zh-CN"/>
              </w:rPr>
              <w:t>本评价参照</w:t>
            </w:r>
            <w:r>
              <w:rPr>
                <w:rFonts w:ascii="Times New Roman" w:hAnsi="Times New Roman"/>
                <w:color w:val="auto"/>
                <w:highlight w:val="none"/>
              </w:rPr>
              <w:t>《排污单位自行监测技术指南 涂装》（HJ1086-2020</w:t>
            </w:r>
            <w:r>
              <w:rPr>
                <w:rFonts w:hint="eastAsia" w:ascii="Times New Roman" w:hAnsi="Times New Roman"/>
                <w:color w:val="auto"/>
                <w:highlight w:val="none"/>
                <w:lang w:eastAsia="zh-CN"/>
              </w:rPr>
              <w:t>），</w:t>
            </w:r>
            <w:r>
              <w:rPr>
                <w:rFonts w:hint="default" w:ascii="Times New Roman" w:hAnsi="Times New Roman" w:cs="Times New Roman"/>
                <w:color w:val="auto"/>
                <w:sz w:val="24"/>
                <w:szCs w:val="24"/>
                <w:highlight w:val="none"/>
                <w:u w:val="none" w:color="auto"/>
                <w:lang w:val="en-US" w:eastAsia="zh-CN"/>
              </w:rPr>
              <w:t>建议废气监测频次如下所示：</w:t>
            </w:r>
          </w:p>
          <w:p>
            <w:pPr>
              <w:pStyle w:val="87"/>
              <w:keepNext w:val="0"/>
              <w:keepLines w:val="0"/>
              <w:pageBreakBefore w:val="0"/>
              <w:widowControl w:val="0"/>
              <w:kinsoku/>
              <w:wordWrap/>
              <w:overflowPunct/>
              <w:topLinePunct w:val="0"/>
              <w:autoSpaceDE/>
              <w:autoSpaceDN/>
              <w:bidi w:val="0"/>
              <w:adjustRightInd/>
              <w:snapToGrid/>
              <w:spacing w:before="0" w:beforeLines="0" w:line="240" w:lineRule="auto"/>
              <w:textAlignment w:val="auto"/>
              <w:rPr>
                <w:rFonts w:hint="default" w:ascii="Times New Roman" w:hAnsi="Times New Roman"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rPr>
              <w:t>表</w:t>
            </w:r>
            <w:r>
              <w:rPr>
                <w:rFonts w:hint="default" w:ascii="Times New Roman" w:hAnsi="Times New Roman" w:cs="Times New Roman"/>
                <w:color w:val="auto"/>
                <w:sz w:val="21"/>
                <w:szCs w:val="21"/>
                <w:highlight w:val="none"/>
                <w:u w:val="none" w:color="auto"/>
                <w:lang w:val="en-US" w:eastAsia="zh-CN"/>
              </w:rPr>
              <w:t>4-</w:t>
            </w:r>
            <w:r>
              <w:rPr>
                <w:rFonts w:hint="eastAsia" w:cs="Times New Roman"/>
                <w:color w:val="auto"/>
                <w:sz w:val="21"/>
                <w:szCs w:val="21"/>
                <w:highlight w:val="none"/>
                <w:u w:val="none" w:color="auto"/>
                <w:lang w:val="en-US" w:eastAsia="zh-CN"/>
              </w:rPr>
              <w:t>9</w:t>
            </w:r>
            <w:r>
              <w:rPr>
                <w:rFonts w:hint="default" w:ascii="Times New Roman" w:hAnsi="Times New Roman" w:cs="Times New Roman"/>
                <w:color w:val="auto"/>
                <w:sz w:val="21"/>
                <w:szCs w:val="21"/>
                <w:highlight w:val="none"/>
                <w:u w:val="none" w:color="auto"/>
                <w:lang w:val="en-US" w:eastAsia="zh-CN"/>
              </w:rPr>
              <w:t xml:space="preserve"> </w:t>
            </w:r>
            <w:r>
              <w:rPr>
                <w:rFonts w:hint="default" w:ascii="Times New Roman" w:hAnsi="Times New Roman" w:cs="Times New Roman"/>
                <w:color w:val="auto"/>
                <w:sz w:val="21"/>
                <w:szCs w:val="21"/>
                <w:highlight w:val="none"/>
                <w:u w:val="none" w:color="auto"/>
              </w:rPr>
              <w:t xml:space="preserve"> 项目</w:t>
            </w:r>
            <w:r>
              <w:rPr>
                <w:rFonts w:hint="default" w:ascii="Times New Roman" w:hAnsi="Times New Roman" w:cs="Times New Roman"/>
                <w:color w:val="auto"/>
                <w:sz w:val="21"/>
                <w:szCs w:val="21"/>
                <w:highlight w:val="none"/>
                <w:u w:val="none" w:color="auto"/>
                <w:lang w:eastAsia="zh-CN"/>
              </w:rPr>
              <w:t>废气</w:t>
            </w:r>
            <w:r>
              <w:rPr>
                <w:rFonts w:hint="default" w:ascii="Times New Roman" w:hAnsi="Times New Roman" w:cs="Times New Roman"/>
                <w:color w:val="auto"/>
                <w:sz w:val="21"/>
                <w:szCs w:val="21"/>
                <w:highlight w:val="none"/>
                <w:u w:val="none" w:color="auto"/>
              </w:rPr>
              <w:t>监测计划一览表</w:t>
            </w:r>
          </w:p>
          <w:tbl>
            <w:tblPr>
              <w:tblStyle w:val="37"/>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74"/>
              <w:gridCol w:w="2935"/>
              <w:gridCol w:w="2925"/>
              <w:gridCol w:w="22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jc w:val="center"/>
              </w:trPr>
              <w:tc>
                <w:tcPr>
                  <w:tcW w:w="858" w:type="pct"/>
                  <w:tcBorders>
                    <w:tl2br w:val="nil"/>
                    <w:tr2bl w:val="nil"/>
                  </w:tcBorders>
                  <w:vAlign w:val="center"/>
                </w:tcPr>
                <w:p>
                  <w:pPr>
                    <w:pStyle w:val="70"/>
                    <w:widowControl w:val="0"/>
                    <w:adjustRightInd w:val="0"/>
                    <w:snapToGrid w:val="0"/>
                    <w:spacing w:after="0" w:line="240" w:lineRule="auto"/>
                    <w:ind w:firstLine="0" w:firstLineChars="0"/>
                    <w:jc w:val="center"/>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项目</w:t>
                  </w:r>
                </w:p>
              </w:tc>
              <w:tc>
                <w:tcPr>
                  <w:tcW w:w="1504" w:type="pct"/>
                  <w:tcBorders>
                    <w:tl2br w:val="nil"/>
                    <w:tr2bl w:val="nil"/>
                  </w:tcBorders>
                  <w:vAlign w:val="center"/>
                </w:tcPr>
                <w:p>
                  <w:pPr>
                    <w:pStyle w:val="70"/>
                    <w:widowControl w:val="0"/>
                    <w:adjustRightInd w:val="0"/>
                    <w:snapToGrid w:val="0"/>
                    <w:spacing w:after="0" w:line="240" w:lineRule="auto"/>
                    <w:ind w:firstLine="0" w:firstLineChars="0"/>
                    <w:jc w:val="center"/>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监测点位</w:t>
                  </w:r>
                </w:p>
              </w:tc>
              <w:tc>
                <w:tcPr>
                  <w:tcW w:w="1499" w:type="pct"/>
                  <w:tcBorders>
                    <w:tl2br w:val="nil"/>
                    <w:tr2bl w:val="nil"/>
                  </w:tcBorders>
                  <w:vAlign w:val="center"/>
                </w:tcPr>
                <w:p>
                  <w:pPr>
                    <w:pStyle w:val="70"/>
                    <w:widowControl w:val="0"/>
                    <w:adjustRightInd w:val="0"/>
                    <w:snapToGrid w:val="0"/>
                    <w:spacing w:after="0" w:line="240" w:lineRule="auto"/>
                    <w:ind w:firstLine="0" w:firstLineChars="0"/>
                    <w:jc w:val="center"/>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监测因子</w:t>
                  </w:r>
                </w:p>
              </w:tc>
              <w:tc>
                <w:tcPr>
                  <w:tcW w:w="1136" w:type="pct"/>
                  <w:tcBorders>
                    <w:tl2br w:val="nil"/>
                    <w:tr2bl w:val="nil"/>
                  </w:tcBorders>
                  <w:vAlign w:val="center"/>
                </w:tcPr>
                <w:p>
                  <w:pPr>
                    <w:pStyle w:val="70"/>
                    <w:widowControl w:val="0"/>
                    <w:adjustRightInd w:val="0"/>
                    <w:snapToGrid w:val="0"/>
                    <w:spacing w:after="0" w:line="240" w:lineRule="auto"/>
                    <w:ind w:firstLine="0" w:firstLineChars="0"/>
                    <w:jc w:val="center"/>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监测频次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jc w:val="center"/>
              </w:trPr>
              <w:tc>
                <w:tcPr>
                  <w:tcW w:w="858" w:type="pct"/>
                  <w:tcBorders>
                    <w:tl2br w:val="nil"/>
                    <w:tr2bl w:val="nil"/>
                  </w:tcBorders>
                  <w:vAlign w:val="center"/>
                </w:tcPr>
                <w:p>
                  <w:pPr>
                    <w:pStyle w:val="70"/>
                    <w:widowControl w:val="0"/>
                    <w:adjustRightInd w:val="0"/>
                    <w:snapToGrid w:val="0"/>
                    <w:spacing w:after="0" w:line="240" w:lineRule="auto"/>
                    <w:ind w:firstLine="0" w:firstLineChars="0"/>
                    <w:jc w:val="center"/>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有组织排放废气</w:t>
                  </w:r>
                </w:p>
              </w:tc>
              <w:tc>
                <w:tcPr>
                  <w:tcW w:w="1504" w:type="pct"/>
                  <w:tcBorders>
                    <w:tl2br w:val="nil"/>
                    <w:tr2bl w:val="nil"/>
                  </w:tcBorders>
                  <w:vAlign w:val="center"/>
                </w:tcPr>
                <w:p>
                  <w:pPr>
                    <w:pStyle w:val="70"/>
                    <w:widowControl w:val="0"/>
                    <w:adjustRightInd w:val="0"/>
                    <w:snapToGrid w:val="0"/>
                    <w:spacing w:after="0" w:line="240" w:lineRule="auto"/>
                    <w:ind w:firstLine="0" w:firstLineChars="0"/>
                    <w:jc w:val="center"/>
                    <w:rPr>
                      <w:rFonts w:hint="default" w:ascii="Times New Roman" w:hAnsi="Times New Roman" w:eastAsia="宋体" w:cs="Times New Roman"/>
                      <w:color w:val="auto"/>
                      <w:sz w:val="21"/>
                      <w:szCs w:val="21"/>
                      <w:highlight w:val="none"/>
                      <w:u w:val="none" w:color="auto"/>
                    </w:rPr>
                  </w:pPr>
                  <w:r>
                    <w:rPr>
                      <w:rFonts w:hint="default" w:ascii="Times New Roman" w:hAnsi="Times New Roman" w:cs="Times New Roman"/>
                      <w:color w:val="auto"/>
                      <w:sz w:val="21"/>
                      <w:szCs w:val="21"/>
                      <w:highlight w:val="none"/>
                      <w:u w:val="none" w:color="auto"/>
                      <w:lang w:val="en-US" w:eastAsia="zh-CN"/>
                    </w:rPr>
                    <w:t>生产</w:t>
                  </w:r>
                  <w:r>
                    <w:rPr>
                      <w:rFonts w:hint="default" w:ascii="Times New Roman" w:hAnsi="Times New Roman" w:cs="Times New Roman"/>
                      <w:color w:val="auto"/>
                      <w:sz w:val="21"/>
                      <w:szCs w:val="21"/>
                      <w:highlight w:val="none"/>
                      <w:u w:val="none" w:color="auto"/>
                      <w:lang w:eastAsia="zh-CN"/>
                    </w:rPr>
                    <w:t>废气排放口</w:t>
                  </w:r>
                  <w:r>
                    <w:rPr>
                      <w:rFonts w:hint="default" w:ascii="Times New Roman" w:hAnsi="Times New Roman" w:cs="Times New Roman"/>
                      <w:color w:val="auto"/>
                      <w:sz w:val="21"/>
                      <w:szCs w:val="21"/>
                      <w:highlight w:val="none"/>
                      <w:u w:val="none" w:color="auto"/>
                      <w:lang w:val="en-US" w:eastAsia="zh-CN"/>
                    </w:rPr>
                    <w:t>D</w:t>
                  </w:r>
                  <w:r>
                    <w:rPr>
                      <w:rFonts w:hint="default" w:ascii="Times New Roman" w:hAnsi="Times New Roman" w:eastAsia="宋体" w:cs="Times New Roman"/>
                      <w:color w:val="auto"/>
                      <w:sz w:val="21"/>
                      <w:szCs w:val="21"/>
                      <w:highlight w:val="none"/>
                      <w:u w:val="none" w:color="auto"/>
                      <w:lang w:val="en-US" w:eastAsia="zh-CN"/>
                    </w:rPr>
                    <w:t>A001</w:t>
                  </w:r>
                </w:p>
              </w:tc>
              <w:tc>
                <w:tcPr>
                  <w:tcW w:w="1499" w:type="pct"/>
                  <w:tcBorders>
                    <w:tl2br w:val="nil"/>
                    <w:tr2bl w:val="nil"/>
                  </w:tcBorders>
                  <w:vAlign w:val="center"/>
                </w:tcPr>
                <w:p>
                  <w:pPr>
                    <w:pStyle w:val="70"/>
                    <w:widowControl w:val="0"/>
                    <w:adjustRightInd w:val="0"/>
                    <w:snapToGrid w:val="0"/>
                    <w:spacing w:after="0" w:line="240" w:lineRule="auto"/>
                    <w:ind w:firstLine="0" w:firstLineChars="0"/>
                    <w:jc w:val="center"/>
                    <w:rPr>
                      <w:rFonts w:hint="default" w:ascii="Times New Roman" w:hAnsi="Times New Roman" w:eastAsia="宋体" w:cs="Times New Roman"/>
                      <w:color w:val="auto"/>
                      <w:sz w:val="21"/>
                      <w:szCs w:val="21"/>
                      <w:highlight w:val="none"/>
                      <w:u w:val="none" w:color="auto"/>
                      <w:lang w:val="en-US" w:eastAsia="zh-CN"/>
                    </w:rPr>
                  </w:pPr>
                  <w:r>
                    <w:rPr>
                      <w:rFonts w:hint="eastAsia" w:cs="Times New Roman"/>
                      <w:b w:val="0"/>
                      <w:bCs/>
                      <w:color w:val="auto"/>
                      <w:kern w:val="0"/>
                      <w:sz w:val="21"/>
                      <w:szCs w:val="21"/>
                      <w:highlight w:val="none"/>
                      <w:u w:val="none" w:color="auto"/>
                      <w:lang w:val="en-US" w:eastAsia="zh-CN"/>
                    </w:rPr>
                    <w:t>颗粒物、</w:t>
                  </w:r>
                  <w:r>
                    <w:rPr>
                      <w:rFonts w:hint="default" w:ascii="Times New Roman" w:hAnsi="Times New Roman" w:eastAsia="宋体" w:cs="Times New Roman"/>
                      <w:b w:val="0"/>
                      <w:bCs/>
                      <w:color w:val="auto"/>
                      <w:kern w:val="0"/>
                      <w:sz w:val="21"/>
                      <w:szCs w:val="21"/>
                      <w:highlight w:val="none"/>
                      <w:u w:val="none" w:color="auto"/>
                      <w:lang w:val="en-US" w:eastAsia="zh-CN"/>
                    </w:rPr>
                    <w:t>非甲烷总烃、</w:t>
                  </w:r>
                  <w:r>
                    <w:rPr>
                      <w:rFonts w:hint="eastAsia" w:cs="Times New Roman"/>
                      <w:b w:val="0"/>
                      <w:bCs/>
                      <w:color w:val="auto"/>
                      <w:kern w:val="0"/>
                      <w:sz w:val="21"/>
                      <w:szCs w:val="21"/>
                      <w:highlight w:val="none"/>
                      <w:u w:val="none" w:color="auto"/>
                      <w:lang w:val="en-US" w:eastAsia="zh-CN"/>
                    </w:rPr>
                    <w:t>苯、苯系物、挥发性有机物、</w:t>
                  </w:r>
                </w:p>
              </w:tc>
              <w:tc>
                <w:tcPr>
                  <w:tcW w:w="1136" w:type="pct"/>
                  <w:tcBorders>
                    <w:tl2br w:val="nil"/>
                    <w:tr2bl w:val="nil"/>
                  </w:tcBorders>
                  <w:vAlign w:val="center"/>
                </w:tcPr>
                <w:p>
                  <w:pPr>
                    <w:pStyle w:val="70"/>
                    <w:widowControl w:val="0"/>
                    <w:adjustRightInd w:val="0"/>
                    <w:snapToGrid w:val="0"/>
                    <w:spacing w:after="0" w:line="240" w:lineRule="auto"/>
                    <w:ind w:firstLine="0" w:firstLineChars="0"/>
                    <w:jc w:val="center"/>
                    <w:rPr>
                      <w:rFonts w:hint="eastAsia" w:ascii="Times New Roman" w:hAnsi="Times New Roman" w:eastAsia="宋体" w:cs="Times New Roman"/>
                      <w:color w:val="auto"/>
                      <w:sz w:val="21"/>
                      <w:szCs w:val="21"/>
                      <w:highlight w:val="none"/>
                      <w:u w:val="none" w:color="auto"/>
                      <w:lang w:val="en-US" w:eastAsia="zh-CN"/>
                    </w:rPr>
                  </w:pPr>
                  <w:r>
                    <w:rPr>
                      <w:rFonts w:hint="default" w:ascii="Times New Roman" w:hAnsi="Times New Roman" w:eastAsia="宋体" w:cs="Times New Roman"/>
                      <w:color w:val="auto"/>
                      <w:sz w:val="21"/>
                      <w:szCs w:val="21"/>
                      <w:highlight w:val="none"/>
                      <w:u w:val="none" w:color="auto"/>
                    </w:rPr>
                    <w:t>1次/</w:t>
                  </w:r>
                  <w:r>
                    <w:rPr>
                      <w:rFonts w:hint="eastAsia" w:cs="Times New Roman"/>
                      <w:color w:val="auto"/>
                      <w:sz w:val="21"/>
                      <w:szCs w:val="21"/>
                      <w:highlight w:val="none"/>
                      <w:u w:val="none" w:color="auto"/>
                      <w:lang w:val="en-US" w:eastAsia="zh-CN"/>
                    </w:rPr>
                    <w:t>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jc w:val="center"/>
              </w:trPr>
              <w:tc>
                <w:tcPr>
                  <w:tcW w:w="858" w:type="pct"/>
                  <w:tcBorders>
                    <w:tl2br w:val="nil"/>
                    <w:tr2bl w:val="nil"/>
                  </w:tcBorders>
                  <w:vAlign w:val="center"/>
                </w:tcPr>
                <w:p>
                  <w:pPr>
                    <w:pStyle w:val="70"/>
                    <w:widowControl w:val="0"/>
                    <w:adjustRightInd w:val="0"/>
                    <w:snapToGrid w:val="0"/>
                    <w:spacing w:after="0" w:line="240" w:lineRule="auto"/>
                    <w:ind w:firstLine="0" w:firstLineChars="0"/>
                    <w:jc w:val="center"/>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无组织排放废气</w:t>
                  </w:r>
                </w:p>
              </w:tc>
              <w:tc>
                <w:tcPr>
                  <w:tcW w:w="1504" w:type="pct"/>
                  <w:tcBorders>
                    <w:tl2br w:val="nil"/>
                    <w:tr2bl w:val="nil"/>
                  </w:tcBorders>
                  <w:vAlign w:val="center"/>
                </w:tcPr>
                <w:p>
                  <w:pPr>
                    <w:pStyle w:val="70"/>
                    <w:widowControl w:val="0"/>
                    <w:adjustRightInd w:val="0"/>
                    <w:snapToGrid w:val="0"/>
                    <w:spacing w:after="0" w:line="240" w:lineRule="auto"/>
                    <w:ind w:firstLine="0" w:firstLineChars="0"/>
                    <w:jc w:val="center"/>
                    <w:rPr>
                      <w:rFonts w:hint="default" w:ascii="Times New Roman" w:hAnsi="Times New Roman" w:eastAsia="宋体" w:cs="Times New Roman"/>
                      <w:color w:val="auto"/>
                      <w:sz w:val="21"/>
                      <w:szCs w:val="21"/>
                      <w:highlight w:val="none"/>
                      <w:u w:val="none" w:color="auto"/>
                      <w:lang w:eastAsia="zh-CN"/>
                    </w:rPr>
                  </w:pPr>
                  <w:r>
                    <w:rPr>
                      <w:rFonts w:hint="default" w:ascii="Times New Roman" w:hAnsi="Times New Roman" w:eastAsia="宋体" w:cs="Times New Roman"/>
                      <w:color w:val="auto"/>
                      <w:sz w:val="21"/>
                      <w:szCs w:val="21"/>
                      <w:highlight w:val="none"/>
                      <w:u w:val="none" w:color="auto"/>
                      <w:lang w:eastAsia="zh-CN"/>
                    </w:rPr>
                    <w:t>厂界</w:t>
                  </w:r>
                </w:p>
              </w:tc>
              <w:tc>
                <w:tcPr>
                  <w:tcW w:w="1499" w:type="pct"/>
                  <w:tcBorders>
                    <w:tl2br w:val="nil"/>
                    <w:tr2bl w:val="nil"/>
                  </w:tcBorders>
                  <w:vAlign w:val="center"/>
                </w:tcPr>
                <w:p>
                  <w:pPr>
                    <w:pStyle w:val="70"/>
                    <w:widowControl w:val="0"/>
                    <w:adjustRightInd w:val="0"/>
                    <w:snapToGrid w:val="0"/>
                    <w:spacing w:after="0" w:line="240" w:lineRule="auto"/>
                    <w:ind w:firstLine="0" w:firstLineChars="0"/>
                    <w:jc w:val="center"/>
                    <w:rPr>
                      <w:rFonts w:hint="default" w:ascii="Times New Roman" w:hAnsi="Times New Roman" w:eastAsia="宋体" w:cs="Times New Roman"/>
                      <w:color w:val="auto"/>
                      <w:sz w:val="21"/>
                      <w:szCs w:val="21"/>
                      <w:highlight w:val="none"/>
                      <w:u w:val="none" w:color="auto"/>
                      <w:lang w:eastAsia="zh-CN"/>
                    </w:rPr>
                  </w:pPr>
                  <w:r>
                    <w:rPr>
                      <w:rFonts w:hint="eastAsia" w:cs="Times New Roman"/>
                      <w:b w:val="0"/>
                      <w:bCs/>
                      <w:color w:val="auto"/>
                      <w:kern w:val="0"/>
                      <w:sz w:val="21"/>
                      <w:szCs w:val="21"/>
                      <w:highlight w:val="none"/>
                      <w:u w:val="none" w:color="auto"/>
                      <w:lang w:val="en-US" w:eastAsia="zh-CN"/>
                    </w:rPr>
                    <w:t>颗粒物、</w:t>
                  </w:r>
                  <w:r>
                    <w:rPr>
                      <w:rFonts w:hint="default" w:ascii="Times New Roman" w:hAnsi="Times New Roman" w:eastAsia="宋体" w:cs="Times New Roman"/>
                      <w:b w:val="0"/>
                      <w:bCs/>
                      <w:color w:val="auto"/>
                      <w:kern w:val="0"/>
                      <w:sz w:val="21"/>
                      <w:szCs w:val="21"/>
                      <w:highlight w:val="none"/>
                      <w:u w:val="none" w:color="auto"/>
                      <w:lang w:val="en-US" w:eastAsia="zh-CN"/>
                    </w:rPr>
                    <w:t>非甲烷总烃、</w:t>
                  </w:r>
                  <w:r>
                    <w:rPr>
                      <w:rFonts w:hint="eastAsia" w:cs="Times New Roman"/>
                      <w:b w:val="0"/>
                      <w:bCs/>
                      <w:color w:val="auto"/>
                      <w:kern w:val="0"/>
                      <w:sz w:val="21"/>
                      <w:szCs w:val="21"/>
                      <w:highlight w:val="none"/>
                      <w:u w:val="none" w:color="auto"/>
                      <w:lang w:val="en-US" w:eastAsia="zh-CN"/>
                    </w:rPr>
                    <w:t>苯、苯系物</w:t>
                  </w:r>
                </w:p>
              </w:tc>
              <w:tc>
                <w:tcPr>
                  <w:tcW w:w="1136" w:type="pct"/>
                  <w:tcBorders>
                    <w:tl2br w:val="nil"/>
                    <w:tr2bl w:val="nil"/>
                  </w:tcBorders>
                  <w:vAlign w:val="center"/>
                </w:tcPr>
                <w:p>
                  <w:pPr>
                    <w:pStyle w:val="70"/>
                    <w:widowControl w:val="0"/>
                    <w:adjustRightInd w:val="0"/>
                    <w:snapToGrid w:val="0"/>
                    <w:spacing w:after="0" w:line="240" w:lineRule="auto"/>
                    <w:ind w:firstLine="0" w:firstLineChars="0"/>
                    <w:jc w:val="center"/>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1次/</w:t>
                  </w:r>
                  <w:r>
                    <w:rPr>
                      <w:rFonts w:hint="default" w:ascii="Times New Roman" w:hAnsi="Times New Roman" w:eastAsia="宋体" w:cs="Times New Roman"/>
                      <w:color w:val="auto"/>
                      <w:sz w:val="21"/>
                      <w:szCs w:val="21"/>
                      <w:highlight w:val="none"/>
                      <w:u w:val="none" w:color="auto"/>
                      <w:lang w:eastAsia="zh-CN"/>
                    </w:rPr>
                    <w:t>年</w:t>
                  </w:r>
                </w:p>
              </w:tc>
            </w:tr>
          </w:tbl>
          <w:p>
            <w:pPr>
              <w:pStyle w:val="30"/>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both"/>
              <w:textAlignment w:val="auto"/>
              <w:outlineLvl w:val="9"/>
              <w:rPr>
                <w:rFonts w:hint="default" w:ascii="Times New Roman" w:hAnsi="Times New Roman" w:cs="Times New Roman"/>
                <w:b/>
                <w:bCs/>
                <w:color w:val="auto"/>
                <w:sz w:val="24"/>
                <w:szCs w:val="24"/>
                <w:highlight w:val="none"/>
                <w:u w:val="none" w:color="auto"/>
                <w:lang w:val="en-US" w:eastAsia="zh-CN"/>
              </w:rPr>
            </w:pPr>
            <w:r>
              <w:rPr>
                <w:rFonts w:hint="default" w:ascii="Times New Roman" w:hAnsi="Times New Roman" w:cs="Times New Roman"/>
                <w:b/>
                <w:bCs/>
                <w:color w:val="auto"/>
                <w:sz w:val="24"/>
                <w:szCs w:val="24"/>
                <w:highlight w:val="none"/>
                <w:u w:val="none" w:color="auto"/>
                <w:lang w:val="en-US" w:eastAsia="zh-CN"/>
              </w:rPr>
              <w:t>4.3噪声污染源分析</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0" w:firstLineChars="200"/>
              <w:jc w:val="both"/>
              <w:textAlignment w:val="auto"/>
              <w:outlineLvl w:val="9"/>
              <w:rPr>
                <w:rFonts w:hint="default" w:ascii="Times New Roman" w:hAnsi="Times New Roman" w:cs="Times New Roman"/>
                <w:color w:val="auto"/>
                <w:sz w:val="24"/>
                <w:szCs w:val="24"/>
                <w:highlight w:val="none"/>
                <w:u w:val="none" w:color="auto"/>
                <w:lang w:val="en-US" w:eastAsia="zh-CN"/>
              </w:rPr>
            </w:pPr>
            <w:r>
              <w:rPr>
                <w:rFonts w:hint="default" w:ascii="Times New Roman" w:hAnsi="Times New Roman" w:cs="Times New Roman"/>
                <w:color w:val="auto"/>
                <w:sz w:val="24"/>
                <w:szCs w:val="24"/>
                <w:highlight w:val="none"/>
                <w:u w:val="none" w:color="auto"/>
                <w:lang w:val="en-US" w:eastAsia="zh-CN"/>
              </w:rPr>
              <w:t>本项目位于衡南产业开发区，位于3类功能区。本项目厂界外50m范围内无声环境保护目标</w:t>
            </w:r>
            <w:r>
              <w:rPr>
                <w:rFonts w:hint="eastAsia" w:cs="Times New Roman"/>
                <w:color w:val="auto"/>
                <w:sz w:val="24"/>
                <w:szCs w:val="24"/>
                <w:highlight w:val="none"/>
                <w:u w:val="none" w:color="auto"/>
                <w:lang w:val="en-US" w:eastAsia="zh-CN"/>
              </w:rPr>
              <w:t>，</w:t>
            </w:r>
            <w:r>
              <w:rPr>
                <w:rFonts w:hint="eastAsia" w:ascii="Times New Roman" w:hAnsi="Times New Roman" w:cs="Times New Roman"/>
                <w:color w:val="auto"/>
                <w:sz w:val="24"/>
                <w:szCs w:val="24"/>
                <w:highlight w:val="none"/>
                <w:u w:val="none" w:color="auto"/>
                <w:lang w:val="en-US" w:eastAsia="zh-CN"/>
              </w:rPr>
              <w:t>预测工程建成投产后对厂界的贡献值</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2" w:firstLineChars="200"/>
              <w:jc w:val="both"/>
              <w:textAlignment w:val="auto"/>
              <w:outlineLvl w:val="9"/>
              <w:rPr>
                <w:rFonts w:hint="eastAsia" w:ascii="Times New Roman" w:hAnsi="Times New Roman" w:eastAsia="宋体" w:cs="Times New Roman"/>
                <w:b/>
                <w:bCs/>
                <w:color w:val="auto"/>
                <w:sz w:val="24"/>
                <w:szCs w:val="24"/>
                <w:highlight w:val="none"/>
                <w:u w:val="none" w:color="auto"/>
                <w:lang w:val="en-US" w:eastAsia="zh-CN"/>
              </w:rPr>
            </w:pPr>
            <w:r>
              <w:rPr>
                <w:rFonts w:hint="eastAsia" w:cs="Times New Roman"/>
                <w:b/>
                <w:bCs/>
                <w:color w:val="auto"/>
                <w:sz w:val="24"/>
                <w:szCs w:val="24"/>
                <w:highlight w:val="none"/>
                <w:u w:val="none" w:color="auto"/>
                <w:lang w:val="en-US" w:eastAsia="zh-CN"/>
              </w:rPr>
              <w:t>1、</w:t>
            </w:r>
            <w:r>
              <w:rPr>
                <w:rFonts w:hint="default" w:ascii="Times New Roman" w:hAnsi="Times New Roman" w:cs="Times New Roman"/>
                <w:b/>
                <w:bCs/>
                <w:color w:val="auto"/>
                <w:sz w:val="24"/>
                <w:szCs w:val="24"/>
                <w:highlight w:val="none"/>
                <w:u w:val="none" w:color="auto"/>
              </w:rPr>
              <w:t>噪声源强</w:t>
            </w:r>
            <w:r>
              <w:rPr>
                <w:rFonts w:hint="eastAsia" w:cs="Times New Roman"/>
                <w:b/>
                <w:bCs/>
                <w:color w:val="auto"/>
                <w:sz w:val="24"/>
                <w:szCs w:val="24"/>
                <w:highlight w:val="none"/>
                <w:u w:val="none" w:color="auto"/>
                <w:lang w:val="en-US" w:eastAsia="zh-CN"/>
              </w:rPr>
              <w:t>分析</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0" w:firstLineChars="200"/>
              <w:jc w:val="both"/>
              <w:textAlignment w:val="auto"/>
              <w:outlineLvl w:val="9"/>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主要噪声源为</w:t>
            </w:r>
            <w:r>
              <w:rPr>
                <w:rFonts w:hint="eastAsia" w:cs="Times New Roman"/>
                <w:color w:val="auto"/>
                <w:sz w:val="24"/>
                <w:szCs w:val="24"/>
                <w:highlight w:val="none"/>
                <w:u w:val="none" w:color="auto"/>
                <w:lang w:val="en-US" w:eastAsia="zh-CN"/>
              </w:rPr>
              <w:t>空压机、引风机、砂光机、滤筒式脉冲除尘器、水帘气旋柜等</w:t>
            </w:r>
            <w:r>
              <w:rPr>
                <w:rFonts w:hint="default" w:ascii="Times New Roman" w:hAnsi="Times New Roman" w:cs="Times New Roman"/>
                <w:color w:val="auto"/>
                <w:sz w:val="24"/>
                <w:szCs w:val="24"/>
                <w:highlight w:val="none"/>
                <w:u w:val="none" w:color="auto"/>
                <w:lang w:val="en-US" w:eastAsia="zh-CN"/>
              </w:rPr>
              <w:t>生产</w:t>
            </w:r>
            <w:r>
              <w:rPr>
                <w:rFonts w:hint="default" w:ascii="Times New Roman" w:hAnsi="Times New Roman" w:cs="Times New Roman"/>
                <w:color w:val="auto"/>
                <w:sz w:val="24"/>
                <w:szCs w:val="24"/>
                <w:highlight w:val="none"/>
                <w:u w:val="none" w:color="auto"/>
              </w:rPr>
              <w:t>设备</w:t>
            </w:r>
            <w:r>
              <w:rPr>
                <w:rFonts w:hint="default" w:ascii="Times New Roman" w:hAnsi="Times New Roman" w:cs="Times New Roman"/>
                <w:color w:val="auto"/>
                <w:sz w:val="24"/>
                <w:szCs w:val="24"/>
                <w:highlight w:val="none"/>
                <w:u w:val="none" w:color="auto"/>
                <w:lang w:val="en-US" w:eastAsia="zh-CN"/>
              </w:rPr>
              <w:t>运行</w:t>
            </w:r>
            <w:r>
              <w:rPr>
                <w:rFonts w:hint="default" w:ascii="Times New Roman" w:hAnsi="Times New Roman" w:cs="Times New Roman"/>
                <w:color w:val="auto"/>
                <w:sz w:val="24"/>
                <w:szCs w:val="24"/>
                <w:highlight w:val="none"/>
                <w:u w:val="none" w:color="auto"/>
              </w:rPr>
              <w:t>过程中</w:t>
            </w:r>
            <w:r>
              <w:rPr>
                <w:rFonts w:hint="default" w:ascii="Times New Roman" w:hAnsi="Times New Roman" w:cs="Times New Roman"/>
                <w:color w:val="auto"/>
                <w:sz w:val="24"/>
                <w:szCs w:val="24"/>
                <w:highlight w:val="none"/>
                <w:u w:val="none" w:color="auto"/>
                <w:lang w:val="en-US" w:eastAsia="zh-CN"/>
              </w:rPr>
              <w:t>产生的</w:t>
            </w:r>
            <w:r>
              <w:rPr>
                <w:rFonts w:hint="default" w:ascii="Times New Roman" w:hAnsi="Times New Roman" w:cs="Times New Roman"/>
                <w:color w:val="auto"/>
                <w:sz w:val="24"/>
                <w:szCs w:val="24"/>
                <w:highlight w:val="none"/>
                <w:u w:val="none" w:color="auto"/>
              </w:rPr>
              <w:t>噪声。</w:t>
            </w:r>
            <w:r>
              <w:rPr>
                <w:rFonts w:hint="eastAsia" w:cs="Times New Roman"/>
                <w:color w:val="auto"/>
                <w:sz w:val="24"/>
                <w:szCs w:val="24"/>
                <w:highlight w:val="none"/>
                <w:u w:val="none" w:color="auto"/>
                <w:lang w:val="en-US" w:eastAsia="zh-CN"/>
              </w:rPr>
              <w:t>其中废气处理装置引风机布置于室外地面上，其余设备均布置于车间内，建设单位拟</w:t>
            </w:r>
            <w:r>
              <w:rPr>
                <w:rFonts w:hint="default" w:ascii="Times New Roman" w:hAnsi="Times New Roman" w:cs="Times New Roman"/>
                <w:color w:val="auto"/>
                <w:sz w:val="24"/>
                <w:szCs w:val="24"/>
                <w:highlight w:val="none"/>
                <w:u w:val="none" w:color="auto"/>
                <w:lang w:val="en-US" w:eastAsia="zh-CN"/>
              </w:rPr>
              <w:t>采取</w:t>
            </w:r>
            <w:r>
              <w:rPr>
                <w:rFonts w:hint="eastAsia" w:cs="Times New Roman"/>
                <w:color w:val="auto"/>
                <w:sz w:val="24"/>
                <w:szCs w:val="24"/>
                <w:highlight w:val="none"/>
                <w:u w:val="none" w:color="auto"/>
                <w:lang w:val="en-US" w:eastAsia="zh-CN"/>
              </w:rPr>
              <w:t>选择低噪声设备、合理布局，并采取设置减振基础、隔声、消声等降噪措施。</w:t>
            </w:r>
            <w:r>
              <w:rPr>
                <w:rFonts w:hint="default" w:ascii="Times New Roman" w:hAnsi="Times New Roman" w:cs="Times New Roman"/>
                <w:color w:val="auto"/>
                <w:sz w:val="24"/>
                <w:szCs w:val="24"/>
                <w:highlight w:val="none"/>
                <w:u w:val="none" w:color="auto"/>
                <w:lang w:val="en-US" w:eastAsia="zh-CN"/>
              </w:rPr>
              <w:t>项目主要噪声设备</w:t>
            </w:r>
            <w:r>
              <w:rPr>
                <w:rFonts w:hint="eastAsia" w:cs="Times New Roman"/>
                <w:color w:val="auto"/>
                <w:sz w:val="24"/>
                <w:szCs w:val="24"/>
                <w:highlight w:val="none"/>
                <w:u w:val="none" w:color="auto"/>
                <w:lang w:val="en-US" w:eastAsia="zh-CN"/>
              </w:rPr>
              <w:t>噪声源强、</w:t>
            </w:r>
            <w:r>
              <w:rPr>
                <w:rFonts w:hint="default" w:ascii="Times New Roman" w:hAnsi="Times New Roman" w:cs="Times New Roman"/>
                <w:color w:val="auto"/>
                <w:sz w:val="24"/>
                <w:szCs w:val="24"/>
                <w:highlight w:val="none"/>
                <w:u w:val="none" w:color="auto"/>
                <w:lang w:val="en-US" w:eastAsia="zh-CN"/>
              </w:rPr>
              <w:t>降噪措施及降噪效果见下表</w:t>
            </w:r>
            <w:r>
              <w:rPr>
                <w:rFonts w:hint="default" w:ascii="Times New Roman" w:hAnsi="Times New Roman" w:cs="Times New Roman"/>
                <w:color w:val="auto"/>
                <w:sz w:val="24"/>
                <w:szCs w:val="24"/>
                <w:highlight w:val="none"/>
                <w:u w:val="none" w:color="auto"/>
              </w:rPr>
              <w:t>：</w:t>
            </w:r>
          </w:p>
          <w:p>
            <w:pPr>
              <w:pStyle w:val="49"/>
              <w:bidi w:val="0"/>
              <w:rPr>
                <w:rFonts w:hint="default"/>
                <w:b/>
                <w:bCs/>
                <w:color w:val="auto"/>
                <w:highlight w:val="none"/>
              </w:rPr>
            </w:pPr>
            <w:r>
              <w:rPr>
                <w:rFonts w:hint="default"/>
                <w:b/>
                <w:bCs/>
                <w:color w:val="auto"/>
                <w:highlight w:val="none"/>
              </w:rPr>
              <w:t>表</w:t>
            </w:r>
            <w:r>
              <w:rPr>
                <w:rFonts w:hint="eastAsia"/>
                <w:b/>
                <w:bCs/>
                <w:color w:val="auto"/>
                <w:highlight w:val="none"/>
                <w:lang w:val="en-US" w:eastAsia="zh-CN"/>
              </w:rPr>
              <w:t xml:space="preserve">4-10 </w:t>
            </w:r>
            <w:r>
              <w:rPr>
                <w:rFonts w:hint="default"/>
                <w:b/>
                <w:bCs/>
                <w:color w:val="auto"/>
                <w:highlight w:val="none"/>
                <w:lang w:val="en-US" w:eastAsia="zh-CN"/>
              </w:rPr>
              <w:t xml:space="preserve"> </w:t>
            </w:r>
            <w:r>
              <w:rPr>
                <w:rFonts w:hint="eastAsia"/>
                <w:b/>
                <w:bCs/>
                <w:color w:val="auto"/>
                <w:highlight w:val="none"/>
                <w:lang w:val="en-US" w:eastAsia="zh-CN"/>
              </w:rPr>
              <w:t>本项目室外</w:t>
            </w:r>
            <w:r>
              <w:rPr>
                <w:rFonts w:hint="default"/>
                <w:b/>
                <w:bCs/>
                <w:color w:val="auto"/>
                <w:highlight w:val="none"/>
                <w:lang w:val="en-US" w:eastAsia="zh-CN"/>
              </w:rPr>
              <w:t>噪声源强调查清单</w:t>
            </w:r>
          </w:p>
          <w:tbl>
            <w:tblPr>
              <w:tblStyle w:val="37"/>
              <w:tblW w:w="4998"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493"/>
              <w:gridCol w:w="973"/>
              <w:gridCol w:w="802"/>
              <w:gridCol w:w="816"/>
              <w:gridCol w:w="816"/>
              <w:gridCol w:w="820"/>
              <w:gridCol w:w="1179"/>
              <w:gridCol w:w="1019"/>
              <w:gridCol w:w="2165"/>
              <w:gridCol w:w="66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jc w:val="center"/>
              </w:trPr>
              <w:tc>
                <w:tcPr>
                  <w:tcW w:w="253" w:type="pct"/>
                  <w:vMerge w:val="restart"/>
                  <w:tcBorders>
                    <w:tl2br w:val="nil"/>
                    <w:tr2bl w:val="nil"/>
                  </w:tcBorders>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auto"/>
                      <w:sz w:val="21"/>
                      <w:szCs w:val="21"/>
                      <w:highlight w:val="none"/>
                      <w:u w:val="none"/>
                    </w:rPr>
                  </w:pPr>
                  <w:r>
                    <w:rPr>
                      <w:rFonts w:hint="default" w:ascii="Times New Roman" w:hAnsi="Times New Roman" w:eastAsia="宋体" w:cs="Times New Roman"/>
                      <w:i w:val="0"/>
                      <w:iCs w:val="0"/>
                      <w:color w:val="auto"/>
                      <w:kern w:val="0"/>
                      <w:sz w:val="21"/>
                      <w:szCs w:val="21"/>
                      <w:highlight w:val="none"/>
                      <w:u w:val="none"/>
                      <w:lang w:val="en-US" w:eastAsia="zh-CN" w:bidi="ar"/>
                    </w:rPr>
                    <w:t>序号</w:t>
                  </w:r>
                </w:p>
              </w:tc>
              <w:tc>
                <w:tcPr>
                  <w:tcW w:w="499" w:type="pct"/>
                  <w:vMerge w:val="restart"/>
                  <w:tcBorders>
                    <w:tl2br w:val="nil"/>
                    <w:tr2bl w:val="nil"/>
                  </w:tcBorders>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auto"/>
                      <w:sz w:val="21"/>
                      <w:szCs w:val="21"/>
                      <w:highlight w:val="none"/>
                      <w:u w:val="none"/>
                    </w:rPr>
                  </w:pPr>
                  <w:r>
                    <w:rPr>
                      <w:rFonts w:hint="default" w:ascii="Times New Roman" w:hAnsi="Times New Roman" w:eastAsia="宋体" w:cs="Times New Roman"/>
                      <w:i w:val="0"/>
                      <w:iCs w:val="0"/>
                      <w:color w:val="auto"/>
                      <w:kern w:val="0"/>
                      <w:sz w:val="21"/>
                      <w:szCs w:val="21"/>
                      <w:highlight w:val="none"/>
                      <w:u w:val="none"/>
                      <w:lang w:val="en-US" w:eastAsia="zh-CN" w:bidi="ar"/>
                    </w:rPr>
                    <w:t>声源名称</w:t>
                  </w:r>
                </w:p>
              </w:tc>
              <w:tc>
                <w:tcPr>
                  <w:tcW w:w="411" w:type="pct"/>
                  <w:vMerge w:val="restart"/>
                  <w:tcBorders>
                    <w:tl2br w:val="nil"/>
                    <w:tr2bl w:val="nil"/>
                  </w:tcBorders>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auto"/>
                      <w:sz w:val="21"/>
                      <w:szCs w:val="21"/>
                      <w:highlight w:val="none"/>
                      <w:u w:val="none"/>
                    </w:rPr>
                  </w:pPr>
                  <w:r>
                    <w:rPr>
                      <w:rFonts w:hint="default" w:ascii="Times New Roman" w:hAnsi="Times New Roman" w:eastAsia="宋体" w:cs="Times New Roman"/>
                      <w:i w:val="0"/>
                      <w:iCs w:val="0"/>
                      <w:color w:val="auto"/>
                      <w:kern w:val="0"/>
                      <w:sz w:val="21"/>
                      <w:szCs w:val="21"/>
                      <w:highlight w:val="none"/>
                      <w:u w:val="none"/>
                      <w:lang w:val="en-US" w:eastAsia="zh-CN" w:bidi="ar"/>
                    </w:rPr>
                    <w:t>规格型号</w:t>
                  </w:r>
                </w:p>
              </w:tc>
              <w:tc>
                <w:tcPr>
                  <w:tcW w:w="1256" w:type="pct"/>
                  <w:gridSpan w:val="3"/>
                  <w:tcBorders>
                    <w:tl2br w:val="nil"/>
                    <w:tr2bl w:val="nil"/>
                  </w:tcBorders>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auto"/>
                      <w:sz w:val="21"/>
                      <w:szCs w:val="21"/>
                      <w:highlight w:val="none"/>
                      <w:u w:val="none"/>
                    </w:rPr>
                  </w:pPr>
                  <w:r>
                    <w:rPr>
                      <w:rFonts w:hint="default" w:ascii="Times New Roman" w:hAnsi="Times New Roman" w:eastAsia="宋体" w:cs="Times New Roman"/>
                      <w:i w:val="0"/>
                      <w:iCs w:val="0"/>
                      <w:color w:val="auto"/>
                      <w:kern w:val="0"/>
                      <w:sz w:val="21"/>
                      <w:szCs w:val="21"/>
                      <w:highlight w:val="none"/>
                      <w:u w:val="none"/>
                      <w:lang w:val="en-US" w:eastAsia="zh-CN" w:bidi="ar"/>
                    </w:rPr>
                    <w:t>空间相对位置/m</w:t>
                  </w:r>
                </w:p>
              </w:tc>
              <w:tc>
                <w:tcPr>
                  <w:tcW w:w="1126" w:type="pct"/>
                  <w:gridSpan w:val="2"/>
                  <w:tcBorders>
                    <w:tl2br w:val="nil"/>
                    <w:tr2bl w:val="nil"/>
                  </w:tcBorders>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auto"/>
                      <w:sz w:val="21"/>
                      <w:szCs w:val="21"/>
                      <w:highlight w:val="none"/>
                      <w:u w:val="none"/>
                    </w:rPr>
                  </w:pPr>
                  <w:r>
                    <w:rPr>
                      <w:rFonts w:hint="default" w:ascii="Times New Roman" w:hAnsi="Times New Roman" w:eastAsia="宋体" w:cs="Times New Roman"/>
                      <w:i w:val="0"/>
                      <w:iCs w:val="0"/>
                      <w:color w:val="auto"/>
                      <w:kern w:val="0"/>
                      <w:sz w:val="21"/>
                      <w:szCs w:val="21"/>
                      <w:highlight w:val="none"/>
                      <w:u w:val="none"/>
                      <w:lang w:val="en-US" w:eastAsia="zh-CN" w:bidi="ar"/>
                    </w:rPr>
                    <w:t>声源源强</w:t>
                  </w:r>
                </w:p>
              </w:tc>
              <w:tc>
                <w:tcPr>
                  <w:tcW w:w="1109" w:type="pct"/>
                  <w:vMerge w:val="restart"/>
                  <w:tcBorders>
                    <w:tl2br w:val="nil"/>
                    <w:tr2bl w:val="nil"/>
                  </w:tcBorders>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auto"/>
                      <w:sz w:val="21"/>
                      <w:szCs w:val="21"/>
                      <w:highlight w:val="none"/>
                      <w:u w:val="none"/>
                    </w:rPr>
                  </w:pPr>
                  <w:r>
                    <w:rPr>
                      <w:rFonts w:hint="default" w:ascii="Times New Roman" w:hAnsi="Times New Roman" w:eastAsia="宋体" w:cs="Times New Roman"/>
                      <w:i w:val="0"/>
                      <w:iCs w:val="0"/>
                      <w:color w:val="auto"/>
                      <w:kern w:val="0"/>
                      <w:sz w:val="21"/>
                      <w:szCs w:val="21"/>
                      <w:highlight w:val="none"/>
                      <w:u w:val="none"/>
                      <w:lang w:val="en-US" w:eastAsia="zh-CN" w:bidi="ar"/>
                    </w:rPr>
                    <w:t>声源控制措施</w:t>
                  </w:r>
                </w:p>
              </w:tc>
              <w:tc>
                <w:tcPr>
                  <w:tcW w:w="342" w:type="pct"/>
                  <w:vMerge w:val="restart"/>
                  <w:tcBorders>
                    <w:tl2br w:val="nil"/>
                    <w:tr2bl w:val="nil"/>
                  </w:tcBorders>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auto"/>
                      <w:sz w:val="21"/>
                      <w:szCs w:val="21"/>
                      <w:highlight w:val="none"/>
                      <w:u w:val="none"/>
                    </w:rPr>
                  </w:pPr>
                  <w:r>
                    <w:rPr>
                      <w:rFonts w:hint="default" w:ascii="Times New Roman" w:hAnsi="Times New Roman" w:eastAsia="宋体" w:cs="Times New Roman"/>
                      <w:i w:val="0"/>
                      <w:iCs w:val="0"/>
                      <w:color w:val="auto"/>
                      <w:kern w:val="0"/>
                      <w:sz w:val="21"/>
                      <w:szCs w:val="21"/>
                      <w:highlight w:val="none"/>
                      <w:u w:val="none"/>
                      <w:lang w:val="en-US" w:eastAsia="zh-CN" w:bidi="ar"/>
                    </w:rPr>
                    <w:t>运行时段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253" w:type="pct"/>
                  <w:vMerge w:val="continue"/>
                  <w:tcBorders>
                    <w:tl2br w:val="nil"/>
                    <w:tr2bl w:val="nil"/>
                  </w:tcBorders>
                  <w:vAlign w:val="center"/>
                </w:tcPr>
                <w:p>
                  <w:pPr>
                    <w:spacing w:line="240" w:lineRule="auto"/>
                    <w:jc w:val="center"/>
                    <w:rPr>
                      <w:rFonts w:hint="default" w:ascii="Times New Roman" w:hAnsi="Times New Roman" w:eastAsia="宋体" w:cs="Times New Roman"/>
                      <w:i w:val="0"/>
                      <w:iCs w:val="0"/>
                      <w:color w:val="auto"/>
                      <w:sz w:val="21"/>
                      <w:szCs w:val="21"/>
                      <w:highlight w:val="none"/>
                      <w:u w:val="none"/>
                    </w:rPr>
                  </w:pPr>
                </w:p>
              </w:tc>
              <w:tc>
                <w:tcPr>
                  <w:tcW w:w="499" w:type="pct"/>
                  <w:vMerge w:val="continue"/>
                  <w:tcBorders>
                    <w:tl2br w:val="nil"/>
                    <w:tr2bl w:val="nil"/>
                  </w:tcBorders>
                  <w:vAlign w:val="center"/>
                </w:tcPr>
                <w:p>
                  <w:pPr>
                    <w:spacing w:line="240" w:lineRule="auto"/>
                    <w:jc w:val="center"/>
                    <w:rPr>
                      <w:rFonts w:hint="default" w:ascii="Times New Roman" w:hAnsi="Times New Roman" w:eastAsia="宋体" w:cs="Times New Roman"/>
                      <w:i w:val="0"/>
                      <w:iCs w:val="0"/>
                      <w:color w:val="auto"/>
                      <w:sz w:val="21"/>
                      <w:szCs w:val="21"/>
                      <w:highlight w:val="none"/>
                      <w:u w:val="none"/>
                    </w:rPr>
                  </w:pPr>
                </w:p>
              </w:tc>
              <w:tc>
                <w:tcPr>
                  <w:tcW w:w="411" w:type="pct"/>
                  <w:vMerge w:val="continue"/>
                  <w:tcBorders>
                    <w:tl2br w:val="nil"/>
                    <w:tr2bl w:val="nil"/>
                  </w:tcBorders>
                  <w:vAlign w:val="center"/>
                </w:tcPr>
                <w:p>
                  <w:pPr>
                    <w:spacing w:line="240" w:lineRule="auto"/>
                    <w:jc w:val="center"/>
                    <w:rPr>
                      <w:rFonts w:hint="default" w:ascii="Times New Roman" w:hAnsi="Times New Roman" w:eastAsia="宋体" w:cs="Times New Roman"/>
                      <w:i w:val="0"/>
                      <w:iCs w:val="0"/>
                      <w:color w:val="auto"/>
                      <w:sz w:val="21"/>
                      <w:szCs w:val="21"/>
                      <w:highlight w:val="none"/>
                      <w:u w:val="none"/>
                    </w:rPr>
                  </w:pPr>
                </w:p>
              </w:tc>
              <w:tc>
                <w:tcPr>
                  <w:tcW w:w="418" w:type="pct"/>
                  <w:tcBorders>
                    <w:tl2br w:val="nil"/>
                    <w:tr2bl w:val="nil"/>
                  </w:tcBorders>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auto"/>
                      <w:sz w:val="21"/>
                      <w:szCs w:val="21"/>
                      <w:highlight w:val="none"/>
                      <w:u w:val="none"/>
                      <w:lang w:val="en-US" w:eastAsia="zh-CN"/>
                    </w:rPr>
                  </w:pPr>
                  <w:r>
                    <w:rPr>
                      <w:rFonts w:hint="default" w:ascii="Times New Roman" w:hAnsi="Times New Roman" w:cs="Times New Roman"/>
                      <w:i w:val="0"/>
                      <w:iCs w:val="0"/>
                      <w:color w:val="auto"/>
                      <w:sz w:val="21"/>
                      <w:szCs w:val="21"/>
                      <w:highlight w:val="none"/>
                      <w:u w:val="none"/>
                      <w:lang w:val="en-US" w:eastAsia="zh-CN"/>
                    </w:rPr>
                    <w:t>X</w:t>
                  </w:r>
                </w:p>
              </w:tc>
              <w:tc>
                <w:tcPr>
                  <w:tcW w:w="418" w:type="pct"/>
                  <w:tcBorders>
                    <w:tl2br w:val="nil"/>
                    <w:tr2bl w:val="nil"/>
                  </w:tcBorders>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auto"/>
                      <w:sz w:val="21"/>
                      <w:szCs w:val="21"/>
                      <w:highlight w:val="none"/>
                      <w:u w:val="none"/>
                      <w:lang w:val="en-US" w:eastAsia="zh-CN"/>
                    </w:rPr>
                  </w:pPr>
                  <w:r>
                    <w:rPr>
                      <w:rFonts w:hint="default" w:ascii="Times New Roman" w:hAnsi="Times New Roman" w:cs="Times New Roman"/>
                      <w:i w:val="0"/>
                      <w:iCs w:val="0"/>
                      <w:color w:val="auto"/>
                      <w:sz w:val="21"/>
                      <w:szCs w:val="21"/>
                      <w:highlight w:val="none"/>
                      <w:u w:val="none"/>
                      <w:lang w:val="en-US" w:eastAsia="zh-CN"/>
                    </w:rPr>
                    <w:t>Y</w:t>
                  </w:r>
                </w:p>
              </w:tc>
              <w:tc>
                <w:tcPr>
                  <w:tcW w:w="419" w:type="pct"/>
                  <w:tcBorders>
                    <w:tl2br w:val="nil"/>
                    <w:tr2bl w:val="nil"/>
                  </w:tcBorders>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auto"/>
                      <w:sz w:val="21"/>
                      <w:szCs w:val="21"/>
                      <w:highlight w:val="none"/>
                      <w:u w:val="none"/>
                      <w:lang w:val="en-US" w:eastAsia="zh-CN"/>
                    </w:rPr>
                  </w:pPr>
                  <w:r>
                    <w:rPr>
                      <w:rFonts w:hint="default" w:ascii="Times New Roman" w:hAnsi="Times New Roman" w:cs="Times New Roman"/>
                      <w:i w:val="0"/>
                      <w:iCs w:val="0"/>
                      <w:color w:val="auto"/>
                      <w:sz w:val="21"/>
                      <w:szCs w:val="21"/>
                      <w:highlight w:val="none"/>
                      <w:u w:val="none"/>
                      <w:lang w:val="en-US" w:eastAsia="zh-CN"/>
                    </w:rPr>
                    <w:t>Z</w:t>
                  </w:r>
                </w:p>
              </w:tc>
              <w:tc>
                <w:tcPr>
                  <w:tcW w:w="604" w:type="pct"/>
                  <w:tcBorders>
                    <w:tl2br w:val="nil"/>
                    <w:tr2bl w:val="nil"/>
                  </w:tcBorders>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auto"/>
                      <w:sz w:val="21"/>
                      <w:szCs w:val="21"/>
                      <w:highlight w:val="none"/>
                      <w:u w:val="none"/>
                    </w:rPr>
                  </w:pPr>
                  <w:r>
                    <w:rPr>
                      <w:rFonts w:hint="default" w:ascii="Times New Roman" w:hAnsi="Times New Roman" w:eastAsia="宋体" w:cs="Times New Roman"/>
                      <w:i w:val="0"/>
                      <w:iCs w:val="0"/>
                      <w:color w:val="auto"/>
                      <w:kern w:val="0"/>
                      <w:sz w:val="21"/>
                      <w:szCs w:val="21"/>
                      <w:highlight w:val="none"/>
                      <w:u w:val="none"/>
                      <w:lang w:val="en-US" w:eastAsia="zh-CN" w:bidi="ar"/>
                    </w:rPr>
                    <w:t>声压级/dB(A)</w:t>
                  </w:r>
                </w:p>
              </w:tc>
              <w:tc>
                <w:tcPr>
                  <w:tcW w:w="522" w:type="pct"/>
                  <w:tcBorders>
                    <w:tl2br w:val="nil"/>
                    <w:tr2bl w:val="nil"/>
                  </w:tcBorders>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auto"/>
                      <w:sz w:val="21"/>
                      <w:szCs w:val="21"/>
                      <w:highlight w:val="none"/>
                      <w:u w:val="none"/>
                      <w:lang w:val="en-US"/>
                    </w:rPr>
                  </w:pPr>
                  <w:r>
                    <w:rPr>
                      <w:rFonts w:hint="default" w:ascii="Times New Roman" w:hAnsi="Times New Roman" w:eastAsia="宋体" w:cs="Times New Roman"/>
                      <w:i w:val="0"/>
                      <w:iCs w:val="0"/>
                      <w:color w:val="auto"/>
                      <w:kern w:val="0"/>
                      <w:sz w:val="21"/>
                      <w:szCs w:val="21"/>
                      <w:highlight w:val="none"/>
                      <w:u w:val="none"/>
                      <w:lang w:val="en-US" w:eastAsia="zh-CN" w:bidi="ar"/>
                    </w:rPr>
                    <w:t>距声源距离/m</w:t>
                  </w:r>
                </w:p>
              </w:tc>
              <w:tc>
                <w:tcPr>
                  <w:tcW w:w="1109" w:type="pct"/>
                  <w:vMerge w:val="continue"/>
                  <w:tcBorders>
                    <w:tl2br w:val="nil"/>
                    <w:tr2bl w:val="nil"/>
                  </w:tcBorders>
                  <w:vAlign w:val="center"/>
                </w:tcPr>
                <w:p>
                  <w:pPr>
                    <w:spacing w:line="240" w:lineRule="auto"/>
                    <w:jc w:val="center"/>
                    <w:rPr>
                      <w:rFonts w:hint="default" w:ascii="Times New Roman" w:hAnsi="Times New Roman" w:eastAsia="宋体" w:cs="Times New Roman"/>
                      <w:i w:val="0"/>
                      <w:iCs w:val="0"/>
                      <w:color w:val="auto"/>
                      <w:sz w:val="21"/>
                      <w:szCs w:val="21"/>
                      <w:highlight w:val="none"/>
                      <w:u w:val="none"/>
                    </w:rPr>
                  </w:pPr>
                </w:p>
              </w:tc>
              <w:tc>
                <w:tcPr>
                  <w:tcW w:w="342" w:type="pct"/>
                  <w:vMerge w:val="continue"/>
                  <w:tcBorders>
                    <w:tl2br w:val="nil"/>
                    <w:tr2bl w:val="nil"/>
                  </w:tcBorders>
                  <w:vAlign w:val="center"/>
                </w:tcPr>
                <w:p>
                  <w:pPr>
                    <w:spacing w:line="240" w:lineRule="auto"/>
                    <w:jc w:val="center"/>
                    <w:rPr>
                      <w:rFonts w:hint="default" w:ascii="Times New Roman" w:hAnsi="Times New Roman" w:eastAsia="宋体" w:cs="Times New Roman"/>
                      <w:i w:val="0"/>
                      <w:iCs w:val="0"/>
                      <w:color w:val="auto"/>
                      <w:sz w:val="21"/>
                      <w:szCs w:val="21"/>
                      <w:highlight w:val="none"/>
                      <w:u w:val="none"/>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jc w:val="center"/>
              </w:trPr>
              <w:tc>
                <w:tcPr>
                  <w:tcW w:w="253" w:type="pct"/>
                  <w:tcBorders>
                    <w:tl2br w:val="nil"/>
                    <w:tr2bl w:val="nil"/>
                  </w:tcBorders>
                  <w:vAlign w:val="center"/>
                </w:tcPr>
                <w:p>
                  <w:pPr>
                    <w:spacing w:line="240" w:lineRule="auto"/>
                    <w:jc w:val="center"/>
                    <w:rPr>
                      <w:rFonts w:hint="default" w:ascii="Times New Roman" w:hAnsi="Times New Roman" w:eastAsia="宋体" w:cs="Times New Roman"/>
                      <w:i w:val="0"/>
                      <w:iCs w:val="0"/>
                      <w:color w:val="auto"/>
                      <w:sz w:val="21"/>
                      <w:szCs w:val="21"/>
                      <w:highlight w:val="none"/>
                      <w:u w:val="none"/>
                      <w:lang w:val="en-US" w:eastAsia="zh-CN"/>
                    </w:rPr>
                  </w:pPr>
                  <w:r>
                    <w:rPr>
                      <w:rFonts w:hint="default" w:ascii="Times New Roman" w:hAnsi="Times New Roman" w:eastAsia="宋体" w:cs="Times New Roman"/>
                      <w:i w:val="0"/>
                      <w:iCs w:val="0"/>
                      <w:color w:val="auto"/>
                      <w:sz w:val="21"/>
                      <w:szCs w:val="21"/>
                      <w:highlight w:val="none"/>
                      <w:u w:val="none"/>
                      <w:lang w:val="en-US" w:eastAsia="zh-CN"/>
                    </w:rPr>
                    <w:t>1</w:t>
                  </w:r>
                </w:p>
              </w:tc>
              <w:tc>
                <w:tcPr>
                  <w:tcW w:w="499" w:type="pct"/>
                  <w:tcBorders>
                    <w:tl2br w:val="nil"/>
                    <w:tr2bl w:val="nil"/>
                  </w:tcBorders>
                  <w:tcMar>
                    <w:top w:w="0" w:type="dxa"/>
                    <w:left w:w="0" w:type="dxa"/>
                    <w:bottom w:w="0" w:type="dxa"/>
                    <w:right w:w="0" w:type="dxa"/>
                  </w:tcMar>
                  <w:vAlign w:val="center"/>
                </w:tcPr>
                <w:p>
                  <w:pPr>
                    <w:spacing w:line="240" w:lineRule="auto"/>
                    <w:jc w:val="center"/>
                    <w:rPr>
                      <w:rFonts w:hint="default" w:ascii="Times New Roman" w:hAnsi="Times New Roman" w:eastAsia="宋体" w:cs="Times New Roman"/>
                      <w:i w:val="0"/>
                      <w:iCs w:val="0"/>
                      <w:color w:val="auto"/>
                      <w:sz w:val="21"/>
                      <w:szCs w:val="21"/>
                      <w:highlight w:val="none"/>
                      <w:u w:val="none"/>
                      <w:lang w:val="en-US" w:eastAsia="zh-CN"/>
                    </w:rPr>
                  </w:pPr>
                  <w:r>
                    <w:rPr>
                      <w:rFonts w:hint="eastAsia" w:ascii="Times New Roman" w:hAnsi="Times New Roman" w:eastAsia="宋体" w:cs="Times New Roman"/>
                      <w:i w:val="0"/>
                      <w:iCs w:val="0"/>
                      <w:color w:val="auto"/>
                      <w:sz w:val="21"/>
                      <w:szCs w:val="21"/>
                      <w:highlight w:val="none"/>
                      <w:u w:val="none"/>
                      <w:lang w:val="en-US" w:eastAsia="zh-CN"/>
                    </w:rPr>
                    <w:t>引风机</w:t>
                  </w:r>
                </w:p>
              </w:tc>
              <w:tc>
                <w:tcPr>
                  <w:tcW w:w="411" w:type="pct"/>
                  <w:tcBorders>
                    <w:tl2br w:val="nil"/>
                    <w:tr2bl w:val="nil"/>
                  </w:tcBorders>
                  <w:vAlign w:val="center"/>
                </w:tcPr>
                <w:p>
                  <w:pPr>
                    <w:spacing w:line="240" w:lineRule="auto"/>
                    <w:jc w:val="center"/>
                    <w:rPr>
                      <w:rFonts w:hint="default" w:ascii="Times New Roman" w:hAnsi="Times New Roman" w:eastAsia="宋体" w:cs="Times New Roman"/>
                      <w:i w:val="0"/>
                      <w:iCs w:val="0"/>
                      <w:color w:val="auto"/>
                      <w:sz w:val="21"/>
                      <w:szCs w:val="21"/>
                      <w:highlight w:val="none"/>
                      <w:u w:val="none"/>
                      <w:lang w:val="en-US" w:eastAsia="zh-CN"/>
                    </w:rPr>
                  </w:pPr>
                  <w:r>
                    <w:rPr>
                      <w:rFonts w:hint="eastAsia" w:ascii="Times New Roman" w:hAnsi="Times New Roman" w:eastAsia="宋体" w:cs="Times New Roman"/>
                      <w:i w:val="0"/>
                      <w:iCs w:val="0"/>
                      <w:color w:val="auto"/>
                      <w:sz w:val="21"/>
                      <w:szCs w:val="21"/>
                      <w:highlight w:val="none"/>
                      <w:u w:val="none"/>
                      <w:lang w:val="en-US" w:eastAsia="zh-CN"/>
                    </w:rPr>
                    <w:t>22KW</w:t>
                  </w:r>
                </w:p>
              </w:tc>
              <w:tc>
                <w:tcPr>
                  <w:tcW w:w="418"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highlight w:val="none"/>
                      <w:u w:val="none"/>
                      <w:lang w:val="en-US" w:eastAsia="zh-CN" w:bidi="ar"/>
                    </w:rPr>
                  </w:pPr>
                  <w:r>
                    <w:rPr>
                      <w:rFonts w:hint="eastAsia" w:ascii="Times New Roman" w:hAnsi="Times New Roman" w:eastAsia="宋体" w:cs="Times New Roman"/>
                      <w:i w:val="0"/>
                      <w:iCs w:val="0"/>
                      <w:color w:val="auto"/>
                      <w:kern w:val="0"/>
                      <w:sz w:val="21"/>
                      <w:szCs w:val="21"/>
                      <w:highlight w:val="none"/>
                      <w:u w:val="none"/>
                      <w:lang w:val="en-US" w:eastAsia="zh-CN" w:bidi="ar"/>
                    </w:rPr>
                    <w:t>105</w:t>
                  </w:r>
                </w:p>
              </w:tc>
              <w:tc>
                <w:tcPr>
                  <w:tcW w:w="418"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highlight w:val="none"/>
                      <w:u w:val="none"/>
                      <w:lang w:val="en-US" w:eastAsia="zh-CN" w:bidi="ar"/>
                    </w:rPr>
                  </w:pPr>
                  <w:r>
                    <w:rPr>
                      <w:rFonts w:hint="eastAsia" w:ascii="Times New Roman" w:hAnsi="Times New Roman" w:eastAsia="宋体" w:cs="Times New Roman"/>
                      <w:i w:val="0"/>
                      <w:iCs w:val="0"/>
                      <w:color w:val="auto"/>
                      <w:kern w:val="0"/>
                      <w:sz w:val="21"/>
                      <w:szCs w:val="21"/>
                      <w:highlight w:val="none"/>
                      <w:u w:val="none"/>
                      <w:lang w:val="en-US" w:eastAsia="zh-CN" w:bidi="ar"/>
                    </w:rPr>
                    <w:t>52</w:t>
                  </w:r>
                </w:p>
              </w:tc>
              <w:tc>
                <w:tcPr>
                  <w:tcW w:w="419"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highlight w:val="none"/>
                      <w:u w:val="none"/>
                      <w:lang w:val="en-US" w:eastAsia="zh-CN" w:bidi="ar"/>
                    </w:rPr>
                  </w:pPr>
                  <w:r>
                    <w:rPr>
                      <w:rFonts w:hint="eastAsia" w:ascii="Times New Roman" w:hAnsi="Times New Roman" w:eastAsia="宋体" w:cs="Times New Roman"/>
                      <w:i w:val="0"/>
                      <w:iCs w:val="0"/>
                      <w:color w:val="auto"/>
                      <w:kern w:val="0"/>
                      <w:sz w:val="21"/>
                      <w:szCs w:val="21"/>
                      <w:highlight w:val="none"/>
                      <w:u w:val="none"/>
                      <w:lang w:val="en-US" w:eastAsia="zh-CN" w:bidi="ar"/>
                    </w:rPr>
                    <w:t>-4.88</w:t>
                  </w:r>
                </w:p>
              </w:tc>
              <w:tc>
                <w:tcPr>
                  <w:tcW w:w="604" w:type="pct"/>
                  <w:tcBorders>
                    <w:tl2br w:val="nil"/>
                    <w:tr2bl w:val="nil"/>
                  </w:tcBorders>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auto"/>
                      <w:kern w:val="0"/>
                      <w:sz w:val="21"/>
                      <w:szCs w:val="21"/>
                      <w:highlight w:val="none"/>
                      <w:u w:val="none"/>
                      <w:lang w:val="en-US" w:eastAsia="zh-CN" w:bidi="ar"/>
                    </w:rPr>
                  </w:pPr>
                  <w:r>
                    <w:rPr>
                      <w:rFonts w:hint="eastAsia" w:ascii="Times New Roman" w:hAnsi="Times New Roman" w:eastAsia="宋体" w:cs="Times New Roman"/>
                      <w:i w:val="0"/>
                      <w:iCs w:val="0"/>
                      <w:color w:val="auto"/>
                      <w:kern w:val="0"/>
                      <w:sz w:val="21"/>
                      <w:szCs w:val="21"/>
                      <w:highlight w:val="none"/>
                      <w:u w:val="none"/>
                      <w:lang w:val="en-US" w:eastAsia="zh-CN" w:bidi="ar"/>
                    </w:rPr>
                    <w:t>75</w:t>
                  </w:r>
                  <w:r>
                    <w:rPr>
                      <w:rFonts w:hint="default" w:ascii="Times New Roman" w:hAnsi="Times New Roman" w:eastAsia="宋体" w:cs="Times New Roman"/>
                      <w:i w:val="0"/>
                      <w:iCs w:val="0"/>
                      <w:color w:val="auto"/>
                      <w:kern w:val="0"/>
                      <w:sz w:val="21"/>
                      <w:szCs w:val="21"/>
                      <w:highlight w:val="none"/>
                      <w:u w:val="none"/>
                      <w:lang w:val="en-US" w:eastAsia="zh-CN" w:bidi="ar"/>
                    </w:rPr>
                    <w:t>~85</w:t>
                  </w:r>
                </w:p>
              </w:tc>
              <w:tc>
                <w:tcPr>
                  <w:tcW w:w="522" w:type="pct"/>
                  <w:tcBorders>
                    <w:tl2br w:val="nil"/>
                    <w:tr2bl w:val="nil"/>
                  </w:tcBorders>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auto"/>
                      <w:kern w:val="0"/>
                      <w:sz w:val="21"/>
                      <w:szCs w:val="21"/>
                      <w:highlight w:val="none"/>
                      <w:u w:val="none"/>
                      <w:lang w:val="en-US" w:eastAsia="zh-CN" w:bidi="ar"/>
                    </w:rPr>
                  </w:pPr>
                  <w:r>
                    <w:rPr>
                      <w:rFonts w:hint="default" w:ascii="Times New Roman" w:hAnsi="Times New Roman" w:eastAsia="宋体" w:cs="Times New Roman"/>
                      <w:i w:val="0"/>
                      <w:iCs w:val="0"/>
                      <w:color w:val="auto"/>
                      <w:kern w:val="0"/>
                      <w:sz w:val="21"/>
                      <w:szCs w:val="21"/>
                      <w:highlight w:val="none"/>
                      <w:u w:val="none"/>
                      <w:lang w:val="en-US" w:eastAsia="zh-CN" w:bidi="ar"/>
                    </w:rPr>
                    <w:t>1</w:t>
                  </w:r>
                </w:p>
              </w:tc>
              <w:tc>
                <w:tcPr>
                  <w:tcW w:w="1109" w:type="pct"/>
                  <w:tcBorders>
                    <w:tl2br w:val="nil"/>
                    <w:tr2bl w:val="nil"/>
                  </w:tcBorders>
                  <w:vAlign w:val="center"/>
                </w:tcPr>
                <w:p>
                  <w:pPr>
                    <w:spacing w:line="240" w:lineRule="auto"/>
                    <w:jc w:val="center"/>
                    <w:rPr>
                      <w:rFonts w:hint="default" w:ascii="Times New Roman" w:hAnsi="Times New Roman" w:eastAsia="宋体" w:cs="Times New Roman"/>
                      <w:i w:val="0"/>
                      <w:iCs w:val="0"/>
                      <w:color w:val="auto"/>
                      <w:sz w:val="21"/>
                      <w:szCs w:val="21"/>
                      <w:highlight w:val="none"/>
                      <w:u w:val="none"/>
                      <w:lang w:val="en-US" w:eastAsia="zh-CN"/>
                    </w:rPr>
                  </w:pPr>
                  <w:r>
                    <w:rPr>
                      <w:rFonts w:hint="eastAsia" w:cs="Times New Roman"/>
                      <w:color w:val="auto"/>
                      <w:sz w:val="21"/>
                      <w:szCs w:val="21"/>
                      <w:highlight w:val="none"/>
                      <w:u w:val="none" w:color="auto"/>
                      <w:lang w:val="en-US" w:eastAsia="zh-CN"/>
                    </w:rPr>
                    <w:t>基础减振、安装隔声罩、安装消声器</w:t>
                  </w:r>
                </w:p>
              </w:tc>
              <w:tc>
                <w:tcPr>
                  <w:tcW w:w="342" w:type="pct"/>
                  <w:tcBorders>
                    <w:tl2br w:val="nil"/>
                    <w:tr2bl w:val="nil"/>
                  </w:tcBorders>
                  <w:vAlign w:val="center"/>
                </w:tcPr>
                <w:p>
                  <w:pPr>
                    <w:spacing w:line="240" w:lineRule="auto"/>
                    <w:jc w:val="center"/>
                    <w:rPr>
                      <w:rFonts w:hint="default" w:ascii="Times New Roman" w:hAnsi="Times New Roman" w:eastAsia="宋体" w:cs="Times New Roman"/>
                      <w:i w:val="0"/>
                      <w:iCs w:val="0"/>
                      <w:color w:val="auto"/>
                      <w:sz w:val="21"/>
                      <w:szCs w:val="21"/>
                      <w:highlight w:val="none"/>
                      <w:u w:val="none"/>
                      <w:lang w:val="en-US" w:eastAsia="zh-CN"/>
                    </w:rPr>
                  </w:pPr>
                  <w:r>
                    <w:rPr>
                      <w:rFonts w:hint="default" w:ascii="Times New Roman" w:hAnsi="Times New Roman" w:cs="Times New Roman"/>
                      <w:i w:val="0"/>
                      <w:iCs w:val="0"/>
                      <w:color w:val="auto"/>
                      <w:sz w:val="21"/>
                      <w:szCs w:val="21"/>
                      <w:highlight w:val="none"/>
                      <w:u w:val="none"/>
                      <w:lang w:val="en-US" w:eastAsia="zh-CN"/>
                    </w:rPr>
                    <w:t>全天</w:t>
                  </w:r>
                </w:p>
              </w:tc>
            </w:tr>
          </w:tbl>
          <w:p>
            <w:pPr>
              <w:pStyle w:val="18"/>
              <w:rPr>
                <w:rFonts w:hint="default" w:ascii="Times New Roman" w:hAnsi="Times New Roman" w:cs="Times New Roman"/>
                <w:color w:val="auto"/>
                <w:sz w:val="24"/>
                <w:szCs w:val="24"/>
                <w:highlight w:val="none"/>
                <w:u w:val="none" w:color="auto"/>
              </w:rPr>
            </w:pPr>
          </w:p>
          <w:p>
            <w:pPr>
              <w:pStyle w:val="49"/>
              <w:bidi w:val="0"/>
              <w:rPr>
                <w:rFonts w:hint="default"/>
                <w:b/>
                <w:bCs/>
                <w:color w:val="auto"/>
                <w:highlight w:val="none"/>
                <w:lang w:val="en-US" w:eastAsia="zh-CN"/>
              </w:rPr>
            </w:pPr>
            <w:r>
              <w:rPr>
                <w:rFonts w:hint="default"/>
                <w:b/>
                <w:bCs/>
                <w:color w:val="auto"/>
                <w:highlight w:val="none"/>
              </w:rPr>
              <w:t>表</w:t>
            </w:r>
            <w:r>
              <w:rPr>
                <w:rFonts w:hint="eastAsia"/>
                <w:b/>
                <w:bCs/>
                <w:color w:val="auto"/>
                <w:highlight w:val="none"/>
                <w:lang w:val="en-US" w:eastAsia="zh-CN"/>
              </w:rPr>
              <w:t xml:space="preserve">4-11 </w:t>
            </w:r>
            <w:r>
              <w:rPr>
                <w:rFonts w:hint="default"/>
                <w:b/>
                <w:bCs/>
                <w:color w:val="auto"/>
                <w:highlight w:val="none"/>
                <w:lang w:val="en-US" w:eastAsia="zh-CN"/>
              </w:rPr>
              <w:t xml:space="preserve"> </w:t>
            </w:r>
            <w:r>
              <w:rPr>
                <w:rFonts w:hint="eastAsia"/>
                <w:b/>
                <w:bCs/>
                <w:color w:val="auto"/>
                <w:highlight w:val="none"/>
                <w:lang w:val="en-US" w:eastAsia="zh-CN"/>
              </w:rPr>
              <w:t>本项目室内</w:t>
            </w:r>
            <w:r>
              <w:rPr>
                <w:rFonts w:hint="default"/>
                <w:b/>
                <w:bCs/>
                <w:color w:val="auto"/>
                <w:highlight w:val="none"/>
                <w:lang w:val="en-US" w:eastAsia="zh-CN"/>
              </w:rPr>
              <w:t>噪声源强调查清单</w:t>
            </w:r>
          </w:p>
          <w:tbl>
            <w:tblPr>
              <w:tblStyle w:val="37"/>
              <w:tblW w:w="4996"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377"/>
              <w:gridCol w:w="433"/>
              <w:gridCol w:w="675"/>
              <w:gridCol w:w="988"/>
              <w:gridCol w:w="788"/>
              <w:gridCol w:w="548"/>
              <w:gridCol w:w="943"/>
              <w:gridCol w:w="503"/>
              <w:gridCol w:w="398"/>
              <w:gridCol w:w="658"/>
              <w:gridCol w:w="597"/>
              <w:gridCol w:w="664"/>
              <w:gridCol w:w="377"/>
              <w:gridCol w:w="611"/>
              <w:gridCol w:w="641"/>
              <w:gridCol w:w="54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95" w:type="pct"/>
                  <w:vMerge w:val="restart"/>
                  <w:tcBorders>
                    <w:tl2br w:val="nil"/>
                    <w:tr2bl w:val="nil"/>
                  </w:tcBorders>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auto"/>
                      <w:sz w:val="15"/>
                      <w:szCs w:val="15"/>
                      <w:highlight w:val="none"/>
                      <w:u w:val="none"/>
                    </w:rPr>
                  </w:pPr>
                  <w:r>
                    <w:rPr>
                      <w:rFonts w:hint="default" w:ascii="Times New Roman" w:hAnsi="Times New Roman" w:eastAsia="宋体" w:cs="Times New Roman"/>
                      <w:i w:val="0"/>
                      <w:iCs w:val="0"/>
                      <w:color w:val="auto"/>
                      <w:kern w:val="0"/>
                      <w:sz w:val="15"/>
                      <w:szCs w:val="15"/>
                      <w:highlight w:val="none"/>
                      <w:u w:val="none"/>
                      <w:lang w:val="en-US" w:eastAsia="zh-CN" w:bidi="ar"/>
                    </w:rPr>
                    <w:t>序号</w:t>
                  </w:r>
                </w:p>
              </w:tc>
              <w:tc>
                <w:tcPr>
                  <w:tcW w:w="224" w:type="pct"/>
                  <w:vMerge w:val="restart"/>
                  <w:tcBorders>
                    <w:tl2br w:val="nil"/>
                    <w:tr2bl w:val="nil"/>
                  </w:tcBorders>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auto"/>
                      <w:sz w:val="15"/>
                      <w:szCs w:val="15"/>
                      <w:highlight w:val="none"/>
                      <w:u w:val="none"/>
                    </w:rPr>
                  </w:pPr>
                  <w:r>
                    <w:rPr>
                      <w:rFonts w:hint="default" w:ascii="Times New Roman" w:hAnsi="Times New Roman" w:eastAsia="宋体" w:cs="Times New Roman"/>
                      <w:i w:val="0"/>
                      <w:iCs w:val="0"/>
                      <w:color w:val="auto"/>
                      <w:kern w:val="0"/>
                      <w:sz w:val="15"/>
                      <w:szCs w:val="15"/>
                      <w:highlight w:val="none"/>
                      <w:u w:val="none"/>
                      <w:lang w:val="en-US" w:eastAsia="zh-CN" w:bidi="ar"/>
                    </w:rPr>
                    <w:t>建筑物名称</w:t>
                  </w:r>
                </w:p>
              </w:tc>
              <w:tc>
                <w:tcPr>
                  <w:tcW w:w="348" w:type="pct"/>
                  <w:vMerge w:val="restart"/>
                  <w:tcBorders>
                    <w:tl2br w:val="nil"/>
                    <w:tr2bl w:val="nil"/>
                  </w:tcBorders>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auto"/>
                      <w:sz w:val="15"/>
                      <w:szCs w:val="15"/>
                      <w:highlight w:val="none"/>
                      <w:u w:val="none"/>
                    </w:rPr>
                  </w:pPr>
                  <w:r>
                    <w:rPr>
                      <w:rFonts w:hint="default" w:ascii="Times New Roman" w:hAnsi="Times New Roman" w:eastAsia="宋体" w:cs="Times New Roman"/>
                      <w:i w:val="0"/>
                      <w:iCs w:val="0"/>
                      <w:color w:val="auto"/>
                      <w:kern w:val="0"/>
                      <w:sz w:val="15"/>
                      <w:szCs w:val="15"/>
                      <w:highlight w:val="none"/>
                      <w:u w:val="none"/>
                      <w:lang w:val="en-US" w:eastAsia="zh-CN" w:bidi="ar"/>
                    </w:rPr>
                    <w:t>声源名称</w:t>
                  </w:r>
                </w:p>
              </w:tc>
              <w:tc>
                <w:tcPr>
                  <w:tcW w:w="508" w:type="pct"/>
                  <w:vMerge w:val="restart"/>
                  <w:tcBorders>
                    <w:tl2br w:val="nil"/>
                    <w:tr2bl w:val="nil"/>
                  </w:tcBorders>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auto"/>
                      <w:sz w:val="15"/>
                      <w:szCs w:val="15"/>
                      <w:highlight w:val="none"/>
                      <w:u w:val="none"/>
                    </w:rPr>
                  </w:pPr>
                  <w:r>
                    <w:rPr>
                      <w:rFonts w:hint="default" w:ascii="Times New Roman" w:hAnsi="Times New Roman" w:eastAsia="宋体" w:cs="Times New Roman"/>
                      <w:i w:val="0"/>
                      <w:iCs w:val="0"/>
                      <w:color w:val="auto"/>
                      <w:kern w:val="0"/>
                      <w:sz w:val="15"/>
                      <w:szCs w:val="15"/>
                      <w:highlight w:val="none"/>
                      <w:u w:val="none"/>
                      <w:lang w:val="en-US" w:eastAsia="zh-CN" w:bidi="ar"/>
                    </w:rPr>
                    <w:t>型号</w:t>
                  </w:r>
                </w:p>
              </w:tc>
              <w:tc>
                <w:tcPr>
                  <w:tcW w:w="689" w:type="pct"/>
                  <w:gridSpan w:val="2"/>
                  <w:tcBorders>
                    <w:tl2br w:val="nil"/>
                    <w:tr2bl w:val="nil"/>
                  </w:tcBorders>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auto"/>
                      <w:sz w:val="15"/>
                      <w:szCs w:val="15"/>
                      <w:highlight w:val="none"/>
                      <w:u w:val="none"/>
                    </w:rPr>
                  </w:pPr>
                  <w:r>
                    <w:rPr>
                      <w:rFonts w:hint="default" w:ascii="Times New Roman" w:hAnsi="Times New Roman" w:eastAsia="宋体" w:cs="Times New Roman"/>
                      <w:i w:val="0"/>
                      <w:iCs w:val="0"/>
                      <w:color w:val="auto"/>
                      <w:kern w:val="0"/>
                      <w:sz w:val="15"/>
                      <w:szCs w:val="15"/>
                      <w:highlight w:val="none"/>
                      <w:u w:val="none"/>
                      <w:lang w:val="en-US" w:eastAsia="zh-CN" w:bidi="ar"/>
                    </w:rPr>
                    <w:t>声源源强</w:t>
                  </w:r>
                </w:p>
              </w:tc>
              <w:tc>
                <w:tcPr>
                  <w:tcW w:w="485" w:type="pct"/>
                  <w:vMerge w:val="restart"/>
                  <w:tcBorders>
                    <w:tl2br w:val="nil"/>
                    <w:tr2bl w:val="nil"/>
                  </w:tcBorders>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auto"/>
                      <w:sz w:val="15"/>
                      <w:szCs w:val="15"/>
                      <w:highlight w:val="none"/>
                      <w:u w:val="none"/>
                    </w:rPr>
                  </w:pPr>
                  <w:r>
                    <w:rPr>
                      <w:rFonts w:hint="default" w:ascii="Times New Roman" w:hAnsi="Times New Roman" w:eastAsia="宋体" w:cs="Times New Roman"/>
                      <w:i w:val="0"/>
                      <w:iCs w:val="0"/>
                      <w:color w:val="auto"/>
                      <w:kern w:val="0"/>
                      <w:sz w:val="15"/>
                      <w:szCs w:val="15"/>
                      <w:highlight w:val="none"/>
                      <w:u w:val="none"/>
                      <w:lang w:val="en-US" w:eastAsia="zh-CN" w:bidi="ar"/>
                    </w:rPr>
                    <w:t>声源控制措施</w:t>
                  </w:r>
                </w:p>
              </w:tc>
              <w:tc>
                <w:tcPr>
                  <w:tcW w:w="805" w:type="pct"/>
                  <w:gridSpan w:val="3"/>
                  <w:tcBorders>
                    <w:tl2br w:val="nil"/>
                    <w:tr2bl w:val="nil"/>
                  </w:tcBorders>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auto"/>
                      <w:sz w:val="15"/>
                      <w:szCs w:val="15"/>
                      <w:highlight w:val="none"/>
                      <w:u w:val="none"/>
                    </w:rPr>
                  </w:pPr>
                  <w:r>
                    <w:rPr>
                      <w:rFonts w:hint="default" w:ascii="Times New Roman" w:hAnsi="Times New Roman" w:eastAsia="宋体" w:cs="Times New Roman"/>
                      <w:i w:val="0"/>
                      <w:iCs w:val="0"/>
                      <w:color w:val="auto"/>
                      <w:kern w:val="0"/>
                      <w:sz w:val="15"/>
                      <w:szCs w:val="15"/>
                      <w:highlight w:val="none"/>
                      <w:u w:val="none"/>
                      <w:lang w:val="en-US" w:eastAsia="zh-CN" w:bidi="ar"/>
                    </w:rPr>
                    <w:t>空间相对位置/m</w:t>
                  </w:r>
                </w:p>
              </w:tc>
              <w:tc>
                <w:tcPr>
                  <w:tcW w:w="308" w:type="pct"/>
                  <w:vMerge w:val="restart"/>
                  <w:tcBorders>
                    <w:tl2br w:val="nil"/>
                    <w:tr2bl w:val="nil"/>
                  </w:tcBorders>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auto"/>
                      <w:sz w:val="15"/>
                      <w:szCs w:val="15"/>
                      <w:highlight w:val="none"/>
                      <w:u w:val="none"/>
                    </w:rPr>
                  </w:pPr>
                  <w:r>
                    <w:rPr>
                      <w:rFonts w:hint="default" w:ascii="Times New Roman" w:hAnsi="Times New Roman" w:eastAsia="宋体" w:cs="Times New Roman"/>
                      <w:i w:val="0"/>
                      <w:iCs w:val="0"/>
                      <w:color w:val="auto"/>
                      <w:kern w:val="0"/>
                      <w:sz w:val="15"/>
                      <w:szCs w:val="15"/>
                      <w:highlight w:val="none"/>
                      <w:u w:val="none"/>
                      <w:lang w:val="en-US" w:eastAsia="zh-CN" w:bidi="ar"/>
                    </w:rPr>
                    <w:t>距室内边界距离/m</w:t>
                  </w:r>
                </w:p>
              </w:tc>
              <w:tc>
                <w:tcPr>
                  <w:tcW w:w="342" w:type="pct"/>
                  <w:vMerge w:val="restart"/>
                  <w:tcBorders>
                    <w:tl2br w:val="nil"/>
                    <w:tr2bl w:val="nil"/>
                  </w:tcBorders>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auto"/>
                      <w:sz w:val="15"/>
                      <w:szCs w:val="15"/>
                      <w:highlight w:val="none"/>
                      <w:u w:val="none"/>
                    </w:rPr>
                  </w:pPr>
                  <w:r>
                    <w:rPr>
                      <w:rFonts w:hint="default" w:ascii="Times New Roman" w:hAnsi="Times New Roman" w:eastAsia="宋体" w:cs="Times New Roman"/>
                      <w:i w:val="0"/>
                      <w:iCs w:val="0"/>
                      <w:color w:val="auto"/>
                      <w:kern w:val="0"/>
                      <w:sz w:val="15"/>
                      <w:szCs w:val="15"/>
                      <w:highlight w:val="none"/>
                      <w:u w:val="none"/>
                      <w:lang w:val="en-US" w:eastAsia="zh-CN" w:bidi="ar"/>
                    </w:rPr>
                    <w:t>室内边界声级/dB(A)</w:t>
                  </w:r>
                </w:p>
              </w:tc>
              <w:tc>
                <w:tcPr>
                  <w:tcW w:w="195" w:type="pct"/>
                  <w:vMerge w:val="restart"/>
                  <w:tcBorders>
                    <w:tl2br w:val="nil"/>
                    <w:tr2bl w:val="nil"/>
                  </w:tcBorders>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auto"/>
                      <w:sz w:val="15"/>
                      <w:szCs w:val="15"/>
                      <w:highlight w:val="none"/>
                      <w:u w:val="none"/>
                    </w:rPr>
                  </w:pPr>
                  <w:r>
                    <w:rPr>
                      <w:rFonts w:hint="default" w:ascii="Times New Roman" w:hAnsi="Times New Roman" w:eastAsia="宋体" w:cs="Times New Roman"/>
                      <w:i w:val="0"/>
                      <w:iCs w:val="0"/>
                      <w:color w:val="auto"/>
                      <w:kern w:val="0"/>
                      <w:sz w:val="15"/>
                      <w:szCs w:val="15"/>
                      <w:highlight w:val="none"/>
                      <w:u w:val="none"/>
                      <w:lang w:val="en-US" w:eastAsia="zh-CN" w:bidi="ar"/>
                    </w:rPr>
                    <w:t>运行时段</w:t>
                  </w:r>
                </w:p>
              </w:tc>
              <w:tc>
                <w:tcPr>
                  <w:tcW w:w="315" w:type="pct"/>
                  <w:vMerge w:val="restart"/>
                  <w:tcBorders>
                    <w:tl2br w:val="nil"/>
                    <w:tr2bl w:val="nil"/>
                  </w:tcBorders>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auto"/>
                      <w:sz w:val="15"/>
                      <w:szCs w:val="15"/>
                      <w:highlight w:val="none"/>
                      <w:u w:val="none"/>
                    </w:rPr>
                  </w:pPr>
                  <w:r>
                    <w:rPr>
                      <w:rFonts w:hint="default" w:ascii="Times New Roman" w:hAnsi="Times New Roman" w:eastAsia="宋体" w:cs="Times New Roman"/>
                      <w:i w:val="0"/>
                      <w:iCs w:val="0"/>
                      <w:color w:val="auto"/>
                      <w:kern w:val="0"/>
                      <w:sz w:val="15"/>
                      <w:szCs w:val="15"/>
                      <w:highlight w:val="none"/>
                      <w:u w:val="none"/>
                      <w:lang w:val="en-US" w:eastAsia="zh-CN" w:bidi="ar"/>
                    </w:rPr>
                    <w:t>建筑物插入损失/dB(A</w:t>
                  </w:r>
                </w:p>
              </w:tc>
              <w:tc>
                <w:tcPr>
                  <w:tcW w:w="580" w:type="pct"/>
                  <w:gridSpan w:val="2"/>
                  <w:tcBorders>
                    <w:tl2br w:val="nil"/>
                    <w:tr2bl w:val="nil"/>
                  </w:tcBorders>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auto"/>
                      <w:sz w:val="15"/>
                      <w:szCs w:val="15"/>
                      <w:highlight w:val="none"/>
                      <w:u w:val="none"/>
                    </w:rPr>
                  </w:pPr>
                  <w:r>
                    <w:rPr>
                      <w:rFonts w:hint="default" w:ascii="Times New Roman" w:hAnsi="Times New Roman" w:eastAsia="宋体" w:cs="Times New Roman"/>
                      <w:i w:val="0"/>
                      <w:iCs w:val="0"/>
                      <w:color w:val="auto"/>
                      <w:kern w:val="0"/>
                      <w:sz w:val="15"/>
                      <w:szCs w:val="15"/>
                      <w:highlight w:val="none"/>
                      <w:u w:val="none"/>
                      <w:lang w:val="en-US" w:eastAsia="zh-CN" w:bidi="ar"/>
                    </w:rPr>
                    <w:t>建筑物外噪声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95" w:type="pct"/>
                  <w:vMerge w:val="continue"/>
                  <w:tcBorders>
                    <w:tl2br w:val="nil"/>
                    <w:tr2bl w:val="nil"/>
                  </w:tcBorders>
                  <w:vAlign w:val="center"/>
                </w:tcPr>
                <w:p>
                  <w:pPr>
                    <w:spacing w:line="240" w:lineRule="auto"/>
                    <w:jc w:val="center"/>
                    <w:rPr>
                      <w:rFonts w:hint="default" w:ascii="Times New Roman" w:hAnsi="Times New Roman" w:eastAsia="宋体" w:cs="Times New Roman"/>
                      <w:i w:val="0"/>
                      <w:iCs w:val="0"/>
                      <w:color w:val="auto"/>
                      <w:sz w:val="15"/>
                      <w:szCs w:val="15"/>
                      <w:highlight w:val="none"/>
                      <w:u w:val="none"/>
                    </w:rPr>
                  </w:pPr>
                </w:p>
              </w:tc>
              <w:tc>
                <w:tcPr>
                  <w:tcW w:w="224" w:type="pct"/>
                  <w:vMerge w:val="continue"/>
                  <w:tcBorders>
                    <w:tl2br w:val="nil"/>
                    <w:tr2bl w:val="nil"/>
                  </w:tcBorders>
                  <w:vAlign w:val="center"/>
                </w:tcPr>
                <w:p>
                  <w:pPr>
                    <w:spacing w:line="240" w:lineRule="auto"/>
                    <w:jc w:val="center"/>
                    <w:rPr>
                      <w:rFonts w:hint="default" w:ascii="Times New Roman" w:hAnsi="Times New Roman" w:eastAsia="宋体" w:cs="Times New Roman"/>
                      <w:i w:val="0"/>
                      <w:iCs w:val="0"/>
                      <w:color w:val="auto"/>
                      <w:sz w:val="15"/>
                      <w:szCs w:val="15"/>
                      <w:highlight w:val="none"/>
                      <w:u w:val="none"/>
                    </w:rPr>
                  </w:pPr>
                </w:p>
              </w:tc>
              <w:tc>
                <w:tcPr>
                  <w:tcW w:w="348" w:type="pct"/>
                  <w:vMerge w:val="continue"/>
                  <w:tcBorders>
                    <w:tl2br w:val="nil"/>
                    <w:tr2bl w:val="nil"/>
                  </w:tcBorders>
                  <w:vAlign w:val="center"/>
                </w:tcPr>
                <w:p>
                  <w:pPr>
                    <w:spacing w:line="240" w:lineRule="auto"/>
                    <w:jc w:val="center"/>
                    <w:rPr>
                      <w:rFonts w:hint="default" w:ascii="Times New Roman" w:hAnsi="Times New Roman" w:eastAsia="宋体" w:cs="Times New Roman"/>
                      <w:i w:val="0"/>
                      <w:iCs w:val="0"/>
                      <w:color w:val="auto"/>
                      <w:sz w:val="15"/>
                      <w:szCs w:val="15"/>
                      <w:highlight w:val="none"/>
                      <w:u w:val="none"/>
                    </w:rPr>
                  </w:pPr>
                </w:p>
              </w:tc>
              <w:tc>
                <w:tcPr>
                  <w:tcW w:w="508" w:type="pct"/>
                  <w:vMerge w:val="continue"/>
                  <w:tcBorders>
                    <w:tl2br w:val="nil"/>
                    <w:tr2bl w:val="nil"/>
                  </w:tcBorders>
                  <w:vAlign w:val="center"/>
                </w:tcPr>
                <w:p>
                  <w:pPr>
                    <w:spacing w:line="240" w:lineRule="auto"/>
                    <w:jc w:val="center"/>
                    <w:rPr>
                      <w:rFonts w:hint="default" w:ascii="Times New Roman" w:hAnsi="Times New Roman" w:eastAsia="宋体" w:cs="Times New Roman"/>
                      <w:i w:val="0"/>
                      <w:iCs w:val="0"/>
                      <w:color w:val="auto"/>
                      <w:sz w:val="15"/>
                      <w:szCs w:val="15"/>
                      <w:highlight w:val="none"/>
                      <w:u w:val="none"/>
                    </w:rPr>
                  </w:pPr>
                </w:p>
              </w:tc>
              <w:tc>
                <w:tcPr>
                  <w:tcW w:w="406" w:type="pct"/>
                  <w:tcBorders>
                    <w:tl2br w:val="nil"/>
                    <w:tr2bl w:val="nil"/>
                  </w:tcBorders>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auto"/>
                      <w:kern w:val="2"/>
                      <w:sz w:val="15"/>
                      <w:szCs w:val="15"/>
                      <w:highlight w:val="none"/>
                      <w:u w:val="none"/>
                      <w:lang w:val="en-US" w:eastAsia="zh-CN" w:bidi="ar-SA"/>
                    </w:rPr>
                  </w:pPr>
                  <w:r>
                    <w:rPr>
                      <w:rFonts w:hint="default" w:ascii="Times New Roman" w:hAnsi="Times New Roman" w:eastAsia="宋体" w:cs="Times New Roman"/>
                      <w:i w:val="0"/>
                      <w:iCs w:val="0"/>
                      <w:color w:val="auto"/>
                      <w:kern w:val="0"/>
                      <w:sz w:val="15"/>
                      <w:szCs w:val="15"/>
                      <w:highlight w:val="none"/>
                      <w:u w:val="none"/>
                      <w:lang w:val="en-US" w:eastAsia="zh-CN" w:bidi="ar"/>
                    </w:rPr>
                    <w:t>声压级/dB(A)</w:t>
                  </w:r>
                </w:p>
              </w:tc>
              <w:tc>
                <w:tcPr>
                  <w:tcW w:w="282" w:type="pct"/>
                  <w:tcBorders>
                    <w:tl2br w:val="nil"/>
                    <w:tr2bl w:val="nil"/>
                  </w:tcBorders>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auto"/>
                      <w:kern w:val="2"/>
                      <w:sz w:val="15"/>
                      <w:szCs w:val="15"/>
                      <w:highlight w:val="none"/>
                      <w:u w:val="none"/>
                      <w:lang w:val="en-US" w:eastAsia="zh-CN" w:bidi="ar-SA"/>
                    </w:rPr>
                  </w:pPr>
                  <w:r>
                    <w:rPr>
                      <w:rFonts w:hint="default" w:ascii="Times New Roman" w:hAnsi="Times New Roman" w:eastAsia="宋体" w:cs="Times New Roman"/>
                      <w:i w:val="0"/>
                      <w:iCs w:val="0"/>
                      <w:color w:val="auto"/>
                      <w:kern w:val="0"/>
                      <w:sz w:val="15"/>
                      <w:szCs w:val="15"/>
                      <w:highlight w:val="none"/>
                      <w:u w:val="none"/>
                      <w:lang w:val="en-US" w:eastAsia="zh-CN" w:bidi="ar"/>
                    </w:rPr>
                    <w:t>距声源距离/m</w:t>
                  </w:r>
                </w:p>
              </w:tc>
              <w:tc>
                <w:tcPr>
                  <w:tcW w:w="485" w:type="pct"/>
                  <w:vMerge w:val="continue"/>
                  <w:tcBorders>
                    <w:tl2br w:val="nil"/>
                    <w:tr2bl w:val="nil"/>
                  </w:tcBorders>
                  <w:vAlign w:val="center"/>
                </w:tcPr>
                <w:p>
                  <w:pPr>
                    <w:spacing w:line="240" w:lineRule="auto"/>
                    <w:jc w:val="center"/>
                    <w:rPr>
                      <w:rFonts w:hint="default" w:ascii="Times New Roman" w:hAnsi="Times New Roman" w:eastAsia="宋体" w:cs="Times New Roman"/>
                      <w:i w:val="0"/>
                      <w:iCs w:val="0"/>
                      <w:color w:val="auto"/>
                      <w:sz w:val="15"/>
                      <w:szCs w:val="15"/>
                      <w:highlight w:val="none"/>
                      <w:u w:val="none"/>
                    </w:rPr>
                  </w:pPr>
                </w:p>
              </w:tc>
              <w:tc>
                <w:tcPr>
                  <w:tcW w:w="260" w:type="pct"/>
                  <w:tcBorders>
                    <w:tl2br w:val="nil"/>
                    <w:tr2bl w:val="nil"/>
                  </w:tcBorders>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auto"/>
                      <w:sz w:val="15"/>
                      <w:szCs w:val="15"/>
                      <w:highlight w:val="none"/>
                      <w:u w:val="none"/>
                    </w:rPr>
                  </w:pPr>
                  <w:r>
                    <w:rPr>
                      <w:rFonts w:hint="default" w:ascii="Times New Roman" w:hAnsi="Times New Roman" w:eastAsia="宋体" w:cs="Times New Roman"/>
                      <w:i w:val="0"/>
                      <w:iCs w:val="0"/>
                      <w:color w:val="auto"/>
                      <w:kern w:val="0"/>
                      <w:sz w:val="15"/>
                      <w:szCs w:val="15"/>
                      <w:highlight w:val="none"/>
                      <w:u w:val="none"/>
                      <w:lang w:val="en-US" w:eastAsia="zh-CN" w:bidi="ar"/>
                    </w:rPr>
                    <w:t>X</w:t>
                  </w:r>
                </w:p>
              </w:tc>
              <w:tc>
                <w:tcPr>
                  <w:tcW w:w="206" w:type="pct"/>
                  <w:tcBorders>
                    <w:tl2br w:val="nil"/>
                    <w:tr2bl w:val="nil"/>
                  </w:tcBorders>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auto"/>
                      <w:kern w:val="0"/>
                      <w:sz w:val="15"/>
                      <w:szCs w:val="15"/>
                      <w:highlight w:val="none"/>
                      <w:u w:val="none"/>
                      <w:lang w:val="en-US" w:eastAsia="zh-CN" w:bidi="ar"/>
                    </w:rPr>
                  </w:pPr>
                  <w:r>
                    <w:rPr>
                      <w:rFonts w:hint="default" w:ascii="Times New Roman" w:hAnsi="Times New Roman" w:cs="Times New Roman"/>
                      <w:i w:val="0"/>
                      <w:iCs w:val="0"/>
                      <w:color w:val="auto"/>
                      <w:kern w:val="0"/>
                      <w:sz w:val="15"/>
                      <w:szCs w:val="15"/>
                      <w:highlight w:val="none"/>
                      <w:u w:val="none"/>
                      <w:lang w:val="en-US" w:eastAsia="zh-CN" w:bidi="ar"/>
                    </w:rPr>
                    <w:t>Y</w:t>
                  </w:r>
                </w:p>
              </w:tc>
              <w:tc>
                <w:tcPr>
                  <w:tcW w:w="338" w:type="pct"/>
                  <w:tcBorders>
                    <w:tl2br w:val="nil"/>
                    <w:tr2bl w:val="nil"/>
                  </w:tcBorders>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auto"/>
                      <w:kern w:val="0"/>
                      <w:sz w:val="15"/>
                      <w:szCs w:val="15"/>
                      <w:highlight w:val="none"/>
                      <w:u w:val="none"/>
                      <w:lang w:val="en-US" w:eastAsia="zh-CN" w:bidi="ar"/>
                    </w:rPr>
                  </w:pPr>
                  <w:r>
                    <w:rPr>
                      <w:rFonts w:hint="default" w:ascii="Times New Roman" w:hAnsi="Times New Roman" w:cs="Times New Roman"/>
                      <w:i w:val="0"/>
                      <w:iCs w:val="0"/>
                      <w:color w:val="auto"/>
                      <w:kern w:val="0"/>
                      <w:sz w:val="15"/>
                      <w:szCs w:val="15"/>
                      <w:highlight w:val="none"/>
                      <w:u w:val="none"/>
                      <w:lang w:val="en-US" w:eastAsia="zh-CN" w:bidi="ar"/>
                    </w:rPr>
                    <w:t>Z</w:t>
                  </w:r>
                </w:p>
              </w:tc>
              <w:tc>
                <w:tcPr>
                  <w:tcW w:w="308" w:type="pct"/>
                  <w:vMerge w:val="continue"/>
                  <w:tcBorders>
                    <w:tl2br w:val="nil"/>
                    <w:tr2bl w:val="nil"/>
                  </w:tcBorders>
                  <w:vAlign w:val="center"/>
                </w:tcPr>
                <w:p>
                  <w:pPr>
                    <w:spacing w:line="240" w:lineRule="auto"/>
                    <w:jc w:val="center"/>
                    <w:rPr>
                      <w:rFonts w:hint="default" w:ascii="Times New Roman" w:hAnsi="Times New Roman" w:eastAsia="宋体" w:cs="Times New Roman"/>
                      <w:i w:val="0"/>
                      <w:iCs w:val="0"/>
                      <w:color w:val="auto"/>
                      <w:sz w:val="15"/>
                      <w:szCs w:val="15"/>
                      <w:highlight w:val="none"/>
                      <w:u w:val="none"/>
                    </w:rPr>
                  </w:pPr>
                </w:p>
              </w:tc>
              <w:tc>
                <w:tcPr>
                  <w:tcW w:w="342" w:type="pct"/>
                  <w:vMerge w:val="continue"/>
                  <w:tcBorders>
                    <w:tl2br w:val="nil"/>
                    <w:tr2bl w:val="nil"/>
                  </w:tcBorders>
                  <w:vAlign w:val="center"/>
                </w:tcPr>
                <w:p>
                  <w:pPr>
                    <w:spacing w:line="240" w:lineRule="auto"/>
                    <w:jc w:val="center"/>
                    <w:rPr>
                      <w:rFonts w:hint="default" w:ascii="Times New Roman" w:hAnsi="Times New Roman" w:eastAsia="宋体" w:cs="Times New Roman"/>
                      <w:i w:val="0"/>
                      <w:iCs w:val="0"/>
                      <w:color w:val="auto"/>
                      <w:sz w:val="15"/>
                      <w:szCs w:val="15"/>
                      <w:highlight w:val="none"/>
                      <w:u w:val="none"/>
                    </w:rPr>
                  </w:pPr>
                </w:p>
              </w:tc>
              <w:tc>
                <w:tcPr>
                  <w:tcW w:w="195" w:type="pct"/>
                  <w:vMerge w:val="continue"/>
                  <w:tcBorders>
                    <w:tl2br w:val="nil"/>
                    <w:tr2bl w:val="nil"/>
                  </w:tcBorders>
                  <w:vAlign w:val="center"/>
                </w:tcPr>
                <w:p>
                  <w:pPr>
                    <w:spacing w:line="240" w:lineRule="auto"/>
                    <w:jc w:val="center"/>
                    <w:rPr>
                      <w:rFonts w:hint="default" w:ascii="Times New Roman" w:hAnsi="Times New Roman" w:eastAsia="宋体" w:cs="Times New Roman"/>
                      <w:i w:val="0"/>
                      <w:iCs w:val="0"/>
                      <w:color w:val="auto"/>
                      <w:sz w:val="15"/>
                      <w:szCs w:val="15"/>
                      <w:highlight w:val="none"/>
                      <w:u w:val="none"/>
                    </w:rPr>
                  </w:pPr>
                </w:p>
              </w:tc>
              <w:tc>
                <w:tcPr>
                  <w:tcW w:w="315" w:type="pct"/>
                  <w:vMerge w:val="continue"/>
                  <w:tcBorders>
                    <w:tl2br w:val="nil"/>
                    <w:tr2bl w:val="nil"/>
                  </w:tcBorders>
                  <w:vAlign w:val="center"/>
                </w:tcPr>
                <w:p>
                  <w:pPr>
                    <w:spacing w:line="240" w:lineRule="auto"/>
                    <w:jc w:val="center"/>
                    <w:rPr>
                      <w:rFonts w:hint="default" w:ascii="Times New Roman" w:hAnsi="Times New Roman" w:eastAsia="宋体" w:cs="Times New Roman"/>
                      <w:i w:val="0"/>
                      <w:iCs w:val="0"/>
                      <w:color w:val="auto"/>
                      <w:sz w:val="15"/>
                      <w:szCs w:val="15"/>
                      <w:highlight w:val="none"/>
                      <w:u w:val="none"/>
                    </w:rPr>
                  </w:pPr>
                </w:p>
              </w:tc>
              <w:tc>
                <w:tcPr>
                  <w:tcW w:w="298" w:type="pct"/>
                  <w:tcBorders>
                    <w:tl2br w:val="nil"/>
                    <w:tr2bl w:val="nil"/>
                  </w:tcBorders>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auto"/>
                      <w:sz w:val="15"/>
                      <w:szCs w:val="15"/>
                      <w:highlight w:val="none"/>
                      <w:u w:val="none"/>
                    </w:rPr>
                  </w:pPr>
                  <w:r>
                    <w:rPr>
                      <w:rFonts w:hint="default" w:ascii="Times New Roman" w:hAnsi="Times New Roman" w:eastAsia="宋体" w:cs="Times New Roman"/>
                      <w:i w:val="0"/>
                      <w:iCs w:val="0"/>
                      <w:color w:val="auto"/>
                      <w:kern w:val="0"/>
                      <w:sz w:val="15"/>
                      <w:szCs w:val="15"/>
                      <w:highlight w:val="none"/>
                      <w:u w:val="none"/>
                      <w:lang w:val="en-US" w:eastAsia="zh-CN" w:bidi="ar"/>
                    </w:rPr>
                    <w:t>声压级/dB(A)</w:t>
                  </w:r>
                </w:p>
              </w:tc>
              <w:tc>
                <w:tcPr>
                  <w:tcW w:w="282" w:type="pct"/>
                  <w:tcBorders>
                    <w:tl2br w:val="nil"/>
                    <w:tr2bl w:val="nil"/>
                  </w:tcBorders>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auto"/>
                      <w:sz w:val="15"/>
                      <w:szCs w:val="15"/>
                      <w:highlight w:val="none"/>
                      <w:u w:val="none"/>
                    </w:rPr>
                  </w:pPr>
                  <w:r>
                    <w:rPr>
                      <w:rFonts w:hint="default" w:ascii="Times New Roman" w:hAnsi="Times New Roman" w:eastAsia="宋体" w:cs="Times New Roman"/>
                      <w:i w:val="0"/>
                      <w:iCs w:val="0"/>
                      <w:color w:val="auto"/>
                      <w:kern w:val="0"/>
                      <w:sz w:val="15"/>
                      <w:szCs w:val="15"/>
                      <w:highlight w:val="none"/>
                      <w:u w:val="none"/>
                      <w:lang w:val="en-US" w:eastAsia="zh-CN" w:bidi="ar"/>
                    </w:rPr>
                    <w:t>建筑物外距离</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95" w:type="pct"/>
                  <w:tcBorders>
                    <w:tl2br w:val="nil"/>
                    <w:tr2bl w:val="nil"/>
                  </w:tcBorders>
                  <w:vAlign w:val="center"/>
                </w:tcPr>
                <w:p>
                  <w:pPr>
                    <w:spacing w:line="240" w:lineRule="auto"/>
                    <w:jc w:val="center"/>
                    <w:rPr>
                      <w:rFonts w:hint="default" w:ascii="Times New Roman" w:hAnsi="Times New Roman" w:eastAsia="宋体" w:cs="Times New Roman"/>
                      <w:i w:val="0"/>
                      <w:iCs w:val="0"/>
                      <w:color w:val="auto"/>
                      <w:sz w:val="15"/>
                      <w:szCs w:val="15"/>
                      <w:highlight w:val="none"/>
                      <w:u w:val="none"/>
                      <w:lang w:val="en-US" w:eastAsia="zh-CN"/>
                    </w:rPr>
                  </w:pPr>
                  <w:r>
                    <w:rPr>
                      <w:rFonts w:hint="default" w:ascii="Times New Roman" w:hAnsi="Times New Roman" w:eastAsia="宋体" w:cs="Times New Roman"/>
                      <w:i w:val="0"/>
                      <w:iCs w:val="0"/>
                      <w:color w:val="auto"/>
                      <w:sz w:val="15"/>
                      <w:szCs w:val="15"/>
                      <w:highlight w:val="none"/>
                      <w:u w:val="none"/>
                      <w:lang w:val="en-US" w:eastAsia="zh-CN"/>
                    </w:rPr>
                    <w:t>1</w:t>
                  </w:r>
                </w:p>
              </w:tc>
              <w:tc>
                <w:tcPr>
                  <w:tcW w:w="224" w:type="pct"/>
                  <w:vMerge w:val="restart"/>
                  <w:tcBorders>
                    <w:tl2br w:val="nil"/>
                    <w:tr2bl w:val="nil"/>
                  </w:tcBorders>
                  <w:vAlign w:val="center"/>
                </w:tcPr>
                <w:p>
                  <w:pPr>
                    <w:spacing w:line="240" w:lineRule="auto"/>
                    <w:jc w:val="center"/>
                    <w:rPr>
                      <w:rFonts w:hint="default" w:ascii="Times New Roman" w:hAnsi="Times New Roman" w:eastAsia="宋体" w:cs="Times New Roman"/>
                      <w:i w:val="0"/>
                      <w:iCs w:val="0"/>
                      <w:color w:val="auto"/>
                      <w:sz w:val="15"/>
                      <w:szCs w:val="15"/>
                      <w:highlight w:val="none"/>
                      <w:u w:val="none"/>
                      <w:lang w:val="en-US" w:eastAsia="zh-CN"/>
                    </w:rPr>
                  </w:pPr>
                  <w:r>
                    <w:rPr>
                      <w:rFonts w:hint="default" w:ascii="Times New Roman" w:hAnsi="Times New Roman" w:cs="Times New Roman"/>
                      <w:i w:val="0"/>
                      <w:iCs w:val="0"/>
                      <w:color w:val="auto"/>
                      <w:sz w:val="15"/>
                      <w:szCs w:val="15"/>
                      <w:highlight w:val="none"/>
                      <w:u w:val="none"/>
                      <w:lang w:val="en-US" w:eastAsia="zh-CN"/>
                    </w:rPr>
                    <w:t>生产车间</w:t>
                  </w:r>
                </w:p>
              </w:tc>
              <w:tc>
                <w:tcPr>
                  <w:tcW w:w="348"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kern w:val="2"/>
                      <w:sz w:val="15"/>
                      <w:szCs w:val="15"/>
                      <w:highlight w:val="none"/>
                      <w:u w:val="none" w:color="auto"/>
                      <w:lang w:val="en-US" w:eastAsia="zh-CN" w:bidi="ar-SA"/>
                    </w:rPr>
                  </w:pPr>
                  <w:r>
                    <w:rPr>
                      <w:rFonts w:hint="default" w:ascii="Times New Roman" w:hAnsi="Times New Roman" w:cs="Times New Roman"/>
                      <w:color w:val="auto"/>
                      <w:sz w:val="15"/>
                      <w:szCs w:val="15"/>
                      <w:highlight w:val="none"/>
                      <w:u w:val="none" w:color="auto"/>
                      <w:lang w:val="en-US" w:eastAsia="zh-CN"/>
                    </w:rPr>
                    <w:t>空压机</w:t>
                  </w:r>
                </w:p>
              </w:tc>
              <w:tc>
                <w:tcPr>
                  <w:tcW w:w="508" w:type="pct"/>
                  <w:tcBorders>
                    <w:tl2br w:val="nil"/>
                    <w:tr2bl w:val="nil"/>
                  </w:tcBorders>
                  <w:vAlign w:val="center"/>
                </w:tcPr>
                <w:p>
                  <w:pPr>
                    <w:spacing w:line="240" w:lineRule="auto"/>
                    <w:jc w:val="center"/>
                    <w:rPr>
                      <w:rFonts w:hint="default" w:ascii="Times New Roman" w:hAnsi="Times New Roman" w:eastAsia="宋体" w:cs="Times New Roman"/>
                      <w:i w:val="0"/>
                      <w:iCs w:val="0"/>
                      <w:color w:val="auto"/>
                      <w:kern w:val="2"/>
                      <w:sz w:val="15"/>
                      <w:szCs w:val="15"/>
                      <w:highlight w:val="none"/>
                      <w:u w:val="none"/>
                      <w:lang w:val="en-US" w:eastAsia="zh-CN" w:bidi="ar-SA"/>
                    </w:rPr>
                  </w:pPr>
                  <w:r>
                    <w:rPr>
                      <w:rFonts w:hint="default" w:ascii="Times New Roman" w:hAnsi="Times New Roman" w:eastAsia="宋体" w:cs="Times New Roman"/>
                      <w:i w:val="0"/>
                      <w:iCs w:val="0"/>
                      <w:color w:val="auto"/>
                      <w:kern w:val="2"/>
                      <w:sz w:val="15"/>
                      <w:szCs w:val="15"/>
                      <w:highlight w:val="none"/>
                      <w:u w:val="none"/>
                      <w:lang w:val="en-US" w:eastAsia="zh-CN" w:bidi="ar-SA"/>
                    </w:rPr>
                    <w:t>CF15</w:t>
                  </w:r>
                </w:p>
              </w:tc>
              <w:tc>
                <w:tcPr>
                  <w:tcW w:w="40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i w:val="0"/>
                      <w:iCs w:val="0"/>
                      <w:color w:val="auto"/>
                      <w:kern w:val="0"/>
                      <w:sz w:val="15"/>
                      <w:szCs w:val="15"/>
                      <w:highlight w:val="none"/>
                      <w:u w:val="none"/>
                      <w:lang w:val="en-US" w:eastAsia="zh-CN" w:bidi="ar"/>
                    </w:rPr>
                  </w:pPr>
                  <w:r>
                    <w:rPr>
                      <w:rFonts w:hint="default" w:ascii="Times New Roman" w:hAnsi="Times New Roman" w:cs="Times New Roman"/>
                      <w:color w:val="auto"/>
                      <w:sz w:val="15"/>
                      <w:szCs w:val="15"/>
                      <w:highlight w:val="none"/>
                      <w:u w:val="none" w:color="auto"/>
                      <w:lang w:val="en-US" w:eastAsia="zh-CN"/>
                    </w:rPr>
                    <w:t>75~90</w:t>
                  </w:r>
                </w:p>
              </w:tc>
              <w:tc>
                <w:tcPr>
                  <w:tcW w:w="282" w:type="pct"/>
                  <w:tcBorders>
                    <w:tl2br w:val="nil"/>
                    <w:tr2bl w:val="nil"/>
                  </w:tcBorders>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auto"/>
                      <w:kern w:val="0"/>
                      <w:sz w:val="15"/>
                      <w:szCs w:val="15"/>
                      <w:highlight w:val="none"/>
                      <w:u w:val="none"/>
                      <w:lang w:val="en-US" w:eastAsia="zh-CN" w:bidi="ar"/>
                    </w:rPr>
                  </w:pPr>
                  <w:r>
                    <w:rPr>
                      <w:rFonts w:hint="default" w:ascii="Times New Roman" w:hAnsi="Times New Roman" w:eastAsia="宋体" w:cs="Times New Roman"/>
                      <w:i w:val="0"/>
                      <w:iCs w:val="0"/>
                      <w:color w:val="auto"/>
                      <w:kern w:val="0"/>
                      <w:sz w:val="15"/>
                      <w:szCs w:val="15"/>
                      <w:highlight w:val="none"/>
                      <w:u w:val="none"/>
                      <w:lang w:val="en-US" w:eastAsia="zh-CN" w:bidi="ar"/>
                    </w:rPr>
                    <w:t>1</w:t>
                  </w:r>
                </w:p>
              </w:tc>
              <w:tc>
                <w:tcPr>
                  <w:tcW w:w="48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kern w:val="2"/>
                      <w:sz w:val="15"/>
                      <w:szCs w:val="15"/>
                      <w:highlight w:val="none"/>
                      <w:u w:val="none" w:color="auto"/>
                      <w:lang w:val="en-US" w:eastAsia="zh-CN" w:bidi="ar-SA"/>
                    </w:rPr>
                  </w:pPr>
                  <w:r>
                    <w:rPr>
                      <w:rFonts w:hint="default" w:ascii="Times New Roman" w:hAnsi="Times New Roman" w:cs="Times New Roman"/>
                      <w:color w:val="auto"/>
                      <w:sz w:val="15"/>
                      <w:szCs w:val="15"/>
                      <w:highlight w:val="none"/>
                      <w:u w:val="none" w:color="auto"/>
                      <w:lang w:val="en-US" w:eastAsia="zh-CN"/>
                    </w:rPr>
                    <w:t>基础减振、空压机房隔声、安装消声器</w:t>
                  </w:r>
                </w:p>
              </w:tc>
              <w:tc>
                <w:tcPr>
                  <w:tcW w:w="260" w:type="pct"/>
                  <w:tcBorders>
                    <w:tl2br w:val="nil"/>
                    <w:tr2bl w:val="nil"/>
                  </w:tcBorders>
                  <w:vAlign w:val="center"/>
                </w:tcPr>
                <w:p>
                  <w:pPr>
                    <w:keepNext w:val="0"/>
                    <w:keepLines w:val="0"/>
                    <w:widowControl/>
                    <w:suppressLineNumbers w:val="0"/>
                    <w:jc w:val="right"/>
                    <w:textAlignment w:val="center"/>
                    <w:rPr>
                      <w:rFonts w:hint="default" w:ascii="Times New Roman" w:hAnsi="Times New Roman" w:eastAsia="宋体" w:cs="Times New Roman"/>
                      <w:i w:val="0"/>
                      <w:iCs w:val="0"/>
                      <w:color w:val="auto"/>
                      <w:kern w:val="0"/>
                      <w:sz w:val="15"/>
                      <w:szCs w:val="15"/>
                      <w:highlight w:val="none"/>
                      <w:u w:val="none"/>
                      <w:lang w:val="en-US" w:eastAsia="zh-CN" w:bidi="ar"/>
                    </w:rPr>
                  </w:pPr>
                  <w:r>
                    <w:rPr>
                      <w:rFonts w:hint="default" w:ascii="Times New Roman" w:hAnsi="Times New Roman" w:eastAsia="宋体" w:cs="Times New Roman"/>
                      <w:i w:val="0"/>
                      <w:iCs w:val="0"/>
                      <w:color w:val="auto"/>
                      <w:kern w:val="0"/>
                      <w:sz w:val="15"/>
                      <w:szCs w:val="15"/>
                      <w:highlight w:val="none"/>
                      <w:u w:val="none"/>
                      <w:lang w:val="en-US" w:eastAsia="zh-CN" w:bidi="ar"/>
                    </w:rPr>
                    <w:t>105</w:t>
                  </w:r>
                </w:p>
              </w:tc>
              <w:tc>
                <w:tcPr>
                  <w:tcW w:w="206" w:type="pct"/>
                  <w:tcBorders>
                    <w:tl2br w:val="nil"/>
                    <w:tr2bl w:val="nil"/>
                  </w:tcBorders>
                  <w:vAlign w:val="center"/>
                </w:tcPr>
                <w:p>
                  <w:pPr>
                    <w:keepNext w:val="0"/>
                    <w:keepLines w:val="0"/>
                    <w:widowControl/>
                    <w:suppressLineNumbers w:val="0"/>
                    <w:jc w:val="right"/>
                    <w:textAlignment w:val="center"/>
                    <w:rPr>
                      <w:rFonts w:hint="default" w:ascii="Times New Roman" w:hAnsi="Times New Roman" w:cs="Times New Roman"/>
                      <w:color w:val="auto"/>
                      <w:sz w:val="15"/>
                      <w:szCs w:val="15"/>
                      <w:highlight w:val="none"/>
                    </w:rPr>
                  </w:pPr>
                  <w:r>
                    <w:rPr>
                      <w:rFonts w:hint="default" w:ascii="Times New Roman" w:hAnsi="Times New Roman" w:eastAsia="宋体" w:cs="Times New Roman"/>
                      <w:i w:val="0"/>
                      <w:iCs w:val="0"/>
                      <w:color w:val="auto"/>
                      <w:kern w:val="0"/>
                      <w:sz w:val="15"/>
                      <w:szCs w:val="15"/>
                      <w:highlight w:val="none"/>
                      <w:u w:val="none"/>
                      <w:lang w:val="en-US" w:eastAsia="zh-CN" w:bidi="ar"/>
                    </w:rPr>
                    <w:t>64</w:t>
                  </w:r>
                </w:p>
              </w:tc>
              <w:tc>
                <w:tcPr>
                  <w:tcW w:w="338" w:type="pct"/>
                  <w:tcBorders>
                    <w:tl2br w:val="nil"/>
                    <w:tr2bl w:val="nil"/>
                  </w:tcBorders>
                  <w:vAlign w:val="center"/>
                </w:tcPr>
                <w:p>
                  <w:pPr>
                    <w:keepNext w:val="0"/>
                    <w:keepLines w:val="0"/>
                    <w:widowControl/>
                    <w:suppressLineNumbers w:val="0"/>
                    <w:jc w:val="right"/>
                    <w:textAlignment w:val="center"/>
                    <w:rPr>
                      <w:rFonts w:hint="default" w:ascii="Times New Roman" w:hAnsi="Times New Roman" w:cs="Times New Roman"/>
                      <w:color w:val="auto"/>
                      <w:sz w:val="15"/>
                      <w:szCs w:val="15"/>
                      <w:highlight w:val="none"/>
                    </w:rPr>
                  </w:pPr>
                  <w:r>
                    <w:rPr>
                      <w:rFonts w:hint="default" w:ascii="Times New Roman" w:hAnsi="Times New Roman" w:eastAsia="宋体" w:cs="Times New Roman"/>
                      <w:i w:val="0"/>
                      <w:iCs w:val="0"/>
                      <w:color w:val="auto"/>
                      <w:kern w:val="0"/>
                      <w:sz w:val="15"/>
                      <w:szCs w:val="15"/>
                      <w:highlight w:val="none"/>
                      <w:u w:val="none"/>
                      <w:lang w:val="en-US" w:eastAsia="zh-CN" w:bidi="ar"/>
                    </w:rPr>
                    <w:t>-4.96</w:t>
                  </w:r>
                </w:p>
              </w:tc>
              <w:tc>
                <w:tcPr>
                  <w:tcW w:w="308" w:type="pct"/>
                  <w:tcBorders>
                    <w:tl2br w:val="nil"/>
                    <w:tr2bl w:val="nil"/>
                  </w:tcBorders>
                  <w:vAlign w:val="center"/>
                </w:tcPr>
                <w:p>
                  <w:pPr>
                    <w:keepNext w:val="0"/>
                    <w:keepLines w:val="0"/>
                    <w:widowControl/>
                    <w:suppressLineNumbers w:val="0"/>
                    <w:jc w:val="right"/>
                    <w:textAlignment w:val="center"/>
                    <w:rPr>
                      <w:rFonts w:hint="default" w:ascii="Times New Roman" w:hAnsi="Times New Roman" w:eastAsia="宋体" w:cs="Times New Roman"/>
                      <w:i w:val="0"/>
                      <w:iCs w:val="0"/>
                      <w:color w:val="auto"/>
                      <w:sz w:val="15"/>
                      <w:szCs w:val="15"/>
                      <w:highlight w:val="none"/>
                      <w:u w:val="none"/>
                      <w:lang w:val="en-US" w:eastAsia="zh-CN"/>
                    </w:rPr>
                  </w:pPr>
                  <w:r>
                    <w:rPr>
                      <w:rFonts w:hint="default" w:ascii="Times New Roman" w:hAnsi="Times New Roman" w:eastAsia="宋体" w:cs="Times New Roman"/>
                      <w:i w:val="0"/>
                      <w:iCs w:val="0"/>
                      <w:color w:val="auto"/>
                      <w:kern w:val="0"/>
                      <w:sz w:val="15"/>
                      <w:szCs w:val="15"/>
                      <w:highlight w:val="none"/>
                      <w:u w:val="none"/>
                      <w:lang w:val="en-US" w:eastAsia="zh-CN" w:bidi="ar"/>
                    </w:rPr>
                    <w:t>25.04</w:t>
                  </w:r>
                </w:p>
              </w:tc>
              <w:tc>
                <w:tcPr>
                  <w:tcW w:w="342" w:type="pct"/>
                  <w:tcBorders>
                    <w:tl2br w:val="nil"/>
                    <w:tr2bl w:val="nil"/>
                  </w:tcBorders>
                  <w:vAlign w:val="center"/>
                </w:tcPr>
                <w:p>
                  <w:pPr>
                    <w:keepNext w:val="0"/>
                    <w:keepLines w:val="0"/>
                    <w:widowControl/>
                    <w:suppressLineNumbers w:val="0"/>
                    <w:jc w:val="right"/>
                    <w:textAlignment w:val="center"/>
                    <w:rPr>
                      <w:rFonts w:hint="default" w:ascii="Times New Roman" w:hAnsi="Times New Roman" w:eastAsia="宋体" w:cs="Times New Roman"/>
                      <w:i w:val="0"/>
                      <w:iCs w:val="0"/>
                      <w:color w:val="auto"/>
                      <w:sz w:val="15"/>
                      <w:szCs w:val="15"/>
                      <w:highlight w:val="none"/>
                      <w:u w:val="none"/>
                      <w:lang w:val="en-US" w:eastAsia="zh-CN"/>
                    </w:rPr>
                  </w:pPr>
                  <w:r>
                    <w:rPr>
                      <w:rFonts w:hint="default" w:ascii="Times New Roman" w:hAnsi="Times New Roman" w:eastAsia="宋体" w:cs="Times New Roman"/>
                      <w:i w:val="0"/>
                      <w:iCs w:val="0"/>
                      <w:color w:val="auto"/>
                      <w:kern w:val="0"/>
                      <w:sz w:val="15"/>
                      <w:szCs w:val="15"/>
                      <w:highlight w:val="none"/>
                      <w:u w:val="none"/>
                      <w:lang w:val="en-US" w:eastAsia="zh-CN" w:bidi="ar"/>
                    </w:rPr>
                    <w:t>66.15</w:t>
                  </w:r>
                </w:p>
              </w:tc>
              <w:tc>
                <w:tcPr>
                  <w:tcW w:w="195" w:type="pct"/>
                  <w:tcBorders>
                    <w:tl2br w:val="nil"/>
                    <w:tr2bl w:val="nil"/>
                  </w:tcBorders>
                  <w:vAlign w:val="center"/>
                </w:tcPr>
                <w:p>
                  <w:pPr>
                    <w:spacing w:line="240" w:lineRule="auto"/>
                    <w:jc w:val="center"/>
                    <w:rPr>
                      <w:rFonts w:hint="default" w:ascii="Times New Roman" w:hAnsi="Times New Roman" w:eastAsia="宋体" w:cs="Times New Roman"/>
                      <w:i w:val="0"/>
                      <w:iCs w:val="0"/>
                      <w:color w:val="auto"/>
                      <w:sz w:val="15"/>
                      <w:szCs w:val="15"/>
                      <w:highlight w:val="none"/>
                      <w:u w:val="none"/>
                      <w:lang w:val="en-US" w:eastAsia="zh-CN"/>
                    </w:rPr>
                  </w:pPr>
                  <w:r>
                    <w:rPr>
                      <w:rFonts w:hint="default" w:ascii="Times New Roman" w:hAnsi="Times New Roman" w:eastAsia="宋体" w:cs="Times New Roman"/>
                      <w:i w:val="0"/>
                      <w:iCs w:val="0"/>
                      <w:color w:val="auto"/>
                      <w:sz w:val="15"/>
                      <w:szCs w:val="15"/>
                      <w:highlight w:val="none"/>
                      <w:u w:val="none"/>
                      <w:lang w:val="en-US" w:eastAsia="zh-CN"/>
                    </w:rPr>
                    <w:t>8h</w:t>
                  </w:r>
                </w:p>
              </w:tc>
              <w:tc>
                <w:tcPr>
                  <w:tcW w:w="315" w:type="pct"/>
                  <w:tcBorders>
                    <w:tl2br w:val="nil"/>
                    <w:tr2bl w:val="nil"/>
                  </w:tcBorders>
                  <w:vAlign w:val="center"/>
                </w:tcPr>
                <w:p>
                  <w:pPr>
                    <w:spacing w:line="240" w:lineRule="auto"/>
                    <w:jc w:val="center"/>
                    <w:rPr>
                      <w:rFonts w:hint="default" w:ascii="Times New Roman" w:hAnsi="Times New Roman" w:eastAsia="宋体" w:cs="Times New Roman"/>
                      <w:i w:val="0"/>
                      <w:iCs w:val="0"/>
                      <w:color w:val="auto"/>
                      <w:sz w:val="15"/>
                      <w:szCs w:val="15"/>
                      <w:highlight w:val="none"/>
                      <w:u w:val="none"/>
                      <w:lang w:val="en-US" w:eastAsia="zh-CN"/>
                    </w:rPr>
                  </w:pPr>
                  <w:r>
                    <w:rPr>
                      <w:rFonts w:hint="default" w:ascii="Times New Roman" w:hAnsi="Times New Roman" w:eastAsia="宋体" w:cs="Times New Roman"/>
                      <w:i w:val="0"/>
                      <w:iCs w:val="0"/>
                      <w:color w:val="auto"/>
                      <w:sz w:val="15"/>
                      <w:szCs w:val="15"/>
                      <w:highlight w:val="none"/>
                      <w:u w:val="none"/>
                      <w:lang w:val="en-US" w:eastAsia="zh-CN"/>
                    </w:rPr>
                    <w:t>20</w:t>
                  </w:r>
                </w:p>
              </w:tc>
              <w:tc>
                <w:tcPr>
                  <w:tcW w:w="298" w:type="pct"/>
                  <w:tcBorders>
                    <w:tl2br w:val="nil"/>
                    <w:tr2bl w:val="nil"/>
                  </w:tcBorders>
                  <w:vAlign w:val="center"/>
                </w:tcPr>
                <w:p>
                  <w:pPr>
                    <w:keepNext w:val="0"/>
                    <w:keepLines w:val="0"/>
                    <w:widowControl/>
                    <w:suppressLineNumbers w:val="0"/>
                    <w:jc w:val="right"/>
                    <w:textAlignment w:val="center"/>
                    <w:rPr>
                      <w:rFonts w:hint="default" w:ascii="Times New Roman" w:hAnsi="Times New Roman" w:eastAsia="宋体" w:cs="Times New Roman"/>
                      <w:i w:val="0"/>
                      <w:iCs w:val="0"/>
                      <w:color w:val="auto"/>
                      <w:kern w:val="0"/>
                      <w:sz w:val="15"/>
                      <w:szCs w:val="15"/>
                      <w:highlight w:val="none"/>
                      <w:u w:val="none"/>
                      <w:lang w:val="en-US" w:eastAsia="zh-CN" w:bidi="ar"/>
                    </w:rPr>
                  </w:pPr>
                  <w:r>
                    <w:rPr>
                      <w:rFonts w:hint="default" w:ascii="Times New Roman" w:hAnsi="Times New Roman" w:eastAsia="宋体" w:cs="Times New Roman"/>
                      <w:i w:val="0"/>
                      <w:iCs w:val="0"/>
                      <w:color w:val="auto"/>
                      <w:kern w:val="0"/>
                      <w:sz w:val="15"/>
                      <w:szCs w:val="15"/>
                      <w:highlight w:val="none"/>
                      <w:u w:val="none"/>
                      <w:lang w:val="en-US" w:eastAsia="zh-CN" w:bidi="ar"/>
                    </w:rPr>
                    <w:t>40.13</w:t>
                  </w:r>
                </w:p>
              </w:tc>
              <w:tc>
                <w:tcPr>
                  <w:tcW w:w="282" w:type="pct"/>
                  <w:tcBorders>
                    <w:tl2br w:val="nil"/>
                    <w:tr2bl w:val="nil"/>
                  </w:tcBorders>
                  <w:vAlign w:val="center"/>
                </w:tcPr>
                <w:p>
                  <w:pPr>
                    <w:spacing w:line="240" w:lineRule="auto"/>
                    <w:jc w:val="center"/>
                    <w:rPr>
                      <w:rFonts w:hint="default" w:ascii="Times New Roman" w:hAnsi="Times New Roman" w:eastAsia="宋体" w:cs="Times New Roman"/>
                      <w:i w:val="0"/>
                      <w:iCs w:val="0"/>
                      <w:color w:val="auto"/>
                      <w:kern w:val="0"/>
                      <w:sz w:val="15"/>
                      <w:szCs w:val="15"/>
                      <w:highlight w:val="none"/>
                      <w:u w:val="none"/>
                      <w:lang w:val="en-US" w:eastAsia="zh-CN" w:bidi="ar"/>
                    </w:rPr>
                  </w:pPr>
                  <w:r>
                    <w:rPr>
                      <w:rFonts w:hint="default" w:ascii="Times New Roman" w:hAnsi="Times New Roman" w:eastAsia="宋体" w:cs="Times New Roman"/>
                      <w:i w:val="0"/>
                      <w:iCs w:val="0"/>
                      <w:color w:val="auto"/>
                      <w:sz w:val="15"/>
                      <w:szCs w:val="15"/>
                      <w:highlight w:val="none"/>
                      <w:u w:val="none"/>
                      <w:lang w:val="en-US" w:eastAsia="zh-CN"/>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95" w:type="pct"/>
                  <w:tcBorders>
                    <w:tl2br w:val="nil"/>
                    <w:tr2bl w:val="nil"/>
                  </w:tcBorders>
                  <w:vAlign w:val="center"/>
                </w:tcPr>
                <w:p>
                  <w:pPr>
                    <w:spacing w:line="240" w:lineRule="auto"/>
                    <w:jc w:val="center"/>
                    <w:rPr>
                      <w:rFonts w:hint="default" w:ascii="Times New Roman" w:hAnsi="Times New Roman" w:eastAsia="宋体" w:cs="Times New Roman"/>
                      <w:i w:val="0"/>
                      <w:iCs w:val="0"/>
                      <w:color w:val="auto"/>
                      <w:sz w:val="15"/>
                      <w:szCs w:val="15"/>
                      <w:highlight w:val="none"/>
                      <w:u w:val="none"/>
                      <w:lang w:val="en-US" w:eastAsia="zh-CN"/>
                    </w:rPr>
                  </w:pPr>
                  <w:r>
                    <w:rPr>
                      <w:rFonts w:hint="default" w:ascii="Times New Roman" w:hAnsi="Times New Roman" w:cs="Times New Roman"/>
                      <w:i w:val="0"/>
                      <w:iCs w:val="0"/>
                      <w:color w:val="auto"/>
                      <w:sz w:val="15"/>
                      <w:szCs w:val="15"/>
                      <w:highlight w:val="none"/>
                      <w:u w:val="none"/>
                      <w:lang w:val="en-US" w:eastAsia="zh-CN"/>
                    </w:rPr>
                    <w:t>2</w:t>
                  </w:r>
                </w:p>
              </w:tc>
              <w:tc>
                <w:tcPr>
                  <w:tcW w:w="224" w:type="pct"/>
                  <w:vMerge w:val="continue"/>
                  <w:tcBorders>
                    <w:tl2br w:val="nil"/>
                    <w:tr2bl w:val="nil"/>
                  </w:tcBorders>
                  <w:vAlign w:val="center"/>
                </w:tcPr>
                <w:p>
                  <w:pPr>
                    <w:spacing w:line="240" w:lineRule="auto"/>
                    <w:jc w:val="center"/>
                    <w:rPr>
                      <w:rFonts w:hint="default" w:ascii="Times New Roman" w:hAnsi="Times New Roman" w:cs="Times New Roman"/>
                      <w:i w:val="0"/>
                      <w:iCs w:val="0"/>
                      <w:color w:val="auto"/>
                      <w:sz w:val="15"/>
                      <w:szCs w:val="15"/>
                      <w:highlight w:val="none"/>
                      <w:u w:val="none"/>
                      <w:lang w:val="en-US" w:eastAsia="zh-CN"/>
                    </w:rPr>
                  </w:pPr>
                </w:p>
              </w:tc>
              <w:tc>
                <w:tcPr>
                  <w:tcW w:w="348"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kern w:val="2"/>
                      <w:sz w:val="15"/>
                      <w:szCs w:val="15"/>
                      <w:highlight w:val="none"/>
                      <w:u w:val="none" w:color="auto"/>
                      <w:lang w:val="en-US" w:eastAsia="zh-CN" w:bidi="ar-SA"/>
                    </w:rPr>
                  </w:pPr>
                  <w:r>
                    <w:rPr>
                      <w:rFonts w:hint="default" w:ascii="Times New Roman" w:hAnsi="Times New Roman" w:cs="Times New Roman"/>
                      <w:color w:val="auto"/>
                      <w:sz w:val="15"/>
                      <w:szCs w:val="15"/>
                      <w:highlight w:val="none"/>
                      <w:u w:val="none" w:color="auto"/>
                      <w:lang w:val="en-US" w:eastAsia="zh-CN"/>
                    </w:rPr>
                    <w:t>砂光机</w:t>
                  </w:r>
                </w:p>
              </w:tc>
              <w:tc>
                <w:tcPr>
                  <w:tcW w:w="508" w:type="pct"/>
                  <w:tcBorders>
                    <w:tl2br w:val="nil"/>
                    <w:tr2bl w:val="nil"/>
                  </w:tcBorders>
                  <w:vAlign w:val="center"/>
                </w:tcPr>
                <w:p>
                  <w:pPr>
                    <w:spacing w:line="240" w:lineRule="auto"/>
                    <w:jc w:val="center"/>
                    <w:rPr>
                      <w:rFonts w:hint="default" w:ascii="Times New Roman" w:hAnsi="Times New Roman" w:eastAsia="宋体" w:cs="Times New Roman"/>
                      <w:color w:val="auto"/>
                      <w:sz w:val="15"/>
                      <w:szCs w:val="15"/>
                      <w:highlight w:val="none"/>
                      <w:lang w:val="en-US" w:eastAsia="zh-CN"/>
                    </w:rPr>
                  </w:pPr>
                  <w:r>
                    <w:rPr>
                      <w:rFonts w:hint="default" w:ascii="Times New Roman" w:hAnsi="Times New Roman" w:eastAsia="宋体" w:cs="Times New Roman"/>
                      <w:color w:val="auto"/>
                      <w:sz w:val="15"/>
                      <w:szCs w:val="15"/>
                      <w:highlight w:val="none"/>
                      <w:lang w:val="en-US" w:eastAsia="zh-CN"/>
                    </w:rPr>
                    <w:t>/</w:t>
                  </w:r>
                </w:p>
              </w:tc>
              <w:tc>
                <w:tcPr>
                  <w:tcW w:w="40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cs="Times New Roman"/>
                      <w:i w:val="0"/>
                      <w:iCs w:val="0"/>
                      <w:color w:val="auto"/>
                      <w:kern w:val="0"/>
                      <w:sz w:val="15"/>
                      <w:szCs w:val="15"/>
                      <w:highlight w:val="none"/>
                      <w:u w:val="none"/>
                      <w:lang w:val="en-US" w:eastAsia="zh-CN" w:bidi="ar"/>
                    </w:rPr>
                  </w:pPr>
                  <w:r>
                    <w:rPr>
                      <w:rFonts w:hint="default" w:ascii="Times New Roman" w:hAnsi="Times New Roman" w:cs="Times New Roman"/>
                      <w:color w:val="auto"/>
                      <w:sz w:val="15"/>
                      <w:szCs w:val="15"/>
                      <w:highlight w:val="none"/>
                      <w:u w:val="none" w:color="auto"/>
                      <w:lang w:val="en-US" w:eastAsia="zh-CN"/>
                    </w:rPr>
                    <w:t>65~70</w:t>
                  </w:r>
                </w:p>
              </w:tc>
              <w:tc>
                <w:tcPr>
                  <w:tcW w:w="282" w:type="pct"/>
                  <w:tcBorders>
                    <w:tl2br w:val="nil"/>
                    <w:tr2bl w:val="nil"/>
                  </w:tcBorders>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auto"/>
                      <w:kern w:val="0"/>
                      <w:sz w:val="15"/>
                      <w:szCs w:val="15"/>
                      <w:highlight w:val="none"/>
                      <w:u w:val="none"/>
                      <w:lang w:val="en-US" w:eastAsia="zh-CN" w:bidi="ar"/>
                    </w:rPr>
                  </w:pPr>
                  <w:r>
                    <w:rPr>
                      <w:rFonts w:hint="default" w:ascii="Times New Roman" w:hAnsi="Times New Roman" w:cs="Times New Roman"/>
                      <w:i w:val="0"/>
                      <w:iCs w:val="0"/>
                      <w:color w:val="auto"/>
                      <w:kern w:val="0"/>
                      <w:sz w:val="15"/>
                      <w:szCs w:val="15"/>
                      <w:highlight w:val="none"/>
                      <w:u w:val="none"/>
                      <w:lang w:val="en-US" w:eastAsia="zh-CN" w:bidi="ar"/>
                    </w:rPr>
                    <w:t>1</w:t>
                  </w:r>
                </w:p>
              </w:tc>
              <w:tc>
                <w:tcPr>
                  <w:tcW w:w="48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kern w:val="2"/>
                      <w:sz w:val="15"/>
                      <w:szCs w:val="15"/>
                      <w:highlight w:val="none"/>
                      <w:u w:val="none" w:color="auto"/>
                      <w:lang w:val="en-US" w:eastAsia="zh-CN" w:bidi="ar-SA"/>
                    </w:rPr>
                  </w:pPr>
                  <w:r>
                    <w:rPr>
                      <w:rFonts w:hint="default" w:ascii="Times New Roman" w:hAnsi="Times New Roman" w:cs="Times New Roman"/>
                      <w:color w:val="auto"/>
                      <w:sz w:val="15"/>
                      <w:szCs w:val="15"/>
                      <w:highlight w:val="none"/>
                      <w:u w:val="none" w:color="auto"/>
                      <w:lang w:val="en-US" w:eastAsia="zh-CN"/>
                    </w:rPr>
                    <w:t>基础减振</w:t>
                  </w:r>
                </w:p>
              </w:tc>
              <w:tc>
                <w:tcPr>
                  <w:tcW w:w="260" w:type="pct"/>
                  <w:tcBorders>
                    <w:tl2br w:val="nil"/>
                    <w:tr2bl w:val="nil"/>
                  </w:tcBorders>
                  <w:vAlign w:val="center"/>
                </w:tcPr>
                <w:p>
                  <w:pPr>
                    <w:keepNext w:val="0"/>
                    <w:keepLines w:val="0"/>
                    <w:widowControl/>
                    <w:suppressLineNumbers w:val="0"/>
                    <w:jc w:val="right"/>
                    <w:textAlignment w:val="center"/>
                    <w:rPr>
                      <w:rFonts w:hint="default" w:ascii="Times New Roman" w:hAnsi="Times New Roman" w:eastAsia="宋体" w:cs="Times New Roman"/>
                      <w:i w:val="0"/>
                      <w:iCs w:val="0"/>
                      <w:color w:val="auto"/>
                      <w:kern w:val="0"/>
                      <w:sz w:val="15"/>
                      <w:szCs w:val="15"/>
                      <w:highlight w:val="none"/>
                      <w:u w:val="none"/>
                      <w:lang w:val="en-US" w:eastAsia="zh-CN" w:bidi="ar"/>
                    </w:rPr>
                  </w:pPr>
                  <w:r>
                    <w:rPr>
                      <w:rFonts w:hint="default" w:ascii="Times New Roman" w:hAnsi="Times New Roman" w:eastAsia="宋体" w:cs="Times New Roman"/>
                      <w:i w:val="0"/>
                      <w:iCs w:val="0"/>
                      <w:color w:val="auto"/>
                      <w:kern w:val="0"/>
                      <w:sz w:val="15"/>
                      <w:szCs w:val="15"/>
                      <w:highlight w:val="none"/>
                      <w:u w:val="none"/>
                      <w:lang w:val="en-US" w:eastAsia="zh-CN" w:bidi="ar"/>
                    </w:rPr>
                    <w:t>85</w:t>
                  </w:r>
                </w:p>
              </w:tc>
              <w:tc>
                <w:tcPr>
                  <w:tcW w:w="206" w:type="pct"/>
                  <w:tcBorders>
                    <w:tl2br w:val="nil"/>
                    <w:tr2bl w:val="nil"/>
                  </w:tcBorders>
                  <w:vAlign w:val="center"/>
                </w:tcPr>
                <w:p>
                  <w:pPr>
                    <w:keepNext w:val="0"/>
                    <w:keepLines w:val="0"/>
                    <w:widowControl/>
                    <w:suppressLineNumbers w:val="0"/>
                    <w:jc w:val="right"/>
                    <w:textAlignment w:val="center"/>
                    <w:rPr>
                      <w:rFonts w:hint="default" w:ascii="Times New Roman" w:hAnsi="Times New Roman" w:cs="Times New Roman"/>
                      <w:color w:val="auto"/>
                      <w:sz w:val="15"/>
                      <w:szCs w:val="15"/>
                      <w:highlight w:val="none"/>
                    </w:rPr>
                  </w:pPr>
                  <w:r>
                    <w:rPr>
                      <w:rFonts w:hint="default" w:ascii="Times New Roman" w:hAnsi="Times New Roman" w:eastAsia="宋体" w:cs="Times New Roman"/>
                      <w:i w:val="0"/>
                      <w:iCs w:val="0"/>
                      <w:color w:val="auto"/>
                      <w:kern w:val="0"/>
                      <w:sz w:val="15"/>
                      <w:szCs w:val="15"/>
                      <w:highlight w:val="none"/>
                      <w:u w:val="none"/>
                      <w:lang w:val="en-US" w:eastAsia="zh-CN" w:bidi="ar"/>
                    </w:rPr>
                    <w:t>62</w:t>
                  </w:r>
                </w:p>
              </w:tc>
              <w:tc>
                <w:tcPr>
                  <w:tcW w:w="338" w:type="pct"/>
                  <w:tcBorders>
                    <w:tl2br w:val="nil"/>
                    <w:tr2bl w:val="nil"/>
                  </w:tcBorders>
                  <w:vAlign w:val="center"/>
                </w:tcPr>
                <w:p>
                  <w:pPr>
                    <w:keepNext w:val="0"/>
                    <w:keepLines w:val="0"/>
                    <w:widowControl/>
                    <w:suppressLineNumbers w:val="0"/>
                    <w:jc w:val="right"/>
                    <w:textAlignment w:val="center"/>
                    <w:rPr>
                      <w:rFonts w:hint="default" w:ascii="Times New Roman" w:hAnsi="Times New Roman" w:cs="Times New Roman"/>
                      <w:color w:val="auto"/>
                      <w:sz w:val="15"/>
                      <w:szCs w:val="15"/>
                      <w:highlight w:val="none"/>
                    </w:rPr>
                  </w:pPr>
                  <w:r>
                    <w:rPr>
                      <w:rFonts w:hint="default" w:ascii="Times New Roman" w:hAnsi="Times New Roman" w:eastAsia="宋体" w:cs="Times New Roman"/>
                      <w:i w:val="0"/>
                      <w:iCs w:val="0"/>
                      <w:color w:val="auto"/>
                      <w:kern w:val="0"/>
                      <w:sz w:val="15"/>
                      <w:szCs w:val="15"/>
                      <w:highlight w:val="none"/>
                      <w:u w:val="none"/>
                      <w:lang w:val="en-US" w:eastAsia="zh-CN" w:bidi="ar"/>
                    </w:rPr>
                    <w:t>-3.88</w:t>
                  </w:r>
                </w:p>
              </w:tc>
              <w:tc>
                <w:tcPr>
                  <w:tcW w:w="308" w:type="pct"/>
                  <w:tcBorders>
                    <w:tl2br w:val="nil"/>
                    <w:tr2bl w:val="nil"/>
                  </w:tcBorders>
                  <w:vAlign w:val="center"/>
                </w:tcPr>
                <w:p>
                  <w:pPr>
                    <w:keepNext w:val="0"/>
                    <w:keepLines w:val="0"/>
                    <w:widowControl/>
                    <w:suppressLineNumbers w:val="0"/>
                    <w:jc w:val="right"/>
                    <w:textAlignment w:val="center"/>
                    <w:rPr>
                      <w:rFonts w:hint="default" w:ascii="Times New Roman" w:hAnsi="Times New Roman" w:eastAsia="宋体" w:cs="Times New Roman"/>
                      <w:i w:val="0"/>
                      <w:iCs w:val="0"/>
                      <w:color w:val="auto"/>
                      <w:sz w:val="15"/>
                      <w:szCs w:val="15"/>
                      <w:highlight w:val="none"/>
                      <w:u w:val="none"/>
                      <w:lang w:val="en-US" w:eastAsia="zh-CN"/>
                    </w:rPr>
                  </w:pPr>
                  <w:r>
                    <w:rPr>
                      <w:rFonts w:hint="default" w:ascii="Times New Roman" w:hAnsi="Times New Roman" w:eastAsia="宋体" w:cs="Times New Roman"/>
                      <w:i w:val="0"/>
                      <w:iCs w:val="0"/>
                      <w:color w:val="auto"/>
                      <w:kern w:val="0"/>
                      <w:sz w:val="15"/>
                      <w:szCs w:val="15"/>
                      <w:highlight w:val="none"/>
                      <w:u w:val="none"/>
                      <w:lang w:val="en-US" w:eastAsia="zh-CN" w:bidi="ar"/>
                    </w:rPr>
                    <w:t>25.04</w:t>
                  </w:r>
                </w:p>
              </w:tc>
              <w:tc>
                <w:tcPr>
                  <w:tcW w:w="342" w:type="pct"/>
                  <w:tcBorders>
                    <w:tl2br w:val="nil"/>
                    <w:tr2bl w:val="nil"/>
                  </w:tcBorders>
                  <w:vAlign w:val="center"/>
                </w:tcPr>
                <w:p>
                  <w:pPr>
                    <w:keepNext w:val="0"/>
                    <w:keepLines w:val="0"/>
                    <w:widowControl/>
                    <w:suppressLineNumbers w:val="0"/>
                    <w:jc w:val="right"/>
                    <w:textAlignment w:val="center"/>
                    <w:rPr>
                      <w:rFonts w:hint="default" w:ascii="Times New Roman" w:hAnsi="Times New Roman" w:cs="Times New Roman"/>
                      <w:i w:val="0"/>
                      <w:iCs w:val="0"/>
                      <w:color w:val="auto"/>
                      <w:sz w:val="15"/>
                      <w:szCs w:val="15"/>
                      <w:highlight w:val="none"/>
                      <w:u w:val="none"/>
                      <w:lang w:val="en-US" w:eastAsia="zh-CN"/>
                    </w:rPr>
                  </w:pPr>
                  <w:r>
                    <w:rPr>
                      <w:rFonts w:hint="default" w:ascii="Times New Roman" w:hAnsi="Times New Roman" w:eastAsia="宋体" w:cs="Times New Roman"/>
                      <w:i w:val="0"/>
                      <w:iCs w:val="0"/>
                      <w:color w:val="auto"/>
                      <w:kern w:val="0"/>
                      <w:sz w:val="15"/>
                      <w:szCs w:val="15"/>
                      <w:highlight w:val="none"/>
                      <w:u w:val="none"/>
                      <w:lang w:val="en-US" w:eastAsia="zh-CN" w:bidi="ar"/>
                    </w:rPr>
                    <w:t>56.15</w:t>
                  </w:r>
                </w:p>
              </w:tc>
              <w:tc>
                <w:tcPr>
                  <w:tcW w:w="195" w:type="pct"/>
                  <w:tcBorders>
                    <w:tl2br w:val="nil"/>
                    <w:tr2bl w:val="nil"/>
                  </w:tcBorders>
                  <w:vAlign w:val="center"/>
                </w:tcPr>
                <w:p>
                  <w:pPr>
                    <w:spacing w:line="240" w:lineRule="auto"/>
                    <w:jc w:val="center"/>
                    <w:rPr>
                      <w:rFonts w:hint="default" w:ascii="Times New Roman" w:hAnsi="Times New Roman" w:cs="Times New Roman"/>
                      <w:i w:val="0"/>
                      <w:iCs w:val="0"/>
                      <w:color w:val="auto"/>
                      <w:sz w:val="15"/>
                      <w:szCs w:val="15"/>
                      <w:highlight w:val="none"/>
                      <w:u w:val="none"/>
                      <w:lang w:val="en-US" w:eastAsia="zh-CN"/>
                    </w:rPr>
                  </w:pPr>
                  <w:r>
                    <w:rPr>
                      <w:rFonts w:hint="default" w:ascii="Times New Roman" w:hAnsi="Times New Roman" w:eastAsia="宋体" w:cs="Times New Roman"/>
                      <w:i w:val="0"/>
                      <w:iCs w:val="0"/>
                      <w:color w:val="auto"/>
                      <w:sz w:val="15"/>
                      <w:szCs w:val="15"/>
                      <w:highlight w:val="none"/>
                      <w:u w:val="none"/>
                      <w:lang w:val="en-US" w:eastAsia="zh-CN"/>
                    </w:rPr>
                    <w:t>8h</w:t>
                  </w:r>
                </w:p>
              </w:tc>
              <w:tc>
                <w:tcPr>
                  <w:tcW w:w="315" w:type="pct"/>
                  <w:tcBorders>
                    <w:tl2br w:val="nil"/>
                    <w:tr2bl w:val="nil"/>
                  </w:tcBorders>
                  <w:vAlign w:val="center"/>
                </w:tcPr>
                <w:p>
                  <w:pPr>
                    <w:spacing w:line="240" w:lineRule="auto"/>
                    <w:jc w:val="center"/>
                    <w:rPr>
                      <w:rFonts w:hint="default" w:ascii="Times New Roman" w:hAnsi="Times New Roman" w:cs="Times New Roman"/>
                      <w:i w:val="0"/>
                      <w:iCs w:val="0"/>
                      <w:color w:val="auto"/>
                      <w:sz w:val="15"/>
                      <w:szCs w:val="15"/>
                      <w:highlight w:val="none"/>
                      <w:u w:val="none"/>
                      <w:lang w:val="en-US" w:eastAsia="zh-CN"/>
                    </w:rPr>
                  </w:pPr>
                  <w:r>
                    <w:rPr>
                      <w:rFonts w:hint="default" w:ascii="Times New Roman" w:hAnsi="Times New Roman" w:eastAsia="宋体" w:cs="Times New Roman"/>
                      <w:i w:val="0"/>
                      <w:iCs w:val="0"/>
                      <w:color w:val="auto"/>
                      <w:sz w:val="15"/>
                      <w:szCs w:val="15"/>
                      <w:highlight w:val="none"/>
                      <w:u w:val="none"/>
                      <w:lang w:val="en-US" w:eastAsia="zh-CN"/>
                    </w:rPr>
                    <w:t>20</w:t>
                  </w:r>
                </w:p>
              </w:tc>
              <w:tc>
                <w:tcPr>
                  <w:tcW w:w="298" w:type="pct"/>
                  <w:tcBorders>
                    <w:tl2br w:val="nil"/>
                    <w:tr2bl w:val="nil"/>
                  </w:tcBorders>
                  <w:vAlign w:val="center"/>
                </w:tcPr>
                <w:p>
                  <w:pPr>
                    <w:keepNext w:val="0"/>
                    <w:keepLines w:val="0"/>
                    <w:widowControl/>
                    <w:suppressLineNumbers w:val="0"/>
                    <w:jc w:val="right"/>
                    <w:textAlignment w:val="center"/>
                    <w:rPr>
                      <w:rFonts w:hint="default" w:ascii="Times New Roman" w:hAnsi="Times New Roman" w:cs="Times New Roman"/>
                      <w:i w:val="0"/>
                      <w:iCs w:val="0"/>
                      <w:color w:val="auto"/>
                      <w:kern w:val="0"/>
                      <w:sz w:val="15"/>
                      <w:szCs w:val="15"/>
                      <w:highlight w:val="none"/>
                      <w:u w:val="none"/>
                      <w:lang w:val="en-US" w:eastAsia="zh-CN" w:bidi="ar"/>
                    </w:rPr>
                  </w:pPr>
                  <w:r>
                    <w:rPr>
                      <w:rFonts w:hint="default" w:ascii="Times New Roman" w:hAnsi="Times New Roman" w:eastAsia="宋体" w:cs="Times New Roman"/>
                      <w:i w:val="0"/>
                      <w:iCs w:val="0"/>
                      <w:color w:val="auto"/>
                      <w:kern w:val="0"/>
                      <w:sz w:val="15"/>
                      <w:szCs w:val="15"/>
                      <w:highlight w:val="none"/>
                      <w:u w:val="none"/>
                      <w:lang w:val="en-US" w:eastAsia="zh-CN" w:bidi="ar"/>
                    </w:rPr>
                    <w:t>30.13</w:t>
                  </w:r>
                </w:p>
              </w:tc>
              <w:tc>
                <w:tcPr>
                  <w:tcW w:w="282" w:type="pct"/>
                  <w:tcBorders>
                    <w:tl2br w:val="nil"/>
                    <w:tr2bl w:val="nil"/>
                  </w:tcBorders>
                  <w:vAlign w:val="center"/>
                </w:tcPr>
                <w:p>
                  <w:pPr>
                    <w:spacing w:line="240" w:lineRule="auto"/>
                    <w:jc w:val="center"/>
                    <w:rPr>
                      <w:rFonts w:hint="default" w:ascii="Times New Roman" w:hAnsi="Times New Roman" w:cs="Times New Roman"/>
                      <w:i w:val="0"/>
                      <w:iCs w:val="0"/>
                      <w:color w:val="auto"/>
                      <w:kern w:val="0"/>
                      <w:sz w:val="15"/>
                      <w:szCs w:val="15"/>
                      <w:highlight w:val="none"/>
                      <w:u w:val="none"/>
                      <w:lang w:val="en-US" w:eastAsia="zh-CN" w:bidi="ar"/>
                    </w:rPr>
                  </w:pPr>
                  <w:r>
                    <w:rPr>
                      <w:rFonts w:hint="default" w:ascii="Times New Roman" w:hAnsi="Times New Roman" w:cs="Times New Roman"/>
                      <w:i w:val="0"/>
                      <w:iCs w:val="0"/>
                      <w:color w:val="auto"/>
                      <w:sz w:val="15"/>
                      <w:szCs w:val="15"/>
                      <w:highlight w:val="none"/>
                      <w:u w:val="none"/>
                      <w:lang w:val="en-US" w:eastAsia="zh-CN"/>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95" w:type="pct"/>
                  <w:tcBorders>
                    <w:tl2br w:val="nil"/>
                    <w:tr2bl w:val="nil"/>
                  </w:tcBorders>
                  <w:vAlign w:val="center"/>
                </w:tcPr>
                <w:p>
                  <w:pPr>
                    <w:spacing w:line="240" w:lineRule="auto"/>
                    <w:jc w:val="center"/>
                    <w:rPr>
                      <w:rFonts w:hint="default" w:ascii="Times New Roman" w:hAnsi="Times New Roman" w:eastAsia="宋体" w:cs="Times New Roman"/>
                      <w:i w:val="0"/>
                      <w:iCs w:val="0"/>
                      <w:color w:val="auto"/>
                      <w:kern w:val="2"/>
                      <w:sz w:val="15"/>
                      <w:szCs w:val="15"/>
                      <w:highlight w:val="none"/>
                      <w:u w:val="none"/>
                      <w:lang w:val="en-US" w:eastAsia="zh-CN" w:bidi="ar-SA"/>
                    </w:rPr>
                  </w:pPr>
                  <w:r>
                    <w:rPr>
                      <w:rFonts w:hint="default" w:ascii="Times New Roman" w:hAnsi="Times New Roman" w:cs="Times New Roman"/>
                      <w:i w:val="0"/>
                      <w:iCs w:val="0"/>
                      <w:color w:val="auto"/>
                      <w:sz w:val="15"/>
                      <w:szCs w:val="15"/>
                      <w:highlight w:val="none"/>
                      <w:u w:val="none"/>
                      <w:lang w:val="en-US" w:eastAsia="zh-CN"/>
                    </w:rPr>
                    <w:t>3</w:t>
                  </w:r>
                </w:p>
              </w:tc>
              <w:tc>
                <w:tcPr>
                  <w:tcW w:w="224" w:type="pct"/>
                  <w:vMerge w:val="continue"/>
                  <w:tcBorders>
                    <w:tl2br w:val="nil"/>
                    <w:tr2bl w:val="nil"/>
                  </w:tcBorders>
                  <w:vAlign w:val="center"/>
                </w:tcPr>
                <w:p>
                  <w:pPr>
                    <w:spacing w:line="240" w:lineRule="auto"/>
                    <w:jc w:val="center"/>
                    <w:rPr>
                      <w:rFonts w:hint="default" w:ascii="Times New Roman" w:hAnsi="Times New Roman" w:cs="Times New Roman"/>
                      <w:i w:val="0"/>
                      <w:iCs w:val="0"/>
                      <w:color w:val="auto"/>
                      <w:sz w:val="15"/>
                      <w:szCs w:val="15"/>
                      <w:highlight w:val="none"/>
                      <w:u w:val="none"/>
                      <w:lang w:val="en-US" w:eastAsia="zh-CN"/>
                    </w:rPr>
                  </w:pPr>
                </w:p>
              </w:tc>
              <w:tc>
                <w:tcPr>
                  <w:tcW w:w="348"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kern w:val="2"/>
                      <w:sz w:val="15"/>
                      <w:szCs w:val="15"/>
                      <w:highlight w:val="none"/>
                      <w:u w:val="none" w:color="auto"/>
                      <w:lang w:val="en-US" w:eastAsia="zh-CN" w:bidi="ar-SA"/>
                    </w:rPr>
                  </w:pPr>
                  <w:r>
                    <w:rPr>
                      <w:rFonts w:hint="default" w:ascii="Times New Roman" w:hAnsi="Times New Roman" w:cs="Times New Roman"/>
                      <w:color w:val="auto"/>
                      <w:sz w:val="15"/>
                      <w:szCs w:val="15"/>
                      <w:highlight w:val="none"/>
                      <w:u w:val="none" w:color="auto"/>
                      <w:lang w:val="en-US" w:eastAsia="zh-CN"/>
                    </w:rPr>
                    <w:t>滤筒式脉冲除尘器</w:t>
                  </w:r>
                </w:p>
              </w:tc>
              <w:tc>
                <w:tcPr>
                  <w:tcW w:w="508" w:type="pct"/>
                  <w:tcBorders>
                    <w:tl2br w:val="nil"/>
                    <w:tr2bl w:val="nil"/>
                  </w:tcBorders>
                  <w:vAlign w:val="center"/>
                </w:tcPr>
                <w:p>
                  <w:pPr>
                    <w:spacing w:line="240" w:lineRule="auto"/>
                    <w:jc w:val="center"/>
                    <w:rPr>
                      <w:rFonts w:hint="default" w:ascii="Times New Roman" w:hAnsi="Times New Roman" w:eastAsia="宋体" w:cs="Times New Roman"/>
                      <w:color w:val="auto"/>
                      <w:sz w:val="15"/>
                      <w:szCs w:val="15"/>
                      <w:highlight w:val="none"/>
                      <w:lang w:val="en-US" w:eastAsia="zh-CN"/>
                    </w:rPr>
                  </w:pPr>
                  <w:r>
                    <w:rPr>
                      <w:rFonts w:hint="default" w:ascii="Times New Roman" w:hAnsi="Times New Roman" w:cs="Times New Roman"/>
                      <w:color w:val="auto"/>
                      <w:kern w:val="0"/>
                      <w:sz w:val="15"/>
                      <w:szCs w:val="15"/>
                      <w:highlight w:val="none"/>
                      <w:u w:val="none" w:color="auto"/>
                      <w:lang w:val="en-US" w:eastAsia="zh-CN" w:bidi="ar-SA"/>
                    </w:rPr>
                    <w:t>CM6000</w:t>
                  </w:r>
                </w:p>
              </w:tc>
              <w:tc>
                <w:tcPr>
                  <w:tcW w:w="40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i w:val="0"/>
                      <w:iCs w:val="0"/>
                      <w:color w:val="auto"/>
                      <w:kern w:val="0"/>
                      <w:sz w:val="15"/>
                      <w:szCs w:val="15"/>
                      <w:highlight w:val="none"/>
                      <w:u w:val="none"/>
                      <w:lang w:val="en-US" w:eastAsia="zh-CN" w:bidi="ar"/>
                    </w:rPr>
                  </w:pPr>
                  <w:r>
                    <w:rPr>
                      <w:rFonts w:hint="default" w:ascii="Times New Roman" w:hAnsi="Times New Roman" w:cs="Times New Roman"/>
                      <w:color w:val="auto"/>
                      <w:sz w:val="15"/>
                      <w:szCs w:val="15"/>
                      <w:highlight w:val="none"/>
                      <w:u w:val="none" w:color="auto"/>
                      <w:lang w:val="en-US" w:eastAsia="zh-CN"/>
                    </w:rPr>
                    <w:t>75~80</w:t>
                  </w:r>
                </w:p>
              </w:tc>
              <w:tc>
                <w:tcPr>
                  <w:tcW w:w="282" w:type="pct"/>
                  <w:tcBorders>
                    <w:tl2br w:val="nil"/>
                    <w:tr2bl w:val="nil"/>
                  </w:tcBorders>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auto"/>
                      <w:kern w:val="0"/>
                      <w:sz w:val="15"/>
                      <w:szCs w:val="15"/>
                      <w:highlight w:val="none"/>
                      <w:u w:val="none"/>
                      <w:lang w:val="en-US" w:eastAsia="zh-CN" w:bidi="ar"/>
                    </w:rPr>
                  </w:pPr>
                  <w:r>
                    <w:rPr>
                      <w:rFonts w:hint="default" w:ascii="Times New Roman" w:hAnsi="Times New Roman" w:cs="Times New Roman"/>
                      <w:i w:val="0"/>
                      <w:iCs w:val="0"/>
                      <w:color w:val="auto"/>
                      <w:kern w:val="0"/>
                      <w:sz w:val="15"/>
                      <w:szCs w:val="15"/>
                      <w:highlight w:val="none"/>
                      <w:u w:val="none"/>
                      <w:lang w:val="en-US" w:eastAsia="zh-CN" w:bidi="ar"/>
                    </w:rPr>
                    <w:t>1</w:t>
                  </w:r>
                </w:p>
              </w:tc>
              <w:tc>
                <w:tcPr>
                  <w:tcW w:w="48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kern w:val="2"/>
                      <w:sz w:val="15"/>
                      <w:szCs w:val="15"/>
                      <w:highlight w:val="none"/>
                      <w:u w:val="none" w:color="auto"/>
                      <w:lang w:val="en-US" w:eastAsia="zh-CN" w:bidi="ar-SA"/>
                    </w:rPr>
                  </w:pPr>
                  <w:r>
                    <w:rPr>
                      <w:rFonts w:hint="default" w:ascii="Times New Roman" w:hAnsi="Times New Roman" w:cs="Times New Roman"/>
                      <w:color w:val="auto"/>
                      <w:sz w:val="15"/>
                      <w:szCs w:val="15"/>
                      <w:highlight w:val="none"/>
                      <w:u w:val="none" w:color="auto"/>
                      <w:lang w:val="en-US" w:eastAsia="zh-CN"/>
                    </w:rPr>
                    <w:t>基础减振、设备密闭</w:t>
                  </w:r>
                </w:p>
              </w:tc>
              <w:tc>
                <w:tcPr>
                  <w:tcW w:w="260" w:type="pct"/>
                  <w:tcBorders>
                    <w:tl2br w:val="nil"/>
                    <w:tr2bl w:val="nil"/>
                  </w:tcBorders>
                  <w:vAlign w:val="center"/>
                </w:tcPr>
                <w:p>
                  <w:pPr>
                    <w:keepNext w:val="0"/>
                    <w:keepLines w:val="0"/>
                    <w:widowControl/>
                    <w:suppressLineNumbers w:val="0"/>
                    <w:jc w:val="right"/>
                    <w:textAlignment w:val="center"/>
                    <w:rPr>
                      <w:rFonts w:hint="default" w:ascii="Times New Roman" w:hAnsi="Times New Roman" w:eastAsia="宋体" w:cs="Times New Roman"/>
                      <w:i w:val="0"/>
                      <w:iCs w:val="0"/>
                      <w:color w:val="auto"/>
                      <w:kern w:val="0"/>
                      <w:sz w:val="15"/>
                      <w:szCs w:val="15"/>
                      <w:highlight w:val="none"/>
                      <w:u w:val="none"/>
                      <w:lang w:val="en-US" w:eastAsia="zh-CN" w:bidi="ar"/>
                    </w:rPr>
                  </w:pPr>
                  <w:r>
                    <w:rPr>
                      <w:rFonts w:hint="default" w:ascii="Times New Roman" w:hAnsi="Times New Roman" w:eastAsia="宋体" w:cs="Times New Roman"/>
                      <w:i w:val="0"/>
                      <w:iCs w:val="0"/>
                      <w:color w:val="auto"/>
                      <w:kern w:val="0"/>
                      <w:sz w:val="15"/>
                      <w:szCs w:val="15"/>
                      <w:highlight w:val="none"/>
                      <w:u w:val="none"/>
                      <w:lang w:val="en-US" w:eastAsia="zh-CN" w:bidi="ar"/>
                    </w:rPr>
                    <w:t>81</w:t>
                  </w:r>
                </w:p>
              </w:tc>
              <w:tc>
                <w:tcPr>
                  <w:tcW w:w="206" w:type="pct"/>
                  <w:tcBorders>
                    <w:tl2br w:val="nil"/>
                    <w:tr2bl w:val="nil"/>
                  </w:tcBorders>
                  <w:vAlign w:val="center"/>
                </w:tcPr>
                <w:p>
                  <w:pPr>
                    <w:keepNext w:val="0"/>
                    <w:keepLines w:val="0"/>
                    <w:widowControl/>
                    <w:suppressLineNumbers w:val="0"/>
                    <w:jc w:val="right"/>
                    <w:textAlignment w:val="center"/>
                    <w:rPr>
                      <w:rFonts w:hint="default" w:ascii="Times New Roman" w:hAnsi="Times New Roman" w:cs="Times New Roman"/>
                      <w:color w:val="auto"/>
                      <w:sz w:val="15"/>
                      <w:szCs w:val="15"/>
                      <w:highlight w:val="none"/>
                    </w:rPr>
                  </w:pPr>
                  <w:r>
                    <w:rPr>
                      <w:rFonts w:hint="default" w:ascii="Times New Roman" w:hAnsi="Times New Roman" w:eastAsia="宋体" w:cs="Times New Roman"/>
                      <w:i w:val="0"/>
                      <w:iCs w:val="0"/>
                      <w:color w:val="auto"/>
                      <w:kern w:val="0"/>
                      <w:sz w:val="15"/>
                      <w:szCs w:val="15"/>
                      <w:highlight w:val="none"/>
                      <w:u w:val="none"/>
                      <w:lang w:val="en-US" w:eastAsia="zh-CN" w:bidi="ar"/>
                    </w:rPr>
                    <w:t>62</w:t>
                  </w:r>
                </w:p>
              </w:tc>
              <w:tc>
                <w:tcPr>
                  <w:tcW w:w="338" w:type="pct"/>
                  <w:tcBorders>
                    <w:tl2br w:val="nil"/>
                    <w:tr2bl w:val="nil"/>
                  </w:tcBorders>
                  <w:vAlign w:val="center"/>
                </w:tcPr>
                <w:p>
                  <w:pPr>
                    <w:keepNext w:val="0"/>
                    <w:keepLines w:val="0"/>
                    <w:widowControl/>
                    <w:suppressLineNumbers w:val="0"/>
                    <w:jc w:val="right"/>
                    <w:textAlignment w:val="center"/>
                    <w:rPr>
                      <w:rFonts w:hint="default" w:ascii="Times New Roman" w:hAnsi="Times New Roman" w:cs="Times New Roman"/>
                      <w:color w:val="auto"/>
                      <w:sz w:val="15"/>
                      <w:szCs w:val="15"/>
                      <w:highlight w:val="none"/>
                    </w:rPr>
                  </w:pPr>
                  <w:r>
                    <w:rPr>
                      <w:rFonts w:hint="default" w:ascii="Times New Roman" w:hAnsi="Times New Roman" w:eastAsia="宋体" w:cs="Times New Roman"/>
                      <w:i w:val="0"/>
                      <w:iCs w:val="0"/>
                      <w:color w:val="auto"/>
                      <w:kern w:val="0"/>
                      <w:sz w:val="15"/>
                      <w:szCs w:val="15"/>
                      <w:highlight w:val="none"/>
                      <w:u w:val="none"/>
                      <w:lang w:val="en-US" w:eastAsia="zh-CN" w:bidi="ar"/>
                    </w:rPr>
                    <w:t>-4.88</w:t>
                  </w:r>
                </w:p>
              </w:tc>
              <w:tc>
                <w:tcPr>
                  <w:tcW w:w="308" w:type="pct"/>
                  <w:tcBorders>
                    <w:tl2br w:val="nil"/>
                    <w:tr2bl w:val="nil"/>
                  </w:tcBorders>
                  <w:vAlign w:val="center"/>
                </w:tcPr>
                <w:p>
                  <w:pPr>
                    <w:keepNext w:val="0"/>
                    <w:keepLines w:val="0"/>
                    <w:widowControl/>
                    <w:suppressLineNumbers w:val="0"/>
                    <w:jc w:val="right"/>
                    <w:textAlignment w:val="center"/>
                    <w:rPr>
                      <w:rFonts w:hint="default" w:ascii="Times New Roman" w:hAnsi="Times New Roman" w:eastAsia="宋体" w:cs="Times New Roman"/>
                      <w:i w:val="0"/>
                      <w:iCs w:val="0"/>
                      <w:color w:val="auto"/>
                      <w:sz w:val="15"/>
                      <w:szCs w:val="15"/>
                      <w:highlight w:val="none"/>
                      <w:u w:val="none"/>
                      <w:lang w:val="en-US" w:eastAsia="zh-CN"/>
                    </w:rPr>
                  </w:pPr>
                  <w:r>
                    <w:rPr>
                      <w:rFonts w:hint="default" w:ascii="Times New Roman" w:hAnsi="Times New Roman" w:eastAsia="宋体" w:cs="Times New Roman"/>
                      <w:i w:val="0"/>
                      <w:iCs w:val="0"/>
                      <w:color w:val="auto"/>
                      <w:kern w:val="0"/>
                      <w:sz w:val="15"/>
                      <w:szCs w:val="15"/>
                      <w:highlight w:val="none"/>
                      <w:u w:val="none"/>
                      <w:lang w:val="en-US" w:eastAsia="zh-CN" w:bidi="ar"/>
                    </w:rPr>
                    <w:t>25.04</w:t>
                  </w:r>
                </w:p>
              </w:tc>
              <w:tc>
                <w:tcPr>
                  <w:tcW w:w="342" w:type="pct"/>
                  <w:tcBorders>
                    <w:tl2br w:val="nil"/>
                    <w:tr2bl w:val="nil"/>
                  </w:tcBorders>
                  <w:vAlign w:val="center"/>
                </w:tcPr>
                <w:p>
                  <w:pPr>
                    <w:keepNext w:val="0"/>
                    <w:keepLines w:val="0"/>
                    <w:widowControl/>
                    <w:suppressLineNumbers w:val="0"/>
                    <w:jc w:val="right"/>
                    <w:textAlignment w:val="center"/>
                    <w:rPr>
                      <w:rFonts w:hint="default" w:ascii="Times New Roman" w:hAnsi="Times New Roman" w:cs="Times New Roman"/>
                      <w:i w:val="0"/>
                      <w:iCs w:val="0"/>
                      <w:color w:val="auto"/>
                      <w:sz w:val="15"/>
                      <w:szCs w:val="15"/>
                      <w:highlight w:val="none"/>
                      <w:u w:val="none"/>
                      <w:lang w:val="en-US" w:eastAsia="zh-CN"/>
                    </w:rPr>
                  </w:pPr>
                  <w:r>
                    <w:rPr>
                      <w:rFonts w:hint="default" w:ascii="Times New Roman" w:hAnsi="Times New Roman" w:eastAsia="宋体" w:cs="Times New Roman"/>
                      <w:i w:val="0"/>
                      <w:iCs w:val="0"/>
                      <w:color w:val="auto"/>
                      <w:kern w:val="0"/>
                      <w:sz w:val="15"/>
                      <w:szCs w:val="15"/>
                      <w:highlight w:val="none"/>
                      <w:u w:val="none"/>
                      <w:lang w:val="en-US" w:eastAsia="zh-CN" w:bidi="ar"/>
                    </w:rPr>
                    <w:t>61.15</w:t>
                  </w:r>
                </w:p>
              </w:tc>
              <w:tc>
                <w:tcPr>
                  <w:tcW w:w="195" w:type="pct"/>
                  <w:tcBorders>
                    <w:tl2br w:val="nil"/>
                    <w:tr2bl w:val="nil"/>
                  </w:tcBorders>
                  <w:vAlign w:val="center"/>
                </w:tcPr>
                <w:p>
                  <w:pPr>
                    <w:spacing w:line="240" w:lineRule="auto"/>
                    <w:jc w:val="center"/>
                    <w:rPr>
                      <w:rFonts w:hint="default" w:ascii="Times New Roman" w:hAnsi="Times New Roman" w:eastAsia="宋体" w:cs="Times New Roman"/>
                      <w:i w:val="0"/>
                      <w:iCs w:val="0"/>
                      <w:color w:val="auto"/>
                      <w:sz w:val="15"/>
                      <w:szCs w:val="15"/>
                      <w:highlight w:val="none"/>
                      <w:u w:val="none"/>
                      <w:lang w:val="en-US" w:eastAsia="zh-CN"/>
                    </w:rPr>
                  </w:pPr>
                  <w:r>
                    <w:rPr>
                      <w:rFonts w:hint="default" w:ascii="Times New Roman" w:hAnsi="Times New Roman" w:eastAsia="宋体" w:cs="Times New Roman"/>
                      <w:i w:val="0"/>
                      <w:iCs w:val="0"/>
                      <w:color w:val="auto"/>
                      <w:sz w:val="15"/>
                      <w:szCs w:val="15"/>
                      <w:highlight w:val="none"/>
                      <w:u w:val="none"/>
                      <w:lang w:val="en-US" w:eastAsia="zh-CN"/>
                    </w:rPr>
                    <w:t>8h</w:t>
                  </w:r>
                </w:p>
              </w:tc>
              <w:tc>
                <w:tcPr>
                  <w:tcW w:w="315" w:type="pct"/>
                  <w:tcBorders>
                    <w:tl2br w:val="nil"/>
                    <w:tr2bl w:val="nil"/>
                  </w:tcBorders>
                  <w:vAlign w:val="center"/>
                </w:tcPr>
                <w:p>
                  <w:pPr>
                    <w:spacing w:line="240" w:lineRule="auto"/>
                    <w:jc w:val="center"/>
                    <w:rPr>
                      <w:rFonts w:hint="default" w:ascii="Times New Roman" w:hAnsi="Times New Roman" w:cs="Times New Roman"/>
                      <w:i w:val="0"/>
                      <w:iCs w:val="0"/>
                      <w:color w:val="auto"/>
                      <w:sz w:val="15"/>
                      <w:szCs w:val="15"/>
                      <w:highlight w:val="none"/>
                      <w:u w:val="none"/>
                      <w:lang w:val="en-US" w:eastAsia="zh-CN"/>
                    </w:rPr>
                  </w:pPr>
                  <w:r>
                    <w:rPr>
                      <w:rFonts w:hint="default" w:ascii="Times New Roman" w:hAnsi="Times New Roman" w:eastAsia="宋体" w:cs="Times New Roman"/>
                      <w:i w:val="0"/>
                      <w:iCs w:val="0"/>
                      <w:color w:val="auto"/>
                      <w:sz w:val="15"/>
                      <w:szCs w:val="15"/>
                      <w:highlight w:val="none"/>
                      <w:u w:val="none"/>
                      <w:lang w:val="en-US" w:eastAsia="zh-CN"/>
                    </w:rPr>
                    <w:t>20</w:t>
                  </w:r>
                </w:p>
              </w:tc>
              <w:tc>
                <w:tcPr>
                  <w:tcW w:w="298" w:type="pct"/>
                  <w:tcBorders>
                    <w:tl2br w:val="nil"/>
                    <w:tr2bl w:val="nil"/>
                  </w:tcBorders>
                  <w:vAlign w:val="center"/>
                </w:tcPr>
                <w:p>
                  <w:pPr>
                    <w:keepNext w:val="0"/>
                    <w:keepLines w:val="0"/>
                    <w:widowControl/>
                    <w:suppressLineNumbers w:val="0"/>
                    <w:jc w:val="right"/>
                    <w:textAlignment w:val="center"/>
                    <w:rPr>
                      <w:rFonts w:hint="default" w:ascii="Times New Roman" w:hAnsi="Times New Roman" w:cs="Times New Roman"/>
                      <w:i w:val="0"/>
                      <w:iCs w:val="0"/>
                      <w:color w:val="auto"/>
                      <w:kern w:val="0"/>
                      <w:sz w:val="15"/>
                      <w:szCs w:val="15"/>
                      <w:highlight w:val="none"/>
                      <w:u w:val="none"/>
                      <w:lang w:val="en-US" w:eastAsia="zh-CN" w:bidi="ar"/>
                    </w:rPr>
                  </w:pPr>
                  <w:r>
                    <w:rPr>
                      <w:rFonts w:hint="default" w:ascii="Times New Roman" w:hAnsi="Times New Roman" w:eastAsia="宋体" w:cs="Times New Roman"/>
                      <w:i w:val="0"/>
                      <w:iCs w:val="0"/>
                      <w:color w:val="auto"/>
                      <w:kern w:val="0"/>
                      <w:sz w:val="15"/>
                      <w:szCs w:val="15"/>
                      <w:highlight w:val="none"/>
                      <w:u w:val="none"/>
                      <w:lang w:val="en-US" w:eastAsia="zh-CN" w:bidi="ar"/>
                    </w:rPr>
                    <w:t>35.13</w:t>
                  </w:r>
                </w:p>
              </w:tc>
              <w:tc>
                <w:tcPr>
                  <w:tcW w:w="282" w:type="pct"/>
                  <w:tcBorders>
                    <w:tl2br w:val="nil"/>
                    <w:tr2bl w:val="nil"/>
                  </w:tcBorders>
                  <w:vAlign w:val="center"/>
                </w:tcPr>
                <w:p>
                  <w:pPr>
                    <w:spacing w:line="240" w:lineRule="auto"/>
                    <w:jc w:val="center"/>
                    <w:rPr>
                      <w:rFonts w:hint="default" w:ascii="Times New Roman" w:hAnsi="Times New Roman" w:cs="Times New Roman"/>
                      <w:i w:val="0"/>
                      <w:iCs w:val="0"/>
                      <w:color w:val="auto"/>
                      <w:kern w:val="0"/>
                      <w:sz w:val="15"/>
                      <w:szCs w:val="15"/>
                      <w:highlight w:val="none"/>
                      <w:u w:val="none"/>
                      <w:lang w:val="en-US" w:eastAsia="zh-CN" w:bidi="ar"/>
                    </w:rPr>
                  </w:pPr>
                  <w:r>
                    <w:rPr>
                      <w:rFonts w:hint="default" w:ascii="Times New Roman" w:hAnsi="Times New Roman" w:cs="Times New Roman"/>
                      <w:i w:val="0"/>
                      <w:iCs w:val="0"/>
                      <w:color w:val="auto"/>
                      <w:sz w:val="15"/>
                      <w:szCs w:val="15"/>
                      <w:highlight w:val="none"/>
                      <w:u w:val="none"/>
                      <w:lang w:val="en-US" w:eastAsia="zh-CN"/>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95" w:type="pct"/>
                  <w:tcBorders>
                    <w:tl2br w:val="nil"/>
                    <w:tr2bl w:val="nil"/>
                  </w:tcBorders>
                  <w:vAlign w:val="center"/>
                </w:tcPr>
                <w:p>
                  <w:pPr>
                    <w:spacing w:line="240" w:lineRule="auto"/>
                    <w:jc w:val="center"/>
                    <w:rPr>
                      <w:rFonts w:hint="default" w:ascii="Times New Roman" w:hAnsi="Times New Roman" w:eastAsia="宋体" w:cs="Times New Roman"/>
                      <w:i w:val="0"/>
                      <w:iCs w:val="0"/>
                      <w:color w:val="auto"/>
                      <w:kern w:val="2"/>
                      <w:sz w:val="15"/>
                      <w:szCs w:val="15"/>
                      <w:highlight w:val="none"/>
                      <w:u w:val="none"/>
                      <w:lang w:val="en-US" w:eastAsia="zh-CN" w:bidi="ar-SA"/>
                    </w:rPr>
                  </w:pPr>
                  <w:r>
                    <w:rPr>
                      <w:rFonts w:hint="default" w:ascii="Times New Roman" w:hAnsi="Times New Roman" w:cs="Times New Roman"/>
                      <w:i w:val="0"/>
                      <w:iCs w:val="0"/>
                      <w:color w:val="auto"/>
                      <w:sz w:val="15"/>
                      <w:szCs w:val="15"/>
                      <w:highlight w:val="none"/>
                      <w:u w:val="none"/>
                      <w:lang w:val="en-US" w:eastAsia="zh-CN"/>
                    </w:rPr>
                    <w:t>4</w:t>
                  </w:r>
                </w:p>
              </w:tc>
              <w:tc>
                <w:tcPr>
                  <w:tcW w:w="224" w:type="pct"/>
                  <w:vMerge w:val="continue"/>
                  <w:tcBorders>
                    <w:tl2br w:val="nil"/>
                    <w:tr2bl w:val="nil"/>
                  </w:tcBorders>
                  <w:vAlign w:val="center"/>
                </w:tcPr>
                <w:p>
                  <w:pPr>
                    <w:spacing w:line="240" w:lineRule="auto"/>
                    <w:jc w:val="center"/>
                    <w:rPr>
                      <w:rFonts w:hint="default" w:ascii="Times New Roman" w:hAnsi="Times New Roman" w:eastAsia="宋体" w:cs="Times New Roman"/>
                      <w:i w:val="0"/>
                      <w:iCs w:val="0"/>
                      <w:color w:val="auto"/>
                      <w:sz w:val="15"/>
                      <w:szCs w:val="15"/>
                      <w:highlight w:val="none"/>
                      <w:u w:val="none"/>
                      <w:lang w:val="en-US"/>
                    </w:rPr>
                  </w:pPr>
                </w:p>
              </w:tc>
              <w:tc>
                <w:tcPr>
                  <w:tcW w:w="348"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kern w:val="2"/>
                      <w:sz w:val="15"/>
                      <w:szCs w:val="15"/>
                      <w:highlight w:val="none"/>
                      <w:u w:val="none" w:color="auto"/>
                      <w:lang w:val="en-US" w:eastAsia="zh-CN" w:bidi="ar-SA"/>
                    </w:rPr>
                  </w:pPr>
                  <w:r>
                    <w:rPr>
                      <w:rFonts w:hint="default" w:ascii="Times New Roman" w:hAnsi="Times New Roman" w:cs="Times New Roman"/>
                      <w:color w:val="auto"/>
                      <w:sz w:val="15"/>
                      <w:szCs w:val="15"/>
                      <w:highlight w:val="none"/>
                      <w:u w:val="none" w:color="auto"/>
                      <w:lang w:val="en-US" w:eastAsia="zh-CN"/>
                    </w:rPr>
                    <w:t>水帘气旋柜</w:t>
                  </w:r>
                </w:p>
              </w:tc>
              <w:tc>
                <w:tcPr>
                  <w:tcW w:w="508" w:type="pct"/>
                  <w:tcBorders>
                    <w:tl2br w:val="nil"/>
                    <w:tr2bl w:val="nil"/>
                  </w:tcBorders>
                  <w:vAlign w:val="center"/>
                </w:tcPr>
                <w:p>
                  <w:pPr>
                    <w:spacing w:line="240" w:lineRule="auto"/>
                    <w:jc w:val="center"/>
                    <w:rPr>
                      <w:rFonts w:hint="default" w:ascii="Times New Roman" w:hAnsi="Times New Roman" w:eastAsia="宋体" w:cs="Times New Roman"/>
                      <w:i w:val="0"/>
                      <w:iCs w:val="0"/>
                      <w:color w:val="auto"/>
                      <w:kern w:val="2"/>
                      <w:sz w:val="15"/>
                      <w:szCs w:val="15"/>
                      <w:highlight w:val="none"/>
                      <w:u w:val="none"/>
                      <w:lang w:val="en-US" w:eastAsia="zh-CN" w:bidi="ar-SA"/>
                    </w:rPr>
                  </w:pPr>
                  <w:r>
                    <w:rPr>
                      <w:rFonts w:hint="default" w:ascii="Times New Roman" w:hAnsi="Times New Roman" w:cs="Times New Roman"/>
                      <w:color w:val="auto"/>
                      <w:kern w:val="0"/>
                      <w:sz w:val="15"/>
                      <w:szCs w:val="15"/>
                      <w:highlight w:val="none"/>
                      <w:u w:val="none" w:color="auto"/>
                      <w:lang w:val="en-US" w:eastAsia="zh-CN"/>
                    </w:rPr>
                    <w:t>3×1.5×2.6m</w:t>
                  </w:r>
                </w:p>
              </w:tc>
              <w:tc>
                <w:tcPr>
                  <w:tcW w:w="40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i w:val="0"/>
                      <w:iCs w:val="0"/>
                      <w:color w:val="auto"/>
                      <w:kern w:val="0"/>
                      <w:sz w:val="15"/>
                      <w:szCs w:val="15"/>
                      <w:highlight w:val="none"/>
                      <w:u w:val="none"/>
                      <w:lang w:val="en-US" w:eastAsia="zh-CN" w:bidi="ar"/>
                    </w:rPr>
                  </w:pPr>
                  <w:r>
                    <w:rPr>
                      <w:rFonts w:hint="default" w:ascii="Times New Roman" w:hAnsi="Times New Roman" w:cs="Times New Roman"/>
                      <w:color w:val="auto"/>
                      <w:sz w:val="15"/>
                      <w:szCs w:val="15"/>
                      <w:highlight w:val="none"/>
                      <w:u w:val="none" w:color="auto"/>
                      <w:lang w:val="en-US" w:eastAsia="zh-CN"/>
                    </w:rPr>
                    <w:t>65~70</w:t>
                  </w:r>
                </w:p>
              </w:tc>
              <w:tc>
                <w:tcPr>
                  <w:tcW w:w="282" w:type="pct"/>
                  <w:tcBorders>
                    <w:tl2br w:val="nil"/>
                    <w:tr2bl w:val="nil"/>
                  </w:tcBorders>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auto"/>
                      <w:kern w:val="0"/>
                      <w:sz w:val="15"/>
                      <w:szCs w:val="15"/>
                      <w:highlight w:val="none"/>
                      <w:u w:val="none"/>
                      <w:lang w:val="en-US" w:eastAsia="zh-CN" w:bidi="ar"/>
                    </w:rPr>
                  </w:pPr>
                  <w:r>
                    <w:rPr>
                      <w:rFonts w:hint="default" w:ascii="Times New Roman" w:hAnsi="Times New Roman" w:eastAsia="宋体" w:cs="Times New Roman"/>
                      <w:i w:val="0"/>
                      <w:iCs w:val="0"/>
                      <w:color w:val="auto"/>
                      <w:kern w:val="0"/>
                      <w:sz w:val="15"/>
                      <w:szCs w:val="15"/>
                      <w:highlight w:val="none"/>
                      <w:u w:val="none"/>
                      <w:lang w:val="en-US" w:eastAsia="zh-CN" w:bidi="ar"/>
                    </w:rPr>
                    <w:t>1</w:t>
                  </w:r>
                </w:p>
              </w:tc>
              <w:tc>
                <w:tcPr>
                  <w:tcW w:w="48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color w:val="auto"/>
                      <w:kern w:val="2"/>
                      <w:sz w:val="15"/>
                      <w:szCs w:val="15"/>
                      <w:highlight w:val="none"/>
                      <w:u w:val="none" w:color="auto"/>
                      <w:lang w:val="en-US" w:eastAsia="zh-CN" w:bidi="ar-SA"/>
                    </w:rPr>
                  </w:pPr>
                  <w:r>
                    <w:rPr>
                      <w:rFonts w:hint="default" w:ascii="Times New Roman" w:hAnsi="Times New Roman" w:cs="Times New Roman"/>
                      <w:color w:val="auto"/>
                      <w:sz w:val="15"/>
                      <w:szCs w:val="15"/>
                      <w:highlight w:val="none"/>
                      <w:u w:val="none" w:color="auto"/>
                      <w:lang w:val="en-US" w:eastAsia="zh-CN"/>
                    </w:rPr>
                    <w:t>基础减振、设备密闭、油漆房隔声</w:t>
                  </w:r>
                </w:p>
              </w:tc>
              <w:tc>
                <w:tcPr>
                  <w:tcW w:w="260" w:type="pct"/>
                  <w:tcBorders>
                    <w:tl2br w:val="nil"/>
                    <w:tr2bl w:val="nil"/>
                  </w:tcBorders>
                  <w:vAlign w:val="center"/>
                </w:tcPr>
                <w:p>
                  <w:pPr>
                    <w:keepNext w:val="0"/>
                    <w:keepLines w:val="0"/>
                    <w:widowControl/>
                    <w:suppressLineNumbers w:val="0"/>
                    <w:jc w:val="right"/>
                    <w:textAlignment w:val="center"/>
                    <w:rPr>
                      <w:rFonts w:hint="default" w:ascii="Times New Roman" w:hAnsi="Times New Roman" w:eastAsia="宋体" w:cs="Times New Roman"/>
                      <w:i w:val="0"/>
                      <w:iCs w:val="0"/>
                      <w:color w:val="auto"/>
                      <w:kern w:val="0"/>
                      <w:sz w:val="15"/>
                      <w:szCs w:val="15"/>
                      <w:highlight w:val="none"/>
                      <w:u w:val="none"/>
                      <w:lang w:val="en-US" w:eastAsia="zh-CN" w:bidi="ar"/>
                    </w:rPr>
                  </w:pPr>
                  <w:r>
                    <w:rPr>
                      <w:rFonts w:hint="default" w:ascii="Times New Roman" w:hAnsi="Times New Roman" w:eastAsia="宋体" w:cs="Times New Roman"/>
                      <w:i w:val="0"/>
                      <w:iCs w:val="0"/>
                      <w:color w:val="auto"/>
                      <w:kern w:val="0"/>
                      <w:sz w:val="15"/>
                      <w:szCs w:val="15"/>
                      <w:highlight w:val="none"/>
                      <w:u w:val="none"/>
                      <w:lang w:val="en-US" w:eastAsia="zh-CN" w:bidi="ar"/>
                    </w:rPr>
                    <w:t>105</w:t>
                  </w:r>
                </w:p>
              </w:tc>
              <w:tc>
                <w:tcPr>
                  <w:tcW w:w="206" w:type="pct"/>
                  <w:tcBorders>
                    <w:tl2br w:val="nil"/>
                    <w:tr2bl w:val="nil"/>
                  </w:tcBorders>
                  <w:vAlign w:val="center"/>
                </w:tcPr>
                <w:p>
                  <w:pPr>
                    <w:keepNext w:val="0"/>
                    <w:keepLines w:val="0"/>
                    <w:widowControl/>
                    <w:suppressLineNumbers w:val="0"/>
                    <w:jc w:val="right"/>
                    <w:textAlignment w:val="center"/>
                    <w:rPr>
                      <w:rFonts w:hint="default" w:ascii="Times New Roman" w:hAnsi="Times New Roman" w:cs="Times New Roman"/>
                      <w:color w:val="auto"/>
                      <w:sz w:val="15"/>
                      <w:szCs w:val="15"/>
                      <w:highlight w:val="none"/>
                    </w:rPr>
                  </w:pPr>
                  <w:r>
                    <w:rPr>
                      <w:rFonts w:hint="default" w:ascii="Times New Roman" w:hAnsi="Times New Roman" w:eastAsia="宋体" w:cs="Times New Roman"/>
                      <w:i w:val="0"/>
                      <w:iCs w:val="0"/>
                      <w:color w:val="auto"/>
                      <w:kern w:val="0"/>
                      <w:sz w:val="15"/>
                      <w:szCs w:val="15"/>
                      <w:highlight w:val="none"/>
                      <w:u w:val="none"/>
                      <w:lang w:val="en-US" w:eastAsia="zh-CN" w:bidi="ar"/>
                    </w:rPr>
                    <w:t>61</w:t>
                  </w:r>
                </w:p>
              </w:tc>
              <w:tc>
                <w:tcPr>
                  <w:tcW w:w="338" w:type="pct"/>
                  <w:tcBorders>
                    <w:tl2br w:val="nil"/>
                    <w:tr2bl w:val="nil"/>
                  </w:tcBorders>
                  <w:vAlign w:val="center"/>
                </w:tcPr>
                <w:p>
                  <w:pPr>
                    <w:keepNext w:val="0"/>
                    <w:keepLines w:val="0"/>
                    <w:widowControl/>
                    <w:suppressLineNumbers w:val="0"/>
                    <w:jc w:val="right"/>
                    <w:textAlignment w:val="center"/>
                    <w:rPr>
                      <w:rFonts w:hint="default" w:ascii="Times New Roman" w:hAnsi="Times New Roman" w:cs="Times New Roman"/>
                      <w:color w:val="auto"/>
                      <w:sz w:val="15"/>
                      <w:szCs w:val="15"/>
                      <w:highlight w:val="none"/>
                    </w:rPr>
                  </w:pPr>
                  <w:r>
                    <w:rPr>
                      <w:rFonts w:hint="default" w:ascii="Times New Roman" w:hAnsi="Times New Roman" w:eastAsia="宋体" w:cs="Times New Roman"/>
                      <w:i w:val="0"/>
                      <w:iCs w:val="0"/>
                      <w:color w:val="auto"/>
                      <w:kern w:val="0"/>
                      <w:sz w:val="15"/>
                      <w:szCs w:val="15"/>
                      <w:highlight w:val="none"/>
                      <w:u w:val="none"/>
                      <w:lang w:val="en-US" w:eastAsia="zh-CN" w:bidi="ar"/>
                    </w:rPr>
                    <w:t>-4.88</w:t>
                  </w:r>
                </w:p>
              </w:tc>
              <w:tc>
                <w:tcPr>
                  <w:tcW w:w="308" w:type="pct"/>
                  <w:tcBorders>
                    <w:tl2br w:val="nil"/>
                    <w:tr2bl w:val="nil"/>
                  </w:tcBorders>
                  <w:vAlign w:val="center"/>
                </w:tcPr>
                <w:p>
                  <w:pPr>
                    <w:keepNext w:val="0"/>
                    <w:keepLines w:val="0"/>
                    <w:widowControl/>
                    <w:suppressLineNumbers w:val="0"/>
                    <w:jc w:val="right"/>
                    <w:textAlignment w:val="center"/>
                    <w:rPr>
                      <w:rFonts w:hint="default" w:ascii="Times New Roman" w:hAnsi="Times New Roman" w:eastAsia="宋体" w:cs="Times New Roman"/>
                      <w:i w:val="0"/>
                      <w:iCs w:val="0"/>
                      <w:color w:val="auto"/>
                      <w:sz w:val="15"/>
                      <w:szCs w:val="15"/>
                      <w:highlight w:val="none"/>
                      <w:u w:val="none"/>
                      <w:lang w:val="en-US" w:eastAsia="zh-CN"/>
                    </w:rPr>
                  </w:pPr>
                  <w:r>
                    <w:rPr>
                      <w:rFonts w:hint="default" w:ascii="Times New Roman" w:hAnsi="Times New Roman" w:eastAsia="宋体" w:cs="Times New Roman"/>
                      <w:i w:val="0"/>
                      <w:iCs w:val="0"/>
                      <w:color w:val="auto"/>
                      <w:kern w:val="0"/>
                      <w:sz w:val="15"/>
                      <w:szCs w:val="15"/>
                      <w:highlight w:val="none"/>
                      <w:u w:val="none"/>
                      <w:lang w:val="en-US" w:eastAsia="zh-CN" w:bidi="ar"/>
                    </w:rPr>
                    <w:t>25.04</w:t>
                  </w:r>
                </w:p>
              </w:tc>
              <w:tc>
                <w:tcPr>
                  <w:tcW w:w="342" w:type="pct"/>
                  <w:tcBorders>
                    <w:tl2br w:val="nil"/>
                    <w:tr2bl w:val="nil"/>
                  </w:tcBorders>
                  <w:vAlign w:val="center"/>
                </w:tcPr>
                <w:p>
                  <w:pPr>
                    <w:keepNext w:val="0"/>
                    <w:keepLines w:val="0"/>
                    <w:widowControl/>
                    <w:suppressLineNumbers w:val="0"/>
                    <w:jc w:val="right"/>
                    <w:textAlignment w:val="center"/>
                    <w:rPr>
                      <w:rFonts w:hint="default" w:ascii="Times New Roman" w:hAnsi="Times New Roman" w:eastAsia="宋体" w:cs="Times New Roman"/>
                      <w:i w:val="0"/>
                      <w:iCs w:val="0"/>
                      <w:color w:val="auto"/>
                      <w:sz w:val="15"/>
                      <w:szCs w:val="15"/>
                      <w:highlight w:val="none"/>
                      <w:u w:val="none"/>
                      <w:lang w:val="en-US" w:eastAsia="zh-CN"/>
                    </w:rPr>
                  </w:pPr>
                  <w:r>
                    <w:rPr>
                      <w:rFonts w:hint="default" w:ascii="Times New Roman" w:hAnsi="Times New Roman" w:eastAsia="宋体" w:cs="Times New Roman"/>
                      <w:i w:val="0"/>
                      <w:iCs w:val="0"/>
                      <w:color w:val="auto"/>
                      <w:kern w:val="0"/>
                      <w:sz w:val="15"/>
                      <w:szCs w:val="15"/>
                      <w:highlight w:val="none"/>
                      <w:u w:val="none"/>
                      <w:lang w:val="en-US" w:eastAsia="zh-CN" w:bidi="ar"/>
                    </w:rPr>
                    <w:t>46.15</w:t>
                  </w:r>
                </w:p>
              </w:tc>
              <w:tc>
                <w:tcPr>
                  <w:tcW w:w="195" w:type="pct"/>
                  <w:tcBorders>
                    <w:tl2br w:val="nil"/>
                    <w:tr2bl w:val="nil"/>
                  </w:tcBorders>
                  <w:vAlign w:val="center"/>
                </w:tcPr>
                <w:p>
                  <w:pPr>
                    <w:spacing w:line="240" w:lineRule="auto"/>
                    <w:jc w:val="center"/>
                    <w:rPr>
                      <w:rFonts w:hint="default" w:ascii="Times New Roman" w:hAnsi="Times New Roman" w:eastAsia="宋体" w:cs="Times New Roman"/>
                      <w:i w:val="0"/>
                      <w:iCs w:val="0"/>
                      <w:color w:val="auto"/>
                      <w:sz w:val="15"/>
                      <w:szCs w:val="15"/>
                      <w:highlight w:val="none"/>
                      <w:u w:val="none"/>
                    </w:rPr>
                  </w:pPr>
                  <w:r>
                    <w:rPr>
                      <w:rFonts w:hint="default" w:ascii="Times New Roman" w:hAnsi="Times New Roman" w:eastAsia="宋体" w:cs="Times New Roman"/>
                      <w:i w:val="0"/>
                      <w:iCs w:val="0"/>
                      <w:color w:val="auto"/>
                      <w:sz w:val="15"/>
                      <w:szCs w:val="15"/>
                      <w:highlight w:val="none"/>
                      <w:u w:val="none"/>
                      <w:lang w:val="en-US" w:eastAsia="zh-CN"/>
                    </w:rPr>
                    <w:t>8h</w:t>
                  </w:r>
                </w:p>
              </w:tc>
              <w:tc>
                <w:tcPr>
                  <w:tcW w:w="315" w:type="pct"/>
                  <w:tcBorders>
                    <w:tl2br w:val="nil"/>
                    <w:tr2bl w:val="nil"/>
                  </w:tcBorders>
                  <w:vAlign w:val="center"/>
                </w:tcPr>
                <w:p>
                  <w:pPr>
                    <w:spacing w:line="240" w:lineRule="auto"/>
                    <w:jc w:val="center"/>
                    <w:rPr>
                      <w:rFonts w:hint="default" w:ascii="Times New Roman" w:hAnsi="Times New Roman" w:eastAsia="宋体" w:cs="Times New Roman"/>
                      <w:i w:val="0"/>
                      <w:iCs w:val="0"/>
                      <w:color w:val="auto"/>
                      <w:sz w:val="15"/>
                      <w:szCs w:val="15"/>
                      <w:highlight w:val="none"/>
                      <w:u w:val="none"/>
                      <w:lang w:val="en-US" w:eastAsia="zh-CN"/>
                    </w:rPr>
                  </w:pPr>
                  <w:r>
                    <w:rPr>
                      <w:rFonts w:hint="default" w:ascii="Times New Roman" w:hAnsi="Times New Roman" w:eastAsia="宋体" w:cs="Times New Roman"/>
                      <w:i w:val="0"/>
                      <w:iCs w:val="0"/>
                      <w:color w:val="auto"/>
                      <w:sz w:val="15"/>
                      <w:szCs w:val="15"/>
                      <w:highlight w:val="none"/>
                      <w:u w:val="none"/>
                      <w:lang w:val="en-US" w:eastAsia="zh-CN"/>
                    </w:rPr>
                    <w:t>20</w:t>
                  </w:r>
                </w:p>
              </w:tc>
              <w:tc>
                <w:tcPr>
                  <w:tcW w:w="298" w:type="pct"/>
                  <w:tcBorders>
                    <w:tl2br w:val="nil"/>
                    <w:tr2bl w:val="nil"/>
                  </w:tcBorders>
                  <w:vAlign w:val="center"/>
                </w:tcPr>
                <w:p>
                  <w:pPr>
                    <w:keepNext w:val="0"/>
                    <w:keepLines w:val="0"/>
                    <w:widowControl/>
                    <w:suppressLineNumbers w:val="0"/>
                    <w:jc w:val="right"/>
                    <w:textAlignment w:val="center"/>
                    <w:rPr>
                      <w:rFonts w:hint="default" w:ascii="Times New Roman" w:hAnsi="Times New Roman" w:eastAsia="宋体" w:cs="Times New Roman"/>
                      <w:i w:val="0"/>
                      <w:iCs w:val="0"/>
                      <w:color w:val="auto"/>
                      <w:kern w:val="0"/>
                      <w:sz w:val="15"/>
                      <w:szCs w:val="15"/>
                      <w:highlight w:val="none"/>
                      <w:u w:val="none"/>
                      <w:lang w:val="en-US" w:eastAsia="zh-CN" w:bidi="ar"/>
                    </w:rPr>
                  </w:pPr>
                  <w:r>
                    <w:rPr>
                      <w:rFonts w:hint="default" w:ascii="Times New Roman" w:hAnsi="Times New Roman" w:eastAsia="宋体" w:cs="Times New Roman"/>
                      <w:i w:val="0"/>
                      <w:iCs w:val="0"/>
                      <w:color w:val="auto"/>
                      <w:kern w:val="0"/>
                      <w:sz w:val="15"/>
                      <w:szCs w:val="15"/>
                      <w:highlight w:val="none"/>
                      <w:u w:val="none"/>
                      <w:lang w:val="en-US" w:eastAsia="zh-CN" w:bidi="ar"/>
                    </w:rPr>
                    <w:t>20.13</w:t>
                  </w:r>
                </w:p>
              </w:tc>
              <w:tc>
                <w:tcPr>
                  <w:tcW w:w="282" w:type="pct"/>
                  <w:tcBorders>
                    <w:tl2br w:val="nil"/>
                    <w:tr2bl w:val="nil"/>
                  </w:tcBorders>
                  <w:vAlign w:val="center"/>
                </w:tcPr>
                <w:p>
                  <w:pPr>
                    <w:spacing w:line="240" w:lineRule="auto"/>
                    <w:jc w:val="center"/>
                    <w:rPr>
                      <w:rFonts w:hint="default" w:ascii="Times New Roman" w:hAnsi="Times New Roman" w:eastAsia="宋体" w:cs="Times New Roman"/>
                      <w:i w:val="0"/>
                      <w:iCs w:val="0"/>
                      <w:color w:val="auto"/>
                      <w:kern w:val="0"/>
                      <w:sz w:val="15"/>
                      <w:szCs w:val="15"/>
                      <w:highlight w:val="none"/>
                      <w:u w:val="none"/>
                      <w:lang w:val="en-US" w:eastAsia="zh-CN" w:bidi="ar"/>
                    </w:rPr>
                  </w:pPr>
                  <w:r>
                    <w:rPr>
                      <w:rFonts w:hint="default" w:ascii="Times New Roman" w:hAnsi="Times New Roman" w:eastAsia="宋体" w:cs="Times New Roman"/>
                      <w:i w:val="0"/>
                      <w:iCs w:val="0"/>
                      <w:color w:val="auto"/>
                      <w:sz w:val="15"/>
                      <w:szCs w:val="15"/>
                      <w:highlight w:val="none"/>
                      <w:u w:val="none"/>
                      <w:lang w:val="en-US" w:eastAsia="zh-CN"/>
                    </w:rPr>
                    <w:t>1</w:t>
                  </w:r>
                </w:p>
              </w:tc>
            </w:tr>
          </w:tbl>
          <w:p>
            <w:pPr>
              <w:numPr>
                <w:ilvl w:val="0"/>
                <w:numId w:val="8"/>
              </w:numPr>
              <w:adjustRightInd w:val="0"/>
              <w:snapToGrid w:val="0"/>
              <w:spacing w:line="360" w:lineRule="auto"/>
              <w:ind w:firstLine="482" w:firstLineChars="200"/>
              <w:rPr>
                <w:rFonts w:hint="eastAsia" w:cs="Times New Roman"/>
                <w:b/>
                <w:bCs w:val="0"/>
                <w:color w:val="auto"/>
                <w:sz w:val="24"/>
                <w:szCs w:val="24"/>
                <w:highlight w:val="none"/>
                <w:u w:val="none" w:color="auto"/>
                <w:lang w:val="en-US" w:eastAsia="zh-CN"/>
              </w:rPr>
            </w:pPr>
            <w:r>
              <w:rPr>
                <w:rFonts w:hint="eastAsia" w:cs="Times New Roman"/>
                <w:b/>
                <w:bCs w:val="0"/>
                <w:color w:val="auto"/>
                <w:sz w:val="24"/>
                <w:szCs w:val="24"/>
                <w:highlight w:val="none"/>
                <w:u w:val="none" w:color="auto"/>
                <w:lang w:val="en-US" w:eastAsia="zh-CN"/>
              </w:rPr>
              <w:t>拟采取的降噪措施</w:t>
            </w:r>
          </w:p>
          <w:p>
            <w:pPr>
              <w:pStyle w:val="13"/>
              <w:bidi w:val="0"/>
              <w:rPr>
                <w:rFonts w:hint="eastAsia"/>
                <w:color w:val="auto"/>
                <w:sz w:val="24"/>
                <w:szCs w:val="24"/>
                <w:highlight w:val="none"/>
                <w:lang w:val="en-US" w:eastAsia="zh-CN"/>
              </w:rPr>
            </w:pPr>
            <w:r>
              <w:rPr>
                <w:rFonts w:hint="eastAsia"/>
                <w:color w:val="auto"/>
                <w:sz w:val="24"/>
                <w:szCs w:val="24"/>
                <w:highlight w:val="none"/>
                <w:lang w:val="en-US" w:eastAsia="zh-CN"/>
              </w:rPr>
              <w:t>本项目拟采取噪声防治措施如下：</w:t>
            </w:r>
          </w:p>
          <w:p>
            <w:pPr>
              <w:pStyle w:val="13"/>
              <w:bidi w:val="0"/>
              <w:rPr>
                <w:rFonts w:hint="default"/>
                <w:color w:val="auto"/>
                <w:sz w:val="24"/>
                <w:szCs w:val="24"/>
                <w:highlight w:val="none"/>
                <w:lang w:val="en-US" w:eastAsia="zh-CN"/>
              </w:rPr>
            </w:pPr>
            <w:r>
              <w:rPr>
                <w:rFonts w:hint="eastAsia"/>
                <w:color w:val="auto"/>
                <w:sz w:val="24"/>
                <w:szCs w:val="24"/>
                <w:highlight w:val="none"/>
                <w:lang w:val="en-US" w:eastAsia="zh-CN"/>
              </w:rPr>
              <w:t>（1）</w:t>
            </w:r>
            <w:r>
              <w:rPr>
                <w:rFonts w:hint="default"/>
                <w:color w:val="auto"/>
                <w:sz w:val="24"/>
                <w:szCs w:val="24"/>
                <w:highlight w:val="none"/>
                <w:lang w:val="en-US" w:eastAsia="zh-CN"/>
              </w:rPr>
              <w:t>合理布置噪声源，优化总图布置，将主要的噪声源布置于生产车间中部，尽可能远离厂界，以减轻对厂界外的声环境影响。</w:t>
            </w:r>
          </w:p>
          <w:p>
            <w:pPr>
              <w:pStyle w:val="13"/>
              <w:bidi w:val="0"/>
              <w:rPr>
                <w:rFonts w:hint="default"/>
                <w:color w:val="auto"/>
                <w:sz w:val="24"/>
                <w:szCs w:val="24"/>
                <w:highlight w:val="none"/>
                <w:lang w:val="en-US" w:eastAsia="zh-CN"/>
              </w:rPr>
            </w:pPr>
            <w:r>
              <w:rPr>
                <w:rFonts w:hint="eastAsia"/>
                <w:color w:val="auto"/>
                <w:sz w:val="24"/>
                <w:szCs w:val="24"/>
                <w:highlight w:val="none"/>
                <w:lang w:val="en-US" w:eastAsia="zh-CN"/>
              </w:rPr>
              <w:t>（2）</w:t>
            </w:r>
            <w:r>
              <w:rPr>
                <w:rFonts w:hint="default"/>
                <w:color w:val="auto"/>
                <w:sz w:val="24"/>
                <w:szCs w:val="24"/>
                <w:highlight w:val="none"/>
                <w:lang w:val="en-US" w:eastAsia="zh-CN"/>
              </w:rPr>
              <w:t>设备选型上使用国内外先进的低噪声设备，对大功率设备及高噪声设备采用隔离布置，并采取减振、隔声等降噪措施，如设备安装时采取基座减振、橡胶减振接头及减振垫等措施。</w:t>
            </w:r>
          </w:p>
          <w:p>
            <w:pPr>
              <w:pStyle w:val="13"/>
              <w:bidi w:val="0"/>
              <w:rPr>
                <w:rFonts w:hint="default"/>
                <w:color w:val="auto"/>
                <w:sz w:val="24"/>
                <w:szCs w:val="24"/>
                <w:highlight w:val="none"/>
                <w:lang w:val="en-US" w:eastAsia="zh-CN"/>
              </w:rPr>
            </w:pPr>
            <w:r>
              <w:rPr>
                <w:rFonts w:hint="eastAsia"/>
                <w:color w:val="auto"/>
                <w:sz w:val="24"/>
                <w:szCs w:val="24"/>
                <w:highlight w:val="none"/>
                <w:lang w:val="en-US" w:eastAsia="zh-CN"/>
              </w:rPr>
              <w:t>（3）</w:t>
            </w:r>
            <w:r>
              <w:rPr>
                <w:rFonts w:hint="default"/>
                <w:color w:val="auto"/>
                <w:sz w:val="24"/>
                <w:szCs w:val="24"/>
                <w:highlight w:val="none"/>
                <w:lang w:val="en-US" w:eastAsia="zh-CN"/>
              </w:rPr>
              <w:t>厂房的门窗均使用隔声门窗</w:t>
            </w:r>
            <w:r>
              <w:rPr>
                <w:rFonts w:hint="eastAsia"/>
                <w:color w:val="auto"/>
                <w:sz w:val="24"/>
                <w:szCs w:val="24"/>
                <w:highlight w:val="none"/>
                <w:lang w:val="en-US" w:eastAsia="zh-CN"/>
              </w:rPr>
              <w:t>；</w:t>
            </w:r>
            <w:r>
              <w:rPr>
                <w:rFonts w:hint="default"/>
                <w:color w:val="auto"/>
                <w:sz w:val="24"/>
                <w:szCs w:val="24"/>
                <w:highlight w:val="none"/>
                <w:lang w:val="en-US" w:eastAsia="zh-CN"/>
              </w:rPr>
              <w:t>空压机置于单独的空压机房内，对空压机采取基础减振措施</w:t>
            </w:r>
            <w:r>
              <w:rPr>
                <w:rFonts w:hint="eastAsia"/>
                <w:color w:val="auto"/>
                <w:sz w:val="24"/>
                <w:szCs w:val="24"/>
                <w:highlight w:val="none"/>
                <w:lang w:val="en-US" w:eastAsia="zh-CN"/>
              </w:rPr>
              <w:t>；</w:t>
            </w:r>
            <w:r>
              <w:rPr>
                <w:rFonts w:hint="default"/>
                <w:color w:val="auto"/>
                <w:sz w:val="24"/>
                <w:szCs w:val="24"/>
                <w:highlight w:val="none"/>
                <w:lang w:val="en-US" w:eastAsia="zh-CN"/>
              </w:rPr>
              <w:t>水泵吸水管和出水管上均加设可曲绕橡胶接头以减振</w:t>
            </w:r>
            <w:r>
              <w:rPr>
                <w:rFonts w:hint="eastAsia"/>
                <w:color w:val="auto"/>
                <w:sz w:val="24"/>
                <w:szCs w:val="24"/>
                <w:highlight w:val="none"/>
                <w:lang w:val="en-US" w:eastAsia="zh-CN"/>
              </w:rPr>
              <w:t>；引风机安装减振基础、消声器、隔声罩。</w:t>
            </w:r>
          </w:p>
          <w:p>
            <w:pPr>
              <w:pStyle w:val="13"/>
              <w:bidi w:val="0"/>
              <w:rPr>
                <w:rFonts w:hint="default"/>
                <w:color w:val="auto"/>
                <w:sz w:val="24"/>
                <w:szCs w:val="24"/>
                <w:highlight w:val="none"/>
                <w:lang w:val="en-US" w:eastAsia="zh-CN"/>
              </w:rPr>
            </w:pPr>
            <w:r>
              <w:rPr>
                <w:rFonts w:hint="eastAsia"/>
                <w:color w:val="auto"/>
                <w:sz w:val="24"/>
                <w:szCs w:val="24"/>
                <w:highlight w:val="none"/>
                <w:lang w:val="en-US" w:eastAsia="zh-CN"/>
              </w:rPr>
              <w:t>（4）严格执行一班制生产，夜间22:00~6:00不得进行高噪声生产活动</w:t>
            </w:r>
            <w:r>
              <w:rPr>
                <w:rFonts w:hint="default"/>
                <w:color w:val="auto"/>
                <w:sz w:val="24"/>
                <w:szCs w:val="24"/>
                <w:highlight w:val="none"/>
                <w:lang w:val="en-US" w:eastAsia="zh-CN"/>
              </w:rPr>
              <w:t>。</w:t>
            </w:r>
          </w:p>
          <w:p>
            <w:pPr>
              <w:pStyle w:val="13"/>
              <w:bidi w:val="0"/>
              <w:rPr>
                <w:rFonts w:hint="default"/>
                <w:color w:val="auto"/>
                <w:sz w:val="24"/>
                <w:szCs w:val="24"/>
                <w:highlight w:val="none"/>
                <w:lang w:val="en-US" w:eastAsia="zh-CN"/>
              </w:rPr>
            </w:pPr>
            <w:r>
              <w:rPr>
                <w:rFonts w:hint="eastAsia"/>
                <w:color w:val="auto"/>
                <w:sz w:val="24"/>
                <w:szCs w:val="24"/>
                <w:highlight w:val="none"/>
                <w:lang w:val="en-US" w:eastAsia="zh-CN"/>
              </w:rPr>
              <w:t>（5）</w:t>
            </w:r>
            <w:r>
              <w:rPr>
                <w:rFonts w:hint="default"/>
                <w:color w:val="auto"/>
                <w:sz w:val="24"/>
                <w:szCs w:val="24"/>
                <w:highlight w:val="none"/>
                <w:lang w:val="en-US" w:eastAsia="zh-CN"/>
              </w:rPr>
              <w:t>加强管理，定期检查设备，使设备处于良好的运行状态，避免和减轻非正常运行产生的噪声污染。</w:t>
            </w:r>
          </w:p>
          <w:p>
            <w:pPr>
              <w:pStyle w:val="13"/>
              <w:keepNext w:val="0"/>
              <w:keepLines w:val="0"/>
              <w:pageBreakBefore w:val="0"/>
              <w:widowControl w:val="0"/>
              <w:numPr>
                <w:ilvl w:val="0"/>
                <w:numId w:val="0"/>
              </w:numPr>
              <w:kinsoku/>
              <w:wordWrap/>
              <w:overflowPunct/>
              <w:topLinePunct w:val="0"/>
              <w:autoSpaceDE/>
              <w:autoSpaceDN/>
              <w:bidi w:val="0"/>
              <w:adjustRightInd/>
              <w:snapToGrid/>
              <w:ind w:firstLine="480" w:firstLineChars="200"/>
              <w:textAlignment w:val="auto"/>
              <w:rPr>
                <w:rFonts w:hint="default"/>
                <w:color w:val="auto"/>
                <w:sz w:val="24"/>
                <w:szCs w:val="24"/>
                <w:highlight w:val="none"/>
                <w:lang w:val="en-US" w:eastAsia="zh-CN"/>
              </w:rPr>
            </w:pPr>
            <w:r>
              <w:rPr>
                <w:rFonts w:hint="default"/>
                <w:color w:val="auto"/>
                <w:sz w:val="24"/>
                <w:szCs w:val="24"/>
                <w:highlight w:val="none"/>
                <w:lang w:val="en-US" w:eastAsia="zh-CN"/>
              </w:rPr>
              <w:t>项目运营期产生的噪声主要来自机械设备，通过上述隔声、减振、消声措施后可有效降低噪声值</w:t>
            </w:r>
            <w:r>
              <w:rPr>
                <w:rFonts w:hint="eastAsia"/>
                <w:color w:val="auto"/>
                <w:sz w:val="24"/>
                <w:szCs w:val="24"/>
                <w:highlight w:val="none"/>
                <w:lang w:val="en-US" w:eastAsia="zh-CN"/>
              </w:rPr>
              <w:t>，</w:t>
            </w:r>
            <w:r>
              <w:rPr>
                <w:rFonts w:hint="default"/>
                <w:color w:val="auto"/>
                <w:sz w:val="24"/>
                <w:szCs w:val="24"/>
                <w:highlight w:val="none"/>
                <w:lang w:val="en-US" w:eastAsia="zh-CN"/>
              </w:rPr>
              <w:t>再加上厂界距离衰减和隔声屏障，项目运营过程中产生的噪声及距离衰减后能够做到厂界达标，对项目周围声环境无明显影响。</w:t>
            </w:r>
          </w:p>
          <w:p>
            <w:pPr>
              <w:adjustRightInd w:val="0"/>
              <w:snapToGrid w:val="0"/>
              <w:spacing w:line="360" w:lineRule="auto"/>
              <w:ind w:firstLine="482" w:firstLineChars="200"/>
              <w:rPr>
                <w:rFonts w:hint="default" w:ascii="Times New Roman" w:hAnsi="Times New Roman" w:cs="Times New Roman"/>
                <w:b/>
                <w:bCs w:val="0"/>
                <w:color w:val="auto"/>
                <w:sz w:val="24"/>
                <w:szCs w:val="24"/>
                <w:highlight w:val="none"/>
                <w:u w:val="none" w:color="auto"/>
                <w:lang w:val="en-US"/>
              </w:rPr>
            </w:pPr>
            <w:r>
              <w:rPr>
                <w:rFonts w:hint="eastAsia" w:cs="Times New Roman"/>
                <w:b/>
                <w:bCs w:val="0"/>
                <w:color w:val="auto"/>
                <w:sz w:val="24"/>
                <w:szCs w:val="24"/>
                <w:highlight w:val="none"/>
                <w:u w:val="none" w:color="auto"/>
                <w:lang w:val="en-US" w:eastAsia="zh-CN"/>
              </w:rPr>
              <w:t>3、</w:t>
            </w:r>
            <w:r>
              <w:rPr>
                <w:rFonts w:hint="default" w:ascii="Times New Roman" w:hAnsi="Times New Roman" w:cs="Times New Roman"/>
                <w:b/>
                <w:bCs w:val="0"/>
                <w:color w:val="auto"/>
                <w:sz w:val="24"/>
                <w:szCs w:val="24"/>
                <w:highlight w:val="none"/>
                <w:u w:val="none" w:color="auto"/>
                <w:lang w:val="en-US" w:eastAsia="zh-CN"/>
              </w:rPr>
              <w:t>噪声</w:t>
            </w:r>
            <w:r>
              <w:rPr>
                <w:rFonts w:hint="eastAsia" w:cs="Times New Roman"/>
                <w:b/>
                <w:bCs w:val="0"/>
                <w:color w:val="auto"/>
                <w:sz w:val="24"/>
                <w:szCs w:val="24"/>
                <w:highlight w:val="none"/>
                <w:u w:val="none" w:color="auto"/>
                <w:lang w:val="en-US" w:eastAsia="zh-CN"/>
              </w:rPr>
              <w:t>影响预测</w:t>
            </w:r>
          </w:p>
          <w:p>
            <w:pPr>
              <w:keepNext w:val="0"/>
              <w:keepLines w:val="0"/>
              <w:pageBreakBefore w:val="0"/>
              <w:widowControl/>
              <w:kinsoku/>
              <w:wordWrap/>
              <w:overflowPunct/>
              <w:topLinePunct w:val="0"/>
              <w:autoSpaceDE/>
              <w:autoSpaceDN/>
              <w:bidi w:val="0"/>
              <w:adjustRightInd w:val="0"/>
              <w:snapToGrid w:val="0"/>
              <w:spacing w:line="360" w:lineRule="auto"/>
              <w:ind w:left="0" w:leftChars="0" w:right="0" w:rightChars="0" w:firstLine="480" w:firstLineChars="200"/>
              <w:jc w:val="left"/>
              <w:textAlignment w:val="auto"/>
              <w:outlineLvl w:val="9"/>
              <w:rPr>
                <w:rFonts w:hint="eastAsia" w:cs="Times New Roman"/>
                <w:b w:val="0"/>
                <w:bCs w:val="0"/>
                <w:color w:val="auto"/>
                <w:sz w:val="24"/>
                <w:szCs w:val="24"/>
                <w:highlight w:val="none"/>
                <w:u w:val="none" w:color="auto"/>
                <w:lang w:val="en-US" w:eastAsia="zh-CN"/>
              </w:rPr>
            </w:pPr>
            <w:bookmarkStart w:id="6" w:name="OLE_LINK2"/>
            <w:r>
              <w:rPr>
                <w:rFonts w:hint="default" w:ascii="Times New Roman" w:hAnsi="Times New Roman" w:cs="Times New Roman"/>
                <w:color w:val="auto"/>
                <w:sz w:val="24"/>
                <w:szCs w:val="24"/>
                <w:highlight w:val="none"/>
                <w:u w:val="none" w:color="auto"/>
                <w:lang w:val="en-US" w:eastAsia="zh-CN"/>
              </w:rPr>
              <w:t>根据《环境影响评价技术导则 声环境》 （HJ 2.4-20</w:t>
            </w:r>
            <w:r>
              <w:rPr>
                <w:rFonts w:hint="eastAsia" w:cs="Times New Roman"/>
                <w:color w:val="auto"/>
                <w:sz w:val="24"/>
                <w:szCs w:val="24"/>
                <w:highlight w:val="none"/>
                <w:u w:val="none" w:color="auto"/>
                <w:lang w:val="en-US" w:eastAsia="zh-CN"/>
              </w:rPr>
              <w:t>21</w:t>
            </w:r>
            <w:r>
              <w:rPr>
                <w:rFonts w:hint="default" w:ascii="Times New Roman" w:hAnsi="Times New Roman" w:cs="Times New Roman"/>
                <w:color w:val="auto"/>
                <w:sz w:val="24"/>
                <w:szCs w:val="24"/>
                <w:highlight w:val="none"/>
                <w:u w:val="none" w:color="auto"/>
                <w:lang w:val="en-US" w:eastAsia="zh-CN"/>
              </w:rPr>
              <w:t>）中</w:t>
            </w:r>
            <w:r>
              <w:rPr>
                <w:rFonts w:hint="eastAsia" w:cs="Times New Roman"/>
                <w:color w:val="auto"/>
                <w:sz w:val="24"/>
                <w:szCs w:val="24"/>
                <w:highlight w:val="none"/>
                <w:u w:val="none" w:color="auto"/>
                <w:lang w:val="en-US" w:eastAsia="zh-CN"/>
              </w:rPr>
              <w:t>“8.5”</w:t>
            </w:r>
            <w:r>
              <w:rPr>
                <w:rFonts w:hint="default" w:ascii="Times New Roman" w:hAnsi="Times New Roman" w:cs="Times New Roman"/>
                <w:color w:val="auto"/>
                <w:sz w:val="24"/>
                <w:szCs w:val="24"/>
                <w:highlight w:val="none"/>
                <w:u w:val="none" w:color="auto"/>
                <w:lang w:val="en-US" w:eastAsia="zh-CN"/>
              </w:rPr>
              <w:t>节的相关要求</w:t>
            </w:r>
            <w:r>
              <w:rPr>
                <w:rFonts w:hint="eastAsia" w:cs="Times New Roman"/>
                <w:color w:val="auto"/>
                <w:sz w:val="24"/>
                <w:szCs w:val="24"/>
                <w:highlight w:val="none"/>
                <w:u w:val="none" w:color="auto"/>
                <w:lang w:val="en-US" w:eastAsia="zh-CN"/>
              </w:rPr>
              <w:t>“</w:t>
            </w:r>
            <w:r>
              <w:rPr>
                <w:rFonts w:hint="default" w:ascii="Times New Roman" w:hAnsi="Times New Roman" w:cs="Times New Roman"/>
                <w:color w:val="auto"/>
                <w:sz w:val="24"/>
                <w:szCs w:val="24"/>
                <w:highlight w:val="none"/>
                <w:u w:val="none" w:color="auto"/>
                <w:lang w:val="en-US" w:eastAsia="zh-CN"/>
              </w:rPr>
              <w:t>8.5.1预测建设项目在施工期和运营期所有声环境保护目标处的噪声贡献值和预测值，评价其超标和达标情况</w:t>
            </w:r>
            <w:r>
              <w:rPr>
                <w:rFonts w:hint="eastAsia" w:ascii="Times New Roman" w:hAnsi="Times New Roman" w:cs="Times New Roman"/>
                <w:color w:val="auto"/>
                <w:sz w:val="24"/>
                <w:szCs w:val="24"/>
                <w:highlight w:val="none"/>
                <w:u w:val="none" w:color="auto"/>
                <w:lang w:val="en-US" w:eastAsia="zh-CN"/>
              </w:rPr>
              <w:t>。</w:t>
            </w:r>
            <w:r>
              <w:rPr>
                <w:rFonts w:hint="default" w:ascii="Times New Roman" w:hAnsi="Times New Roman" w:cs="Times New Roman"/>
                <w:color w:val="auto"/>
                <w:sz w:val="24"/>
                <w:szCs w:val="24"/>
                <w:highlight w:val="none"/>
                <w:u w:val="none" w:color="auto"/>
                <w:lang w:val="en-US" w:eastAsia="zh-CN"/>
              </w:rPr>
              <w:t>8.5.2预测和评价建设项目在施工期和运营期厂界（场界、边界）噪声贡献值，评价其超标和达标情况</w:t>
            </w:r>
            <w:r>
              <w:rPr>
                <w:rFonts w:hint="eastAsia" w:cs="Times New Roman"/>
                <w:color w:val="auto"/>
                <w:sz w:val="24"/>
                <w:szCs w:val="24"/>
                <w:highlight w:val="none"/>
                <w:u w:val="none" w:color="auto"/>
                <w:lang w:val="en-US" w:eastAsia="zh-CN"/>
              </w:rPr>
              <w:t>”。</w:t>
            </w:r>
            <w:r>
              <w:rPr>
                <w:rFonts w:hint="default" w:ascii="Times New Roman" w:hAnsi="Times New Roman" w:cs="Times New Roman"/>
                <w:color w:val="auto"/>
                <w:sz w:val="24"/>
                <w:szCs w:val="24"/>
                <w:highlight w:val="none"/>
                <w:u w:val="none" w:color="auto"/>
                <w:lang w:val="en-US" w:eastAsia="zh-CN"/>
              </w:rPr>
              <w:t>本项目属于新建项目，</w:t>
            </w:r>
            <w:r>
              <w:rPr>
                <w:rFonts w:hint="eastAsia" w:cs="Times New Roman"/>
                <w:color w:val="auto"/>
                <w:sz w:val="24"/>
                <w:szCs w:val="24"/>
                <w:highlight w:val="none"/>
                <w:u w:val="none" w:color="auto"/>
                <w:lang w:val="en-US" w:eastAsia="zh-CN"/>
              </w:rPr>
              <w:t>车间</w:t>
            </w:r>
            <w:r>
              <w:rPr>
                <w:rFonts w:hint="eastAsia" w:ascii="Times New Roman" w:hAnsi="Times New Roman" w:cs="Times New Roman"/>
                <w:color w:val="auto"/>
                <w:sz w:val="24"/>
                <w:szCs w:val="24"/>
                <w:highlight w:val="none"/>
                <w:u w:val="none" w:color="auto"/>
                <w:lang w:val="en-US" w:eastAsia="zh-CN"/>
              </w:rPr>
              <w:t>外50m范围内无声环境保护保护目标，</w:t>
            </w:r>
            <w:r>
              <w:rPr>
                <w:rFonts w:hint="eastAsia" w:cs="Times New Roman"/>
                <w:b w:val="0"/>
                <w:bCs w:val="0"/>
                <w:color w:val="auto"/>
                <w:sz w:val="24"/>
                <w:szCs w:val="24"/>
                <w:highlight w:val="none"/>
                <w:u w:val="none" w:color="auto"/>
                <w:lang w:val="en-US" w:eastAsia="zh-CN"/>
              </w:rPr>
              <w:t>本次评价仅对项目运营期厂界噪声贡献值进行预测。</w:t>
            </w:r>
          </w:p>
          <w:p>
            <w:pPr>
              <w:widowControl/>
              <w:spacing w:line="360" w:lineRule="auto"/>
              <w:ind w:firstLine="480" w:firstLineChars="200"/>
              <w:jc w:val="left"/>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 xml:space="preserve">采用《环境影响评价技术导则 声环境》（HJ2.4-2021）中的室外工业噪声预测模式。 </w:t>
            </w:r>
          </w:p>
          <w:p>
            <w:pPr>
              <w:widowControl/>
              <w:numPr>
                <w:ilvl w:val="0"/>
                <w:numId w:val="9"/>
              </w:numPr>
              <w:spacing w:line="360" w:lineRule="auto"/>
              <w:ind w:firstLine="480" w:firstLineChars="200"/>
              <w:jc w:val="left"/>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 xml:space="preserve">室内声源等效室外声源 </w:t>
            </w:r>
          </w:p>
          <w:p>
            <w:pPr>
              <w:widowControl/>
              <w:spacing w:line="360" w:lineRule="auto"/>
              <w:jc w:val="center"/>
              <w:rPr>
                <w:rFonts w:hint="default" w:ascii="Times New Roman" w:hAnsi="Times New Roman" w:cs="Times New Roman"/>
                <w:color w:val="auto"/>
                <w:sz w:val="24"/>
                <w:highlight w:val="none"/>
              </w:rPr>
            </w:pPr>
            <w:r>
              <w:rPr>
                <w:rFonts w:hint="default" w:ascii="Times New Roman" w:hAnsi="Times New Roman" w:cs="Times New Roman"/>
                <w:color w:val="auto"/>
                <w:highlight w:val="none"/>
              </w:rPr>
              <w:drawing>
                <wp:inline distT="0" distB="0" distL="114300" distR="114300">
                  <wp:extent cx="2819400" cy="1424940"/>
                  <wp:effectExtent l="0" t="0" r="0" b="3810"/>
                  <wp:docPr id="75" name="图片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图片 75"/>
                          <pic:cNvPicPr>
                            <a:picLocks noChangeAspect="1"/>
                          </pic:cNvPicPr>
                        </pic:nvPicPr>
                        <pic:blipFill>
                          <a:blip r:embed="rId13"/>
                          <a:stretch>
                            <a:fillRect/>
                          </a:stretch>
                        </pic:blipFill>
                        <pic:spPr>
                          <a:xfrm>
                            <a:off x="0" y="0"/>
                            <a:ext cx="2819400" cy="1424940"/>
                          </a:xfrm>
                          <a:prstGeom prst="rect">
                            <a:avLst/>
                          </a:prstGeom>
                          <a:noFill/>
                          <a:ln w="9525">
                            <a:noFill/>
                            <a:miter/>
                          </a:ln>
                        </pic:spPr>
                      </pic:pic>
                    </a:graphicData>
                  </a:graphic>
                </wp:inline>
              </w:drawing>
            </w:r>
          </w:p>
          <w:p>
            <w:pPr>
              <w:widowControl/>
              <w:spacing w:line="360" w:lineRule="auto"/>
              <w:ind w:firstLine="480" w:firstLineChars="200"/>
              <w:jc w:val="left"/>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①如上图所示，首先计算出某个室内靠近围护结构处的倍频带声压级：</w:t>
            </w:r>
          </w:p>
          <w:p>
            <w:pPr>
              <w:widowControl/>
              <w:spacing w:line="360" w:lineRule="auto"/>
              <w:ind w:firstLine="420" w:firstLineChars="200"/>
              <w:jc w:val="center"/>
              <w:rPr>
                <w:rFonts w:hint="default" w:ascii="Times New Roman" w:hAnsi="Times New Roman" w:cs="Times New Roman"/>
                <w:b/>
                <w:bCs/>
                <w:color w:val="auto"/>
                <w:kern w:val="0"/>
                <w:szCs w:val="21"/>
                <w:highlight w:val="none"/>
                <w:lang w:bidi="ar"/>
              </w:rPr>
            </w:pPr>
            <w:r>
              <w:rPr>
                <w:rFonts w:hint="default" w:ascii="Times New Roman" w:hAnsi="Times New Roman" w:cs="Times New Roman"/>
                <w:color w:val="auto"/>
                <w:highlight w:val="none"/>
              </w:rPr>
              <w:drawing>
                <wp:inline distT="0" distB="0" distL="114300" distR="114300">
                  <wp:extent cx="2453640" cy="617220"/>
                  <wp:effectExtent l="0" t="0" r="3810" b="11430"/>
                  <wp:docPr id="56" name="图片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56"/>
                          <pic:cNvPicPr>
                            <a:picLocks noChangeAspect="1"/>
                          </pic:cNvPicPr>
                        </pic:nvPicPr>
                        <pic:blipFill>
                          <a:blip r:embed="rId14"/>
                          <a:stretch>
                            <a:fillRect/>
                          </a:stretch>
                        </pic:blipFill>
                        <pic:spPr>
                          <a:xfrm>
                            <a:off x="0" y="0"/>
                            <a:ext cx="2453640" cy="617220"/>
                          </a:xfrm>
                          <a:prstGeom prst="rect">
                            <a:avLst/>
                          </a:prstGeom>
                          <a:noFill/>
                          <a:ln w="9525">
                            <a:noFill/>
                            <a:miter/>
                          </a:ln>
                        </pic:spPr>
                      </pic:pic>
                    </a:graphicData>
                  </a:graphic>
                </wp:inline>
              </w:drawing>
            </w:r>
          </w:p>
          <w:p>
            <w:pPr>
              <w:widowControl/>
              <w:spacing w:line="360" w:lineRule="auto"/>
              <w:ind w:firstLine="480" w:firstLineChars="200"/>
              <w:jc w:val="center"/>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式中：Lp1—为某个室内声源在靠近围护结构处产生的倍频带声压级，dB；</w:t>
            </w:r>
          </w:p>
          <w:p>
            <w:pPr>
              <w:widowControl/>
              <w:spacing w:line="360" w:lineRule="auto"/>
              <w:ind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Lw —为某个声源的倍频带声功率级，dB；</w:t>
            </w:r>
          </w:p>
          <w:p>
            <w:pPr>
              <w:widowControl/>
              <w:spacing w:line="360" w:lineRule="auto"/>
              <w:ind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r—为室内某个声源与靠近围护结构处的距离，m；</w:t>
            </w:r>
          </w:p>
          <w:p>
            <w:pPr>
              <w:widowControl/>
              <w:spacing w:line="360" w:lineRule="auto"/>
              <w:ind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R—房间常数，m</w:t>
            </w:r>
            <w:r>
              <w:rPr>
                <w:rFonts w:hint="default" w:ascii="Times New Roman" w:hAnsi="Times New Roman" w:cs="Times New Roman"/>
                <w:color w:val="auto"/>
                <w:sz w:val="24"/>
                <w:highlight w:val="none"/>
                <w:vertAlign w:val="superscript"/>
              </w:rPr>
              <w:t>2</w:t>
            </w:r>
            <w:r>
              <w:rPr>
                <w:rFonts w:hint="default" w:ascii="Times New Roman" w:hAnsi="Times New Roman" w:cs="Times New Roman"/>
                <w:color w:val="auto"/>
                <w:sz w:val="24"/>
                <w:highlight w:val="none"/>
              </w:rPr>
              <w:t xml:space="preserve">；R=Sа/(1－а)，S为房间内表面积，а为平均吸声系数。 </w:t>
            </w:r>
          </w:p>
          <w:p>
            <w:pPr>
              <w:widowControl/>
              <w:spacing w:line="360" w:lineRule="auto"/>
              <w:ind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 xml:space="preserve">Q—方向因子,无量纲值。通常对无指向性声源，当声源放在房间中心时，Q=1；当放在一面墙的中心时，Q=2；当放在两面墙夹角时，Q=4；当放在三面墙夹角处时，Q=8。 </w:t>
            </w:r>
          </w:p>
          <w:p>
            <w:pPr>
              <w:widowControl/>
              <w:spacing w:line="360" w:lineRule="auto"/>
              <w:ind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②计算出所有室内声源在靠近围护结构处产生的总倍频带声压级：</w:t>
            </w:r>
          </w:p>
          <w:p>
            <w:pPr>
              <w:widowControl/>
              <w:spacing w:line="360" w:lineRule="auto"/>
              <w:jc w:val="center"/>
              <w:rPr>
                <w:rFonts w:hint="default" w:ascii="Times New Roman" w:hAnsi="Times New Roman" w:cs="Times New Roman"/>
                <w:color w:val="auto"/>
                <w:sz w:val="24"/>
                <w:highlight w:val="none"/>
              </w:rPr>
            </w:pPr>
            <w:r>
              <w:rPr>
                <w:rFonts w:hint="default" w:ascii="Times New Roman" w:hAnsi="Times New Roman" w:cs="Times New Roman"/>
                <w:color w:val="auto"/>
                <w:highlight w:val="none"/>
              </w:rPr>
              <w:drawing>
                <wp:inline distT="0" distB="0" distL="114300" distR="114300">
                  <wp:extent cx="2354580" cy="815340"/>
                  <wp:effectExtent l="0" t="0" r="7620" b="3810"/>
                  <wp:docPr id="76" name="图片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图片 76"/>
                          <pic:cNvPicPr>
                            <a:picLocks noChangeAspect="1"/>
                          </pic:cNvPicPr>
                        </pic:nvPicPr>
                        <pic:blipFill>
                          <a:blip r:embed="rId15"/>
                          <a:stretch>
                            <a:fillRect/>
                          </a:stretch>
                        </pic:blipFill>
                        <pic:spPr>
                          <a:xfrm>
                            <a:off x="0" y="0"/>
                            <a:ext cx="2354580" cy="815340"/>
                          </a:xfrm>
                          <a:prstGeom prst="rect">
                            <a:avLst/>
                          </a:prstGeom>
                          <a:noFill/>
                          <a:ln w="9525">
                            <a:noFill/>
                            <a:miter/>
                          </a:ln>
                        </pic:spPr>
                      </pic:pic>
                    </a:graphicData>
                  </a:graphic>
                </wp:inline>
              </w:drawing>
            </w:r>
          </w:p>
          <w:p>
            <w:pPr>
              <w:widowControl/>
              <w:spacing w:line="360" w:lineRule="auto"/>
              <w:ind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 xml:space="preserve">式中Lp1i(T) —靠近围护结构处室内N个声源i倍频带的叠加声压级，dB； </w:t>
            </w:r>
          </w:p>
          <w:p>
            <w:pPr>
              <w:widowControl/>
              <w:spacing w:line="360" w:lineRule="auto"/>
              <w:ind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Lp1ij—室内j声源i倍频带的声压级，dB；</w:t>
            </w:r>
          </w:p>
          <w:p>
            <w:pPr>
              <w:widowControl/>
              <w:spacing w:line="360" w:lineRule="auto"/>
              <w:ind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N—室内声源总数。</w:t>
            </w:r>
          </w:p>
          <w:p>
            <w:pPr>
              <w:widowControl/>
              <w:spacing w:line="360" w:lineRule="auto"/>
              <w:ind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在室内近似为扩散声场时，按③中公式计算出靠近室外围护结构处的声压级。</w:t>
            </w:r>
          </w:p>
          <w:p>
            <w:pPr>
              <w:widowControl/>
              <w:spacing w:line="360" w:lineRule="auto"/>
              <w:ind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③计算出室外靠近围护结构处的声压级：</w:t>
            </w:r>
          </w:p>
          <w:p>
            <w:pPr>
              <w:widowControl/>
              <w:spacing w:line="360" w:lineRule="auto"/>
              <w:ind w:firstLine="480" w:firstLineChars="200"/>
              <w:jc w:val="center"/>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Lp2i(T) = Lp1i(T)－(TLi+6）</w:t>
            </w:r>
          </w:p>
          <w:p>
            <w:pPr>
              <w:widowControl/>
              <w:spacing w:line="360" w:lineRule="auto"/>
              <w:ind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 xml:space="preserve">式中Lp2i(T) —靠近围护结构处室外N个声源i倍频带的叠加声压级，dB； </w:t>
            </w:r>
          </w:p>
          <w:p>
            <w:pPr>
              <w:widowControl/>
              <w:spacing w:line="360" w:lineRule="auto"/>
              <w:ind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TLi—围护结构i倍频带的隔声量，dB。</w:t>
            </w:r>
          </w:p>
          <w:p>
            <w:pPr>
              <w:widowControl/>
              <w:spacing w:line="360" w:lineRule="auto"/>
              <w:ind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然后按④中公式将室外声源的声压级和透过面积换算成等效的室外声源，计算出中心位置位于透声面积（S）处的等效声源的倍频带声功率级。</w:t>
            </w:r>
          </w:p>
          <w:p>
            <w:pPr>
              <w:widowControl/>
              <w:spacing w:line="360" w:lineRule="auto"/>
              <w:ind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 xml:space="preserve"> ④将室外声级 Lp2(T)和透声面积换算成等效的室外声源，计算出等 效声源第i个倍频带的声功率级 Lw：</w:t>
            </w:r>
          </w:p>
          <w:p>
            <w:pPr>
              <w:widowControl/>
              <w:spacing w:line="360" w:lineRule="auto"/>
              <w:ind w:firstLine="480" w:firstLineChars="200"/>
              <w:jc w:val="center"/>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Lw = Lp2(T) + 10lgs</w:t>
            </w:r>
          </w:p>
          <w:p>
            <w:pPr>
              <w:widowControl/>
              <w:spacing w:line="360" w:lineRule="auto"/>
              <w:ind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式中：S—透声面积，m</w:t>
            </w:r>
            <w:r>
              <w:rPr>
                <w:rFonts w:hint="default" w:ascii="Times New Roman" w:hAnsi="Times New Roman" w:cs="Times New Roman"/>
                <w:color w:val="auto"/>
                <w:sz w:val="24"/>
                <w:highlight w:val="none"/>
                <w:vertAlign w:val="superscript"/>
              </w:rPr>
              <w:t>2</w:t>
            </w:r>
            <w:r>
              <w:rPr>
                <w:rFonts w:hint="default" w:ascii="Times New Roman" w:hAnsi="Times New Roman" w:cs="Times New Roman"/>
                <w:color w:val="auto"/>
                <w:sz w:val="24"/>
                <w:highlight w:val="none"/>
              </w:rPr>
              <w:t xml:space="preserve">。 </w:t>
            </w:r>
          </w:p>
          <w:p>
            <w:pPr>
              <w:widowControl/>
              <w:spacing w:line="360" w:lineRule="auto"/>
              <w:ind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⑤等效室外声源的位置为围护结构的位置，其倍频带声功率级为Lw，由此按室外声源方法计算等效室外声源在预测点产生的声级。</w:t>
            </w:r>
          </w:p>
          <w:p>
            <w:pPr>
              <w:pStyle w:val="11"/>
              <w:numPr>
                <w:ilvl w:val="0"/>
                <w:numId w:val="9"/>
              </w:numPr>
              <w:spacing w:line="360" w:lineRule="auto"/>
              <w:ind w:firstLine="480" w:firstLineChars="200"/>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室外声源</w:t>
            </w:r>
          </w:p>
          <w:p>
            <w:pPr>
              <w:ind w:left="420" w:left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①计算某个声源在预测点的倍频带声压级</w:t>
            </w:r>
          </w:p>
          <w:p>
            <w:pPr>
              <w:pStyle w:val="11"/>
              <w:jc w:val="center"/>
              <w:rPr>
                <w:rFonts w:hint="default" w:ascii="Times New Roman" w:hAnsi="Times New Roman" w:cs="Times New Roman"/>
                <w:color w:val="auto"/>
                <w:szCs w:val="18"/>
                <w:highlight w:val="none"/>
                <w:lang w:val="en-US" w:eastAsia="zh-CN"/>
              </w:rPr>
            </w:pPr>
            <w:r>
              <w:rPr>
                <w:rFonts w:hint="default" w:ascii="Times New Roman" w:hAnsi="Times New Roman" w:cs="Times New Roman"/>
                <w:color w:val="auto"/>
                <w:szCs w:val="18"/>
                <w:highlight w:val="none"/>
                <w:lang w:val="en-US" w:eastAsia="zh-CN"/>
              </w:rPr>
              <w:drawing>
                <wp:inline distT="0" distB="0" distL="114300" distR="114300">
                  <wp:extent cx="2971800" cy="746760"/>
                  <wp:effectExtent l="0" t="0" r="0" b="15240"/>
                  <wp:docPr id="78" name="图片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图片 78"/>
                          <pic:cNvPicPr>
                            <a:picLocks noChangeAspect="1"/>
                          </pic:cNvPicPr>
                        </pic:nvPicPr>
                        <pic:blipFill>
                          <a:blip r:embed="rId16"/>
                          <a:stretch>
                            <a:fillRect/>
                          </a:stretch>
                        </pic:blipFill>
                        <pic:spPr>
                          <a:xfrm>
                            <a:off x="0" y="0"/>
                            <a:ext cx="2971800" cy="746760"/>
                          </a:xfrm>
                          <a:prstGeom prst="rect">
                            <a:avLst/>
                          </a:prstGeom>
                          <a:noFill/>
                          <a:ln w="9525">
                            <a:noFill/>
                            <a:miter/>
                          </a:ln>
                        </pic:spPr>
                      </pic:pic>
                    </a:graphicData>
                  </a:graphic>
                </wp:inline>
              </w:drawing>
            </w:r>
          </w:p>
          <w:p>
            <w:pPr>
              <w:widowControl/>
              <w:spacing w:line="360" w:lineRule="auto"/>
              <w:ind w:firstLine="480" w:firstLineChars="200"/>
              <w:rPr>
                <w:rFonts w:hint="default" w:ascii="Times New Roman" w:hAnsi="Times New Roman" w:cs="Times New Roman"/>
                <w:b/>
                <w:bCs/>
                <w:color w:val="auto"/>
                <w:kern w:val="0"/>
                <w:szCs w:val="21"/>
                <w:highlight w:val="none"/>
                <w:lang w:bidi="ar"/>
              </w:rPr>
            </w:pPr>
            <w:r>
              <w:rPr>
                <w:rFonts w:hint="default" w:ascii="Times New Roman" w:hAnsi="Times New Roman" w:cs="Times New Roman"/>
                <w:color w:val="auto"/>
                <w:sz w:val="24"/>
                <w:highlight w:val="none"/>
              </w:rPr>
              <w:t>式中：</w:t>
            </w:r>
          </w:p>
          <w:p>
            <w:pPr>
              <w:widowControl/>
              <w:spacing w:line="360" w:lineRule="auto"/>
              <w:ind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Lw ——倍频带声功率级，dB；</w:t>
            </w:r>
          </w:p>
          <w:p>
            <w:pPr>
              <w:widowControl/>
              <w:spacing w:line="360" w:lineRule="auto"/>
              <w:ind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 xml:space="preserve">Dc ——指向性校正，dB，它描述点声源的等效连续声压级与产生声功率级 Lw的全向点声源在规定方向的级的偏差程度。指向性校正等于点声源的指向性指数Di加上计到小于4π球面度（sr）立体角内的声传播指数D。对辐射到自由空间的全向点声源，Dc =0dB。 </w:t>
            </w:r>
          </w:p>
          <w:p>
            <w:pPr>
              <w:widowControl/>
              <w:spacing w:line="360" w:lineRule="auto"/>
              <w:ind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 xml:space="preserve">A ——倍频带衰减，dB； </w:t>
            </w:r>
          </w:p>
          <w:p>
            <w:pPr>
              <w:widowControl/>
              <w:spacing w:line="360" w:lineRule="auto"/>
              <w:ind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Adiv ——几何发散引起的倍频带衰减，dB；</w:t>
            </w:r>
          </w:p>
          <w:p>
            <w:pPr>
              <w:widowControl/>
              <w:spacing w:line="360" w:lineRule="auto"/>
              <w:ind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 xml:space="preserve">Aatm——大气吸收引起的倍频带衰减，dB； </w:t>
            </w:r>
          </w:p>
          <w:p>
            <w:pPr>
              <w:widowControl/>
              <w:spacing w:line="360" w:lineRule="auto"/>
              <w:ind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 xml:space="preserve">Agr ——地面效应引起的倍频带衰减，dB； </w:t>
            </w:r>
          </w:p>
          <w:p>
            <w:pPr>
              <w:widowControl/>
              <w:spacing w:line="360" w:lineRule="auto"/>
              <w:ind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 xml:space="preserve">Abar ——声屏障引起的倍频带衰减，dB； </w:t>
            </w:r>
          </w:p>
          <w:p>
            <w:pPr>
              <w:widowControl/>
              <w:spacing w:line="360" w:lineRule="auto"/>
              <w:ind w:firstLine="480" w:firstLineChars="200"/>
              <w:rPr>
                <w:rFonts w:hint="default" w:ascii="Times New Roman" w:hAnsi="Times New Roman" w:cs="Times New Roman"/>
                <w:b/>
                <w:bCs/>
                <w:color w:val="auto"/>
                <w:kern w:val="0"/>
                <w:szCs w:val="21"/>
                <w:highlight w:val="none"/>
                <w:lang w:bidi="ar"/>
              </w:rPr>
            </w:pPr>
            <w:r>
              <w:rPr>
                <w:rFonts w:hint="default" w:ascii="Times New Roman" w:hAnsi="Times New Roman" w:cs="Times New Roman"/>
                <w:color w:val="auto"/>
                <w:sz w:val="24"/>
                <w:highlight w:val="none"/>
              </w:rPr>
              <w:t>Amisc ——其它多方面效应引起的倍频带衰减，dB</w:t>
            </w:r>
          </w:p>
          <w:p>
            <w:pPr>
              <w:widowControl/>
              <w:spacing w:line="360" w:lineRule="auto"/>
              <w:ind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②已知靠近声源处某点的倍频带声压级L</w:t>
            </w:r>
            <w:r>
              <w:rPr>
                <w:rFonts w:hint="default" w:ascii="Times New Roman" w:hAnsi="Times New Roman" w:cs="Times New Roman"/>
                <w:color w:val="auto"/>
                <w:sz w:val="24"/>
                <w:highlight w:val="none"/>
                <w:vertAlign w:val="subscript"/>
              </w:rPr>
              <w:t>P</w:t>
            </w:r>
            <w:r>
              <w:rPr>
                <w:rFonts w:hint="default" w:ascii="Times New Roman" w:hAnsi="Times New Roman" w:cs="Times New Roman"/>
                <w:color w:val="auto"/>
                <w:sz w:val="24"/>
                <w:highlight w:val="none"/>
              </w:rPr>
              <w:t>（r</w:t>
            </w:r>
            <w:r>
              <w:rPr>
                <w:rFonts w:hint="default" w:ascii="Times New Roman" w:hAnsi="Times New Roman" w:cs="Times New Roman"/>
                <w:color w:val="auto"/>
                <w:sz w:val="24"/>
                <w:highlight w:val="none"/>
                <w:vertAlign w:val="subscript"/>
              </w:rPr>
              <w:t>0</w:t>
            </w:r>
            <w:r>
              <w:rPr>
                <w:rFonts w:hint="default" w:ascii="Times New Roman" w:hAnsi="Times New Roman" w:cs="Times New Roman"/>
                <w:color w:val="auto"/>
                <w:sz w:val="24"/>
                <w:highlight w:val="none"/>
              </w:rPr>
              <w:t>）,计算相同方向预测点位置的倍频带声压级</w:t>
            </w:r>
          </w:p>
          <w:p>
            <w:pPr>
              <w:widowControl/>
              <w:spacing w:line="360" w:lineRule="auto"/>
              <w:jc w:val="center"/>
              <w:rPr>
                <w:rFonts w:hint="default" w:ascii="Times New Roman" w:hAnsi="Times New Roman" w:cs="Times New Roman"/>
                <w:b/>
                <w:bCs/>
                <w:color w:val="auto"/>
                <w:kern w:val="0"/>
                <w:szCs w:val="21"/>
                <w:highlight w:val="none"/>
                <w:lang w:bidi="ar"/>
              </w:rPr>
            </w:pPr>
            <w:r>
              <w:rPr>
                <w:rFonts w:hint="default" w:ascii="Times New Roman" w:hAnsi="Times New Roman" w:cs="Times New Roman"/>
                <w:color w:val="auto"/>
                <w:highlight w:val="none"/>
              </w:rPr>
              <w:drawing>
                <wp:inline distT="0" distB="0" distL="114300" distR="114300">
                  <wp:extent cx="1943100" cy="495300"/>
                  <wp:effectExtent l="0" t="0" r="0" b="0"/>
                  <wp:docPr id="81" name="图片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图片 81"/>
                          <pic:cNvPicPr>
                            <a:picLocks noChangeAspect="1"/>
                          </pic:cNvPicPr>
                        </pic:nvPicPr>
                        <pic:blipFill>
                          <a:blip r:embed="rId17"/>
                          <a:stretch>
                            <a:fillRect/>
                          </a:stretch>
                        </pic:blipFill>
                        <pic:spPr>
                          <a:xfrm>
                            <a:off x="0" y="0"/>
                            <a:ext cx="1943100" cy="495300"/>
                          </a:xfrm>
                          <a:prstGeom prst="rect">
                            <a:avLst/>
                          </a:prstGeom>
                          <a:noFill/>
                          <a:ln w="9525">
                            <a:noFill/>
                            <a:miter/>
                          </a:ln>
                        </pic:spPr>
                      </pic:pic>
                    </a:graphicData>
                  </a:graphic>
                </wp:inline>
              </w:drawing>
            </w:r>
          </w:p>
          <w:p>
            <w:pPr>
              <w:widowControl/>
              <w:spacing w:line="360" w:lineRule="auto"/>
              <w:jc w:val="center"/>
              <w:rPr>
                <w:rFonts w:hint="default" w:ascii="Times New Roman" w:hAnsi="Times New Roman" w:cs="Times New Roman"/>
                <w:b/>
                <w:bCs/>
                <w:color w:val="auto"/>
                <w:kern w:val="0"/>
                <w:szCs w:val="21"/>
                <w:highlight w:val="none"/>
                <w:lang w:bidi="ar"/>
              </w:rPr>
            </w:pPr>
            <w:r>
              <w:rPr>
                <w:rFonts w:hint="default" w:ascii="Times New Roman" w:hAnsi="Times New Roman" w:cs="Times New Roman"/>
                <w:color w:val="auto"/>
                <w:sz w:val="24"/>
                <w:highlight w:val="none"/>
              </w:rPr>
              <w:t>预测点的A声级L</w:t>
            </w:r>
            <w:r>
              <w:rPr>
                <w:rFonts w:hint="default" w:ascii="Times New Roman" w:hAnsi="Times New Roman" w:cs="Times New Roman"/>
                <w:color w:val="auto"/>
                <w:sz w:val="24"/>
                <w:highlight w:val="none"/>
                <w:vertAlign w:val="subscript"/>
              </w:rPr>
              <w:t>A</w:t>
            </w:r>
            <w:r>
              <w:rPr>
                <w:rFonts w:hint="default" w:ascii="Times New Roman" w:hAnsi="Times New Roman" w:cs="Times New Roman"/>
                <w:color w:val="auto"/>
                <w:sz w:val="24"/>
                <w:highlight w:val="none"/>
              </w:rPr>
              <w:t>（r）,可利用8个倍频带的声压级按如下计算：</w:t>
            </w:r>
          </w:p>
          <w:p>
            <w:pPr>
              <w:widowControl/>
              <w:spacing w:line="360" w:lineRule="auto"/>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drawing>
                <wp:inline distT="0" distB="0" distL="114300" distR="114300">
                  <wp:extent cx="2103120" cy="640080"/>
                  <wp:effectExtent l="0" t="0" r="11430" b="7620"/>
                  <wp:docPr id="80" name="图片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图片 80"/>
                          <pic:cNvPicPr>
                            <a:picLocks noChangeAspect="1"/>
                          </pic:cNvPicPr>
                        </pic:nvPicPr>
                        <pic:blipFill>
                          <a:blip r:embed="rId18"/>
                          <a:stretch>
                            <a:fillRect/>
                          </a:stretch>
                        </pic:blipFill>
                        <pic:spPr>
                          <a:xfrm>
                            <a:off x="0" y="0"/>
                            <a:ext cx="2103120" cy="640080"/>
                          </a:xfrm>
                          <a:prstGeom prst="rect">
                            <a:avLst/>
                          </a:prstGeom>
                          <a:noFill/>
                          <a:ln w="9525">
                            <a:noFill/>
                            <a:miter/>
                          </a:ln>
                        </pic:spPr>
                      </pic:pic>
                    </a:graphicData>
                  </a:graphic>
                </wp:inline>
              </w:drawing>
            </w:r>
          </w:p>
          <w:p>
            <w:pPr>
              <w:widowControl/>
              <w:spacing w:line="360" w:lineRule="auto"/>
              <w:ind w:firstLine="480" w:firstLineChars="200"/>
              <w:jc w:val="left"/>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式中： L</w:t>
            </w:r>
            <w:r>
              <w:rPr>
                <w:rFonts w:hint="default" w:ascii="Times New Roman" w:hAnsi="Times New Roman" w:cs="Times New Roman"/>
                <w:color w:val="auto"/>
                <w:sz w:val="24"/>
                <w:highlight w:val="none"/>
                <w:vertAlign w:val="subscript"/>
              </w:rPr>
              <w:t>ip</w:t>
            </w:r>
            <w:r>
              <w:rPr>
                <w:rFonts w:hint="default" w:ascii="Times New Roman" w:hAnsi="Times New Roman" w:cs="Times New Roman"/>
                <w:color w:val="auto"/>
                <w:sz w:val="24"/>
                <w:highlight w:val="none"/>
              </w:rPr>
              <w:t xml:space="preserve">(r) ——预测点（r）处，第i倍频带声压级，dB； </w:t>
            </w:r>
          </w:p>
          <w:p>
            <w:pPr>
              <w:widowControl/>
              <w:spacing w:line="360" w:lineRule="auto"/>
              <w:ind w:firstLine="480" w:firstLineChars="200"/>
              <w:jc w:val="left"/>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△L</w:t>
            </w:r>
            <w:r>
              <w:rPr>
                <w:rFonts w:hint="default" w:ascii="Times New Roman" w:hAnsi="Times New Roman" w:cs="Times New Roman"/>
                <w:color w:val="auto"/>
                <w:sz w:val="24"/>
                <w:highlight w:val="none"/>
                <w:vertAlign w:val="subscript"/>
              </w:rPr>
              <w:t>i</w:t>
            </w:r>
            <w:r>
              <w:rPr>
                <w:rFonts w:hint="default" w:ascii="Times New Roman" w:hAnsi="Times New Roman" w:cs="Times New Roman"/>
                <w:color w:val="auto"/>
                <w:sz w:val="24"/>
                <w:highlight w:val="none"/>
              </w:rPr>
              <w:t xml:space="preserve"> ——i 倍频带A计权网络修正值，dB。</w:t>
            </w:r>
          </w:p>
          <w:p>
            <w:pPr>
              <w:widowControl/>
              <w:spacing w:line="360" w:lineRule="auto"/>
              <w:ind w:firstLine="480" w:firstLineChars="200"/>
              <w:jc w:val="left"/>
              <w:rPr>
                <w:rFonts w:hint="default" w:ascii="Times New Roman" w:hAnsi="Times New Roman" w:cs="Times New Roman"/>
                <w:color w:val="auto"/>
                <w:highlight w:val="none"/>
              </w:rPr>
            </w:pPr>
            <w:r>
              <w:rPr>
                <w:rFonts w:hint="default" w:ascii="Times New Roman" w:hAnsi="Times New Roman" w:cs="Times New Roman"/>
                <w:color w:val="auto"/>
                <w:sz w:val="24"/>
                <w:highlight w:val="none"/>
              </w:rPr>
              <w:t>在不能取得声源倍频带声功率级或倍频带声压，只能获得A声功率级或某点的A声级时，按如下公式近似计算；</w:t>
            </w:r>
          </w:p>
          <w:p>
            <w:pPr>
              <w:widowControl/>
              <w:spacing w:line="360" w:lineRule="auto"/>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drawing>
                <wp:inline distT="0" distB="0" distL="114300" distR="114300">
                  <wp:extent cx="3215640" cy="441960"/>
                  <wp:effectExtent l="0" t="0" r="3810" b="15240"/>
                  <wp:docPr id="79" name="图片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图片 79"/>
                          <pic:cNvPicPr>
                            <a:picLocks noChangeAspect="1"/>
                          </pic:cNvPicPr>
                        </pic:nvPicPr>
                        <pic:blipFill>
                          <a:blip r:embed="rId19"/>
                          <a:stretch>
                            <a:fillRect/>
                          </a:stretch>
                        </pic:blipFill>
                        <pic:spPr>
                          <a:xfrm>
                            <a:off x="0" y="0"/>
                            <a:ext cx="3215640" cy="441960"/>
                          </a:xfrm>
                          <a:prstGeom prst="rect">
                            <a:avLst/>
                          </a:prstGeom>
                          <a:noFill/>
                          <a:ln w="9525">
                            <a:noFill/>
                            <a:miter/>
                          </a:ln>
                        </pic:spPr>
                      </pic:pic>
                    </a:graphicData>
                  </a:graphic>
                </wp:inline>
              </w:drawing>
            </w:r>
          </w:p>
          <w:p>
            <w:pPr>
              <w:widowControl/>
              <w:spacing w:line="360" w:lineRule="auto"/>
              <w:ind w:firstLine="480" w:firstLineChars="200"/>
              <w:jc w:val="left"/>
              <w:rPr>
                <w:rFonts w:hint="default" w:ascii="Times New Roman" w:hAnsi="Times New Roman" w:cs="Times New Roman"/>
                <w:color w:val="auto"/>
                <w:highlight w:val="none"/>
              </w:rPr>
            </w:pPr>
            <w:r>
              <w:rPr>
                <w:rFonts w:hint="default" w:ascii="Times New Roman" w:hAnsi="Times New Roman" w:cs="Times New Roman"/>
                <w:color w:val="auto"/>
                <w:sz w:val="24"/>
                <w:highlight w:val="none"/>
              </w:rPr>
              <w:t>A可选择对A声级影响最大的倍频带计算，一般可选中心频率为500HZ的倍频带作估算。</w:t>
            </w:r>
          </w:p>
          <w:p>
            <w:pPr>
              <w:widowControl/>
              <w:spacing w:line="360" w:lineRule="auto"/>
              <w:ind w:firstLine="480" w:firstLineChars="200"/>
              <w:jc w:val="left"/>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 xml:space="preserve">③各种因素引起的衰减量计算 </w:t>
            </w:r>
          </w:p>
          <w:p>
            <w:pPr>
              <w:widowControl/>
              <w:numPr>
                <w:ilvl w:val="0"/>
                <w:numId w:val="10"/>
              </w:numPr>
              <w:spacing w:line="360" w:lineRule="auto"/>
              <w:ind w:firstLine="480" w:firstLineChars="200"/>
              <w:jc w:val="left"/>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几何发散衰减</w:t>
            </w:r>
          </w:p>
          <w:p>
            <w:pPr>
              <w:widowControl/>
              <w:spacing w:line="360" w:lineRule="auto"/>
              <w:jc w:val="center"/>
              <w:rPr>
                <w:rFonts w:hint="default" w:ascii="Times New Roman" w:hAnsi="Times New Roman" w:cs="Times New Roman"/>
                <w:b/>
                <w:bCs/>
                <w:color w:val="auto"/>
                <w:kern w:val="0"/>
                <w:szCs w:val="21"/>
                <w:highlight w:val="none"/>
                <w:lang w:bidi="ar"/>
              </w:rPr>
            </w:pPr>
            <w:r>
              <w:rPr>
                <w:rFonts w:hint="default" w:ascii="Times New Roman" w:hAnsi="Times New Roman" w:cs="Times New Roman"/>
                <w:color w:val="auto"/>
                <w:highlight w:val="none"/>
              </w:rPr>
              <w:drawing>
                <wp:inline distT="0" distB="0" distL="114300" distR="114300">
                  <wp:extent cx="1607820" cy="335280"/>
                  <wp:effectExtent l="0" t="0" r="11430" b="7620"/>
                  <wp:docPr id="77" name="图片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图片 77"/>
                          <pic:cNvPicPr>
                            <a:picLocks noChangeAspect="1"/>
                          </pic:cNvPicPr>
                        </pic:nvPicPr>
                        <pic:blipFill>
                          <a:blip r:embed="rId20"/>
                          <a:stretch>
                            <a:fillRect/>
                          </a:stretch>
                        </pic:blipFill>
                        <pic:spPr>
                          <a:xfrm>
                            <a:off x="0" y="0"/>
                            <a:ext cx="1607820" cy="335280"/>
                          </a:xfrm>
                          <a:prstGeom prst="rect">
                            <a:avLst/>
                          </a:prstGeom>
                          <a:noFill/>
                          <a:ln w="9525">
                            <a:noFill/>
                            <a:miter/>
                          </a:ln>
                        </pic:spPr>
                      </pic:pic>
                    </a:graphicData>
                  </a:graphic>
                </wp:inline>
              </w:drawing>
            </w:r>
          </w:p>
          <w:p>
            <w:pPr>
              <w:widowControl/>
              <w:ind w:firstLine="480" w:firstLineChars="200"/>
              <w:jc w:val="left"/>
              <w:rPr>
                <w:rFonts w:hint="default" w:ascii="Times New Roman" w:hAnsi="Times New Roman" w:cs="Times New Roman"/>
                <w:b/>
                <w:bCs/>
                <w:color w:val="auto"/>
                <w:kern w:val="0"/>
                <w:szCs w:val="21"/>
                <w:highlight w:val="none"/>
                <w:lang w:bidi="ar"/>
              </w:rPr>
            </w:pPr>
            <w:r>
              <w:rPr>
                <w:rFonts w:hint="default" w:ascii="Times New Roman" w:hAnsi="Times New Roman" w:cs="Times New Roman"/>
                <w:color w:val="auto"/>
                <w:sz w:val="24"/>
                <w:highlight w:val="none"/>
              </w:rPr>
              <w:t>b. 空气吸收引起的衰减量：</w:t>
            </w:r>
          </w:p>
          <w:p>
            <w:pPr>
              <w:widowControl/>
              <w:jc w:val="center"/>
              <w:rPr>
                <w:rFonts w:hint="default" w:ascii="Times New Roman" w:hAnsi="Times New Roman" w:cs="Times New Roman"/>
                <w:b/>
                <w:bCs/>
                <w:color w:val="auto"/>
                <w:kern w:val="0"/>
                <w:szCs w:val="21"/>
                <w:highlight w:val="none"/>
                <w:lang w:bidi="ar"/>
              </w:rPr>
            </w:pPr>
          </w:p>
          <w:p>
            <w:pPr>
              <w:widowControl/>
              <w:jc w:val="center"/>
              <w:rPr>
                <w:rFonts w:hint="default" w:ascii="Times New Roman" w:hAnsi="Times New Roman" w:cs="Times New Roman"/>
                <w:b/>
                <w:bCs/>
                <w:color w:val="auto"/>
                <w:kern w:val="0"/>
                <w:szCs w:val="21"/>
                <w:highlight w:val="none"/>
                <w:lang w:bidi="ar"/>
              </w:rPr>
            </w:pPr>
            <w:r>
              <w:rPr>
                <w:rFonts w:hint="default" w:ascii="Times New Roman" w:hAnsi="Times New Roman" w:cs="Times New Roman"/>
                <w:color w:val="auto"/>
                <w:highlight w:val="none"/>
              </w:rPr>
              <w:drawing>
                <wp:inline distT="0" distB="0" distL="114300" distR="114300">
                  <wp:extent cx="1554480" cy="510540"/>
                  <wp:effectExtent l="0" t="0" r="7620" b="3810"/>
                  <wp:docPr id="57" name="图片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57"/>
                          <pic:cNvPicPr>
                            <a:picLocks noChangeAspect="1"/>
                          </pic:cNvPicPr>
                        </pic:nvPicPr>
                        <pic:blipFill>
                          <a:blip r:embed="rId21"/>
                          <a:stretch>
                            <a:fillRect/>
                          </a:stretch>
                        </pic:blipFill>
                        <pic:spPr>
                          <a:xfrm>
                            <a:off x="0" y="0"/>
                            <a:ext cx="1554480" cy="510540"/>
                          </a:xfrm>
                          <a:prstGeom prst="rect">
                            <a:avLst/>
                          </a:prstGeom>
                          <a:noFill/>
                          <a:ln w="9525">
                            <a:noFill/>
                            <a:miter/>
                          </a:ln>
                        </pic:spPr>
                      </pic:pic>
                    </a:graphicData>
                  </a:graphic>
                </wp:inline>
              </w:drawing>
            </w:r>
          </w:p>
          <w:p>
            <w:pPr>
              <w:widowControl/>
              <w:spacing w:line="360" w:lineRule="auto"/>
              <w:ind w:firstLine="480" w:firstLineChars="200"/>
              <w:jc w:val="left"/>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 xml:space="preserve">式中： </w:t>
            </w:r>
          </w:p>
          <w:p>
            <w:pPr>
              <w:widowControl/>
              <w:spacing w:line="360" w:lineRule="auto"/>
              <w:ind w:firstLine="480" w:firstLineChars="200"/>
              <w:jc w:val="left"/>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a——空气吸收系数，km/dB。</w:t>
            </w:r>
          </w:p>
          <w:p>
            <w:pPr>
              <w:widowControl/>
              <w:spacing w:line="360" w:lineRule="auto"/>
              <w:ind w:firstLine="480" w:firstLineChars="200"/>
              <w:jc w:val="left"/>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c——地面效应引起的衰减量：</w:t>
            </w:r>
          </w:p>
          <w:p>
            <w:pPr>
              <w:pStyle w:val="11"/>
              <w:jc w:val="center"/>
              <w:rPr>
                <w:rFonts w:hint="default" w:ascii="Times New Roman" w:hAnsi="Times New Roman" w:cs="Times New Roman"/>
                <w:color w:val="auto"/>
                <w:szCs w:val="18"/>
                <w:highlight w:val="none"/>
                <w:lang w:val="en-US" w:eastAsia="zh-CN"/>
              </w:rPr>
            </w:pPr>
            <w:r>
              <w:rPr>
                <w:rFonts w:hint="default" w:ascii="Times New Roman" w:hAnsi="Times New Roman" w:cs="Times New Roman"/>
                <w:color w:val="auto"/>
                <w:szCs w:val="18"/>
                <w:highlight w:val="none"/>
                <w:lang w:val="en-US" w:eastAsia="zh-CN"/>
              </w:rPr>
              <w:drawing>
                <wp:inline distT="0" distB="0" distL="114300" distR="114300">
                  <wp:extent cx="2301240" cy="670560"/>
                  <wp:effectExtent l="0" t="0" r="3810" b="15240"/>
                  <wp:docPr id="83" name="图片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图片 83"/>
                          <pic:cNvPicPr>
                            <a:picLocks noChangeAspect="1"/>
                          </pic:cNvPicPr>
                        </pic:nvPicPr>
                        <pic:blipFill>
                          <a:blip r:embed="rId22"/>
                          <a:stretch>
                            <a:fillRect/>
                          </a:stretch>
                        </pic:blipFill>
                        <pic:spPr>
                          <a:xfrm>
                            <a:off x="0" y="0"/>
                            <a:ext cx="2301240" cy="670560"/>
                          </a:xfrm>
                          <a:prstGeom prst="rect">
                            <a:avLst/>
                          </a:prstGeom>
                          <a:noFill/>
                          <a:ln w="9525">
                            <a:noFill/>
                            <a:miter/>
                          </a:ln>
                        </pic:spPr>
                      </pic:pic>
                    </a:graphicData>
                  </a:graphic>
                </wp:inline>
              </w:drawing>
            </w:r>
          </w:p>
          <w:p>
            <w:pPr>
              <w:widowControl/>
              <w:spacing w:line="360" w:lineRule="auto"/>
              <w:ind w:firstLine="480" w:firstLineChars="200"/>
              <w:jc w:val="left"/>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式中：</w:t>
            </w:r>
          </w:p>
          <w:p>
            <w:pPr>
              <w:widowControl/>
              <w:spacing w:line="360" w:lineRule="auto"/>
              <w:ind w:firstLine="480" w:firstLineChars="200"/>
              <w:jc w:val="left"/>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r——声源到预测点的距离，m；</w:t>
            </w:r>
          </w:p>
          <w:p>
            <w:pPr>
              <w:widowControl/>
              <w:spacing w:line="360" w:lineRule="auto"/>
              <w:ind w:firstLine="480" w:firstLineChars="200"/>
              <w:jc w:val="left"/>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hm ——传播路径的平均离地高度。</w:t>
            </w:r>
          </w:p>
          <w:p>
            <w:pPr>
              <w:widowControl/>
              <w:spacing w:line="360" w:lineRule="auto"/>
              <w:ind w:firstLine="480" w:firstLineChars="200"/>
              <w:jc w:val="left"/>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④预测点的预测等效声级</w:t>
            </w:r>
          </w:p>
          <w:p>
            <w:pPr>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drawing>
                <wp:inline distT="0" distB="0" distL="114300" distR="114300">
                  <wp:extent cx="2270760" cy="419100"/>
                  <wp:effectExtent l="0" t="0" r="15240" b="0"/>
                  <wp:docPr id="84" name="图片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图片 84"/>
                          <pic:cNvPicPr>
                            <a:picLocks noChangeAspect="1"/>
                          </pic:cNvPicPr>
                        </pic:nvPicPr>
                        <pic:blipFill>
                          <a:blip r:embed="rId23"/>
                          <a:stretch>
                            <a:fillRect/>
                          </a:stretch>
                        </pic:blipFill>
                        <pic:spPr>
                          <a:xfrm>
                            <a:off x="0" y="0"/>
                            <a:ext cx="2270760" cy="419100"/>
                          </a:xfrm>
                          <a:prstGeom prst="rect">
                            <a:avLst/>
                          </a:prstGeom>
                          <a:noFill/>
                          <a:ln w="9525">
                            <a:noFill/>
                            <a:miter/>
                          </a:ln>
                        </pic:spPr>
                      </pic:pic>
                    </a:graphicData>
                  </a:graphic>
                </wp:inline>
              </w:drawing>
            </w:r>
          </w:p>
          <w:p>
            <w:pPr>
              <w:widowControl/>
              <w:spacing w:line="360" w:lineRule="auto"/>
              <w:ind w:firstLine="480" w:firstLineChars="200"/>
              <w:jc w:val="left"/>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 xml:space="preserve">式中： </w:t>
            </w:r>
          </w:p>
          <w:p>
            <w:pPr>
              <w:widowControl/>
              <w:spacing w:line="360" w:lineRule="auto"/>
              <w:ind w:firstLine="480" w:firstLineChars="200"/>
              <w:jc w:val="left"/>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Leqg——建设项目声源在预测点的等效声级贡献值，dB（A）；</w:t>
            </w:r>
          </w:p>
          <w:p>
            <w:pPr>
              <w:widowControl/>
              <w:spacing w:line="360" w:lineRule="auto"/>
              <w:ind w:firstLine="480" w:firstLineChars="200"/>
              <w:jc w:val="left"/>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Leqb——预测点的背值，dB（A）；</w:t>
            </w:r>
          </w:p>
          <w:p>
            <w:pPr>
              <w:widowControl/>
              <w:numPr>
                <w:ilvl w:val="0"/>
                <w:numId w:val="9"/>
              </w:numPr>
              <w:spacing w:line="360" w:lineRule="auto"/>
              <w:ind w:firstLine="480" w:firstLineChars="200"/>
              <w:jc w:val="left"/>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 xml:space="preserve">多个室外声源噪声贡献值叠加计算 </w:t>
            </w:r>
          </w:p>
          <w:p>
            <w:pPr>
              <w:widowControl/>
              <w:spacing w:line="360" w:lineRule="auto"/>
              <w:ind w:left="420" w:leftChars="200"/>
              <w:jc w:val="left"/>
              <w:rPr>
                <w:rFonts w:hint="default" w:ascii="Times New Roman" w:hAnsi="Times New Roman" w:cs="Times New Roman"/>
                <w:b/>
                <w:bCs/>
                <w:color w:val="auto"/>
                <w:kern w:val="0"/>
                <w:szCs w:val="21"/>
                <w:highlight w:val="none"/>
                <w:lang w:bidi="ar"/>
              </w:rPr>
            </w:pPr>
            <w:r>
              <w:rPr>
                <w:rFonts w:hint="default" w:ascii="Times New Roman" w:hAnsi="Times New Roman" w:cs="Times New Roman"/>
                <w:color w:val="auto"/>
                <w:sz w:val="24"/>
                <w:highlight w:val="none"/>
              </w:rPr>
              <w:t xml:space="preserve">①计算声压级 </w:t>
            </w:r>
          </w:p>
          <w:p>
            <w:pPr>
              <w:widowControl/>
              <w:spacing w:line="360" w:lineRule="auto"/>
              <w:ind w:firstLine="480" w:firstLineChars="200"/>
              <w:jc w:val="left"/>
              <w:rPr>
                <w:rFonts w:hint="default" w:ascii="Times New Roman" w:hAnsi="Times New Roman" w:cs="Times New Roman"/>
                <w:b/>
                <w:bCs/>
                <w:color w:val="auto"/>
                <w:kern w:val="0"/>
                <w:szCs w:val="21"/>
                <w:highlight w:val="none"/>
                <w:lang w:bidi="ar"/>
              </w:rPr>
            </w:pPr>
            <w:r>
              <w:rPr>
                <w:rFonts w:hint="default" w:ascii="Times New Roman" w:hAnsi="Times New Roman" w:cs="Times New Roman"/>
                <w:color w:val="auto"/>
                <w:sz w:val="24"/>
                <w:highlight w:val="none"/>
              </w:rPr>
              <w:t>设第i个室外声源在预测点产生的A声级为 LAi，在T时间内该声源工作时间为ti；第j个等效室外声源在预测点产生的A声级为LA,j，在T时间内该声源工作时间为tj，则预测点的总等效声级为</w:t>
            </w:r>
          </w:p>
          <w:p>
            <w:pPr>
              <w:widowControl/>
              <w:jc w:val="center"/>
              <w:rPr>
                <w:rFonts w:hint="default" w:ascii="Times New Roman" w:hAnsi="Times New Roman" w:cs="Times New Roman"/>
                <w:b/>
                <w:bCs/>
                <w:color w:val="auto"/>
                <w:kern w:val="0"/>
                <w:szCs w:val="21"/>
                <w:highlight w:val="none"/>
                <w:lang w:bidi="ar"/>
              </w:rPr>
            </w:pPr>
          </w:p>
          <w:p>
            <w:pPr>
              <w:widowControl/>
              <w:jc w:val="center"/>
              <w:rPr>
                <w:rFonts w:hint="default" w:ascii="Times New Roman" w:hAnsi="Times New Roman" w:cs="Times New Roman"/>
                <w:b/>
                <w:bCs/>
                <w:color w:val="auto"/>
                <w:kern w:val="0"/>
                <w:szCs w:val="21"/>
                <w:highlight w:val="none"/>
                <w:lang w:bidi="ar"/>
              </w:rPr>
            </w:pPr>
            <w:r>
              <w:rPr>
                <w:rFonts w:hint="default" w:ascii="Times New Roman" w:hAnsi="Times New Roman" w:cs="Times New Roman"/>
                <w:color w:val="auto"/>
                <w:highlight w:val="none"/>
              </w:rPr>
              <w:drawing>
                <wp:inline distT="0" distB="0" distL="114300" distR="114300">
                  <wp:extent cx="2811780" cy="480060"/>
                  <wp:effectExtent l="0" t="0" r="7620" b="15240"/>
                  <wp:docPr id="479" name="图片 4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9" name="图片 479"/>
                          <pic:cNvPicPr>
                            <a:picLocks noChangeAspect="1"/>
                          </pic:cNvPicPr>
                        </pic:nvPicPr>
                        <pic:blipFill>
                          <a:blip r:embed="rId24"/>
                          <a:stretch>
                            <a:fillRect/>
                          </a:stretch>
                        </pic:blipFill>
                        <pic:spPr>
                          <a:xfrm>
                            <a:off x="0" y="0"/>
                            <a:ext cx="2811780" cy="480060"/>
                          </a:xfrm>
                          <a:prstGeom prst="rect">
                            <a:avLst/>
                          </a:prstGeom>
                          <a:noFill/>
                          <a:ln w="9525">
                            <a:noFill/>
                            <a:miter/>
                          </a:ln>
                        </pic:spPr>
                      </pic:pic>
                    </a:graphicData>
                  </a:graphic>
                </wp:inline>
              </w:drawing>
            </w:r>
          </w:p>
          <w:p>
            <w:pPr>
              <w:widowControl/>
              <w:spacing w:line="360" w:lineRule="auto"/>
              <w:ind w:firstLine="422" w:firstLineChars="200"/>
              <w:jc w:val="left"/>
              <w:rPr>
                <w:rFonts w:hint="default" w:ascii="Times New Roman" w:hAnsi="Times New Roman" w:cs="Times New Roman"/>
                <w:b/>
                <w:bCs/>
                <w:color w:val="auto"/>
                <w:kern w:val="0"/>
                <w:szCs w:val="21"/>
                <w:highlight w:val="none"/>
                <w:lang w:bidi="ar"/>
              </w:rPr>
            </w:pPr>
          </w:p>
          <w:p>
            <w:pPr>
              <w:widowControl/>
              <w:spacing w:line="360" w:lineRule="auto"/>
              <w:ind w:firstLine="480" w:firstLineChars="200"/>
              <w:jc w:val="left"/>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式中：</w:t>
            </w:r>
          </w:p>
          <w:p>
            <w:pPr>
              <w:widowControl/>
              <w:spacing w:line="360" w:lineRule="auto"/>
              <w:ind w:firstLine="480" w:firstLineChars="200"/>
              <w:jc w:val="left"/>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ti—在T时间内j声源工作时间，s；</w:t>
            </w:r>
          </w:p>
          <w:p>
            <w:pPr>
              <w:widowControl/>
              <w:spacing w:line="360" w:lineRule="auto"/>
              <w:ind w:firstLine="480" w:firstLineChars="200"/>
              <w:jc w:val="left"/>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tj—在T时间内i声源工作时间，s；</w:t>
            </w:r>
          </w:p>
          <w:p>
            <w:pPr>
              <w:widowControl/>
              <w:spacing w:line="360" w:lineRule="auto"/>
              <w:ind w:firstLine="480" w:firstLineChars="200"/>
              <w:jc w:val="left"/>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 xml:space="preserve">T—计算等效声级的时间，h; </w:t>
            </w:r>
          </w:p>
          <w:p>
            <w:pPr>
              <w:widowControl/>
              <w:spacing w:line="360" w:lineRule="auto"/>
              <w:ind w:firstLine="480" w:firstLineChars="200"/>
              <w:jc w:val="left"/>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N—室外声源个数，</w:t>
            </w:r>
          </w:p>
          <w:p>
            <w:pPr>
              <w:widowControl/>
              <w:spacing w:line="360" w:lineRule="auto"/>
              <w:ind w:firstLine="480" w:firstLineChars="200"/>
              <w:jc w:val="left"/>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 xml:space="preserve">M 等效室外声源个数。 </w:t>
            </w:r>
          </w:p>
          <w:p>
            <w:pPr>
              <w:widowControl/>
              <w:spacing w:line="360" w:lineRule="auto"/>
              <w:ind w:firstLine="480" w:firstLineChars="200"/>
              <w:jc w:val="left"/>
              <w:rPr>
                <w:rFonts w:hint="default" w:ascii="Times New Roman" w:hAnsi="Times New Roman" w:cs="Times New Roman"/>
                <w:b/>
                <w:bCs/>
                <w:color w:val="auto"/>
                <w:kern w:val="0"/>
                <w:szCs w:val="21"/>
                <w:highlight w:val="none"/>
                <w:lang w:bidi="ar"/>
              </w:rPr>
            </w:pPr>
            <w:r>
              <w:rPr>
                <w:rFonts w:hint="default" w:ascii="Times New Roman" w:hAnsi="Times New Roman" w:cs="Times New Roman"/>
                <w:color w:val="auto"/>
                <w:sz w:val="24"/>
                <w:highlight w:val="none"/>
              </w:rPr>
              <w:t>4）噪声叠加值计算</w:t>
            </w:r>
          </w:p>
          <w:p>
            <w:pPr>
              <w:widowControl/>
              <w:jc w:val="center"/>
              <w:rPr>
                <w:rFonts w:hint="default" w:ascii="Times New Roman" w:hAnsi="Times New Roman" w:cs="Times New Roman"/>
                <w:b/>
                <w:bCs/>
                <w:color w:val="auto"/>
                <w:kern w:val="0"/>
                <w:szCs w:val="21"/>
                <w:highlight w:val="none"/>
                <w:lang w:bidi="ar"/>
              </w:rPr>
            </w:pPr>
            <w:r>
              <w:rPr>
                <w:rFonts w:hint="default" w:ascii="Times New Roman" w:hAnsi="Times New Roman" w:cs="Times New Roman"/>
                <w:color w:val="auto"/>
                <w:highlight w:val="none"/>
              </w:rPr>
              <w:drawing>
                <wp:inline distT="0" distB="0" distL="114300" distR="114300">
                  <wp:extent cx="2301240" cy="297180"/>
                  <wp:effectExtent l="0" t="0" r="3810" b="7620"/>
                  <wp:docPr id="85" name="图片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图片 85"/>
                          <pic:cNvPicPr>
                            <a:picLocks noChangeAspect="1"/>
                          </pic:cNvPicPr>
                        </pic:nvPicPr>
                        <pic:blipFill>
                          <a:blip r:embed="rId25"/>
                          <a:stretch>
                            <a:fillRect/>
                          </a:stretch>
                        </pic:blipFill>
                        <pic:spPr>
                          <a:xfrm>
                            <a:off x="0" y="0"/>
                            <a:ext cx="2301240" cy="297180"/>
                          </a:xfrm>
                          <a:prstGeom prst="rect">
                            <a:avLst/>
                          </a:prstGeom>
                          <a:noFill/>
                          <a:ln w="9525">
                            <a:noFill/>
                            <a:miter/>
                          </a:ln>
                        </pic:spPr>
                      </pic:pic>
                    </a:graphicData>
                  </a:graphic>
                </wp:inline>
              </w:drawing>
            </w:r>
          </w:p>
          <w:p>
            <w:pPr>
              <w:widowControl/>
              <w:jc w:val="center"/>
              <w:rPr>
                <w:rFonts w:hint="default" w:ascii="Times New Roman" w:hAnsi="Times New Roman" w:cs="Times New Roman"/>
                <w:b/>
                <w:bCs/>
                <w:color w:val="auto"/>
                <w:kern w:val="0"/>
                <w:szCs w:val="21"/>
                <w:highlight w:val="none"/>
                <w:lang w:bidi="ar"/>
              </w:rPr>
            </w:pPr>
          </w:p>
          <w:p>
            <w:pPr>
              <w:widowControl/>
              <w:spacing w:line="360" w:lineRule="auto"/>
              <w:ind w:firstLine="480" w:firstLineChars="200"/>
              <w:jc w:val="left"/>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 xml:space="preserve">式中： </w:t>
            </w:r>
          </w:p>
          <w:p>
            <w:pPr>
              <w:widowControl/>
              <w:spacing w:line="360" w:lineRule="auto"/>
              <w:ind w:firstLine="480" w:firstLineChars="200"/>
              <w:jc w:val="left"/>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Leqg——建设项目声源在预测点的等效声级贡献值，dB（A）；</w:t>
            </w:r>
          </w:p>
          <w:p>
            <w:pPr>
              <w:widowControl/>
              <w:spacing w:line="360" w:lineRule="auto"/>
              <w:ind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Leqb——预测点的背值，dB（A）。</w:t>
            </w:r>
          </w:p>
          <w:p>
            <w:pPr>
              <w:widowControl/>
              <w:adjustRightInd w:val="0"/>
              <w:snapToGrid w:val="0"/>
              <w:spacing w:line="360" w:lineRule="auto"/>
              <w:ind w:firstLine="492" w:firstLineChars="204"/>
              <w:rPr>
                <w:rFonts w:hint="default" w:cs="Times New Roman"/>
                <w:b/>
                <w:bCs/>
                <w:color w:val="auto"/>
                <w:sz w:val="24"/>
                <w:szCs w:val="24"/>
                <w:highlight w:val="none"/>
                <w:u w:val="none" w:color="auto"/>
                <w:lang w:val="en-US" w:eastAsia="zh-CN"/>
              </w:rPr>
            </w:pPr>
            <w:r>
              <w:rPr>
                <w:rFonts w:hint="eastAsia" w:cs="Times New Roman"/>
                <w:b/>
                <w:bCs/>
                <w:color w:val="auto"/>
                <w:sz w:val="24"/>
                <w:szCs w:val="24"/>
                <w:highlight w:val="none"/>
                <w:u w:val="none" w:color="auto"/>
                <w:lang w:val="en-US" w:eastAsia="zh-CN"/>
              </w:rPr>
              <w:t>4、噪声影响预测结果</w:t>
            </w:r>
          </w:p>
          <w:p>
            <w:pPr>
              <w:widowControl/>
              <w:adjustRightInd w:val="0"/>
              <w:snapToGrid w:val="0"/>
              <w:spacing w:line="360" w:lineRule="auto"/>
              <w:ind w:firstLine="489" w:firstLineChars="204"/>
              <w:rPr>
                <w:rFonts w:hint="default" w:ascii="Times New Roman" w:hAnsi="Times New Roman" w:cs="Times New Roman"/>
                <w:color w:val="auto"/>
                <w:sz w:val="24"/>
                <w:szCs w:val="24"/>
                <w:highlight w:val="none"/>
                <w:u w:val="single" w:color="auto"/>
              </w:rPr>
            </w:pPr>
            <w:r>
              <w:rPr>
                <w:rFonts w:hint="default" w:ascii="Times New Roman" w:hAnsi="Times New Roman" w:cs="Times New Roman"/>
                <w:color w:val="auto"/>
                <w:sz w:val="24"/>
                <w:szCs w:val="24"/>
                <w:highlight w:val="none"/>
                <w:u w:val="single" w:color="auto"/>
                <w:lang w:val="en-US" w:eastAsia="zh-CN"/>
              </w:rPr>
              <w:t>根据《环境影响评价技术导则 声环境》（HJ2.4-2021）的技术要求，新建项目</w:t>
            </w:r>
            <w:r>
              <w:rPr>
                <w:rFonts w:hint="eastAsia" w:ascii="Times New Roman" w:hAnsi="Times New Roman" w:cs="Times New Roman"/>
                <w:color w:val="auto"/>
                <w:sz w:val="24"/>
                <w:szCs w:val="24"/>
                <w:highlight w:val="none"/>
                <w:u w:val="single" w:color="auto"/>
                <w:lang w:val="en-US" w:eastAsia="zh-CN"/>
              </w:rPr>
              <w:t>厂界噪声</w:t>
            </w:r>
            <w:r>
              <w:rPr>
                <w:rFonts w:hint="default" w:ascii="Times New Roman" w:hAnsi="Times New Roman" w:cs="Times New Roman"/>
                <w:color w:val="auto"/>
                <w:sz w:val="24"/>
                <w:szCs w:val="24"/>
                <w:highlight w:val="none"/>
                <w:u w:val="single" w:color="auto"/>
                <w:lang w:val="en-US" w:eastAsia="zh-CN"/>
              </w:rPr>
              <w:t>以工程噪声贡献值作为预测值，</w:t>
            </w:r>
            <w:r>
              <w:rPr>
                <w:rFonts w:hint="eastAsia" w:ascii="Times New Roman" w:hAnsi="Times New Roman" w:cs="Times New Roman"/>
                <w:color w:val="auto"/>
                <w:sz w:val="24"/>
                <w:szCs w:val="24"/>
                <w:highlight w:val="none"/>
                <w:u w:val="single" w:color="auto"/>
                <w:lang w:val="en-US" w:eastAsia="zh-CN"/>
              </w:rPr>
              <w:t>本项目厂界噪声</w:t>
            </w:r>
            <w:r>
              <w:rPr>
                <w:rFonts w:hint="default" w:ascii="Times New Roman" w:hAnsi="Times New Roman" w:cs="Times New Roman"/>
                <w:color w:val="auto"/>
                <w:sz w:val="24"/>
                <w:highlight w:val="none"/>
                <w:u w:val="single" w:color="auto"/>
                <w:lang w:val="en-US" w:eastAsia="zh-CN"/>
              </w:rPr>
              <w:t>预测结果详见</w:t>
            </w:r>
            <w:r>
              <w:rPr>
                <w:rFonts w:hint="eastAsia" w:cs="Times New Roman"/>
                <w:color w:val="auto"/>
                <w:sz w:val="24"/>
                <w:highlight w:val="none"/>
                <w:u w:val="single" w:color="auto"/>
                <w:lang w:val="en-US" w:eastAsia="zh-CN"/>
              </w:rPr>
              <w:t>表</w:t>
            </w:r>
            <w:r>
              <w:rPr>
                <w:rFonts w:hint="eastAsia" w:ascii="Times New Roman" w:hAnsi="Times New Roman" w:cs="Times New Roman"/>
                <w:color w:val="auto"/>
                <w:sz w:val="24"/>
                <w:highlight w:val="none"/>
                <w:u w:val="single" w:color="auto"/>
                <w:lang w:val="en-US" w:eastAsia="zh-CN"/>
              </w:rPr>
              <w:t>4-1</w:t>
            </w:r>
            <w:r>
              <w:rPr>
                <w:rFonts w:hint="eastAsia" w:cs="Times New Roman"/>
                <w:color w:val="auto"/>
                <w:sz w:val="24"/>
                <w:highlight w:val="none"/>
                <w:u w:val="single" w:color="auto"/>
                <w:lang w:val="en-US" w:eastAsia="zh-CN"/>
              </w:rPr>
              <w:t>2</w:t>
            </w:r>
            <w:r>
              <w:rPr>
                <w:rFonts w:hint="default" w:ascii="Times New Roman" w:hAnsi="Times New Roman" w:cs="Times New Roman"/>
                <w:color w:val="auto"/>
                <w:sz w:val="24"/>
                <w:szCs w:val="24"/>
                <w:highlight w:val="none"/>
                <w:u w:val="single" w:color="auto"/>
              </w:rPr>
              <w:t>。</w:t>
            </w:r>
          </w:p>
          <w:p>
            <w:pPr>
              <w:spacing w:line="240" w:lineRule="auto"/>
              <w:jc w:val="center"/>
              <w:rPr>
                <w:rFonts w:hint="default" w:ascii="Times New Roman" w:hAnsi="Times New Roman" w:eastAsia="宋体" w:cs="Times New Roman"/>
                <w:b/>
                <w:bCs/>
                <w:color w:val="auto"/>
                <w:sz w:val="21"/>
                <w:szCs w:val="21"/>
                <w:highlight w:val="none"/>
                <w:u w:val="single" w:color="auto"/>
                <w:lang w:val="en-US" w:eastAsia="zh-CN"/>
              </w:rPr>
            </w:pPr>
            <w:r>
              <w:rPr>
                <w:rFonts w:hint="default" w:ascii="Times New Roman" w:hAnsi="Times New Roman" w:cs="Times New Roman"/>
                <w:b/>
                <w:bCs/>
                <w:color w:val="auto"/>
                <w:sz w:val="21"/>
                <w:szCs w:val="21"/>
                <w:highlight w:val="none"/>
                <w:u w:val="single" w:color="auto"/>
              </w:rPr>
              <w:t>表4-</w:t>
            </w:r>
            <w:r>
              <w:rPr>
                <w:rFonts w:hint="default" w:ascii="Times New Roman" w:hAnsi="Times New Roman" w:cs="Times New Roman"/>
                <w:b/>
                <w:bCs/>
                <w:color w:val="auto"/>
                <w:sz w:val="21"/>
                <w:szCs w:val="21"/>
                <w:highlight w:val="none"/>
                <w:u w:val="single" w:color="auto"/>
                <w:lang w:val="en-US" w:eastAsia="zh-CN"/>
              </w:rPr>
              <w:t>1</w:t>
            </w:r>
            <w:r>
              <w:rPr>
                <w:rFonts w:hint="eastAsia" w:cs="Times New Roman"/>
                <w:b/>
                <w:bCs/>
                <w:color w:val="auto"/>
                <w:sz w:val="21"/>
                <w:szCs w:val="21"/>
                <w:highlight w:val="none"/>
                <w:u w:val="single" w:color="auto"/>
                <w:lang w:val="en-US" w:eastAsia="zh-CN"/>
              </w:rPr>
              <w:t>2</w:t>
            </w:r>
            <w:r>
              <w:rPr>
                <w:rFonts w:hint="default" w:ascii="Times New Roman" w:hAnsi="Times New Roman" w:cs="Times New Roman"/>
                <w:b/>
                <w:bCs/>
                <w:color w:val="auto"/>
                <w:sz w:val="21"/>
                <w:szCs w:val="21"/>
                <w:highlight w:val="none"/>
                <w:u w:val="single" w:color="auto"/>
                <w:lang w:val="en-US" w:eastAsia="zh-CN"/>
              </w:rPr>
              <w:t xml:space="preserve"> </w:t>
            </w:r>
            <w:r>
              <w:rPr>
                <w:rFonts w:hint="default" w:ascii="Times New Roman" w:hAnsi="Times New Roman" w:cs="Times New Roman"/>
                <w:b/>
                <w:bCs/>
                <w:color w:val="auto"/>
                <w:sz w:val="21"/>
                <w:szCs w:val="21"/>
                <w:highlight w:val="none"/>
                <w:u w:val="single" w:color="auto"/>
              </w:rPr>
              <w:t xml:space="preserve"> 项目厂界噪声预测结果</w:t>
            </w:r>
            <w:r>
              <w:rPr>
                <w:rFonts w:hint="eastAsia" w:cs="Times New Roman"/>
                <w:b/>
                <w:bCs/>
                <w:color w:val="auto"/>
                <w:sz w:val="21"/>
                <w:szCs w:val="21"/>
                <w:highlight w:val="none"/>
                <w:u w:val="single" w:color="auto"/>
                <w:lang w:val="en-US" w:eastAsia="zh-CN"/>
              </w:rPr>
              <w:t xml:space="preserve">  </w:t>
            </w:r>
            <w:r>
              <w:rPr>
                <w:rFonts w:hint="eastAsia" w:ascii="Times New Roman" w:hAnsi="Times New Roman" w:cs="Times New Roman"/>
                <w:b/>
                <w:bCs/>
                <w:color w:val="auto"/>
                <w:sz w:val="21"/>
                <w:szCs w:val="21"/>
                <w:highlight w:val="none"/>
                <w:u w:val="single" w:color="auto"/>
                <w:lang w:val="en-US" w:eastAsia="zh-CN"/>
              </w:rPr>
              <w:t>单位：dB（A）</w:t>
            </w:r>
          </w:p>
          <w:tbl>
            <w:tblPr>
              <w:tblStyle w:val="38"/>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675"/>
              <w:gridCol w:w="1414"/>
              <w:gridCol w:w="1414"/>
              <w:gridCol w:w="1414"/>
              <w:gridCol w:w="1414"/>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372" w:type="pct"/>
                  <w:vMerge w:val="restart"/>
                  <w:tcBorders>
                    <w:tl2br w:val="nil"/>
                    <w:tr2bl w:val="nil"/>
                  </w:tcBorders>
                  <w:vAlign w:val="center"/>
                </w:tcPr>
                <w:p>
                  <w:pPr>
                    <w:widowControl/>
                    <w:spacing w:line="240" w:lineRule="auto"/>
                    <w:jc w:val="center"/>
                    <w:rPr>
                      <w:rFonts w:hint="default" w:ascii="Times New Roman" w:hAnsi="Times New Roman" w:eastAsia="宋体" w:cs="Times New Roman"/>
                      <w:color w:val="auto"/>
                      <w:sz w:val="21"/>
                      <w:szCs w:val="21"/>
                      <w:highlight w:val="none"/>
                      <w:u w:val="single" w:color="auto"/>
                      <w:vertAlign w:val="baseline"/>
                      <w:lang w:val="en-US" w:eastAsia="zh-CN"/>
                    </w:rPr>
                  </w:pPr>
                  <w:r>
                    <w:rPr>
                      <w:rFonts w:hint="default" w:ascii="Times New Roman" w:hAnsi="Times New Roman" w:cs="Times New Roman"/>
                      <w:color w:val="auto"/>
                      <w:sz w:val="21"/>
                      <w:szCs w:val="21"/>
                      <w:highlight w:val="none"/>
                      <w:u w:val="single" w:color="auto"/>
                      <w:vertAlign w:val="baseline"/>
                      <w:lang w:val="en-US" w:eastAsia="zh-CN"/>
                    </w:rPr>
                    <w:t>预测点位</w:t>
                  </w:r>
                </w:p>
              </w:tc>
              <w:tc>
                <w:tcPr>
                  <w:tcW w:w="3627" w:type="pct"/>
                  <w:gridSpan w:val="5"/>
                  <w:tcBorders>
                    <w:tl2br w:val="nil"/>
                    <w:tr2bl w:val="nil"/>
                  </w:tcBorders>
                  <w:vAlign w:val="center"/>
                </w:tcPr>
                <w:p>
                  <w:pPr>
                    <w:widowControl/>
                    <w:spacing w:line="240" w:lineRule="auto"/>
                    <w:jc w:val="center"/>
                    <w:rPr>
                      <w:rFonts w:hint="default" w:ascii="Times New Roman" w:hAnsi="Times New Roman" w:eastAsia="宋体" w:cs="Times New Roman"/>
                      <w:color w:val="auto"/>
                      <w:sz w:val="21"/>
                      <w:szCs w:val="21"/>
                      <w:highlight w:val="none"/>
                      <w:u w:val="single" w:color="auto"/>
                      <w:vertAlign w:val="baseline"/>
                      <w:lang w:val="en-US" w:eastAsia="zh-CN"/>
                    </w:rPr>
                  </w:pPr>
                  <w:r>
                    <w:rPr>
                      <w:rFonts w:hint="default" w:ascii="Times New Roman" w:hAnsi="Times New Roman" w:cs="Times New Roman"/>
                      <w:color w:val="auto"/>
                      <w:sz w:val="21"/>
                      <w:szCs w:val="21"/>
                      <w:highlight w:val="none"/>
                      <w:u w:val="single" w:color="auto"/>
                      <w:vertAlign w:val="baseline"/>
                      <w:lang w:val="en-US" w:eastAsia="zh-CN"/>
                    </w:rPr>
                    <w:t>昼间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372" w:type="pct"/>
                  <w:vMerge w:val="continue"/>
                  <w:tcBorders>
                    <w:tl2br w:val="nil"/>
                    <w:tr2bl w:val="nil"/>
                  </w:tcBorders>
                  <w:vAlign w:val="center"/>
                </w:tcPr>
                <w:p>
                  <w:pPr>
                    <w:widowControl/>
                    <w:spacing w:line="240" w:lineRule="auto"/>
                    <w:jc w:val="center"/>
                    <w:rPr>
                      <w:rFonts w:hint="default" w:ascii="Times New Roman" w:hAnsi="Times New Roman" w:cs="Times New Roman"/>
                      <w:color w:val="auto"/>
                      <w:sz w:val="21"/>
                      <w:szCs w:val="21"/>
                      <w:highlight w:val="none"/>
                      <w:u w:val="single" w:color="auto"/>
                      <w:vertAlign w:val="baseline"/>
                      <w:lang w:val="en-US" w:eastAsia="zh-CN"/>
                    </w:rPr>
                  </w:pPr>
                </w:p>
              </w:tc>
              <w:tc>
                <w:tcPr>
                  <w:tcW w:w="725" w:type="pct"/>
                  <w:tcBorders>
                    <w:tl2br w:val="nil"/>
                    <w:tr2bl w:val="nil"/>
                  </w:tcBorders>
                  <w:vAlign w:val="center"/>
                </w:tcPr>
                <w:p>
                  <w:pPr>
                    <w:widowControl/>
                    <w:spacing w:line="240" w:lineRule="auto"/>
                    <w:jc w:val="center"/>
                    <w:rPr>
                      <w:rFonts w:hint="default" w:ascii="Times New Roman" w:hAnsi="Times New Roman" w:eastAsia="宋体" w:cs="Times New Roman"/>
                      <w:color w:val="auto"/>
                      <w:sz w:val="21"/>
                      <w:szCs w:val="21"/>
                      <w:highlight w:val="none"/>
                      <w:u w:val="single" w:color="auto"/>
                      <w:vertAlign w:val="baseline"/>
                      <w:lang w:val="en-US" w:eastAsia="zh-CN"/>
                    </w:rPr>
                  </w:pPr>
                  <w:r>
                    <w:rPr>
                      <w:rFonts w:hint="eastAsia" w:ascii="Times New Roman" w:hAnsi="Times New Roman" w:cs="Times New Roman"/>
                      <w:color w:val="auto"/>
                      <w:sz w:val="21"/>
                      <w:szCs w:val="21"/>
                      <w:highlight w:val="none"/>
                      <w:u w:val="single" w:color="auto"/>
                      <w:vertAlign w:val="baseline"/>
                      <w:lang w:val="en-US" w:eastAsia="zh-CN"/>
                    </w:rPr>
                    <w:t>最大贡献值</w:t>
                  </w:r>
                </w:p>
              </w:tc>
              <w:tc>
                <w:tcPr>
                  <w:tcW w:w="725" w:type="pct"/>
                  <w:tcBorders>
                    <w:tl2br w:val="nil"/>
                    <w:tr2bl w:val="nil"/>
                  </w:tcBorders>
                  <w:vAlign w:val="center"/>
                </w:tcPr>
                <w:p>
                  <w:pPr>
                    <w:widowControl/>
                    <w:spacing w:line="240" w:lineRule="auto"/>
                    <w:jc w:val="center"/>
                    <w:rPr>
                      <w:rFonts w:hint="default" w:ascii="Times New Roman" w:hAnsi="Times New Roman" w:cs="Times New Roman"/>
                      <w:color w:val="auto"/>
                      <w:sz w:val="21"/>
                      <w:szCs w:val="21"/>
                      <w:highlight w:val="none"/>
                      <w:u w:val="single" w:color="auto"/>
                      <w:vertAlign w:val="baseline"/>
                      <w:lang w:val="en-US" w:eastAsia="zh-CN"/>
                    </w:rPr>
                  </w:pPr>
                  <w:r>
                    <w:rPr>
                      <w:rFonts w:hint="eastAsia" w:cs="Times New Roman"/>
                      <w:color w:val="auto"/>
                      <w:sz w:val="21"/>
                      <w:szCs w:val="21"/>
                      <w:highlight w:val="none"/>
                      <w:u w:val="single" w:color="auto"/>
                      <w:vertAlign w:val="baseline"/>
                      <w:lang w:val="en-US" w:eastAsia="zh-CN"/>
                    </w:rPr>
                    <w:t>背景值</w:t>
                  </w:r>
                </w:p>
              </w:tc>
              <w:tc>
                <w:tcPr>
                  <w:tcW w:w="725" w:type="pct"/>
                  <w:tcBorders>
                    <w:tl2br w:val="nil"/>
                    <w:tr2bl w:val="nil"/>
                  </w:tcBorders>
                  <w:vAlign w:val="center"/>
                </w:tcPr>
                <w:p>
                  <w:pPr>
                    <w:widowControl/>
                    <w:spacing w:line="240" w:lineRule="auto"/>
                    <w:jc w:val="center"/>
                    <w:rPr>
                      <w:rFonts w:hint="default" w:ascii="Times New Roman" w:hAnsi="Times New Roman" w:cs="Times New Roman"/>
                      <w:color w:val="auto"/>
                      <w:sz w:val="21"/>
                      <w:szCs w:val="21"/>
                      <w:highlight w:val="none"/>
                      <w:u w:val="single" w:color="auto"/>
                      <w:vertAlign w:val="baseline"/>
                      <w:lang w:val="en-US" w:eastAsia="zh-CN"/>
                    </w:rPr>
                  </w:pPr>
                  <w:r>
                    <w:rPr>
                      <w:rFonts w:hint="eastAsia" w:cs="Times New Roman"/>
                      <w:color w:val="auto"/>
                      <w:sz w:val="21"/>
                      <w:szCs w:val="21"/>
                      <w:highlight w:val="none"/>
                      <w:u w:val="single" w:color="auto"/>
                      <w:vertAlign w:val="baseline"/>
                      <w:lang w:val="en-US" w:eastAsia="zh-CN"/>
                    </w:rPr>
                    <w:t>预测值</w:t>
                  </w:r>
                </w:p>
              </w:tc>
              <w:tc>
                <w:tcPr>
                  <w:tcW w:w="725" w:type="pct"/>
                  <w:tcBorders>
                    <w:tl2br w:val="nil"/>
                    <w:tr2bl w:val="nil"/>
                  </w:tcBorders>
                  <w:vAlign w:val="center"/>
                </w:tcPr>
                <w:p>
                  <w:pPr>
                    <w:widowControl/>
                    <w:spacing w:line="240" w:lineRule="auto"/>
                    <w:jc w:val="center"/>
                    <w:rPr>
                      <w:rFonts w:hint="default" w:ascii="Times New Roman" w:hAnsi="Times New Roman" w:eastAsia="宋体" w:cs="Times New Roman"/>
                      <w:color w:val="auto"/>
                      <w:sz w:val="21"/>
                      <w:szCs w:val="21"/>
                      <w:highlight w:val="none"/>
                      <w:u w:val="single" w:color="auto"/>
                      <w:vertAlign w:val="baseline"/>
                      <w:lang w:val="en-US" w:eastAsia="zh-CN"/>
                    </w:rPr>
                  </w:pPr>
                  <w:r>
                    <w:rPr>
                      <w:rFonts w:hint="default" w:ascii="Times New Roman" w:hAnsi="Times New Roman" w:cs="Times New Roman"/>
                      <w:color w:val="auto"/>
                      <w:sz w:val="21"/>
                      <w:szCs w:val="21"/>
                      <w:highlight w:val="none"/>
                      <w:u w:val="single" w:color="auto"/>
                      <w:vertAlign w:val="baseline"/>
                      <w:lang w:val="en-US" w:eastAsia="zh-CN"/>
                    </w:rPr>
                    <w:t>评价标准值</w:t>
                  </w:r>
                </w:p>
              </w:tc>
              <w:tc>
                <w:tcPr>
                  <w:tcW w:w="727" w:type="pct"/>
                  <w:tcBorders>
                    <w:tl2br w:val="nil"/>
                    <w:tr2bl w:val="nil"/>
                  </w:tcBorders>
                  <w:vAlign w:val="center"/>
                </w:tcPr>
                <w:p>
                  <w:pPr>
                    <w:widowControl/>
                    <w:spacing w:line="240" w:lineRule="auto"/>
                    <w:jc w:val="center"/>
                    <w:rPr>
                      <w:rFonts w:hint="default" w:ascii="Times New Roman" w:hAnsi="Times New Roman" w:eastAsia="宋体" w:cs="Times New Roman"/>
                      <w:color w:val="auto"/>
                      <w:sz w:val="21"/>
                      <w:szCs w:val="21"/>
                      <w:highlight w:val="none"/>
                      <w:u w:val="single" w:color="auto"/>
                      <w:vertAlign w:val="baseline"/>
                      <w:lang w:val="en-US" w:eastAsia="zh-CN"/>
                    </w:rPr>
                  </w:pPr>
                  <w:r>
                    <w:rPr>
                      <w:rFonts w:hint="default" w:ascii="Times New Roman" w:hAnsi="Times New Roman" w:cs="Times New Roman"/>
                      <w:color w:val="auto"/>
                      <w:sz w:val="21"/>
                      <w:szCs w:val="21"/>
                      <w:highlight w:val="none"/>
                      <w:u w:val="single" w:color="auto"/>
                      <w:vertAlign w:val="baseline"/>
                      <w:lang w:val="en-US" w:eastAsia="zh-CN"/>
                    </w:rPr>
                    <w:t>达标情况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372" w:type="pct"/>
                  <w:tcBorders>
                    <w:tl2br w:val="nil"/>
                    <w:tr2bl w:val="nil"/>
                  </w:tcBorders>
                  <w:vAlign w:val="center"/>
                </w:tcPr>
                <w:p>
                  <w:pPr>
                    <w:widowControl/>
                    <w:spacing w:line="240" w:lineRule="auto"/>
                    <w:jc w:val="center"/>
                    <w:rPr>
                      <w:rFonts w:hint="default" w:ascii="Times New Roman" w:hAnsi="Times New Roman" w:cs="Times New Roman"/>
                      <w:color w:val="auto"/>
                      <w:sz w:val="21"/>
                      <w:szCs w:val="21"/>
                      <w:highlight w:val="none"/>
                      <w:u w:val="single" w:color="auto"/>
                      <w:vertAlign w:val="baseline"/>
                      <w:lang w:val="en-US" w:eastAsia="zh-CN"/>
                    </w:rPr>
                  </w:pPr>
                  <w:r>
                    <w:rPr>
                      <w:rFonts w:hint="eastAsia" w:cs="Times New Roman"/>
                      <w:color w:val="auto"/>
                      <w:sz w:val="21"/>
                      <w:szCs w:val="21"/>
                      <w:highlight w:val="none"/>
                      <w:u w:val="single" w:color="auto"/>
                      <w:vertAlign w:val="baseline"/>
                      <w:lang w:val="en-US" w:eastAsia="zh-CN"/>
                    </w:rPr>
                    <w:t>东厂界外1</w:t>
                  </w:r>
                  <w:r>
                    <w:rPr>
                      <w:rFonts w:hint="default" w:ascii="Times New Roman" w:hAnsi="Times New Roman" w:cs="Times New Roman"/>
                      <w:color w:val="auto"/>
                      <w:sz w:val="21"/>
                      <w:szCs w:val="21"/>
                      <w:highlight w:val="none"/>
                      <w:u w:val="single" w:color="auto"/>
                      <w:vertAlign w:val="baseline"/>
                      <w:lang w:val="en-US" w:eastAsia="zh-CN"/>
                    </w:rPr>
                    <w:t>m</w:t>
                  </w:r>
                </w:p>
              </w:tc>
              <w:tc>
                <w:tcPr>
                  <w:tcW w:w="725" w:type="pct"/>
                  <w:tcBorders>
                    <w:tl2br w:val="nil"/>
                    <w:tr2bl w:val="nil"/>
                  </w:tcBorders>
                  <w:vAlign w:val="center"/>
                </w:tcPr>
                <w:p>
                  <w:pPr>
                    <w:widowControl/>
                    <w:spacing w:line="240" w:lineRule="auto"/>
                    <w:jc w:val="center"/>
                    <w:rPr>
                      <w:rFonts w:hint="default" w:ascii="Times New Roman" w:hAnsi="Times New Roman" w:eastAsia="宋体" w:cs="Times New Roman"/>
                      <w:color w:val="auto"/>
                      <w:kern w:val="2"/>
                      <w:sz w:val="21"/>
                      <w:szCs w:val="21"/>
                      <w:highlight w:val="none"/>
                      <w:u w:val="single" w:color="auto"/>
                      <w:vertAlign w:val="baseline"/>
                      <w:lang w:val="en-US" w:eastAsia="zh-CN" w:bidi="ar-SA"/>
                    </w:rPr>
                  </w:pPr>
                  <w:r>
                    <w:rPr>
                      <w:rFonts w:hint="eastAsia" w:cs="Times New Roman"/>
                      <w:color w:val="auto"/>
                      <w:kern w:val="2"/>
                      <w:sz w:val="21"/>
                      <w:szCs w:val="21"/>
                      <w:highlight w:val="none"/>
                      <w:u w:val="single" w:color="auto"/>
                      <w:vertAlign w:val="baseline"/>
                      <w:lang w:val="en-US" w:eastAsia="zh-CN" w:bidi="ar-SA"/>
                    </w:rPr>
                    <w:t>46.69</w:t>
                  </w:r>
                </w:p>
              </w:tc>
              <w:tc>
                <w:tcPr>
                  <w:tcW w:w="725" w:type="pct"/>
                  <w:tcBorders>
                    <w:tl2br w:val="nil"/>
                    <w:tr2bl w:val="nil"/>
                  </w:tcBorders>
                  <w:vAlign w:val="center"/>
                </w:tcPr>
                <w:p>
                  <w:pPr>
                    <w:widowControl/>
                    <w:spacing w:line="240" w:lineRule="auto"/>
                    <w:jc w:val="center"/>
                    <w:rPr>
                      <w:rFonts w:hint="default" w:ascii="Times New Roman" w:hAnsi="Times New Roman" w:cs="Times New Roman"/>
                      <w:color w:val="auto"/>
                      <w:kern w:val="2"/>
                      <w:sz w:val="21"/>
                      <w:szCs w:val="21"/>
                      <w:highlight w:val="none"/>
                      <w:u w:val="single" w:color="auto"/>
                      <w:vertAlign w:val="baseline"/>
                      <w:lang w:val="en-US" w:eastAsia="zh-CN" w:bidi="ar-SA"/>
                    </w:rPr>
                  </w:pPr>
                  <w:r>
                    <w:rPr>
                      <w:rFonts w:hint="eastAsia" w:cs="Times New Roman"/>
                      <w:color w:val="auto"/>
                      <w:kern w:val="2"/>
                      <w:sz w:val="21"/>
                      <w:szCs w:val="21"/>
                      <w:highlight w:val="none"/>
                      <w:u w:val="single" w:color="auto"/>
                      <w:vertAlign w:val="baseline"/>
                      <w:lang w:val="en-US" w:eastAsia="zh-CN" w:bidi="ar-SA"/>
                    </w:rPr>
                    <w:t>49</w:t>
                  </w:r>
                </w:p>
              </w:tc>
              <w:tc>
                <w:tcPr>
                  <w:tcW w:w="725" w:type="pct"/>
                  <w:tcBorders>
                    <w:tl2br w:val="nil"/>
                    <w:tr2bl w:val="nil"/>
                  </w:tcBorders>
                  <w:vAlign w:val="center"/>
                </w:tcPr>
                <w:p>
                  <w:pPr>
                    <w:widowControl/>
                    <w:spacing w:line="240" w:lineRule="auto"/>
                    <w:jc w:val="center"/>
                    <w:rPr>
                      <w:rFonts w:hint="eastAsia" w:ascii="Times New Roman" w:hAnsi="Times New Roman" w:eastAsia="宋体" w:cs="Times New Roman"/>
                      <w:color w:val="auto"/>
                      <w:kern w:val="2"/>
                      <w:sz w:val="21"/>
                      <w:szCs w:val="21"/>
                      <w:highlight w:val="none"/>
                      <w:u w:val="single" w:color="auto"/>
                      <w:vertAlign w:val="baseline"/>
                      <w:lang w:val="en-US" w:eastAsia="zh-CN" w:bidi="ar-SA"/>
                    </w:rPr>
                  </w:pPr>
                  <w:r>
                    <w:rPr>
                      <w:rFonts w:hint="eastAsia" w:cs="Times New Roman"/>
                      <w:color w:val="auto"/>
                      <w:kern w:val="2"/>
                      <w:sz w:val="21"/>
                      <w:szCs w:val="21"/>
                      <w:highlight w:val="none"/>
                      <w:u w:val="single" w:color="auto"/>
                      <w:vertAlign w:val="baseline"/>
                      <w:lang w:val="en-US" w:eastAsia="zh-CN" w:bidi="ar-SA"/>
                    </w:rPr>
                    <w:t>46.69</w:t>
                  </w:r>
                </w:p>
              </w:tc>
              <w:tc>
                <w:tcPr>
                  <w:tcW w:w="725" w:type="pct"/>
                  <w:tcBorders>
                    <w:tl2br w:val="nil"/>
                    <w:tr2bl w:val="nil"/>
                  </w:tcBorders>
                  <w:vAlign w:val="center"/>
                </w:tcPr>
                <w:p>
                  <w:pPr>
                    <w:widowControl/>
                    <w:spacing w:line="240" w:lineRule="auto"/>
                    <w:jc w:val="center"/>
                    <w:rPr>
                      <w:rFonts w:hint="default" w:ascii="Times New Roman" w:hAnsi="Times New Roman" w:cs="Times New Roman"/>
                      <w:color w:val="auto"/>
                      <w:sz w:val="21"/>
                      <w:szCs w:val="21"/>
                      <w:highlight w:val="none"/>
                      <w:u w:val="single" w:color="auto"/>
                      <w:vertAlign w:val="baseline"/>
                      <w:lang w:val="en-US" w:eastAsia="zh-CN"/>
                    </w:rPr>
                  </w:pPr>
                  <w:r>
                    <w:rPr>
                      <w:rFonts w:hint="default" w:ascii="Times New Roman" w:hAnsi="Times New Roman" w:cs="Times New Roman"/>
                      <w:color w:val="auto"/>
                      <w:sz w:val="21"/>
                      <w:szCs w:val="21"/>
                      <w:highlight w:val="none"/>
                      <w:u w:val="single" w:color="auto"/>
                      <w:vertAlign w:val="baseline"/>
                      <w:lang w:val="en-US" w:eastAsia="zh-CN"/>
                    </w:rPr>
                    <w:t>6</w:t>
                  </w:r>
                  <w:r>
                    <w:rPr>
                      <w:rFonts w:hint="eastAsia" w:ascii="Times New Roman" w:hAnsi="Times New Roman" w:cs="Times New Roman"/>
                      <w:color w:val="auto"/>
                      <w:sz w:val="21"/>
                      <w:szCs w:val="21"/>
                      <w:highlight w:val="none"/>
                      <w:u w:val="single" w:color="auto"/>
                      <w:vertAlign w:val="baseline"/>
                      <w:lang w:val="en-US" w:eastAsia="zh-CN"/>
                    </w:rPr>
                    <w:t>5</w:t>
                  </w:r>
                </w:p>
              </w:tc>
              <w:tc>
                <w:tcPr>
                  <w:tcW w:w="727" w:type="pct"/>
                  <w:tcBorders>
                    <w:tl2br w:val="nil"/>
                    <w:tr2bl w:val="nil"/>
                  </w:tcBorders>
                  <w:vAlign w:val="center"/>
                </w:tcPr>
                <w:p>
                  <w:pPr>
                    <w:widowControl/>
                    <w:spacing w:line="240" w:lineRule="auto"/>
                    <w:jc w:val="center"/>
                    <w:rPr>
                      <w:rFonts w:hint="default" w:ascii="Times New Roman" w:hAnsi="Times New Roman" w:cs="Times New Roman"/>
                      <w:color w:val="auto"/>
                      <w:sz w:val="21"/>
                      <w:szCs w:val="21"/>
                      <w:highlight w:val="none"/>
                      <w:u w:val="single" w:color="auto"/>
                      <w:vertAlign w:val="baseline"/>
                      <w:lang w:val="en-US" w:eastAsia="zh-CN"/>
                    </w:rPr>
                  </w:pPr>
                  <w:r>
                    <w:rPr>
                      <w:rFonts w:hint="default" w:ascii="Times New Roman" w:hAnsi="Times New Roman" w:cs="Times New Roman"/>
                      <w:color w:val="auto"/>
                      <w:sz w:val="21"/>
                      <w:szCs w:val="21"/>
                      <w:highlight w:val="none"/>
                      <w:u w:val="single" w:color="auto"/>
                      <w:vertAlign w:val="baseline"/>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372" w:type="pct"/>
                  <w:tcBorders>
                    <w:tl2br w:val="nil"/>
                    <w:tr2bl w:val="nil"/>
                  </w:tcBorders>
                  <w:vAlign w:val="center"/>
                </w:tcPr>
                <w:p>
                  <w:pPr>
                    <w:widowControl/>
                    <w:spacing w:line="240" w:lineRule="auto"/>
                    <w:jc w:val="center"/>
                    <w:rPr>
                      <w:rFonts w:hint="default" w:ascii="Times New Roman" w:hAnsi="Times New Roman" w:cs="Times New Roman"/>
                      <w:color w:val="auto"/>
                      <w:sz w:val="21"/>
                      <w:szCs w:val="21"/>
                      <w:highlight w:val="none"/>
                      <w:u w:val="single" w:color="auto"/>
                      <w:vertAlign w:val="baseline"/>
                      <w:lang w:val="en-US" w:eastAsia="zh-CN"/>
                    </w:rPr>
                  </w:pPr>
                  <w:r>
                    <w:rPr>
                      <w:rFonts w:hint="eastAsia" w:ascii="Times New Roman" w:hAnsi="Times New Roman" w:cs="Times New Roman"/>
                      <w:color w:val="auto"/>
                      <w:sz w:val="21"/>
                      <w:szCs w:val="21"/>
                      <w:highlight w:val="none"/>
                      <w:u w:val="single" w:color="auto"/>
                      <w:vertAlign w:val="baseline"/>
                      <w:lang w:val="en-US" w:eastAsia="zh-CN"/>
                    </w:rPr>
                    <w:t>南厂界外</w:t>
                  </w:r>
                  <w:r>
                    <w:rPr>
                      <w:rFonts w:hint="default" w:ascii="Times New Roman" w:hAnsi="Times New Roman" w:cs="Times New Roman"/>
                      <w:color w:val="auto"/>
                      <w:sz w:val="21"/>
                      <w:szCs w:val="21"/>
                      <w:highlight w:val="none"/>
                      <w:u w:val="single" w:color="auto"/>
                      <w:vertAlign w:val="baseline"/>
                      <w:lang w:val="en-US" w:eastAsia="zh-CN"/>
                    </w:rPr>
                    <w:t>1m</w:t>
                  </w:r>
                </w:p>
              </w:tc>
              <w:tc>
                <w:tcPr>
                  <w:tcW w:w="725" w:type="pct"/>
                  <w:tcBorders>
                    <w:tl2br w:val="nil"/>
                    <w:tr2bl w:val="nil"/>
                  </w:tcBorders>
                  <w:vAlign w:val="center"/>
                </w:tcPr>
                <w:p>
                  <w:pPr>
                    <w:widowControl/>
                    <w:spacing w:line="240" w:lineRule="auto"/>
                    <w:jc w:val="center"/>
                    <w:rPr>
                      <w:rFonts w:hint="default" w:ascii="Times New Roman" w:hAnsi="Times New Roman" w:eastAsia="宋体" w:cs="Times New Roman"/>
                      <w:color w:val="auto"/>
                      <w:kern w:val="2"/>
                      <w:sz w:val="21"/>
                      <w:szCs w:val="21"/>
                      <w:highlight w:val="none"/>
                      <w:u w:val="single" w:color="auto"/>
                      <w:vertAlign w:val="baseline"/>
                      <w:lang w:val="en-US" w:eastAsia="zh-CN" w:bidi="ar-SA"/>
                    </w:rPr>
                  </w:pPr>
                  <w:r>
                    <w:rPr>
                      <w:rFonts w:hint="eastAsia" w:cs="Times New Roman"/>
                      <w:color w:val="auto"/>
                      <w:kern w:val="2"/>
                      <w:sz w:val="21"/>
                      <w:szCs w:val="21"/>
                      <w:highlight w:val="none"/>
                      <w:u w:val="single" w:color="auto"/>
                      <w:vertAlign w:val="baseline"/>
                      <w:lang w:val="en-US" w:eastAsia="zh-CN" w:bidi="ar-SA"/>
                    </w:rPr>
                    <w:t>55.12</w:t>
                  </w:r>
                </w:p>
              </w:tc>
              <w:tc>
                <w:tcPr>
                  <w:tcW w:w="725" w:type="pct"/>
                  <w:tcBorders>
                    <w:tl2br w:val="nil"/>
                    <w:tr2bl w:val="nil"/>
                  </w:tcBorders>
                  <w:vAlign w:val="center"/>
                </w:tcPr>
                <w:p>
                  <w:pPr>
                    <w:widowControl/>
                    <w:spacing w:line="240" w:lineRule="auto"/>
                    <w:jc w:val="center"/>
                    <w:rPr>
                      <w:rFonts w:hint="default" w:ascii="Times New Roman" w:hAnsi="Times New Roman" w:cs="Times New Roman"/>
                      <w:color w:val="auto"/>
                      <w:kern w:val="2"/>
                      <w:sz w:val="21"/>
                      <w:szCs w:val="21"/>
                      <w:highlight w:val="none"/>
                      <w:u w:val="single" w:color="auto"/>
                      <w:vertAlign w:val="baseline"/>
                      <w:lang w:val="en-US" w:eastAsia="zh-CN" w:bidi="ar-SA"/>
                    </w:rPr>
                  </w:pPr>
                  <w:r>
                    <w:rPr>
                      <w:rFonts w:hint="eastAsia" w:cs="Times New Roman"/>
                      <w:color w:val="auto"/>
                      <w:kern w:val="2"/>
                      <w:sz w:val="21"/>
                      <w:szCs w:val="21"/>
                      <w:highlight w:val="none"/>
                      <w:u w:val="single" w:color="auto"/>
                      <w:vertAlign w:val="baseline"/>
                      <w:lang w:val="en-US" w:eastAsia="zh-CN" w:bidi="ar-SA"/>
                    </w:rPr>
                    <w:t>57</w:t>
                  </w:r>
                </w:p>
              </w:tc>
              <w:tc>
                <w:tcPr>
                  <w:tcW w:w="725" w:type="pct"/>
                  <w:tcBorders>
                    <w:tl2br w:val="nil"/>
                    <w:tr2bl w:val="nil"/>
                  </w:tcBorders>
                  <w:vAlign w:val="center"/>
                </w:tcPr>
                <w:p>
                  <w:pPr>
                    <w:widowControl/>
                    <w:spacing w:line="240" w:lineRule="auto"/>
                    <w:jc w:val="center"/>
                    <w:rPr>
                      <w:rFonts w:hint="eastAsia" w:ascii="Times New Roman" w:hAnsi="Times New Roman" w:eastAsia="宋体" w:cs="Times New Roman"/>
                      <w:color w:val="auto"/>
                      <w:kern w:val="2"/>
                      <w:sz w:val="21"/>
                      <w:szCs w:val="21"/>
                      <w:highlight w:val="none"/>
                      <w:u w:val="single" w:color="auto"/>
                      <w:vertAlign w:val="baseline"/>
                      <w:lang w:val="en-US" w:eastAsia="zh-CN" w:bidi="ar-SA"/>
                    </w:rPr>
                  </w:pPr>
                  <w:r>
                    <w:rPr>
                      <w:rFonts w:hint="eastAsia" w:cs="Times New Roman"/>
                      <w:color w:val="auto"/>
                      <w:kern w:val="2"/>
                      <w:sz w:val="21"/>
                      <w:szCs w:val="21"/>
                      <w:highlight w:val="none"/>
                      <w:u w:val="single" w:color="auto"/>
                      <w:vertAlign w:val="baseline"/>
                      <w:lang w:val="en-US" w:eastAsia="zh-CN" w:bidi="ar-SA"/>
                    </w:rPr>
                    <w:t>55.12</w:t>
                  </w:r>
                </w:p>
              </w:tc>
              <w:tc>
                <w:tcPr>
                  <w:tcW w:w="725" w:type="pct"/>
                  <w:tcBorders>
                    <w:tl2br w:val="nil"/>
                    <w:tr2bl w:val="nil"/>
                  </w:tcBorders>
                  <w:vAlign w:val="center"/>
                </w:tcPr>
                <w:p>
                  <w:pPr>
                    <w:widowControl/>
                    <w:spacing w:line="240" w:lineRule="auto"/>
                    <w:jc w:val="center"/>
                    <w:rPr>
                      <w:rFonts w:hint="default" w:ascii="Times New Roman" w:hAnsi="Times New Roman" w:cs="Times New Roman"/>
                      <w:color w:val="auto"/>
                      <w:sz w:val="21"/>
                      <w:szCs w:val="21"/>
                      <w:highlight w:val="none"/>
                      <w:u w:val="single" w:color="auto"/>
                      <w:vertAlign w:val="baseline"/>
                      <w:lang w:val="en-US" w:eastAsia="zh-CN"/>
                    </w:rPr>
                  </w:pPr>
                  <w:r>
                    <w:rPr>
                      <w:rFonts w:hint="default" w:ascii="Times New Roman" w:hAnsi="Times New Roman" w:cs="Times New Roman"/>
                      <w:color w:val="auto"/>
                      <w:sz w:val="21"/>
                      <w:szCs w:val="21"/>
                      <w:highlight w:val="none"/>
                      <w:u w:val="single" w:color="auto"/>
                      <w:vertAlign w:val="baseline"/>
                      <w:lang w:val="en-US" w:eastAsia="zh-CN"/>
                    </w:rPr>
                    <w:t>6</w:t>
                  </w:r>
                  <w:r>
                    <w:rPr>
                      <w:rFonts w:hint="eastAsia" w:ascii="Times New Roman" w:hAnsi="Times New Roman" w:cs="Times New Roman"/>
                      <w:color w:val="auto"/>
                      <w:sz w:val="21"/>
                      <w:szCs w:val="21"/>
                      <w:highlight w:val="none"/>
                      <w:u w:val="single" w:color="auto"/>
                      <w:vertAlign w:val="baseline"/>
                      <w:lang w:val="en-US" w:eastAsia="zh-CN"/>
                    </w:rPr>
                    <w:t>5</w:t>
                  </w:r>
                </w:p>
              </w:tc>
              <w:tc>
                <w:tcPr>
                  <w:tcW w:w="727" w:type="pct"/>
                  <w:tcBorders>
                    <w:tl2br w:val="nil"/>
                    <w:tr2bl w:val="nil"/>
                  </w:tcBorders>
                  <w:vAlign w:val="center"/>
                </w:tcPr>
                <w:p>
                  <w:pPr>
                    <w:widowControl/>
                    <w:spacing w:line="240" w:lineRule="auto"/>
                    <w:jc w:val="center"/>
                    <w:rPr>
                      <w:rFonts w:hint="default" w:ascii="Times New Roman" w:hAnsi="Times New Roman" w:cs="Times New Roman"/>
                      <w:color w:val="auto"/>
                      <w:sz w:val="21"/>
                      <w:szCs w:val="21"/>
                      <w:highlight w:val="none"/>
                      <w:u w:val="single" w:color="auto"/>
                      <w:vertAlign w:val="baseline"/>
                      <w:lang w:val="en-US" w:eastAsia="zh-CN"/>
                    </w:rPr>
                  </w:pPr>
                  <w:r>
                    <w:rPr>
                      <w:rFonts w:hint="default" w:ascii="Times New Roman" w:hAnsi="Times New Roman" w:cs="Times New Roman"/>
                      <w:color w:val="auto"/>
                      <w:sz w:val="21"/>
                      <w:szCs w:val="21"/>
                      <w:highlight w:val="none"/>
                      <w:u w:val="single" w:color="auto"/>
                      <w:vertAlign w:val="baseline"/>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372" w:type="pct"/>
                  <w:tcBorders>
                    <w:tl2br w:val="nil"/>
                    <w:tr2bl w:val="nil"/>
                  </w:tcBorders>
                  <w:vAlign w:val="center"/>
                </w:tcPr>
                <w:p>
                  <w:pPr>
                    <w:widowControl/>
                    <w:spacing w:line="240" w:lineRule="auto"/>
                    <w:jc w:val="center"/>
                    <w:rPr>
                      <w:rFonts w:hint="default" w:ascii="Times New Roman" w:hAnsi="Times New Roman" w:cs="Times New Roman"/>
                      <w:color w:val="auto"/>
                      <w:sz w:val="21"/>
                      <w:szCs w:val="21"/>
                      <w:highlight w:val="none"/>
                      <w:u w:val="single" w:color="auto"/>
                      <w:vertAlign w:val="baseline"/>
                      <w:lang w:val="en-US" w:eastAsia="zh-CN"/>
                    </w:rPr>
                  </w:pPr>
                  <w:r>
                    <w:rPr>
                      <w:rFonts w:hint="eastAsia" w:cs="Times New Roman"/>
                      <w:color w:val="auto"/>
                      <w:sz w:val="21"/>
                      <w:szCs w:val="21"/>
                      <w:highlight w:val="none"/>
                      <w:u w:val="single" w:color="auto"/>
                      <w:vertAlign w:val="baseline"/>
                      <w:lang w:val="en-US" w:eastAsia="zh-CN"/>
                    </w:rPr>
                    <w:t>西厂界外</w:t>
                  </w:r>
                  <w:r>
                    <w:rPr>
                      <w:rFonts w:hint="default" w:ascii="Times New Roman" w:hAnsi="Times New Roman" w:cs="Times New Roman"/>
                      <w:color w:val="auto"/>
                      <w:sz w:val="21"/>
                      <w:szCs w:val="21"/>
                      <w:highlight w:val="none"/>
                      <w:u w:val="single" w:color="auto"/>
                      <w:vertAlign w:val="baseline"/>
                      <w:lang w:val="en-US" w:eastAsia="zh-CN"/>
                    </w:rPr>
                    <w:t>m</w:t>
                  </w:r>
                </w:p>
              </w:tc>
              <w:tc>
                <w:tcPr>
                  <w:tcW w:w="725" w:type="pct"/>
                  <w:tcBorders>
                    <w:tl2br w:val="nil"/>
                    <w:tr2bl w:val="nil"/>
                  </w:tcBorders>
                  <w:vAlign w:val="center"/>
                </w:tcPr>
                <w:p>
                  <w:pPr>
                    <w:widowControl/>
                    <w:spacing w:line="240" w:lineRule="auto"/>
                    <w:jc w:val="center"/>
                    <w:rPr>
                      <w:rFonts w:hint="default" w:ascii="Times New Roman" w:hAnsi="Times New Roman" w:eastAsia="宋体" w:cs="Times New Roman"/>
                      <w:color w:val="auto"/>
                      <w:kern w:val="2"/>
                      <w:sz w:val="21"/>
                      <w:szCs w:val="21"/>
                      <w:highlight w:val="none"/>
                      <w:u w:val="single" w:color="auto"/>
                      <w:vertAlign w:val="baseline"/>
                      <w:lang w:val="en-US" w:eastAsia="zh-CN" w:bidi="ar-SA"/>
                    </w:rPr>
                  </w:pPr>
                  <w:r>
                    <w:rPr>
                      <w:rFonts w:hint="eastAsia" w:cs="Times New Roman"/>
                      <w:color w:val="auto"/>
                      <w:kern w:val="2"/>
                      <w:sz w:val="21"/>
                      <w:szCs w:val="21"/>
                      <w:highlight w:val="none"/>
                      <w:u w:val="single" w:color="auto"/>
                      <w:vertAlign w:val="baseline"/>
                      <w:lang w:val="en-US" w:eastAsia="zh-CN" w:bidi="ar-SA"/>
                    </w:rPr>
                    <w:t>39.20</w:t>
                  </w:r>
                </w:p>
              </w:tc>
              <w:tc>
                <w:tcPr>
                  <w:tcW w:w="725" w:type="pct"/>
                  <w:tcBorders>
                    <w:tl2br w:val="nil"/>
                    <w:tr2bl w:val="nil"/>
                  </w:tcBorders>
                  <w:vAlign w:val="center"/>
                </w:tcPr>
                <w:p>
                  <w:pPr>
                    <w:widowControl/>
                    <w:spacing w:line="240" w:lineRule="auto"/>
                    <w:jc w:val="center"/>
                    <w:rPr>
                      <w:rFonts w:hint="default" w:ascii="Times New Roman" w:hAnsi="Times New Roman" w:cs="Times New Roman"/>
                      <w:color w:val="auto"/>
                      <w:kern w:val="2"/>
                      <w:sz w:val="21"/>
                      <w:szCs w:val="21"/>
                      <w:highlight w:val="none"/>
                      <w:u w:val="single" w:color="auto"/>
                      <w:vertAlign w:val="baseline"/>
                      <w:lang w:val="en-US" w:eastAsia="zh-CN" w:bidi="ar-SA"/>
                    </w:rPr>
                  </w:pPr>
                  <w:r>
                    <w:rPr>
                      <w:rFonts w:hint="eastAsia" w:cs="Times New Roman"/>
                      <w:color w:val="auto"/>
                      <w:kern w:val="2"/>
                      <w:sz w:val="21"/>
                      <w:szCs w:val="21"/>
                      <w:highlight w:val="none"/>
                      <w:u w:val="single" w:color="auto"/>
                      <w:vertAlign w:val="baseline"/>
                      <w:lang w:val="en-US" w:eastAsia="zh-CN" w:bidi="ar-SA"/>
                    </w:rPr>
                    <w:t>55</w:t>
                  </w:r>
                </w:p>
              </w:tc>
              <w:tc>
                <w:tcPr>
                  <w:tcW w:w="725" w:type="pct"/>
                  <w:tcBorders>
                    <w:tl2br w:val="nil"/>
                    <w:tr2bl w:val="nil"/>
                  </w:tcBorders>
                  <w:vAlign w:val="center"/>
                </w:tcPr>
                <w:p>
                  <w:pPr>
                    <w:widowControl/>
                    <w:spacing w:line="240" w:lineRule="auto"/>
                    <w:jc w:val="center"/>
                    <w:rPr>
                      <w:rFonts w:hint="eastAsia" w:ascii="Times New Roman" w:hAnsi="Times New Roman" w:eastAsia="宋体" w:cs="Times New Roman"/>
                      <w:color w:val="auto"/>
                      <w:kern w:val="2"/>
                      <w:sz w:val="21"/>
                      <w:szCs w:val="21"/>
                      <w:highlight w:val="none"/>
                      <w:u w:val="single" w:color="auto"/>
                      <w:vertAlign w:val="baseline"/>
                      <w:lang w:val="en-US" w:eastAsia="zh-CN" w:bidi="ar-SA"/>
                    </w:rPr>
                  </w:pPr>
                  <w:r>
                    <w:rPr>
                      <w:rFonts w:hint="eastAsia" w:cs="Times New Roman"/>
                      <w:color w:val="auto"/>
                      <w:kern w:val="2"/>
                      <w:sz w:val="21"/>
                      <w:szCs w:val="21"/>
                      <w:highlight w:val="none"/>
                      <w:u w:val="single" w:color="auto"/>
                      <w:vertAlign w:val="baseline"/>
                      <w:lang w:val="en-US" w:eastAsia="zh-CN" w:bidi="ar-SA"/>
                    </w:rPr>
                    <w:t>39.20</w:t>
                  </w:r>
                </w:p>
              </w:tc>
              <w:tc>
                <w:tcPr>
                  <w:tcW w:w="725" w:type="pct"/>
                  <w:tcBorders>
                    <w:tl2br w:val="nil"/>
                    <w:tr2bl w:val="nil"/>
                  </w:tcBorders>
                  <w:vAlign w:val="center"/>
                </w:tcPr>
                <w:p>
                  <w:pPr>
                    <w:widowControl/>
                    <w:spacing w:line="240" w:lineRule="auto"/>
                    <w:jc w:val="center"/>
                    <w:rPr>
                      <w:rFonts w:hint="default" w:ascii="Times New Roman" w:hAnsi="Times New Roman" w:cs="Times New Roman"/>
                      <w:color w:val="auto"/>
                      <w:sz w:val="21"/>
                      <w:szCs w:val="21"/>
                      <w:highlight w:val="none"/>
                      <w:u w:val="single" w:color="auto"/>
                      <w:vertAlign w:val="baseline"/>
                      <w:lang w:val="en-US" w:eastAsia="zh-CN"/>
                    </w:rPr>
                  </w:pPr>
                  <w:r>
                    <w:rPr>
                      <w:rFonts w:hint="default" w:ascii="Times New Roman" w:hAnsi="Times New Roman" w:cs="Times New Roman"/>
                      <w:color w:val="auto"/>
                      <w:sz w:val="21"/>
                      <w:szCs w:val="21"/>
                      <w:highlight w:val="none"/>
                      <w:u w:val="single" w:color="auto"/>
                      <w:vertAlign w:val="baseline"/>
                      <w:lang w:val="en-US" w:eastAsia="zh-CN"/>
                    </w:rPr>
                    <w:t>6</w:t>
                  </w:r>
                  <w:r>
                    <w:rPr>
                      <w:rFonts w:hint="eastAsia" w:ascii="Times New Roman" w:hAnsi="Times New Roman" w:cs="Times New Roman"/>
                      <w:color w:val="auto"/>
                      <w:sz w:val="21"/>
                      <w:szCs w:val="21"/>
                      <w:highlight w:val="none"/>
                      <w:u w:val="single" w:color="auto"/>
                      <w:vertAlign w:val="baseline"/>
                      <w:lang w:val="en-US" w:eastAsia="zh-CN"/>
                    </w:rPr>
                    <w:t>5</w:t>
                  </w:r>
                </w:p>
              </w:tc>
              <w:tc>
                <w:tcPr>
                  <w:tcW w:w="727" w:type="pct"/>
                  <w:tcBorders>
                    <w:tl2br w:val="nil"/>
                    <w:tr2bl w:val="nil"/>
                  </w:tcBorders>
                  <w:vAlign w:val="center"/>
                </w:tcPr>
                <w:p>
                  <w:pPr>
                    <w:widowControl/>
                    <w:spacing w:line="240" w:lineRule="auto"/>
                    <w:jc w:val="center"/>
                    <w:rPr>
                      <w:rFonts w:hint="default" w:ascii="Times New Roman" w:hAnsi="Times New Roman" w:cs="Times New Roman"/>
                      <w:color w:val="auto"/>
                      <w:sz w:val="21"/>
                      <w:szCs w:val="21"/>
                      <w:highlight w:val="none"/>
                      <w:u w:val="single" w:color="auto"/>
                      <w:vertAlign w:val="baseline"/>
                      <w:lang w:val="en-US" w:eastAsia="zh-CN"/>
                    </w:rPr>
                  </w:pPr>
                  <w:r>
                    <w:rPr>
                      <w:rFonts w:hint="default" w:ascii="Times New Roman" w:hAnsi="Times New Roman" w:cs="Times New Roman"/>
                      <w:color w:val="auto"/>
                      <w:sz w:val="21"/>
                      <w:szCs w:val="21"/>
                      <w:highlight w:val="none"/>
                      <w:u w:val="single" w:color="auto"/>
                      <w:vertAlign w:val="baseline"/>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372" w:type="pct"/>
                  <w:tcBorders>
                    <w:tl2br w:val="nil"/>
                    <w:tr2bl w:val="nil"/>
                  </w:tcBorders>
                  <w:vAlign w:val="center"/>
                </w:tcPr>
                <w:p>
                  <w:pPr>
                    <w:widowControl/>
                    <w:spacing w:line="240" w:lineRule="auto"/>
                    <w:jc w:val="center"/>
                    <w:rPr>
                      <w:rFonts w:hint="default" w:ascii="Times New Roman" w:hAnsi="Times New Roman" w:cs="Times New Roman"/>
                      <w:color w:val="auto"/>
                      <w:sz w:val="21"/>
                      <w:szCs w:val="21"/>
                      <w:highlight w:val="none"/>
                      <w:u w:val="single" w:color="auto"/>
                      <w:vertAlign w:val="baseline"/>
                      <w:lang w:val="en-US" w:eastAsia="zh-CN"/>
                    </w:rPr>
                  </w:pPr>
                  <w:r>
                    <w:rPr>
                      <w:rFonts w:hint="eastAsia" w:ascii="Times New Roman" w:hAnsi="Times New Roman" w:cs="Times New Roman"/>
                      <w:color w:val="auto"/>
                      <w:sz w:val="21"/>
                      <w:szCs w:val="21"/>
                      <w:highlight w:val="none"/>
                      <w:u w:val="single" w:color="auto"/>
                      <w:vertAlign w:val="baseline"/>
                      <w:lang w:val="en-US" w:eastAsia="zh-CN"/>
                    </w:rPr>
                    <w:t>北厂界外1m</w:t>
                  </w:r>
                </w:p>
              </w:tc>
              <w:tc>
                <w:tcPr>
                  <w:tcW w:w="725" w:type="pct"/>
                  <w:tcBorders>
                    <w:tl2br w:val="nil"/>
                    <w:tr2bl w:val="nil"/>
                  </w:tcBorders>
                  <w:vAlign w:val="center"/>
                </w:tcPr>
                <w:p>
                  <w:pPr>
                    <w:widowControl/>
                    <w:spacing w:line="240" w:lineRule="auto"/>
                    <w:jc w:val="center"/>
                    <w:rPr>
                      <w:rFonts w:hint="default" w:ascii="Times New Roman" w:hAnsi="Times New Roman" w:eastAsia="宋体" w:cs="Times New Roman"/>
                      <w:color w:val="auto"/>
                      <w:kern w:val="2"/>
                      <w:sz w:val="21"/>
                      <w:szCs w:val="21"/>
                      <w:highlight w:val="none"/>
                      <w:u w:val="single" w:color="auto"/>
                      <w:vertAlign w:val="baseline"/>
                      <w:lang w:val="en-US" w:eastAsia="zh-CN" w:bidi="ar-SA"/>
                    </w:rPr>
                  </w:pPr>
                  <w:r>
                    <w:rPr>
                      <w:rFonts w:hint="eastAsia" w:cs="Times New Roman"/>
                      <w:color w:val="auto"/>
                      <w:kern w:val="2"/>
                      <w:sz w:val="21"/>
                      <w:szCs w:val="21"/>
                      <w:highlight w:val="none"/>
                      <w:u w:val="single" w:color="auto"/>
                      <w:vertAlign w:val="baseline"/>
                      <w:lang w:val="en-US" w:eastAsia="zh-CN" w:bidi="ar-SA"/>
                    </w:rPr>
                    <w:t>27.78</w:t>
                  </w:r>
                </w:p>
              </w:tc>
              <w:tc>
                <w:tcPr>
                  <w:tcW w:w="725" w:type="pct"/>
                  <w:tcBorders>
                    <w:tl2br w:val="nil"/>
                    <w:tr2bl w:val="nil"/>
                  </w:tcBorders>
                  <w:vAlign w:val="center"/>
                </w:tcPr>
                <w:p>
                  <w:pPr>
                    <w:widowControl/>
                    <w:spacing w:line="240" w:lineRule="auto"/>
                    <w:jc w:val="center"/>
                    <w:rPr>
                      <w:rFonts w:hint="default" w:ascii="Times New Roman" w:hAnsi="Times New Roman" w:cs="Times New Roman"/>
                      <w:color w:val="auto"/>
                      <w:kern w:val="2"/>
                      <w:sz w:val="21"/>
                      <w:szCs w:val="21"/>
                      <w:highlight w:val="none"/>
                      <w:u w:val="single" w:color="auto"/>
                      <w:vertAlign w:val="baseline"/>
                      <w:lang w:val="en-US" w:eastAsia="zh-CN" w:bidi="ar-SA"/>
                    </w:rPr>
                  </w:pPr>
                  <w:r>
                    <w:rPr>
                      <w:rFonts w:hint="eastAsia" w:cs="Times New Roman"/>
                      <w:color w:val="auto"/>
                      <w:kern w:val="2"/>
                      <w:sz w:val="21"/>
                      <w:szCs w:val="21"/>
                      <w:highlight w:val="none"/>
                      <w:u w:val="single" w:color="auto"/>
                      <w:vertAlign w:val="baseline"/>
                      <w:lang w:val="en-US" w:eastAsia="zh-CN" w:bidi="ar-SA"/>
                    </w:rPr>
                    <w:t>55</w:t>
                  </w:r>
                </w:p>
              </w:tc>
              <w:tc>
                <w:tcPr>
                  <w:tcW w:w="725" w:type="pct"/>
                  <w:tcBorders>
                    <w:tl2br w:val="nil"/>
                    <w:tr2bl w:val="nil"/>
                  </w:tcBorders>
                  <w:vAlign w:val="center"/>
                </w:tcPr>
                <w:p>
                  <w:pPr>
                    <w:widowControl/>
                    <w:spacing w:line="240" w:lineRule="auto"/>
                    <w:jc w:val="center"/>
                    <w:rPr>
                      <w:rFonts w:hint="eastAsia" w:ascii="Times New Roman" w:hAnsi="Times New Roman" w:eastAsia="宋体" w:cs="Times New Roman"/>
                      <w:color w:val="auto"/>
                      <w:kern w:val="2"/>
                      <w:sz w:val="21"/>
                      <w:szCs w:val="21"/>
                      <w:highlight w:val="none"/>
                      <w:u w:val="single" w:color="auto"/>
                      <w:vertAlign w:val="baseline"/>
                      <w:lang w:val="en-US" w:eastAsia="zh-CN" w:bidi="ar-SA"/>
                    </w:rPr>
                  </w:pPr>
                  <w:r>
                    <w:rPr>
                      <w:rFonts w:hint="eastAsia" w:cs="Times New Roman"/>
                      <w:color w:val="auto"/>
                      <w:kern w:val="2"/>
                      <w:sz w:val="21"/>
                      <w:szCs w:val="21"/>
                      <w:highlight w:val="none"/>
                      <w:u w:val="single" w:color="auto"/>
                      <w:vertAlign w:val="baseline"/>
                      <w:lang w:val="en-US" w:eastAsia="zh-CN" w:bidi="ar-SA"/>
                    </w:rPr>
                    <w:t>27.78</w:t>
                  </w:r>
                </w:p>
              </w:tc>
              <w:tc>
                <w:tcPr>
                  <w:tcW w:w="725" w:type="pct"/>
                  <w:tcBorders>
                    <w:tl2br w:val="nil"/>
                    <w:tr2bl w:val="nil"/>
                  </w:tcBorders>
                  <w:vAlign w:val="center"/>
                </w:tcPr>
                <w:p>
                  <w:pPr>
                    <w:widowControl/>
                    <w:spacing w:line="240" w:lineRule="auto"/>
                    <w:jc w:val="center"/>
                    <w:rPr>
                      <w:rFonts w:hint="default" w:ascii="Times New Roman" w:hAnsi="Times New Roman" w:cs="Times New Roman"/>
                      <w:color w:val="auto"/>
                      <w:sz w:val="21"/>
                      <w:szCs w:val="21"/>
                      <w:highlight w:val="none"/>
                      <w:u w:val="single" w:color="auto"/>
                      <w:vertAlign w:val="baseline"/>
                      <w:lang w:val="en-US" w:eastAsia="zh-CN"/>
                    </w:rPr>
                  </w:pPr>
                  <w:r>
                    <w:rPr>
                      <w:rFonts w:hint="default" w:ascii="Times New Roman" w:hAnsi="Times New Roman" w:cs="Times New Roman"/>
                      <w:color w:val="auto"/>
                      <w:sz w:val="21"/>
                      <w:szCs w:val="21"/>
                      <w:highlight w:val="none"/>
                      <w:u w:val="single" w:color="auto"/>
                      <w:vertAlign w:val="baseline"/>
                      <w:lang w:val="en-US" w:eastAsia="zh-CN"/>
                    </w:rPr>
                    <w:t>6</w:t>
                  </w:r>
                  <w:r>
                    <w:rPr>
                      <w:rFonts w:hint="eastAsia" w:ascii="Times New Roman" w:hAnsi="Times New Roman" w:cs="Times New Roman"/>
                      <w:color w:val="auto"/>
                      <w:sz w:val="21"/>
                      <w:szCs w:val="21"/>
                      <w:highlight w:val="none"/>
                      <w:u w:val="single" w:color="auto"/>
                      <w:vertAlign w:val="baseline"/>
                      <w:lang w:val="en-US" w:eastAsia="zh-CN"/>
                    </w:rPr>
                    <w:t>5</w:t>
                  </w:r>
                </w:p>
              </w:tc>
              <w:tc>
                <w:tcPr>
                  <w:tcW w:w="727" w:type="pct"/>
                  <w:tcBorders>
                    <w:tl2br w:val="nil"/>
                    <w:tr2bl w:val="nil"/>
                  </w:tcBorders>
                  <w:vAlign w:val="center"/>
                </w:tcPr>
                <w:p>
                  <w:pPr>
                    <w:widowControl/>
                    <w:spacing w:line="240" w:lineRule="auto"/>
                    <w:jc w:val="center"/>
                    <w:rPr>
                      <w:rFonts w:hint="default" w:ascii="Times New Roman" w:hAnsi="Times New Roman" w:cs="Times New Roman"/>
                      <w:color w:val="auto"/>
                      <w:sz w:val="21"/>
                      <w:szCs w:val="21"/>
                      <w:highlight w:val="none"/>
                      <w:u w:val="single" w:color="auto"/>
                      <w:vertAlign w:val="baseline"/>
                      <w:lang w:val="en-US" w:eastAsia="zh-CN"/>
                    </w:rPr>
                  </w:pPr>
                  <w:r>
                    <w:rPr>
                      <w:rFonts w:hint="default" w:ascii="Times New Roman" w:hAnsi="Times New Roman" w:cs="Times New Roman"/>
                      <w:color w:val="auto"/>
                      <w:sz w:val="21"/>
                      <w:szCs w:val="21"/>
                      <w:highlight w:val="none"/>
                      <w:u w:val="single" w:color="auto"/>
                      <w:vertAlign w:val="baseline"/>
                      <w:lang w:val="en-US" w:eastAsia="zh-CN"/>
                    </w:rPr>
                    <w:t>达标</w:t>
                  </w:r>
                </w:p>
              </w:tc>
            </w:tr>
          </w:tbl>
          <w:p>
            <w:pPr>
              <w:spacing w:line="360" w:lineRule="auto"/>
              <w:ind w:firstLine="480" w:firstLineChars="200"/>
              <w:rPr>
                <w:rFonts w:hint="eastAsia" w:ascii="Times New Roman" w:hAnsi="Times New Roman" w:eastAsia="宋体" w:cs="Times New Roman"/>
                <w:color w:val="auto"/>
                <w:sz w:val="24"/>
                <w:szCs w:val="24"/>
                <w:highlight w:val="none"/>
                <w:u w:val="single" w:color="auto"/>
                <w:lang w:eastAsia="zh-CN"/>
              </w:rPr>
            </w:pPr>
            <w:r>
              <w:rPr>
                <w:rFonts w:hint="default" w:ascii="Times New Roman" w:hAnsi="Times New Roman" w:cs="Times New Roman"/>
                <w:color w:val="auto"/>
                <w:sz w:val="24"/>
                <w:szCs w:val="24"/>
                <w:highlight w:val="none"/>
                <w:u w:val="single" w:color="auto"/>
              </w:rPr>
              <w:t>由上表可知：从预测结果分析，经采取环评提出的措施治理后，项目</w:t>
            </w:r>
            <w:r>
              <w:rPr>
                <w:rFonts w:hint="eastAsia" w:cs="Times New Roman"/>
                <w:color w:val="auto"/>
                <w:sz w:val="24"/>
                <w:szCs w:val="24"/>
                <w:highlight w:val="none"/>
                <w:u w:val="single" w:color="auto"/>
                <w:lang w:val="en-US" w:eastAsia="zh-CN"/>
              </w:rPr>
              <w:t>运营期</w:t>
            </w:r>
            <w:r>
              <w:rPr>
                <w:rFonts w:hint="default" w:ascii="Times New Roman" w:hAnsi="Times New Roman" w:cs="Times New Roman"/>
                <w:color w:val="auto"/>
                <w:sz w:val="24"/>
                <w:szCs w:val="24"/>
                <w:highlight w:val="none"/>
                <w:u w:val="single" w:color="auto"/>
              </w:rPr>
              <w:t>厂界噪声</w:t>
            </w:r>
            <w:r>
              <w:rPr>
                <w:rFonts w:hint="eastAsia" w:cs="Times New Roman"/>
                <w:color w:val="auto"/>
                <w:sz w:val="24"/>
                <w:szCs w:val="24"/>
                <w:highlight w:val="none"/>
                <w:u w:val="single" w:color="auto"/>
                <w:lang w:val="en-US" w:eastAsia="zh-CN"/>
              </w:rPr>
              <w:t>预测值</w:t>
            </w:r>
            <w:r>
              <w:rPr>
                <w:rFonts w:hint="default" w:ascii="Times New Roman" w:hAnsi="Times New Roman" w:cs="Times New Roman"/>
                <w:color w:val="auto"/>
                <w:sz w:val="24"/>
                <w:szCs w:val="24"/>
                <w:highlight w:val="none"/>
                <w:u w:val="single" w:color="auto"/>
              </w:rPr>
              <w:t>均符合《工业企业厂界环境噪声排放标准》(GB12348-2008)3类标准要求</w:t>
            </w:r>
            <w:r>
              <w:rPr>
                <w:rFonts w:hint="eastAsia" w:cs="Times New Roman"/>
                <w:color w:val="auto"/>
                <w:sz w:val="24"/>
                <w:szCs w:val="24"/>
                <w:highlight w:val="none"/>
                <w:u w:val="single" w:color="auto"/>
                <w:lang w:eastAsia="zh-CN"/>
              </w:rPr>
              <w:t>，</w:t>
            </w:r>
            <w:r>
              <w:rPr>
                <w:rFonts w:hint="eastAsia" w:ascii="Times New Roman" w:hAnsi="Times New Roman" w:cs="Times New Roman"/>
                <w:color w:val="auto"/>
                <w:sz w:val="24"/>
                <w:szCs w:val="24"/>
                <w:u w:val="single" w:color="auto"/>
                <w:lang w:val="en-US" w:eastAsia="zh-CN"/>
              </w:rPr>
              <w:t>项目噪声对周边环境造成的影响较小</w:t>
            </w:r>
            <w:r>
              <w:rPr>
                <w:rFonts w:hint="eastAsia" w:cs="Times New Roman"/>
                <w:color w:val="auto"/>
                <w:sz w:val="24"/>
                <w:szCs w:val="24"/>
                <w:highlight w:val="none"/>
                <w:u w:val="single" w:color="auto"/>
                <w:lang w:eastAsia="zh-CN"/>
              </w:rPr>
              <w:t>。</w:t>
            </w:r>
          </w:p>
          <w:bookmarkEnd w:id="6"/>
          <w:p>
            <w:pPr>
              <w:pStyle w:val="30"/>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200" w:right="0" w:rightChars="0"/>
              <w:jc w:val="both"/>
              <w:textAlignment w:val="auto"/>
              <w:outlineLvl w:val="9"/>
              <w:rPr>
                <w:rFonts w:hint="default" w:ascii="Times New Roman" w:hAnsi="Times New Roman" w:cs="Times New Roman"/>
                <w:b/>
                <w:bCs/>
                <w:color w:val="auto"/>
                <w:sz w:val="24"/>
                <w:szCs w:val="24"/>
                <w:highlight w:val="none"/>
                <w:u w:val="none" w:color="auto"/>
                <w:lang w:val="en-US" w:eastAsia="zh-CN"/>
              </w:rPr>
            </w:pPr>
            <w:r>
              <w:rPr>
                <w:rFonts w:hint="eastAsia" w:cs="Times New Roman"/>
                <w:b/>
                <w:bCs/>
                <w:color w:val="auto"/>
                <w:sz w:val="24"/>
                <w:szCs w:val="24"/>
                <w:highlight w:val="none"/>
                <w:u w:val="none" w:color="auto"/>
                <w:lang w:val="en-US" w:eastAsia="zh-CN"/>
              </w:rPr>
              <w:t>5、</w:t>
            </w:r>
            <w:r>
              <w:rPr>
                <w:rFonts w:hint="default" w:ascii="Times New Roman" w:hAnsi="Times New Roman" w:cs="Times New Roman"/>
                <w:b/>
                <w:bCs/>
                <w:color w:val="auto"/>
                <w:sz w:val="24"/>
                <w:szCs w:val="24"/>
                <w:highlight w:val="none"/>
                <w:u w:val="none" w:color="auto"/>
                <w:lang w:val="en-US" w:eastAsia="zh-CN"/>
              </w:rPr>
              <w:t>噪声监测计划</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0" w:firstLineChars="200"/>
              <w:jc w:val="both"/>
              <w:textAlignment w:val="auto"/>
              <w:outlineLvl w:val="9"/>
              <w:rPr>
                <w:rFonts w:hint="default" w:ascii="Times New Roman" w:hAnsi="Times New Roman" w:cs="Times New Roman"/>
                <w:color w:val="auto"/>
                <w:sz w:val="24"/>
                <w:szCs w:val="24"/>
                <w:highlight w:val="none"/>
                <w:u w:val="none" w:color="auto"/>
                <w:lang w:val="en-US" w:eastAsia="zh-CN"/>
              </w:rPr>
            </w:pPr>
            <w:r>
              <w:rPr>
                <w:rFonts w:hint="default" w:ascii="Times New Roman" w:hAnsi="Times New Roman" w:cs="Times New Roman"/>
                <w:color w:val="auto"/>
                <w:sz w:val="24"/>
                <w:szCs w:val="24"/>
                <w:highlight w:val="none"/>
                <w:u w:val="none" w:color="auto"/>
                <w:lang w:val="en-US" w:eastAsia="zh-CN"/>
              </w:rPr>
              <w:t>依据《排污单位自行监测技术指南 总则》(HJ819-2017)，对本项目噪声的监测要求见下表。</w:t>
            </w:r>
          </w:p>
          <w:p>
            <w:pPr>
              <w:pStyle w:val="101"/>
              <w:adjustRightInd w:val="0"/>
              <w:snapToGrid w:val="0"/>
              <w:spacing w:line="240" w:lineRule="auto"/>
              <w:ind w:firstLine="0" w:firstLineChars="0"/>
              <w:jc w:val="center"/>
              <w:rPr>
                <w:rFonts w:hint="default" w:ascii="Times New Roman" w:hAnsi="Times New Roman" w:cs="Times New Roman"/>
                <w:b/>
                <w:color w:val="auto"/>
                <w:sz w:val="21"/>
                <w:szCs w:val="21"/>
                <w:highlight w:val="none"/>
                <w:u w:val="none" w:color="auto"/>
                <w:lang w:eastAsia="zh-CN"/>
              </w:rPr>
            </w:pPr>
            <w:r>
              <w:rPr>
                <w:rFonts w:hint="default" w:ascii="Times New Roman" w:hAnsi="Times New Roman" w:cs="Times New Roman"/>
                <w:b/>
                <w:color w:val="auto"/>
                <w:sz w:val="21"/>
                <w:szCs w:val="21"/>
                <w:highlight w:val="none"/>
                <w:u w:val="none" w:color="auto"/>
                <w:lang w:eastAsia="zh-CN"/>
              </w:rPr>
              <w:t>表4-</w:t>
            </w:r>
            <w:r>
              <w:rPr>
                <w:rFonts w:hint="default" w:ascii="Times New Roman" w:hAnsi="Times New Roman" w:cs="Times New Roman"/>
                <w:b/>
                <w:color w:val="auto"/>
                <w:sz w:val="21"/>
                <w:szCs w:val="21"/>
                <w:highlight w:val="none"/>
                <w:u w:val="none" w:color="auto"/>
                <w:lang w:val="en-US" w:eastAsia="zh-CN"/>
              </w:rPr>
              <w:t>1</w:t>
            </w:r>
            <w:r>
              <w:rPr>
                <w:rFonts w:hint="eastAsia" w:cs="Times New Roman"/>
                <w:b/>
                <w:color w:val="auto"/>
                <w:sz w:val="21"/>
                <w:szCs w:val="21"/>
                <w:highlight w:val="none"/>
                <w:u w:val="none" w:color="auto"/>
                <w:lang w:val="en-US" w:eastAsia="zh-CN"/>
              </w:rPr>
              <w:t>3</w:t>
            </w:r>
            <w:r>
              <w:rPr>
                <w:rFonts w:hint="default" w:ascii="Times New Roman" w:hAnsi="Times New Roman" w:cs="Times New Roman"/>
                <w:b/>
                <w:color w:val="auto"/>
                <w:sz w:val="21"/>
                <w:szCs w:val="21"/>
                <w:highlight w:val="none"/>
                <w:u w:val="none" w:color="auto"/>
                <w:lang w:val="en-US" w:eastAsia="zh-CN"/>
              </w:rPr>
              <w:t xml:space="preserve"> </w:t>
            </w:r>
            <w:r>
              <w:rPr>
                <w:rFonts w:hint="default" w:ascii="Times New Roman" w:hAnsi="Times New Roman" w:cs="Times New Roman"/>
                <w:b/>
                <w:color w:val="auto"/>
                <w:sz w:val="21"/>
                <w:szCs w:val="21"/>
                <w:highlight w:val="none"/>
                <w:u w:val="none" w:color="auto"/>
                <w:lang w:eastAsia="zh-CN"/>
              </w:rPr>
              <w:t xml:space="preserve"> 项目噪声监测计划一览表</w:t>
            </w:r>
          </w:p>
          <w:tbl>
            <w:tblPr>
              <w:tblStyle w:val="37"/>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86"/>
              <w:gridCol w:w="3137"/>
              <w:gridCol w:w="1235"/>
              <w:gridCol w:w="1301"/>
              <w:gridCol w:w="27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659" w:type="pct"/>
                  <w:tcBorders>
                    <w:tl2br w:val="nil"/>
                    <w:tr2bl w:val="nil"/>
                  </w:tcBorders>
                  <w:vAlign w:val="center"/>
                </w:tcPr>
                <w:p>
                  <w:pPr>
                    <w:jc w:val="center"/>
                    <w:rPr>
                      <w:rFonts w:hint="default" w:ascii="Times New Roman" w:hAnsi="Times New Roman" w:cs="Times New Roman"/>
                      <w:b/>
                      <w:bCs/>
                      <w:color w:val="auto"/>
                      <w:sz w:val="21"/>
                      <w:szCs w:val="21"/>
                      <w:highlight w:val="none"/>
                      <w:u w:val="none" w:color="auto"/>
                    </w:rPr>
                  </w:pPr>
                  <w:r>
                    <w:rPr>
                      <w:rFonts w:hint="default" w:ascii="Times New Roman" w:hAnsi="Times New Roman" w:cs="Times New Roman"/>
                      <w:b/>
                      <w:bCs/>
                      <w:color w:val="auto"/>
                      <w:sz w:val="21"/>
                      <w:szCs w:val="21"/>
                      <w:highlight w:val="none"/>
                      <w:u w:val="none" w:color="auto"/>
                    </w:rPr>
                    <w:t>类别</w:t>
                  </w:r>
                </w:p>
              </w:tc>
              <w:tc>
                <w:tcPr>
                  <w:tcW w:w="1608" w:type="pct"/>
                  <w:tcBorders>
                    <w:tl2br w:val="nil"/>
                    <w:tr2bl w:val="nil"/>
                  </w:tcBorders>
                  <w:vAlign w:val="center"/>
                </w:tcPr>
                <w:p>
                  <w:pPr>
                    <w:jc w:val="center"/>
                    <w:rPr>
                      <w:rFonts w:hint="default" w:ascii="Times New Roman" w:hAnsi="Times New Roman" w:cs="Times New Roman"/>
                      <w:b/>
                      <w:bCs/>
                      <w:color w:val="auto"/>
                      <w:sz w:val="21"/>
                      <w:szCs w:val="21"/>
                      <w:highlight w:val="none"/>
                      <w:u w:val="none" w:color="auto"/>
                    </w:rPr>
                  </w:pPr>
                  <w:r>
                    <w:rPr>
                      <w:rFonts w:hint="eastAsia" w:cs="Times New Roman"/>
                      <w:b/>
                      <w:bCs/>
                      <w:color w:val="auto"/>
                      <w:sz w:val="21"/>
                      <w:szCs w:val="21"/>
                      <w:highlight w:val="none"/>
                      <w:u w:val="none" w:color="auto"/>
                      <w:lang w:val="en-US" w:eastAsia="zh-CN"/>
                    </w:rPr>
                    <w:t>建议</w:t>
                  </w:r>
                  <w:r>
                    <w:rPr>
                      <w:rFonts w:hint="default" w:ascii="Times New Roman" w:hAnsi="Times New Roman" w:cs="Times New Roman"/>
                      <w:b/>
                      <w:bCs/>
                      <w:color w:val="auto"/>
                      <w:sz w:val="21"/>
                      <w:szCs w:val="21"/>
                      <w:highlight w:val="none"/>
                      <w:u w:val="none" w:color="auto"/>
                    </w:rPr>
                    <w:t>监测点位</w:t>
                  </w:r>
                </w:p>
              </w:tc>
              <w:tc>
                <w:tcPr>
                  <w:tcW w:w="633" w:type="pct"/>
                  <w:tcBorders>
                    <w:tl2br w:val="nil"/>
                    <w:tr2bl w:val="nil"/>
                  </w:tcBorders>
                  <w:vAlign w:val="center"/>
                </w:tcPr>
                <w:p>
                  <w:pPr>
                    <w:jc w:val="center"/>
                    <w:rPr>
                      <w:rFonts w:hint="default" w:ascii="Times New Roman" w:hAnsi="Times New Roman" w:cs="Times New Roman"/>
                      <w:b/>
                      <w:bCs/>
                      <w:color w:val="auto"/>
                      <w:sz w:val="21"/>
                      <w:szCs w:val="21"/>
                      <w:highlight w:val="none"/>
                      <w:u w:val="none" w:color="auto"/>
                    </w:rPr>
                  </w:pPr>
                  <w:r>
                    <w:rPr>
                      <w:rFonts w:hint="default" w:ascii="Times New Roman" w:hAnsi="Times New Roman" w:cs="Times New Roman"/>
                      <w:b/>
                      <w:bCs/>
                      <w:color w:val="auto"/>
                      <w:sz w:val="21"/>
                      <w:szCs w:val="21"/>
                      <w:highlight w:val="none"/>
                      <w:u w:val="none" w:color="auto"/>
                    </w:rPr>
                    <w:t>监测项目</w:t>
                  </w:r>
                </w:p>
              </w:tc>
              <w:tc>
                <w:tcPr>
                  <w:tcW w:w="667" w:type="pct"/>
                  <w:tcBorders>
                    <w:tl2br w:val="nil"/>
                    <w:tr2bl w:val="nil"/>
                  </w:tcBorders>
                  <w:vAlign w:val="center"/>
                </w:tcPr>
                <w:p>
                  <w:pPr>
                    <w:jc w:val="center"/>
                    <w:rPr>
                      <w:rFonts w:hint="default" w:ascii="Times New Roman" w:hAnsi="Times New Roman" w:cs="Times New Roman"/>
                      <w:b/>
                      <w:bCs/>
                      <w:color w:val="auto"/>
                      <w:sz w:val="21"/>
                      <w:szCs w:val="21"/>
                      <w:highlight w:val="none"/>
                      <w:u w:val="none" w:color="auto"/>
                    </w:rPr>
                  </w:pPr>
                  <w:r>
                    <w:rPr>
                      <w:rFonts w:hint="default" w:ascii="Times New Roman" w:hAnsi="Times New Roman" w:cs="Times New Roman"/>
                      <w:b/>
                      <w:bCs/>
                      <w:color w:val="auto"/>
                      <w:sz w:val="21"/>
                      <w:szCs w:val="21"/>
                      <w:highlight w:val="none"/>
                      <w:u w:val="none" w:color="auto"/>
                    </w:rPr>
                    <w:t>监测频率</w:t>
                  </w:r>
                </w:p>
              </w:tc>
              <w:tc>
                <w:tcPr>
                  <w:tcW w:w="1431" w:type="pct"/>
                  <w:tcBorders>
                    <w:tl2br w:val="nil"/>
                    <w:tr2bl w:val="nil"/>
                  </w:tcBorders>
                  <w:vAlign w:val="center"/>
                </w:tcPr>
                <w:p>
                  <w:pPr>
                    <w:jc w:val="center"/>
                    <w:rPr>
                      <w:rFonts w:hint="default" w:ascii="Times New Roman" w:hAnsi="Times New Roman" w:cs="Times New Roman"/>
                      <w:b/>
                      <w:bCs/>
                      <w:color w:val="auto"/>
                      <w:sz w:val="21"/>
                      <w:szCs w:val="21"/>
                      <w:highlight w:val="none"/>
                      <w:u w:val="none" w:color="auto"/>
                    </w:rPr>
                  </w:pPr>
                  <w:r>
                    <w:rPr>
                      <w:rFonts w:hint="default" w:ascii="Times New Roman" w:hAnsi="Times New Roman" w:cs="Times New Roman"/>
                      <w:b/>
                      <w:bCs/>
                      <w:color w:val="auto"/>
                      <w:sz w:val="21"/>
                      <w:szCs w:val="21"/>
                      <w:highlight w:val="none"/>
                      <w:u w:val="none" w:color="auto"/>
                    </w:rPr>
                    <w:t>执行标准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659" w:type="pct"/>
                  <w:tcBorders>
                    <w:tl2br w:val="nil"/>
                    <w:tr2bl w:val="nil"/>
                  </w:tcBorders>
                  <w:vAlign w:val="center"/>
                </w:tcPr>
                <w:p>
                  <w:pPr>
                    <w:adjustRightInd w:val="0"/>
                    <w:snapToGrid w:val="0"/>
                    <w:ind w:left="-50" w:right="-50"/>
                    <w:jc w:val="center"/>
                    <w:rPr>
                      <w:rFonts w:hint="default" w:ascii="Times New Roman" w:hAnsi="Times New Roman" w:cs="Times New Roman"/>
                      <w:bCs/>
                      <w:color w:val="auto"/>
                      <w:sz w:val="21"/>
                      <w:szCs w:val="21"/>
                      <w:highlight w:val="none"/>
                      <w:u w:val="none" w:color="auto"/>
                    </w:rPr>
                  </w:pPr>
                  <w:r>
                    <w:rPr>
                      <w:rFonts w:hint="default" w:ascii="Times New Roman" w:hAnsi="Times New Roman" w:cs="Times New Roman"/>
                      <w:bCs/>
                      <w:color w:val="auto"/>
                      <w:sz w:val="21"/>
                      <w:szCs w:val="21"/>
                      <w:highlight w:val="none"/>
                      <w:u w:val="none" w:color="auto"/>
                    </w:rPr>
                    <w:t>噪声</w:t>
                  </w:r>
                </w:p>
              </w:tc>
              <w:tc>
                <w:tcPr>
                  <w:tcW w:w="1608" w:type="pct"/>
                  <w:tcBorders>
                    <w:tl2br w:val="nil"/>
                    <w:tr2bl w:val="nil"/>
                  </w:tcBorders>
                  <w:vAlign w:val="center"/>
                </w:tcPr>
                <w:p>
                  <w:pPr>
                    <w:adjustRightInd w:val="0"/>
                    <w:snapToGrid w:val="0"/>
                    <w:ind w:left="-50" w:right="-50"/>
                    <w:jc w:val="center"/>
                    <w:rPr>
                      <w:rFonts w:hint="default" w:ascii="Times New Roman" w:hAnsi="Times New Roman" w:eastAsia="宋体" w:cs="Times New Roman"/>
                      <w:bCs/>
                      <w:color w:val="auto"/>
                      <w:sz w:val="21"/>
                      <w:szCs w:val="21"/>
                      <w:highlight w:val="none"/>
                      <w:u w:val="none" w:color="auto"/>
                      <w:lang w:val="en-US" w:eastAsia="zh-CN"/>
                    </w:rPr>
                  </w:pPr>
                  <w:r>
                    <w:rPr>
                      <w:rFonts w:hint="eastAsia" w:cs="Times New Roman"/>
                      <w:bCs/>
                      <w:color w:val="auto"/>
                      <w:sz w:val="21"/>
                      <w:szCs w:val="21"/>
                      <w:highlight w:val="none"/>
                      <w:u w:val="none" w:color="auto"/>
                      <w:lang w:val="en-US" w:eastAsia="zh-CN"/>
                    </w:rPr>
                    <w:t>厂界东、南、西、北外1m</w:t>
                  </w:r>
                </w:p>
              </w:tc>
              <w:tc>
                <w:tcPr>
                  <w:tcW w:w="633" w:type="pct"/>
                  <w:tcBorders>
                    <w:tl2br w:val="nil"/>
                    <w:tr2bl w:val="nil"/>
                  </w:tcBorders>
                  <w:vAlign w:val="center"/>
                </w:tcPr>
                <w:p>
                  <w:pPr>
                    <w:adjustRightInd w:val="0"/>
                    <w:snapToGrid w:val="0"/>
                    <w:ind w:left="-50" w:right="-50"/>
                    <w:jc w:val="center"/>
                    <w:rPr>
                      <w:rFonts w:hint="default" w:ascii="Times New Roman" w:hAnsi="Times New Roman" w:cs="Times New Roman"/>
                      <w:bCs/>
                      <w:color w:val="auto"/>
                      <w:sz w:val="21"/>
                      <w:szCs w:val="21"/>
                      <w:highlight w:val="none"/>
                      <w:u w:val="none" w:color="auto"/>
                    </w:rPr>
                  </w:pPr>
                  <w:r>
                    <w:rPr>
                      <w:rFonts w:hint="default" w:ascii="Times New Roman" w:hAnsi="Times New Roman" w:cs="Times New Roman"/>
                      <w:bCs/>
                      <w:color w:val="auto"/>
                      <w:sz w:val="21"/>
                      <w:szCs w:val="21"/>
                      <w:highlight w:val="none"/>
                      <w:u w:val="none" w:color="auto"/>
                    </w:rPr>
                    <w:t>昼夜等效连续A声级</w:t>
                  </w:r>
                </w:p>
              </w:tc>
              <w:tc>
                <w:tcPr>
                  <w:tcW w:w="667" w:type="pct"/>
                  <w:tcBorders>
                    <w:tl2br w:val="nil"/>
                    <w:tr2bl w:val="nil"/>
                  </w:tcBorders>
                  <w:vAlign w:val="center"/>
                </w:tcPr>
                <w:p>
                  <w:pPr>
                    <w:adjustRightInd w:val="0"/>
                    <w:snapToGrid w:val="0"/>
                    <w:ind w:left="-50" w:right="-50"/>
                    <w:jc w:val="center"/>
                    <w:rPr>
                      <w:rFonts w:hint="default" w:ascii="Times New Roman" w:hAnsi="Times New Roman" w:cs="Times New Roman"/>
                      <w:bCs/>
                      <w:color w:val="auto"/>
                      <w:sz w:val="21"/>
                      <w:szCs w:val="21"/>
                      <w:highlight w:val="none"/>
                      <w:u w:val="none" w:color="auto"/>
                    </w:rPr>
                  </w:pPr>
                  <w:r>
                    <w:rPr>
                      <w:rFonts w:hint="default" w:ascii="Times New Roman" w:hAnsi="Times New Roman" w:cs="Times New Roman"/>
                      <w:bCs/>
                      <w:color w:val="auto"/>
                      <w:sz w:val="21"/>
                      <w:szCs w:val="21"/>
                      <w:highlight w:val="none"/>
                      <w:u w:val="none" w:color="auto"/>
                    </w:rPr>
                    <w:t>1次/</w:t>
                  </w:r>
                  <w:r>
                    <w:rPr>
                      <w:rFonts w:hint="default" w:ascii="Times New Roman" w:hAnsi="Times New Roman" w:cs="Times New Roman"/>
                      <w:bCs/>
                      <w:color w:val="auto"/>
                      <w:sz w:val="21"/>
                      <w:szCs w:val="21"/>
                      <w:highlight w:val="none"/>
                      <w:u w:val="none" w:color="auto"/>
                      <w:lang w:eastAsia="zh-CN"/>
                    </w:rPr>
                    <w:t>季度</w:t>
                  </w:r>
                </w:p>
              </w:tc>
              <w:tc>
                <w:tcPr>
                  <w:tcW w:w="1431" w:type="pct"/>
                  <w:tcBorders>
                    <w:tl2br w:val="nil"/>
                    <w:tr2bl w:val="nil"/>
                  </w:tcBorders>
                  <w:vAlign w:val="center"/>
                </w:tcPr>
                <w:p>
                  <w:pPr>
                    <w:adjustRightInd w:val="0"/>
                    <w:snapToGrid w:val="0"/>
                    <w:ind w:left="-50" w:right="-50"/>
                    <w:jc w:val="center"/>
                    <w:rPr>
                      <w:rFonts w:hint="default" w:ascii="Times New Roman" w:hAnsi="Times New Roman" w:cs="Times New Roman"/>
                      <w:bCs/>
                      <w:color w:val="auto"/>
                      <w:sz w:val="21"/>
                      <w:szCs w:val="21"/>
                      <w:highlight w:val="none"/>
                      <w:u w:val="none" w:color="auto"/>
                    </w:rPr>
                  </w:pPr>
                  <w:r>
                    <w:rPr>
                      <w:rFonts w:hint="default" w:ascii="Times New Roman" w:hAnsi="Times New Roman" w:cs="Times New Roman"/>
                      <w:bCs/>
                      <w:color w:val="auto"/>
                      <w:sz w:val="21"/>
                      <w:szCs w:val="21"/>
                      <w:highlight w:val="none"/>
                      <w:u w:val="none" w:color="auto"/>
                    </w:rPr>
                    <w:t>《工业企业厂界环境噪声排放标准》（GB12348-2008）</w:t>
                  </w:r>
                  <w:r>
                    <w:rPr>
                      <w:rFonts w:hint="default" w:ascii="Times New Roman" w:hAnsi="Times New Roman" w:cs="Times New Roman"/>
                      <w:bCs/>
                      <w:color w:val="auto"/>
                      <w:sz w:val="21"/>
                      <w:szCs w:val="21"/>
                      <w:highlight w:val="none"/>
                      <w:u w:val="none" w:color="auto"/>
                      <w:lang w:val="en-US" w:eastAsia="zh-CN"/>
                    </w:rPr>
                    <w:t>3</w:t>
                  </w:r>
                  <w:r>
                    <w:rPr>
                      <w:rFonts w:hint="default" w:ascii="Times New Roman" w:hAnsi="Times New Roman" w:cs="Times New Roman"/>
                      <w:bCs/>
                      <w:color w:val="auto"/>
                      <w:sz w:val="21"/>
                      <w:szCs w:val="21"/>
                      <w:highlight w:val="none"/>
                      <w:u w:val="none" w:color="auto"/>
                    </w:rPr>
                    <w:t>类标准</w:t>
                  </w:r>
                </w:p>
              </w:tc>
            </w:tr>
          </w:tbl>
          <w:p>
            <w:pPr>
              <w:pStyle w:val="30"/>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both"/>
              <w:textAlignment w:val="auto"/>
              <w:outlineLvl w:val="9"/>
              <w:rPr>
                <w:rFonts w:hint="default" w:ascii="Times New Roman" w:hAnsi="Times New Roman" w:cs="Times New Roman"/>
                <w:b/>
                <w:bCs/>
                <w:color w:val="auto"/>
                <w:sz w:val="24"/>
                <w:szCs w:val="24"/>
                <w:highlight w:val="none"/>
                <w:u w:val="none" w:color="auto"/>
                <w:lang w:val="en-US" w:eastAsia="zh-CN"/>
              </w:rPr>
            </w:pPr>
            <w:r>
              <w:rPr>
                <w:rFonts w:hint="default" w:ascii="Times New Roman" w:hAnsi="Times New Roman" w:cs="Times New Roman"/>
                <w:b/>
                <w:bCs/>
                <w:color w:val="auto"/>
                <w:sz w:val="24"/>
                <w:szCs w:val="24"/>
                <w:highlight w:val="none"/>
                <w:u w:val="none" w:color="auto"/>
                <w:lang w:val="en-US" w:eastAsia="zh-CN"/>
              </w:rPr>
              <w:t>4.4固体废物</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right="0" w:rightChars="0" w:firstLine="482" w:firstLineChars="200"/>
              <w:jc w:val="both"/>
              <w:textAlignment w:val="auto"/>
              <w:outlineLvl w:val="9"/>
              <w:rPr>
                <w:rFonts w:hint="default" w:ascii="Times New Roman" w:hAnsi="Times New Roman" w:cs="Times New Roman"/>
                <w:b/>
                <w:bCs/>
                <w:color w:val="auto"/>
                <w:sz w:val="24"/>
                <w:szCs w:val="24"/>
                <w:highlight w:val="none"/>
                <w:u w:val="none" w:color="auto"/>
                <w:lang w:val="en-US" w:eastAsia="zh-CN"/>
              </w:rPr>
            </w:pPr>
            <w:r>
              <w:rPr>
                <w:rFonts w:hint="default" w:ascii="Times New Roman" w:hAnsi="Times New Roman" w:cs="Times New Roman"/>
                <w:b/>
                <w:bCs/>
                <w:color w:val="auto"/>
                <w:sz w:val="24"/>
                <w:szCs w:val="24"/>
                <w:highlight w:val="none"/>
                <w:u w:val="none" w:color="auto"/>
                <w:lang w:val="en-US" w:eastAsia="zh-CN"/>
              </w:rPr>
              <w:t>1、固体废物产排情况</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right="0" w:rightChars="0" w:firstLine="480" w:firstLineChars="200"/>
              <w:jc w:val="both"/>
              <w:textAlignment w:val="auto"/>
              <w:outlineLvl w:val="9"/>
              <w:rPr>
                <w:rFonts w:hint="default" w:ascii="Times New Roman" w:hAnsi="Times New Roman" w:cs="Times New Roman"/>
                <w:color w:val="auto"/>
                <w:sz w:val="24"/>
                <w:szCs w:val="24"/>
                <w:highlight w:val="none"/>
                <w:u w:val="single" w:color="auto"/>
                <w:lang w:val="en-US" w:eastAsia="zh-CN"/>
              </w:rPr>
            </w:pPr>
            <w:r>
              <w:rPr>
                <w:rFonts w:hint="default" w:ascii="Times New Roman" w:hAnsi="Times New Roman" w:cs="Times New Roman"/>
                <w:color w:val="auto"/>
                <w:sz w:val="24"/>
                <w:szCs w:val="24"/>
                <w:highlight w:val="none"/>
                <w:u w:val="single" w:color="auto"/>
                <w:lang w:val="en-US" w:eastAsia="zh-CN"/>
              </w:rPr>
              <w:t>项目产生的固体废弃物主要为员工生活垃圾</w:t>
            </w:r>
            <w:r>
              <w:rPr>
                <w:rFonts w:hint="eastAsia" w:cs="Times New Roman"/>
                <w:color w:val="auto"/>
                <w:sz w:val="24"/>
                <w:szCs w:val="24"/>
                <w:highlight w:val="none"/>
                <w:u w:val="single" w:color="auto"/>
                <w:lang w:val="en-US" w:eastAsia="zh-CN"/>
              </w:rPr>
              <w:t>、废砂轮片、一般包装材料和</w:t>
            </w:r>
            <w:r>
              <w:rPr>
                <w:rFonts w:hint="default" w:ascii="Times New Roman" w:hAnsi="Times New Roman" w:cs="Times New Roman"/>
                <w:color w:val="auto"/>
                <w:sz w:val="24"/>
                <w:szCs w:val="24"/>
                <w:highlight w:val="none"/>
                <w:u w:val="single" w:color="auto"/>
                <w:lang w:val="en-US" w:eastAsia="zh-CN"/>
              </w:rPr>
              <w:t>危险废物（</w:t>
            </w:r>
            <w:r>
              <w:rPr>
                <w:rFonts w:hint="eastAsia" w:cs="Times New Roman"/>
                <w:color w:val="auto"/>
                <w:sz w:val="24"/>
                <w:szCs w:val="24"/>
                <w:highlight w:val="none"/>
                <w:u w:val="single" w:color="auto"/>
                <w:lang w:val="en-US" w:eastAsia="zh-CN"/>
              </w:rPr>
              <w:t>砂光粉尘、更换的水帘柜废水、漆渣、废包装桶、废过滤棉、废催化剂、废活性炭</w:t>
            </w:r>
            <w:r>
              <w:rPr>
                <w:rFonts w:hint="default" w:ascii="Times New Roman" w:hAnsi="Times New Roman" w:cs="Times New Roman"/>
                <w:color w:val="auto"/>
                <w:sz w:val="24"/>
                <w:szCs w:val="24"/>
                <w:highlight w:val="none"/>
                <w:u w:val="single" w:color="auto"/>
                <w:lang w:val="en-US" w:eastAsia="zh-CN"/>
              </w:rPr>
              <w:t>）。</w:t>
            </w:r>
          </w:p>
          <w:p>
            <w:pPr>
              <w:keepNext w:val="0"/>
              <w:keepLines w:val="0"/>
              <w:pageBreakBefore w:val="0"/>
              <w:widowControl w:val="0"/>
              <w:numPr>
                <w:ilvl w:val="0"/>
                <w:numId w:val="11"/>
              </w:numPr>
              <w:kinsoku/>
              <w:wordWrap/>
              <w:overflowPunct/>
              <w:topLinePunct w:val="0"/>
              <w:autoSpaceDE/>
              <w:autoSpaceDN/>
              <w:bidi w:val="0"/>
              <w:adjustRightInd/>
              <w:snapToGrid/>
              <w:spacing w:line="360" w:lineRule="auto"/>
              <w:ind w:left="0" w:leftChars="0" w:right="0" w:rightChars="0" w:firstLine="482" w:firstLineChars="200"/>
              <w:jc w:val="both"/>
              <w:textAlignment w:val="auto"/>
              <w:outlineLvl w:val="9"/>
              <w:rPr>
                <w:rFonts w:hint="default" w:ascii="Times New Roman" w:hAnsi="Times New Roman" w:cs="Times New Roman"/>
                <w:b/>
                <w:bCs/>
                <w:color w:val="auto"/>
                <w:sz w:val="24"/>
                <w:szCs w:val="24"/>
                <w:highlight w:val="none"/>
                <w:u w:val="none" w:color="auto"/>
                <w:lang w:val="en-US" w:eastAsia="zh-CN"/>
              </w:rPr>
            </w:pPr>
            <w:r>
              <w:rPr>
                <w:rFonts w:hint="default" w:ascii="Times New Roman" w:hAnsi="Times New Roman" w:cs="Times New Roman"/>
                <w:b/>
                <w:bCs/>
                <w:color w:val="auto"/>
                <w:sz w:val="24"/>
                <w:szCs w:val="24"/>
                <w:highlight w:val="none"/>
                <w:u w:val="none" w:color="auto"/>
                <w:lang w:val="en-US" w:eastAsia="zh-CN"/>
              </w:rPr>
              <w:t>生活垃圾</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right="0" w:rightChars="0" w:firstLine="480" w:firstLineChars="200"/>
              <w:jc w:val="both"/>
              <w:textAlignment w:val="auto"/>
              <w:outlineLvl w:val="9"/>
              <w:rPr>
                <w:rFonts w:hint="default" w:ascii="Times New Roman" w:hAnsi="Times New Roman" w:cs="Times New Roman"/>
                <w:color w:val="auto"/>
                <w:sz w:val="24"/>
                <w:szCs w:val="24"/>
                <w:highlight w:val="none"/>
                <w:u w:val="none" w:color="auto"/>
                <w:lang w:val="en-US" w:eastAsia="zh-CN"/>
              </w:rPr>
            </w:pPr>
            <w:r>
              <w:rPr>
                <w:rFonts w:hint="default" w:ascii="Times New Roman" w:hAnsi="Times New Roman" w:cs="Times New Roman"/>
                <w:color w:val="auto"/>
                <w:sz w:val="24"/>
                <w:szCs w:val="24"/>
                <w:highlight w:val="none"/>
                <w:u w:val="none" w:color="auto"/>
                <w:lang w:val="en-US" w:eastAsia="zh-CN"/>
              </w:rPr>
              <w:t>项目劳动定员20人，垃圾产生量按0.5kg/(人·d)计，全年以</w:t>
            </w:r>
            <w:r>
              <w:rPr>
                <w:rFonts w:hint="eastAsia" w:cs="Times New Roman"/>
                <w:color w:val="auto"/>
                <w:sz w:val="24"/>
                <w:szCs w:val="24"/>
                <w:highlight w:val="none"/>
                <w:u w:val="none" w:color="auto"/>
                <w:lang w:val="en-US" w:eastAsia="zh-CN"/>
              </w:rPr>
              <w:t>250</w:t>
            </w:r>
            <w:r>
              <w:rPr>
                <w:rFonts w:hint="default" w:ascii="Times New Roman" w:hAnsi="Times New Roman" w:cs="Times New Roman"/>
                <w:color w:val="auto"/>
                <w:sz w:val="24"/>
                <w:szCs w:val="24"/>
                <w:highlight w:val="none"/>
                <w:u w:val="none" w:color="auto"/>
                <w:lang w:val="en-US" w:eastAsia="zh-CN"/>
              </w:rPr>
              <w:t>d计，则生活垃圾产生量约</w:t>
            </w:r>
            <w:r>
              <w:rPr>
                <w:rFonts w:hint="eastAsia" w:cs="Times New Roman"/>
                <w:color w:val="auto"/>
                <w:sz w:val="24"/>
                <w:szCs w:val="24"/>
                <w:highlight w:val="none"/>
                <w:u w:val="none" w:color="auto"/>
                <w:lang w:val="en-US" w:eastAsia="zh-CN"/>
              </w:rPr>
              <w:t>2.5</w:t>
            </w:r>
            <w:r>
              <w:rPr>
                <w:rFonts w:hint="default" w:ascii="Times New Roman" w:hAnsi="Times New Roman" w:cs="Times New Roman"/>
                <w:color w:val="auto"/>
                <w:sz w:val="24"/>
                <w:szCs w:val="24"/>
                <w:highlight w:val="none"/>
                <w:u w:val="none" w:color="auto"/>
                <w:lang w:val="en-US" w:eastAsia="zh-CN"/>
              </w:rPr>
              <w:t>t/a，生活垃圾由垃圾桶收集后，交由环卫部门集中统一处置。</w:t>
            </w:r>
          </w:p>
          <w:p>
            <w:pPr>
              <w:keepNext w:val="0"/>
              <w:keepLines w:val="0"/>
              <w:pageBreakBefore w:val="0"/>
              <w:widowControl w:val="0"/>
              <w:numPr>
                <w:ilvl w:val="0"/>
                <w:numId w:val="11"/>
              </w:numPr>
              <w:kinsoku/>
              <w:wordWrap/>
              <w:overflowPunct/>
              <w:topLinePunct w:val="0"/>
              <w:autoSpaceDE/>
              <w:autoSpaceDN/>
              <w:bidi w:val="0"/>
              <w:adjustRightInd/>
              <w:snapToGrid/>
              <w:spacing w:line="360" w:lineRule="auto"/>
              <w:ind w:left="0" w:leftChars="0" w:right="0" w:rightChars="0" w:firstLine="482" w:firstLineChars="200"/>
              <w:jc w:val="both"/>
              <w:textAlignment w:val="auto"/>
              <w:outlineLvl w:val="9"/>
              <w:rPr>
                <w:rFonts w:hint="eastAsia" w:cs="Times New Roman"/>
                <w:b/>
                <w:bCs/>
                <w:color w:val="auto"/>
                <w:sz w:val="24"/>
                <w:szCs w:val="24"/>
                <w:highlight w:val="none"/>
                <w:u w:val="none" w:color="auto"/>
                <w:lang w:val="en-US" w:eastAsia="zh-CN"/>
              </w:rPr>
            </w:pPr>
            <w:r>
              <w:rPr>
                <w:rFonts w:hint="eastAsia" w:cs="Times New Roman"/>
                <w:b/>
                <w:bCs/>
                <w:color w:val="auto"/>
                <w:sz w:val="24"/>
                <w:szCs w:val="24"/>
                <w:highlight w:val="none"/>
                <w:u w:val="none" w:color="auto"/>
                <w:lang w:val="en-US" w:eastAsia="zh-CN"/>
              </w:rPr>
              <w:t>一般固废</w:t>
            </w:r>
          </w:p>
          <w:p>
            <w:pPr>
              <w:pStyle w:val="47"/>
              <w:bidi w:val="0"/>
              <w:rPr>
                <w:rFonts w:hint="default"/>
                <w:color w:val="auto"/>
                <w:highlight w:val="none"/>
                <w:lang w:val="en-US" w:eastAsia="zh-CN"/>
              </w:rPr>
            </w:pPr>
            <w:r>
              <w:rPr>
                <w:rFonts w:hint="default"/>
                <w:color w:val="auto"/>
                <w:highlight w:val="none"/>
                <w:lang w:val="en-US" w:eastAsia="zh-CN"/>
              </w:rPr>
              <w:t>项目</w:t>
            </w:r>
            <w:r>
              <w:rPr>
                <w:rFonts w:hint="eastAsia"/>
                <w:color w:val="auto"/>
                <w:highlight w:val="none"/>
                <w:lang w:val="en-US" w:eastAsia="zh-CN"/>
              </w:rPr>
              <w:t>砂光</w:t>
            </w:r>
            <w:r>
              <w:rPr>
                <w:rFonts w:hint="default"/>
                <w:color w:val="auto"/>
                <w:highlight w:val="none"/>
                <w:lang w:val="en-US" w:eastAsia="zh-CN"/>
              </w:rPr>
              <w:t>过程会产生</w:t>
            </w:r>
            <w:r>
              <w:rPr>
                <w:rFonts w:hint="eastAsia"/>
                <w:color w:val="auto"/>
                <w:highlight w:val="none"/>
                <w:lang w:val="en-US" w:eastAsia="zh-CN"/>
              </w:rPr>
              <w:t>废砂轮片</w:t>
            </w:r>
            <w:r>
              <w:rPr>
                <w:rFonts w:hint="default"/>
                <w:color w:val="auto"/>
                <w:highlight w:val="none"/>
                <w:lang w:val="en-US" w:eastAsia="zh-CN"/>
              </w:rPr>
              <w:t>，产生量约</w:t>
            </w:r>
            <w:r>
              <w:rPr>
                <w:rFonts w:hint="eastAsia"/>
                <w:color w:val="auto"/>
                <w:highlight w:val="none"/>
                <w:lang w:val="en-US" w:eastAsia="zh-CN"/>
              </w:rPr>
              <w:t>0.1</w:t>
            </w:r>
            <w:r>
              <w:rPr>
                <w:rFonts w:hint="default"/>
                <w:color w:val="auto"/>
                <w:highlight w:val="none"/>
                <w:lang w:val="en-US" w:eastAsia="zh-CN"/>
              </w:rPr>
              <w:t>t/a，属于一般固废，收集后外卖综合利用。</w:t>
            </w:r>
          </w:p>
          <w:p>
            <w:pPr>
              <w:pStyle w:val="47"/>
              <w:bidi w:val="0"/>
              <w:rPr>
                <w:rFonts w:hint="default"/>
                <w:color w:val="auto"/>
                <w:highlight w:val="none"/>
                <w:lang w:val="en-US" w:eastAsia="zh-CN"/>
              </w:rPr>
            </w:pPr>
            <w:r>
              <w:rPr>
                <w:rFonts w:hint="eastAsia"/>
                <w:color w:val="auto"/>
                <w:highlight w:val="none"/>
                <w:lang w:val="en-US" w:eastAsia="zh-CN"/>
              </w:rPr>
              <w:t>一般包装材料产生量约0.2t/a，属于一般固废，收集后外卖综合利用。</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right="0" w:rightChars="0" w:firstLine="482" w:firstLineChars="200"/>
              <w:jc w:val="both"/>
              <w:textAlignment w:val="auto"/>
              <w:outlineLvl w:val="9"/>
              <w:rPr>
                <w:rFonts w:hint="default" w:ascii="Times New Roman" w:hAnsi="Times New Roman" w:cs="Times New Roman"/>
                <w:b/>
                <w:bCs/>
                <w:color w:val="auto"/>
                <w:sz w:val="24"/>
                <w:szCs w:val="24"/>
                <w:highlight w:val="none"/>
                <w:u w:val="none" w:color="auto"/>
                <w:lang w:val="en-US" w:eastAsia="zh-CN"/>
              </w:rPr>
            </w:pPr>
            <w:r>
              <w:rPr>
                <w:rFonts w:hint="eastAsia" w:cs="Times New Roman"/>
                <w:b/>
                <w:bCs/>
                <w:color w:val="auto"/>
                <w:sz w:val="24"/>
                <w:szCs w:val="24"/>
                <w:highlight w:val="none"/>
                <w:u w:val="none" w:color="auto"/>
                <w:lang w:val="en-US" w:eastAsia="zh-CN"/>
              </w:rPr>
              <w:t>（3）危险废物</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right="0" w:rightChars="0" w:firstLine="482" w:firstLineChars="200"/>
              <w:jc w:val="both"/>
              <w:textAlignment w:val="auto"/>
              <w:outlineLvl w:val="9"/>
              <w:rPr>
                <w:rFonts w:hint="default" w:ascii="Times New Roman" w:hAnsi="Times New Roman" w:cs="Times New Roman"/>
                <w:b/>
                <w:bCs/>
                <w:color w:val="auto"/>
                <w:sz w:val="24"/>
                <w:szCs w:val="24"/>
                <w:highlight w:val="none"/>
                <w:u w:val="none" w:color="auto"/>
                <w:lang w:val="en-US"/>
              </w:rPr>
            </w:pPr>
            <w:r>
              <w:rPr>
                <w:rFonts w:hint="eastAsia" w:cs="Times New Roman"/>
                <w:b/>
                <w:bCs/>
                <w:color w:val="auto"/>
                <w:sz w:val="24"/>
                <w:szCs w:val="24"/>
                <w:highlight w:val="none"/>
                <w:u w:val="none" w:color="auto"/>
                <w:lang w:val="en-US" w:eastAsia="zh-CN"/>
              </w:rPr>
              <w:t>①</w:t>
            </w:r>
            <w:r>
              <w:rPr>
                <w:rFonts w:hint="eastAsia" w:ascii="Times New Roman" w:hAnsi="Times New Roman" w:cs="Times New Roman"/>
                <w:b/>
                <w:bCs/>
                <w:color w:val="auto"/>
                <w:sz w:val="24"/>
                <w:szCs w:val="24"/>
                <w:highlight w:val="none"/>
                <w:u w:val="none" w:color="auto"/>
                <w:lang w:val="en-US" w:eastAsia="zh-CN"/>
              </w:rPr>
              <w:t>漆渣</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right="0" w:rightChars="0" w:firstLine="480" w:firstLineChars="200"/>
              <w:jc w:val="both"/>
              <w:textAlignment w:val="auto"/>
              <w:outlineLvl w:val="9"/>
              <w:rPr>
                <w:rFonts w:hint="eastAsia" w:ascii="Times New Roman" w:hAnsi="Times New Roman" w:cs="Times New Roman"/>
                <w:color w:val="auto"/>
                <w:sz w:val="24"/>
                <w:szCs w:val="24"/>
                <w:highlight w:val="none"/>
                <w:u w:val="none" w:color="auto"/>
                <w:lang w:val="en-US" w:eastAsia="zh-CN"/>
              </w:rPr>
            </w:pPr>
            <w:r>
              <w:rPr>
                <w:rFonts w:hint="eastAsia" w:cs="Times New Roman"/>
                <w:b w:val="0"/>
                <w:bCs w:val="0"/>
                <w:color w:val="auto"/>
                <w:sz w:val="24"/>
                <w:szCs w:val="24"/>
                <w:highlight w:val="none"/>
                <w:u w:val="none" w:color="auto"/>
                <w:lang w:val="en-US" w:eastAsia="zh-CN"/>
              </w:rPr>
              <w:t>水帘气旋柜清理处的漆渣量约0.92t/a，</w:t>
            </w:r>
            <w:r>
              <w:rPr>
                <w:rFonts w:hint="default" w:ascii="Times New Roman" w:hAnsi="Times New Roman" w:cs="Times New Roman"/>
                <w:color w:val="auto"/>
                <w:sz w:val="24"/>
                <w:szCs w:val="24"/>
                <w:highlight w:val="none"/>
                <w:u w:val="none" w:color="auto"/>
                <w:lang w:val="en-US" w:eastAsia="zh-CN"/>
              </w:rPr>
              <w:t>属于《国家危险废物名录》（2021版）</w:t>
            </w:r>
            <w:r>
              <w:rPr>
                <w:rFonts w:hint="eastAsia" w:ascii="Times New Roman" w:hAnsi="Times New Roman" w:cs="Times New Roman"/>
                <w:color w:val="auto"/>
                <w:sz w:val="24"/>
                <w:szCs w:val="24"/>
                <w:highlight w:val="none"/>
                <w:u w:val="none" w:color="auto"/>
                <w:lang w:val="en-US" w:eastAsia="zh-CN"/>
              </w:rPr>
              <w:t>中的</w:t>
            </w:r>
            <w:r>
              <w:rPr>
                <w:rFonts w:hint="default" w:ascii="Times New Roman" w:hAnsi="Times New Roman" w:cs="Times New Roman"/>
                <w:color w:val="auto"/>
                <w:sz w:val="24"/>
                <w:szCs w:val="24"/>
                <w:highlight w:val="none"/>
                <w:u w:val="none" w:color="auto"/>
                <w:lang w:val="en-US" w:eastAsia="zh-CN"/>
              </w:rPr>
              <w:t>HW</w:t>
            </w:r>
            <w:r>
              <w:rPr>
                <w:rFonts w:hint="eastAsia" w:ascii="Times New Roman" w:hAnsi="Times New Roman" w:cs="Times New Roman"/>
                <w:color w:val="auto"/>
                <w:sz w:val="24"/>
                <w:szCs w:val="24"/>
                <w:highlight w:val="none"/>
                <w:u w:val="none" w:color="auto"/>
                <w:lang w:val="en-US" w:eastAsia="zh-CN"/>
              </w:rPr>
              <w:t>12染料、涂料废物</w:t>
            </w:r>
            <w:r>
              <w:rPr>
                <w:rFonts w:hint="default" w:ascii="Times New Roman" w:hAnsi="Times New Roman" w:cs="Times New Roman"/>
                <w:color w:val="auto"/>
                <w:sz w:val="24"/>
                <w:szCs w:val="24"/>
                <w:highlight w:val="none"/>
                <w:u w:val="none" w:color="auto"/>
                <w:lang w:val="en-US" w:eastAsia="zh-CN"/>
              </w:rPr>
              <w:t>中</w:t>
            </w:r>
            <w:r>
              <w:rPr>
                <w:rFonts w:hint="eastAsia" w:ascii="Times New Roman" w:hAnsi="Times New Roman" w:cs="Times New Roman"/>
                <w:color w:val="auto"/>
                <w:sz w:val="24"/>
                <w:szCs w:val="24"/>
                <w:highlight w:val="none"/>
                <w:u w:val="none" w:color="auto"/>
                <w:lang w:val="en-US" w:eastAsia="zh-CN"/>
              </w:rPr>
              <w:t>危废代码为</w:t>
            </w:r>
            <w:r>
              <w:rPr>
                <w:rFonts w:hint="default" w:ascii="Times New Roman" w:hAnsi="Times New Roman" w:cs="Times New Roman"/>
                <w:color w:val="auto"/>
                <w:sz w:val="24"/>
                <w:szCs w:val="24"/>
                <w:highlight w:val="none"/>
                <w:u w:val="none" w:color="auto"/>
                <w:lang w:val="en-US" w:eastAsia="zh-CN"/>
              </w:rPr>
              <w:t>900-</w:t>
            </w:r>
            <w:r>
              <w:rPr>
                <w:rFonts w:hint="eastAsia" w:ascii="Times New Roman" w:hAnsi="Times New Roman" w:cs="Times New Roman"/>
                <w:color w:val="auto"/>
                <w:sz w:val="24"/>
                <w:szCs w:val="24"/>
                <w:highlight w:val="none"/>
                <w:u w:val="none" w:color="auto"/>
                <w:lang w:val="en-US" w:eastAsia="zh-CN"/>
              </w:rPr>
              <w:t>252</w:t>
            </w:r>
            <w:r>
              <w:rPr>
                <w:rFonts w:hint="default" w:ascii="Times New Roman" w:hAnsi="Times New Roman" w:cs="Times New Roman"/>
                <w:color w:val="auto"/>
                <w:sz w:val="24"/>
                <w:szCs w:val="24"/>
                <w:highlight w:val="none"/>
                <w:u w:val="none" w:color="auto"/>
                <w:lang w:val="en-US" w:eastAsia="zh-CN"/>
              </w:rPr>
              <w:t>-</w:t>
            </w:r>
            <w:r>
              <w:rPr>
                <w:rFonts w:hint="eastAsia" w:ascii="Times New Roman" w:hAnsi="Times New Roman" w:cs="Times New Roman"/>
                <w:color w:val="auto"/>
                <w:sz w:val="24"/>
                <w:szCs w:val="24"/>
                <w:highlight w:val="none"/>
                <w:u w:val="none" w:color="auto"/>
                <w:lang w:val="en-US" w:eastAsia="zh-CN"/>
              </w:rPr>
              <w:t>12的</w:t>
            </w:r>
            <w:r>
              <w:rPr>
                <w:rFonts w:hint="default" w:ascii="Times New Roman" w:hAnsi="Times New Roman" w:cs="Times New Roman"/>
                <w:color w:val="auto"/>
                <w:sz w:val="24"/>
                <w:szCs w:val="24"/>
                <w:highlight w:val="none"/>
                <w:u w:val="none" w:color="auto"/>
                <w:lang w:val="en-US" w:eastAsia="zh-CN"/>
              </w:rPr>
              <w:t>危险废物</w:t>
            </w:r>
            <w:r>
              <w:rPr>
                <w:rFonts w:hint="eastAsia" w:ascii="Times New Roman" w:hAnsi="Times New Roman" w:cs="Times New Roman"/>
                <w:color w:val="auto"/>
                <w:sz w:val="24"/>
                <w:szCs w:val="24"/>
                <w:highlight w:val="none"/>
                <w:u w:val="none" w:color="auto"/>
                <w:lang w:val="en-US" w:eastAsia="zh-CN"/>
              </w:rPr>
              <w:t>：“使用油漆（不包括水性漆）、有机溶剂进行喷漆、上漆过程中产生的废物”，</w:t>
            </w:r>
            <w:r>
              <w:rPr>
                <w:rFonts w:hint="default" w:ascii="Times New Roman" w:hAnsi="Times New Roman" w:cs="Times New Roman"/>
                <w:color w:val="auto"/>
                <w:sz w:val="24"/>
                <w:szCs w:val="24"/>
                <w:highlight w:val="none"/>
                <w:u w:val="none" w:color="auto"/>
                <w:lang w:val="en-US" w:eastAsia="zh-CN"/>
              </w:rPr>
              <w:t>集中收集暂存于危废</w:t>
            </w:r>
            <w:r>
              <w:rPr>
                <w:rFonts w:hint="eastAsia" w:ascii="Times New Roman" w:hAnsi="Times New Roman" w:cs="Times New Roman"/>
                <w:color w:val="auto"/>
                <w:sz w:val="24"/>
                <w:szCs w:val="24"/>
                <w:highlight w:val="none"/>
                <w:u w:val="none" w:color="auto"/>
                <w:lang w:val="en-US" w:eastAsia="zh-CN"/>
              </w:rPr>
              <w:t>暂存</w:t>
            </w:r>
            <w:r>
              <w:rPr>
                <w:rFonts w:hint="default" w:ascii="Times New Roman" w:hAnsi="Times New Roman" w:cs="Times New Roman"/>
                <w:color w:val="auto"/>
                <w:sz w:val="24"/>
                <w:szCs w:val="24"/>
                <w:highlight w:val="none"/>
                <w:u w:val="none" w:color="auto"/>
                <w:lang w:val="en-US" w:eastAsia="zh-CN"/>
              </w:rPr>
              <w:t>间，定期交由有资质的单位处置</w:t>
            </w:r>
            <w:r>
              <w:rPr>
                <w:rFonts w:hint="eastAsia" w:ascii="Times New Roman" w:hAnsi="Times New Roman" w:cs="Times New Roman"/>
                <w:color w:val="auto"/>
                <w:sz w:val="24"/>
                <w:szCs w:val="24"/>
                <w:highlight w:val="none"/>
                <w:u w:val="none" w:color="auto"/>
                <w:lang w:val="en-US" w:eastAsia="zh-CN"/>
              </w:rPr>
              <w:t>。</w:t>
            </w:r>
          </w:p>
          <w:p>
            <w:pPr>
              <w:pStyle w:val="47"/>
              <w:bidi w:val="0"/>
              <w:rPr>
                <w:rFonts w:hint="eastAsia" w:cs="Times New Roman"/>
                <w:b/>
                <w:bCs/>
                <w:color w:val="auto"/>
                <w:sz w:val="24"/>
                <w:szCs w:val="24"/>
                <w:highlight w:val="none"/>
                <w:u w:val="none" w:color="auto"/>
                <w:lang w:val="en-US" w:eastAsia="zh-CN"/>
              </w:rPr>
            </w:pPr>
            <w:r>
              <w:rPr>
                <w:rFonts w:hint="eastAsia" w:cs="Times New Roman"/>
                <w:b/>
                <w:bCs/>
                <w:color w:val="auto"/>
                <w:sz w:val="24"/>
                <w:szCs w:val="24"/>
                <w:highlight w:val="none"/>
                <w:u w:val="none" w:color="auto"/>
                <w:lang w:val="en-US" w:eastAsia="zh-CN"/>
              </w:rPr>
              <w:t>②更换的水帘柜废水</w:t>
            </w:r>
          </w:p>
          <w:p>
            <w:pPr>
              <w:pStyle w:val="47"/>
              <w:bidi w:val="0"/>
              <w:rPr>
                <w:rFonts w:hint="default"/>
                <w:lang w:val="en-US" w:eastAsia="zh-CN"/>
              </w:rPr>
            </w:pPr>
            <w:r>
              <w:rPr>
                <w:rFonts w:hint="eastAsia" w:cs="Times New Roman"/>
                <w:color w:val="auto"/>
                <w:sz w:val="24"/>
                <w:szCs w:val="24"/>
                <w:highlight w:val="none"/>
                <w:u w:val="none" w:color="auto"/>
                <w:lang w:val="en-US" w:eastAsia="zh-CN"/>
              </w:rPr>
              <w:t>水帘气旋柜废水捞渣后循环利用，每年约更换2次，更换的水帘废水量约3.0t/a，属于</w:t>
            </w:r>
            <w:r>
              <w:rPr>
                <w:rFonts w:hint="default" w:ascii="Times New Roman" w:hAnsi="Times New Roman" w:cs="Times New Roman"/>
                <w:color w:val="auto"/>
                <w:sz w:val="24"/>
                <w:szCs w:val="24"/>
                <w:highlight w:val="none"/>
                <w:u w:val="none" w:color="auto"/>
                <w:lang w:val="en-US" w:eastAsia="zh-CN"/>
              </w:rPr>
              <w:t>《国家危险废物名录》（2021版）</w:t>
            </w:r>
            <w:r>
              <w:rPr>
                <w:rFonts w:hint="eastAsia" w:ascii="Times New Roman" w:hAnsi="Times New Roman" w:cs="Times New Roman"/>
                <w:color w:val="auto"/>
                <w:sz w:val="24"/>
                <w:szCs w:val="24"/>
                <w:highlight w:val="none"/>
                <w:u w:val="none" w:color="auto"/>
                <w:lang w:val="en-US" w:eastAsia="zh-CN"/>
              </w:rPr>
              <w:t>中的</w:t>
            </w:r>
            <w:r>
              <w:rPr>
                <w:rFonts w:hint="default" w:ascii="Times New Roman" w:hAnsi="Times New Roman" w:cs="Times New Roman"/>
                <w:color w:val="auto"/>
                <w:sz w:val="24"/>
                <w:szCs w:val="24"/>
                <w:highlight w:val="none"/>
                <w:u w:val="none" w:color="auto"/>
                <w:lang w:val="en-US" w:eastAsia="zh-CN"/>
              </w:rPr>
              <w:t>HW</w:t>
            </w:r>
            <w:r>
              <w:rPr>
                <w:rFonts w:hint="eastAsia" w:ascii="Times New Roman" w:hAnsi="Times New Roman" w:cs="Times New Roman"/>
                <w:color w:val="auto"/>
                <w:sz w:val="24"/>
                <w:szCs w:val="24"/>
                <w:highlight w:val="none"/>
                <w:u w:val="none" w:color="auto"/>
                <w:lang w:val="en-US" w:eastAsia="zh-CN"/>
              </w:rPr>
              <w:t>12染料、涂料废物</w:t>
            </w:r>
            <w:r>
              <w:rPr>
                <w:rFonts w:hint="default" w:ascii="Times New Roman" w:hAnsi="Times New Roman" w:cs="Times New Roman"/>
                <w:color w:val="auto"/>
                <w:sz w:val="24"/>
                <w:szCs w:val="24"/>
                <w:highlight w:val="none"/>
                <w:u w:val="none" w:color="auto"/>
                <w:lang w:val="en-US" w:eastAsia="zh-CN"/>
              </w:rPr>
              <w:t>中</w:t>
            </w:r>
            <w:r>
              <w:rPr>
                <w:rFonts w:hint="eastAsia" w:ascii="Times New Roman" w:hAnsi="Times New Roman" w:cs="Times New Roman"/>
                <w:color w:val="auto"/>
                <w:sz w:val="24"/>
                <w:szCs w:val="24"/>
                <w:highlight w:val="none"/>
                <w:u w:val="none" w:color="auto"/>
                <w:lang w:val="en-US" w:eastAsia="zh-CN"/>
              </w:rPr>
              <w:t>危废代码为</w:t>
            </w:r>
            <w:r>
              <w:rPr>
                <w:rFonts w:hint="default" w:ascii="Times New Roman" w:hAnsi="Times New Roman" w:cs="Times New Roman"/>
                <w:color w:val="auto"/>
                <w:sz w:val="24"/>
                <w:szCs w:val="24"/>
                <w:highlight w:val="none"/>
                <w:u w:val="none" w:color="auto"/>
                <w:lang w:val="en-US" w:eastAsia="zh-CN"/>
              </w:rPr>
              <w:t>900-</w:t>
            </w:r>
            <w:r>
              <w:rPr>
                <w:rFonts w:hint="eastAsia" w:ascii="Times New Roman" w:hAnsi="Times New Roman" w:cs="Times New Roman"/>
                <w:color w:val="auto"/>
                <w:sz w:val="24"/>
                <w:szCs w:val="24"/>
                <w:highlight w:val="none"/>
                <w:u w:val="none" w:color="auto"/>
                <w:lang w:val="en-US" w:eastAsia="zh-CN"/>
              </w:rPr>
              <w:t>252</w:t>
            </w:r>
            <w:r>
              <w:rPr>
                <w:rFonts w:hint="default" w:ascii="Times New Roman" w:hAnsi="Times New Roman" w:cs="Times New Roman"/>
                <w:color w:val="auto"/>
                <w:sz w:val="24"/>
                <w:szCs w:val="24"/>
                <w:highlight w:val="none"/>
                <w:u w:val="none" w:color="auto"/>
                <w:lang w:val="en-US" w:eastAsia="zh-CN"/>
              </w:rPr>
              <w:t>-</w:t>
            </w:r>
            <w:r>
              <w:rPr>
                <w:rFonts w:hint="eastAsia" w:ascii="Times New Roman" w:hAnsi="Times New Roman" w:cs="Times New Roman"/>
                <w:color w:val="auto"/>
                <w:sz w:val="24"/>
                <w:szCs w:val="24"/>
                <w:highlight w:val="none"/>
                <w:u w:val="none" w:color="auto"/>
                <w:lang w:val="en-US" w:eastAsia="zh-CN"/>
              </w:rPr>
              <w:t>12的</w:t>
            </w:r>
            <w:r>
              <w:rPr>
                <w:rFonts w:hint="default" w:ascii="Times New Roman" w:hAnsi="Times New Roman" w:cs="Times New Roman"/>
                <w:color w:val="auto"/>
                <w:sz w:val="24"/>
                <w:szCs w:val="24"/>
                <w:highlight w:val="none"/>
                <w:u w:val="none" w:color="auto"/>
                <w:lang w:val="en-US" w:eastAsia="zh-CN"/>
              </w:rPr>
              <w:t>危险废物</w:t>
            </w:r>
            <w:r>
              <w:rPr>
                <w:rFonts w:hint="eastAsia" w:ascii="Times New Roman" w:hAnsi="Times New Roman" w:cs="Times New Roman"/>
                <w:color w:val="auto"/>
                <w:sz w:val="24"/>
                <w:szCs w:val="24"/>
                <w:highlight w:val="none"/>
                <w:u w:val="none" w:color="auto"/>
                <w:lang w:val="en-US" w:eastAsia="zh-CN"/>
              </w:rPr>
              <w:t>：“使用油漆（不包括水性漆）、有机溶剂进行喷漆、上漆过程中产生的废物”，</w:t>
            </w:r>
            <w:r>
              <w:rPr>
                <w:rFonts w:hint="default" w:ascii="Times New Roman" w:hAnsi="Times New Roman" w:cs="Times New Roman"/>
                <w:color w:val="auto"/>
                <w:sz w:val="24"/>
                <w:szCs w:val="24"/>
                <w:highlight w:val="none"/>
                <w:u w:val="none" w:color="auto"/>
                <w:lang w:val="en-US" w:eastAsia="zh-CN"/>
              </w:rPr>
              <w:t>集中收集暂存于危废</w:t>
            </w:r>
            <w:r>
              <w:rPr>
                <w:rFonts w:hint="eastAsia" w:ascii="Times New Roman" w:hAnsi="Times New Roman" w:cs="Times New Roman"/>
                <w:color w:val="auto"/>
                <w:sz w:val="24"/>
                <w:szCs w:val="24"/>
                <w:highlight w:val="none"/>
                <w:u w:val="none" w:color="auto"/>
                <w:lang w:val="en-US" w:eastAsia="zh-CN"/>
              </w:rPr>
              <w:t>暂存</w:t>
            </w:r>
            <w:r>
              <w:rPr>
                <w:rFonts w:hint="default" w:ascii="Times New Roman" w:hAnsi="Times New Roman" w:cs="Times New Roman"/>
                <w:color w:val="auto"/>
                <w:sz w:val="24"/>
                <w:szCs w:val="24"/>
                <w:highlight w:val="none"/>
                <w:u w:val="none" w:color="auto"/>
                <w:lang w:val="en-US" w:eastAsia="zh-CN"/>
              </w:rPr>
              <w:t>间，定期交由有资质的单位处置</w:t>
            </w:r>
            <w:r>
              <w:rPr>
                <w:rFonts w:hint="eastAsia" w:ascii="Times New Roman" w:hAnsi="Times New Roman" w:cs="Times New Roman"/>
                <w:color w:val="auto"/>
                <w:sz w:val="24"/>
                <w:szCs w:val="24"/>
                <w:highlight w:val="none"/>
                <w:u w:val="none" w:color="auto"/>
                <w:lang w:val="en-US" w:eastAsia="zh-CN"/>
              </w:rPr>
              <w:t>。</w:t>
            </w:r>
          </w:p>
          <w:p>
            <w:pPr>
              <w:pStyle w:val="47"/>
              <w:bidi w:val="0"/>
              <w:rPr>
                <w:rFonts w:hint="default" w:cs="Times New Roman"/>
                <w:b/>
                <w:bCs/>
                <w:color w:val="auto"/>
                <w:sz w:val="24"/>
                <w:szCs w:val="24"/>
                <w:highlight w:val="none"/>
                <w:u w:val="none" w:color="auto"/>
                <w:lang w:val="en-US" w:eastAsia="zh-CN"/>
              </w:rPr>
            </w:pPr>
            <w:r>
              <w:rPr>
                <w:rFonts w:hint="eastAsia" w:cs="Times New Roman"/>
                <w:b/>
                <w:bCs/>
                <w:color w:val="auto"/>
                <w:sz w:val="24"/>
                <w:szCs w:val="24"/>
                <w:highlight w:val="none"/>
                <w:u w:val="none" w:color="auto"/>
                <w:lang w:val="en-US" w:eastAsia="zh-CN"/>
              </w:rPr>
              <w:t>③砂光粉</w:t>
            </w:r>
          </w:p>
          <w:p>
            <w:pPr>
              <w:pStyle w:val="47"/>
              <w:bidi w:val="0"/>
              <w:rPr>
                <w:rFonts w:hint="default" w:cs="Times New Roman"/>
                <w:color w:val="auto"/>
                <w:sz w:val="24"/>
                <w:szCs w:val="24"/>
                <w:highlight w:val="none"/>
                <w:u w:val="none" w:color="auto"/>
                <w:lang w:val="en-US" w:eastAsia="zh-CN"/>
              </w:rPr>
            </w:pPr>
            <w:r>
              <w:rPr>
                <w:rFonts w:hint="eastAsia" w:cs="Times New Roman"/>
                <w:color w:val="auto"/>
                <w:sz w:val="24"/>
                <w:szCs w:val="24"/>
                <w:highlight w:val="none"/>
                <w:u w:val="none" w:color="auto"/>
                <w:lang w:val="en-US" w:eastAsia="zh-CN"/>
              </w:rPr>
              <w:t>砂光粉主要成分为油漆和稀释剂成分，产生量约0.435t/a，</w:t>
            </w:r>
            <w:r>
              <w:rPr>
                <w:rFonts w:hint="default" w:ascii="Times New Roman" w:hAnsi="Times New Roman" w:cs="Times New Roman"/>
                <w:color w:val="auto"/>
                <w:sz w:val="24"/>
                <w:szCs w:val="24"/>
                <w:highlight w:val="none"/>
                <w:u w:val="none" w:color="auto"/>
                <w:lang w:val="en-US" w:eastAsia="zh-CN"/>
              </w:rPr>
              <w:t>属于《国家危险废物名录》（2021版）</w:t>
            </w:r>
            <w:r>
              <w:rPr>
                <w:rFonts w:hint="eastAsia" w:ascii="Times New Roman" w:hAnsi="Times New Roman" w:cs="Times New Roman"/>
                <w:color w:val="auto"/>
                <w:sz w:val="24"/>
                <w:szCs w:val="24"/>
                <w:highlight w:val="none"/>
                <w:u w:val="none" w:color="auto"/>
                <w:lang w:val="en-US" w:eastAsia="zh-CN"/>
              </w:rPr>
              <w:t>中的</w:t>
            </w:r>
            <w:r>
              <w:rPr>
                <w:rFonts w:hint="default" w:ascii="Times New Roman" w:hAnsi="Times New Roman" w:cs="Times New Roman"/>
                <w:color w:val="auto"/>
                <w:sz w:val="24"/>
                <w:szCs w:val="24"/>
                <w:highlight w:val="none"/>
                <w:u w:val="none" w:color="auto"/>
                <w:lang w:val="en-US" w:eastAsia="zh-CN"/>
              </w:rPr>
              <w:t>HW</w:t>
            </w:r>
            <w:r>
              <w:rPr>
                <w:rFonts w:hint="eastAsia" w:ascii="Times New Roman" w:hAnsi="Times New Roman" w:cs="Times New Roman"/>
                <w:color w:val="auto"/>
                <w:sz w:val="24"/>
                <w:szCs w:val="24"/>
                <w:highlight w:val="none"/>
                <w:u w:val="none" w:color="auto"/>
                <w:lang w:val="en-US" w:eastAsia="zh-CN"/>
              </w:rPr>
              <w:t>12染料、涂料废物</w:t>
            </w:r>
            <w:r>
              <w:rPr>
                <w:rFonts w:hint="default" w:ascii="Times New Roman" w:hAnsi="Times New Roman" w:cs="Times New Roman"/>
                <w:color w:val="auto"/>
                <w:sz w:val="24"/>
                <w:szCs w:val="24"/>
                <w:highlight w:val="none"/>
                <w:u w:val="none" w:color="auto"/>
                <w:lang w:val="en-US" w:eastAsia="zh-CN"/>
              </w:rPr>
              <w:t>中</w:t>
            </w:r>
            <w:r>
              <w:rPr>
                <w:rFonts w:hint="eastAsia" w:ascii="Times New Roman" w:hAnsi="Times New Roman" w:cs="Times New Roman"/>
                <w:color w:val="auto"/>
                <w:sz w:val="24"/>
                <w:szCs w:val="24"/>
                <w:highlight w:val="none"/>
                <w:u w:val="none" w:color="auto"/>
                <w:lang w:val="en-US" w:eastAsia="zh-CN"/>
              </w:rPr>
              <w:t>危废代码为</w:t>
            </w:r>
            <w:r>
              <w:rPr>
                <w:rFonts w:hint="default" w:ascii="Times New Roman" w:hAnsi="Times New Roman" w:cs="Times New Roman"/>
                <w:color w:val="auto"/>
                <w:sz w:val="24"/>
                <w:szCs w:val="24"/>
                <w:highlight w:val="none"/>
                <w:u w:val="none" w:color="auto"/>
                <w:lang w:val="en-US" w:eastAsia="zh-CN"/>
              </w:rPr>
              <w:t>900-</w:t>
            </w:r>
            <w:r>
              <w:rPr>
                <w:rFonts w:hint="eastAsia" w:ascii="Times New Roman" w:hAnsi="Times New Roman" w:cs="Times New Roman"/>
                <w:color w:val="auto"/>
                <w:sz w:val="24"/>
                <w:szCs w:val="24"/>
                <w:highlight w:val="none"/>
                <w:u w:val="none" w:color="auto"/>
                <w:lang w:val="en-US" w:eastAsia="zh-CN"/>
              </w:rPr>
              <w:t>252</w:t>
            </w:r>
            <w:r>
              <w:rPr>
                <w:rFonts w:hint="default" w:ascii="Times New Roman" w:hAnsi="Times New Roman" w:cs="Times New Roman"/>
                <w:color w:val="auto"/>
                <w:sz w:val="24"/>
                <w:szCs w:val="24"/>
                <w:highlight w:val="none"/>
                <w:u w:val="none" w:color="auto"/>
                <w:lang w:val="en-US" w:eastAsia="zh-CN"/>
              </w:rPr>
              <w:t>-</w:t>
            </w:r>
            <w:r>
              <w:rPr>
                <w:rFonts w:hint="eastAsia" w:ascii="Times New Roman" w:hAnsi="Times New Roman" w:cs="Times New Roman"/>
                <w:color w:val="auto"/>
                <w:sz w:val="24"/>
                <w:szCs w:val="24"/>
                <w:highlight w:val="none"/>
                <w:u w:val="none" w:color="auto"/>
                <w:lang w:val="en-US" w:eastAsia="zh-CN"/>
              </w:rPr>
              <w:t>12的</w:t>
            </w:r>
            <w:r>
              <w:rPr>
                <w:rFonts w:hint="default" w:ascii="Times New Roman" w:hAnsi="Times New Roman" w:cs="Times New Roman"/>
                <w:color w:val="auto"/>
                <w:sz w:val="24"/>
                <w:szCs w:val="24"/>
                <w:highlight w:val="none"/>
                <w:u w:val="none" w:color="auto"/>
                <w:lang w:val="en-US" w:eastAsia="zh-CN"/>
              </w:rPr>
              <w:t>危险废物</w:t>
            </w:r>
            <w:r>
              <w:rPr>
                <w:rFonts w:hint="eastAsia" w:ascii="Times New Roman" w:hAnsi="Times New Roman" w:cs="Times New Roman"/>
                <w:color w:val="auto"/>
                <w:sz w:val="24"/>
                <w:szCs w:val="24"/>
                <w:highlight w:val="none"/>
                <w:u w:val="none" w:color="auto"/>
                <w:lang w:val="en-US" w:eastAsia="zh-CN"/>
              </w:rPr>
              <w:t>：“使用油漆（不包括水性漆）、有机溶剂进行喷漆、上漆过程中产生的废物”，</w:t>
            </w:r>
            <w:r>
              <w:rPr>
                <w:rFonts w:hint="default" w:ascii="Times New Roman" w:hAnsi="Times New Roman" w:cs="Times New Roman"/>
                <w:color w:val="auto"/>
                <w:sz w:val="24"/>
                <w:szCs w:val="24"/>
                <w:highlight w:val="none"/>
                <w:u w:val="none" w:color="auto"/>
                <w:lang w:val="en-US" w:eastAsia="zh-CN"/>
              </w:rPr>
              <w:t>集中收集暂存于危废</w:t>
            </w:r>
            <w:r>
              <w:rPr>
                <w:rFonts w:hint="eastAsia" w:ascii="Times New Roman" w:hAnsi="Times New Roman" w:cs="Times New Roman"/>
                <w:color w:val="auto"/>
                <w:sz w:val="24"/>
                <w:szCs w:val="24"/>
                <w:highlight w:val="none"/>
                <w:u w:val="none" w:color="auto"/>
                <w:lang w:val="en-US" w:eastAsia="zh-CN"/>
              </w:rPr>
              <w:t>暂存</w:t>
            </w:r>
            <w:r>
              <w:rPr>
                <w:rFonts w:hint="default" w:ascii="Times New Roman" w:hAnsi="Times New Roman" w:cs="Times New Roman"/>
                <w:color w:val="auto"/>
                <w:sz w:val="24"/>
                <w:szCs w:val="24"/>
                <w:highlight w:val="none"/>
                <w:u w:val="none" w:color="auto"/>
                <w:lang w:val="en-US" w:eastAsia="zh-CN"/>
              </w:rPr>
              <w:t>间，定期交由有资质的单位处置</w:t>
            </w:r>
            <w:r>
              <w:rPr>
                <w:rFonts w:hint="eastAsia" w:cs="Times New Roman"/>
                <w:color w:val="auto"/>
                <w:sz w:val="24"/>
                <w:szCs w:val="24"/>
                <w:highlight w:val="none"/>
                <w:u w:val="none" w:color="auto"/>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right="0" w:rightChars="0" w:firstLine="482" w:firstLineChars="200"/>
              <w:jc w:val="both"/>
              <w:textAlignment w:val="auto"/>
              <w:outlineLvl w:val="9"/>
              <w:rPr>
                <w:rFonts w:hint="default" w:ascii="Times New Roman" w:hAnsi="Times New Roman" w:eastAsia="宋体" w:cs="Times New Roman"/>
                <w:b/>
                <w:bCs/>
                <w:color w:val="auto"/>
                <w:sz w:val="24"/>
                <w:szCs w:val="24"/>
                <w:highlight w:val="none"/>
                <w:u w:val="none" w:color="auto"/>
                <w:lang w:val="en-US" w:eastAsia="zh-CN"/>
              </w:rPr>
            </w:pPr>
            <w:r>
              <w:rPr>
                <w:rFonts w:hint="eastAsia" w:cs="Times New Roman"/>
                <w:b/>
                <w:bCs/>
                <w:color w:val="auto"/>
                <w:sz w:val="24"/>
                <w:szCs w:val="24"/>
                <w:highlight w:val="none"/>
                <w:u w:val="none" w:color="auto"/>
                <w:lang w:val="en-US" w:eastAsia="zh-CN"/>
              </w:rPr>
              <w:t>④废包装桶</w:t>
            </w:r>
          </w:p>
          <w:p>
            <w:pPr>
              <w:pStyle w:val="13"/>
              <w:rPr>
                <w:rFonts w:hint="default"/>
                <w:color w:val="auto"/>
                <w:highlight w:val="none"/>
                <w:lang w:val="en-US" w:eastAsia="zh-CN"/>
              </w:rPr>
            </w:pPr>
            <w:r>
              <w:rPr>
                <w:rFonts w:hint="default" w:ascii="Times New Roman" w:hAnsi="Times New Roman" w:cs="Times New Roman"/>
                <w:color w:val="auto"/>
                <w:sz w:val="24"/>
                <w:szCs w:val="24"/>
                <w:highlight w:val="none"/>
                <w:u w:val="none" w:color="auto"/>
                <w:lang w:val="en-US" w:eastAsia="zh-CN"/>
              </w:rPr>
              <w:t>废</w:t>
            </w:r>
            <w:r>
              <w:rPr>
                <w:rFonts w:hint="eastAsia" w:ascii="Times New Roman" w:hAnsi="Times New Roman" w:cs="Times New Roman"/>
                <w:color w:val="auto"/>
                <w:sz w:val="24"/>
                <w:szCs w:val="24"/>
                <w:highlight w:val="none"/>
                <w:u w:val="none" w:color="auto"/>
                <w:lang w:val="en-US" w:eastAsia="zh-CN"/>
              </w:rPr>
              <w:t>油漆</w:t>
            </w:r>
            <w:r>
              <w:rPr>
                <w:rFonts w:hint="default" w:ascii="Times New Roman" w:hAnsi="Times New Roman" w:cs="Times New Roman"/>
                <w:color w:val="auto"/>
                <w:sz w:val="24"/>
                <w:szCs w:val="24"/>
                <w:highlight w:val="none"/>
                <w:u w:val="none" w:color="auto"/>
                <w:lang w:val="en-US" w:eastAsia="zh-CN"/>
              </w:rPr>
              <w:t>包装桶</w:t>
            </w:r>
            <w:r>
              <w:rPr>
                <w:rFonts w:hint="eastAsia" w:ascii="Times New Roman" w:hAnsi="Times New Roman" w:cs="Times New Roman"/>
                <w:color w:val="auto"/>
                <w:sz w:val="24"/>
                <w:szCs w:val="24"/>
                <w:highlight w:val="none"/>
                <w:u w:val="none" w:color="auto"/>
                <w:lang w:val="en-US" w:eastAsia="zh-CN"/>
              </w:rPr>
              <w:t>、废稀释剂包装桶、废固化剂包装桶等废包装桶共计约0.25t/a，</w:t>
            </w:r>
            <w:r>
              <w:rPr>
                <w:rFonts w:hint="default" w:ascii="Times New Roman" w:hAnsi="Times New Roman" w:cs="Times New Roman"/>
                <w:color w:val="auto"/>
                <w:sz w:val="24"/>
                <w:szCs w:val="24"/>
                <w:highlight w:val="none"/>
                <w:u w:val="none" w:color="auto"/>
                <w:lang w:val="en-US" w:eastAsia="zh-CN"/>
              </w:rPr>
              <w:t>属于《国家危险废物名录》（2021版）中的HW49</w:t>
            </w:r>
            <w:r>
              <w:rPr>
                <w:rFonts w:hint="eastAsia" w:ascii="Times New Roman" w:hAnsi="Times New Roman" w:cs="Times New Roman"/>
                <w:color w:val="auto"/>
                <w:sz w:val="24"/>
                <w:szCs w:val="24"/>
                <w:highlight w:val="none"/>
                <w:u w:val="none" w:color="auto"/>
                <w:lang w:val="en-US" w:eastAsia="zh-CN"/>
              </w:rPr>
              <w:t>其他废物</w:t>
            </w:r>
            <w:r>
              <w:rPr>
                <w:rFonts w:hint="default" w:ascii="Times New Roman" w:hAnsi="Times New Roman" w:cs="Times New Roman"/>
                <w:color w:val="auto"/>
                <w:sz w:val="24"/>
                <w:szCs w:val="24"/>
                <w:highlight w:val="none"/>
                <w:u w:val="none" w:color="auto"/>
                <w:lang w:val="en-US" w:eastAsia="zh-CN"/>
              </w:rPr>
              <w:t>中</w:t>
            </w:r>
            <w:r>
              <w:rPr>
                <w:rFonts w:hint="eastAsia" w:ascii="Times New Roman" w:hAnsi="Times New Roman" w:cs="Times New Roman"/>
                <w:color w:val="auto"/>
                <w:sz w:val="24"/>
                <w:szCs w:val="24"/>
                <w:highlight w:val="none"/>
                <w:u w:val="none" w:color="auto"/>
                <w:lang w:val="en-US" w:eastAsia="zh-CN"/>
              </w:rPr>
              <w:t>危废代码为</w:t>
            </w:r>
            <w:r>
              <w:rPr>
                <w:rFonts w:hint="default" w:ascii="Times New Roman" w:hAnsi="Times New Roman" w:cs="Times New Roman"/>
                <w:color w:val="auto"/>
                <w:sz w:val="24"/>
                <w:szCs w:val="24"/>
                <w:highlight w:val="none"/>
                <w:u w:val="none" w:color="auto"/>
                <w:lang w:val="en-US" w:eastAsia="zh-CN"/>
              </w:rPr>
              <w:t>900-041-49</w:t>
            </w:r>
            <w:r>
              <w:rPr>
                <w:rFonts w:hint="eastAsia" w:ascii="Times New Roman" w:hAnsi="Times New Roman" w:cs="Times New Roman"/>
                <w:color w:val="auto"/>
                <w:sz w:val="24"/>
                <w:szCs w:val="24"/>
                <w:highlight w:val="none"/>
                <w:u w:val="none" w:color="auto"/>
                <w:lang w:val="en-US" w:eastAsia="zh-CN"/>
              </w:rPr>
              <w:t>的</w:t>
            </w:r>
            <w:r>
              <w:rPr>
                <w:rFonts w:hint="default" w:ascii="Times New Roman" w:hAnsi="Times New Roman" w:cs="Times New Roman"/>
                <w:color w:val="auto"/>
                <w:sz w:val="24"/>
                <w:szCs w:val="24"/>
                <w:highlight w:val="none"/>
                <w:u w:val="none" w:color="auto"/>
                <w:lang w:val="en-US" w:eastAsia="zh-CN"/>
              </w:rPr>
              <w:t>危险废物</w:t>
            </w:r>
            <w:r>
              <w:rPr>
                <w:rFonts w:hint="eastAsia" w:ascii="Times New Roman" w:hAnsi="Times New Roman" w:cs="Times New Roman"/>
                <w:color w:val="auto"/>
                <w:sz w:val="24"/>
                <w:szCs w:val="24"/>
                <w:highlight w:val="none"/>
                <w:u w:val="none" w:color="auto"/>
                <w:lang w:val="en-US" w:eastAsia="zh-CN"/>
              </w:rPr>
              <w:t>：“含有或沾染毒性、感染性危险废物的废弃包装物、容器、过滤吸附介质”</w:t>
            </w:r>
            <w:r>
              <w:rPr>
                <w:rFonts w:hint="default" w:ascii="Times New Roman" w:hAnsi="Times New Roman" w:cs="Times New Roman"/>
                <w:color w:val="auto"/>
                <w:sz w:val="24"/>
                <w:szCs w:val="24"/>
                <w:highlight w:val="none"/>
                <w:u w:val="none" w:color="auto"/>
                <w:lang w:val="en-US" w:eastAsia="zh-CN"/>
              </w:rPr>
              <w:t>，集中收集暂存于危废</w:t>
            </w:r>
            <w:r>
              <w:rPr>
                <w:rFonts w:hint="eastAsia" w:ascii="Times New Roman" w:hAnsi="Times New Roman" w:cs="Times New Roman"/>
                <w:color w:val="auto"/>
                <w:sz w:val="24"/>
                <w:szCs w:val="24"/>
                <w:highlight w:val="none"/>
                <w:u w:val="none" w:color="auto"/>
                <w:lang w:val="en-US" w:eastAsia="zh-CN"/>
              </w:rPr>
              <w:t>暂存</w:t>
            </w:r>
            <w:r>
              <w:rPr>
                <w:rFonts w:hint="default" w:ascii="Times New Roman" w:hAnsi="Times New Roman" w:cs="Times New Roman"/>
                <w:color w:val="auto"/>
                <w:sz w:val="24"/>
                <w:szCs w:val="24"/>
                <w:highlight w:val="none"/>
                <w:u w:val="none" w:color="auto"/>
                <w:lang w:val="en-US" w:eastAsia="zh-CN"/>
              </w:rPr>
              <w:t>间，定期交由有资质的单位处置</w:t>
            </w:r>
            <w:r>
              <w:rPr>
                <w:rFonts w:hint="eastAsia" w:ascii="Times New Roman" w:hAnsi="Times New Roman" w:cs="Times New Roman"/>
                <w:color w:val="auto"/>
                <w:sz w:val="24"/>
                <w:szCs w:val="24"/>
                <w:highlight w:val="none"/>
                <w:u w:val="none" w:color="auto"/>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right="0" w:rightChars="0" w:firstLine="482" w:firstLineChars="200"/>
              <w:jc w:val="both"/>
              <w:textAlignment w:val="auto"/>
              <w:outlineLvl w:val="9"/>
              <w:rPr>
                <w:rFonts w:hint="default" w:cs="Times New Roman"/>
                <w:b/>
                <w:bCs/>
                <w:color w:val="auto"/>
                <w:sz w:val="24"/>
                <w:szCs w:val="24"/>
                <w:highlight w:val="none"/>
                <w:u w:val="none" w:color="auto"/>
                <w:lang w:val="en-US" w:eastAsia="zh-CN"/>
              </w:rPr>
            </w:pPr>
            <w:r>
              <w:rPr>
                <w:rFonts w:hint="eastAsia" w:cs="Times New Roman"/>
                <w:b/>
                <w:bCs/>
                <w:color w:val="auto"/>
                <w:sz w:val="24"/>
                <w:szCs w:val="24"/>
                <w:highlight w:val="none"/>
                <w:u w:val="none" w:color="auto"/>
                <w:lang w:val="en-US" w:eastAsia="zh-CN"/>
              </w:rPr>
              <w:t>⑤废过滤棉</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right="0" w:rightChars="0" w:firstLine="480" w:firstLineChars="200"/>
              <w:jc w:val="both"/>
              <w:textAlignment w:val="auto"/>
              <w:outlineLvl w:val="9"/>
              <w:rPr>
                <w:rFonts w:hint="default" w:cs="Times New Roman"/>
                <w:b w:val="0"/>
                <w:bCs w:val="0"/>
                <w:color w:val="auto"/>
                <w:sz w:val="24"/>
                <w:szCs w:val="24"/>
                <w:highlight w:val="none"/>
                <w:u w:val="none" w:color="auto"/>
                <w:lang w:val="en-US" w:eastAsia="zh-CN"/>
              </w:rPr>
            </w:pPr>
            <w:r>
              <w:rPr>
                <w:rFonts w:hint="eastAsia" w:cs="Times New Roman"/>
                <w:b w:val="0"/>
                <w:bCs w:val="0"/>
                <w:color w:val="auto"/>
                <w:sz w:val="24"/>
                <w:szCs w:val="24"/>
                <w:highlight w:val="none"/>
                <w:u w:val="none" w:color="auto"/>
                <w:lang w:val="en-US" w:eastAsia="zh-CN"/>
              </w:rPr>
              <w:t>废气处理装置干式过滤器中的干式过滤棉吸附少量油漆废气，需定期更换，废过滤棉产生量约0.12t/a，</w:t>
            </w:r>
            <w:r>
              <w:rPr>
                <w:rFonts w:hint="default" w:ascii="Times New Roman" w:hAnsi="Times New Roman" w:cs="Times New Roman"/>
                <w:color w:val="auto"/>
                <w:sz w:val="24"/>
                <w:szCs w:val="24"/>
                <w:highlight w:val="none"/>
                <w:u w:val="none" w:color="auto"/>
                <w:lang w:val="en-US" w:eastAsia="zh-CN"/>
              </w:rPr>
              <w:t>属于《国家危险废物名录》（2021版）中的HW49</w:t>
            </w:r>
            <w:r>
              <w:rPr>
                <w:rFonts w:hint="eastAsia" w:ascii="Times New Roman" w:hAnsi="Times New Roman" w:cs="Times New Roman"/>
                <w:color w:val="auto"/>
                <w:sz w:val="24"/>
                <w:szCs w:val="24"/>
                <w:highlight w:val="none"/>
                <w:u w:val="none" w:color="auto"/>
                <w:lang w:val="en-US" w:eastAsia="zh-CN"/>
              </w:rPr>
              <w:t>其他废物</w:t>
            </w:r>
            <w:r>
              <w:rPr>
                <w:rFonts w:hint="default" w:ascii="Times New Roman" w:hAnsi="Times New Roman" w:cs="Times New Roman"/>
                <w:color w:val="auto"/>
                <w:sz w:val="24"/>
                <w:szCs w:val="24"/>
                <w:highlight w:val="none"/>
                <w:u w:val="none" w:color="auto"/>
                <w:lang w:val="en-US" w:eastAsia="zh-CN"/>
              </w:rPr>
              <w:t>中</w:t>
            </w:r>
            <w:r>
              <w:rPr>
                <w:rFonts w:hint="eastAsia" w:ascii="Times New Roman" w:hAnsi="Times New Roman" w:cs="Times New Roman"/>
                <w:color w:val="auto"/>
                <w:sz w:val="24"/>
                <w:szCs w:val="24"/>
                <w:highlight w:val="none"/>
                <w:u w:val="none" w:color="auto"/>
                <w:lang w:val="en-US" w:eastAsia="zh-CN"/>
              </w:rPr>
              <w:t>危废代码为</w:t>
            </w:r>
            <w:r>
              <w:rPr>
                <w:rFonts w:hint="default" w:ascii="Times New Roman" w:hAnsi="Times New Roman" w:cs="Times New Roman"/>
                <w:color w:val="auto"/>
                <w:sz w:val="24"/>
                <w:szCs w:val="24"/>
                <w:highlight w:val="none"/>
                <w:u w:val="none" w:color="auto"/>
                <w:lang w:val="en-US" w:eastAsia="zh-CN"/>
              </w:rPr>
              <w:t>900-041-49</w:t>
            </w:r>
            <w:r>
              <w:rPr>
                <w:rFonts w:hint="eastAsia" w:ascii="Times New Roman" w:hAnsi="Times New Roman" w:cs="Times New Roman"/>
                <w:color w:val="auto"/>
                <w:sz w:val="24"/>
                <w:szCs w:val="24"/>
                <w:highlight w:val="none"/>
                <w:u w:val="none" w:color="auto"/>
                <w:lang w:val="en-US" w:eastAsia="zh-CN"/>
              </w:rPr>
              <w:t>的</w:t>
            </w:r>
            <w:r>
              <w:rPr>
                <w:rFonts w:hint="default" w:ascii="Times New Roman" w:hAnsi="Times New Roman" w:cs="Times New Roman"/>
                <w:color w:val="auto"/>
                <w:sz w:val="24"/>
                <w:szCs w:val="24"/>
                <w:highlight w:val="none"/>
                <w:u w:val="none" w:color="auto"/>
                <w:lang w:val="en-US" w:eastAsia="zh-CN"/>
              </w:rPr>
              <w:t>危险废物</w:t>
            </w:r>
            <w:r>
              <w:rPr>
                <w:rFonts w:hint="eastAsia" w:ascii="Times New Roman" w:hAnsi="Times New Roman" w:cs="Times New Roman"/>
                <w:color w:val="auto"/>
                <w:sz w:val="24"/>
                <w:szCs w:val="24"/>
                <w:highlight w:val="none"/>
                <w:u w:val="none" w:color="auto"/>
                <w:lang w:val="en-US" w:eastAsia="zh-CN"/>
              </w:rPr>
              <w:t>“含有或沾染毒性、感染性危险废物的废弃包装物、容器、过滤吸附介质”</w:t>
            </w:r>
            <w:r>
              <w:rPr>
                <w:rFonts w:hint="default" w:ascii="Times New Roman" w:hAnsi="Times New Roman" w:cs="Times New Roman"/>
                <w:color w:val="auto"/>
                <w:sz w:val="24"/>
                <w:szCs w:val="24"/>
                <w:highlight w:val="none"/>
                <w:u w:val="none" w:color="auto"/>
                <w:lang w:val="en-US" w:eastAsia="zh-CN"/>
              </w:rPr>
              <w:t>，集中收集暂存于危废</w:t>
            </w:r>
            <w:r>
              <w:rPr>
                <w:rFonts w:hint="eastAsia" w:ascii="Times New Roman" w:hAnsi="Times New Roman" w:cs="Times New Roman"/>
                <w:color w:val="auto"/>
                <w:sz w:val="24"/>
                <w:szCs w:val="24"/>
                <w:highlight w:val="none"/>
                <w:u w:val="none" w:color="auto"/>
                <w:lang w:val="en-US" w:eastAsia="zh-CN"/>
              </w:rPr>
              <w:t>暂存</w:t>
            </w:r>
            <w:r>
              <w:rPr>
                <w:rFonts w:hint="default" w:ascii="Times New Roman" w:hAnsi="Times New Roman" w:cs="Times New Roman"/>
                <w:color w:val="auto"/>
                <w:sz w:val="24"/>
                <w:szCs w:val="24"/>
                <w:highlight w:val="none"/>
                <w:u w:val="none" w:color="auto"/>
                <w:lang w:val="en-US" w:eastAsia="zh-CN"/>
              </w:rPr>
              <w:t>间，定期交由有资质的单位处置</w:t>
            </w:r>
            <w:r>
              <w:rPr>
                <w:rFonts w:hint="eastAsia" w:ascii="Times New Roman" w:hAnsi="Times New Roman" w:cs="Times New Roman"/>
                <w:color w:val="auto"/>
                <w:sz w:val="24"/>
                <w:szCs w:val="24"/>
                <w:highlight w:val="none"/>
                <w:u w:val="none" w:color="auto"/>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right="0" w:rightChars="0" w:firstLine="482" w:firstLineChars="200"/>
              <w:jc w:val="both"/>
              <w:textAlignment w:val="auto"/>
              <w:outlineLvl w:val="9"/>
              <w:rPr>
                <w:rFonts w:hint="default" w:cs="Times New Roman"/>
                <w:b/>
                <w:bCs/>
                <w:color w:val="auto"/>
                <w:sz w:val="24"/>
                <w:szCs w:val="24"/>
                <w:highlight w:val="none"/>
                <w:u w:val="none" w:color="auto"/>
                <w:lang w:val="en-US" w:eastAsia="zh-CN"/>
              </w:rPr>
            </w:pPr>
            <w:r>
              <w:rPr>
                <w:rFonts w:hint="eastAsia" w:cs="Times New Roman"/>
                <w:b/>
                <w:bCs/>
                <w:color w:val="auto"/>
                <w:sz w:val="24"/>
                <w:szCs w:val="24"/>
                <w:highlight w:val="none"/>
                <w:u w:val="none" w:color="auto"/>
                <w:lang w:val="en-US" w:eastAsia="zh-CN"/>
              </w:rPr>
              <w:t>⑥废催化剂</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right="0" w:rightChars="0" w:firstLine="480" w:firstLineChars="200"/>
              <w:jc w:val="both"/>
              <w:textAlignment w:val="auto"/>
              <w:outlineLvl w:val="9"/>
              <w:rPr>
                <w:rFonts w:hint="default" w:cs="Times New Roman"/>
                <w:b w:val="0"/>
                <w:bCs w:val="0"/>
                <w:color w:val="auto"/>
                <w:sz w:val="24"/>
                <w:szCs w:val="24"/>
                <w:highlight w:val="none"/>
                <w:u w:val="none" w:color="auto"/>
                <w:lang w:val="en-US" w:eastAsia="zh-CN"/>
              </w:rPr>
            </w:pPr>
            <w:r>
              <w:rPr>
                <w:rFonts w:hint="eastAsia" w:cs="Times New Roman"/>
                <w:b w:val="0"/>
                <w:bCs w:val="0"/>
                <w:color w:val="auto"/>
                <w:sz w:val="24"/>
                <w:szCs w:val="24"/>
                <w:highlight w:val="none"/>
                <w:u w:val="none" w:color="auto"/>
                <w:lang w:val="en-US" w:eastAsia="zh-CN"/>
              </w:rPr>
              <w:t>本项目“活性炭吸附/脱附-催化燃烧”装置中的催化剂，催化剂主要成分为具有大比表面积的贵金属和金属氧化物多组分组成（Pd、Al</w:t>
            </w:r>
            <w:r>
              <w:rPr>
                <w:rFonts w:hint="eastAsia" w:cs="Times New Roman"/>
                <w:b w:val="0"/>
                <w:bCs w:val="0"/>
                <w:color w:val="auto"/>
                <w:sz w:val="24"/>
                <w:szCs w:val="24"/>
                <w:highlight w:val="none"/>
                <w:u w:val="none" w:color="auto"/>
                <w:vertAlign w:val="subscript"/>
                <w:lang w:val="en-US" w:eastAsia="zh-CN"/>
              </w:rPr>
              <w:t>2</w:t>
            </w:r>
            <w:r>
              <w:rPr>
                <w:rFonts w:hint="eastAsia" w:cs="Times New Roman"/>
                <w:b w:val="0"/>
                <w:bCs w:val="0"/>
                <w:color w:val="auto"/>
                <w:sz w:val="24"/>
                <w:szCs w:val="24"/>
                <w:highlight w:val="none"/>
                <w:u w:val="none" w:color="auto"/>
                <w:lang w:val="en-US" w:eastAsia="zh-CN"/>
              </w:rPr>
              <w:t>O</w:t>
            </w:r>
            <w:r>
              <w:rPr>
                <w:rFonts w:hint="eastAsia" w:cs="Times New Roman"/>
                <w:b w:val="0"/>
                <w:bCs w:val="0"/>
                <w:color w:val="auto"/>
                <w:sz w:val="24"/>
                <w:szCs w:val="24"/>
                <w:highlight w:val="none"/>
                <w:u w:val="none" w:color="auto"/>
                <w:vertAlign w:val="subscript"/>
                <w:lang w:val="en-US" w:eastAsia="zh-CN"/>
              </w:rPr>
              <w:t>3</w:t>
            </w:r>
            <w:r>
              <w:rPr>
                <w:rFonts w:hint="eastAsia" w:cs="Times New Roman"/>
                <w:b w:val="0"/>
                <w:bCs w:val="0"/>
                <w:color w:val="auto"/>
                <w:sz w:val="24"/>
                <w:szCs w:val="24"/>
                <w:highlight w:val="none"/>
                <w:u w:val="none" w:color="auto"/>
                <w:lang w:val="en-US" w:eastAsia="zh-CN"/>
              </w:rPr>
              <w:t>、陶瓷等），约3年更换一次，废催化剂产生量为0.9t/3a。废催化剂参照</w:t>
            </w:r>
            <w:r>
              <w:rPr>
                <w:rFonts w:hint="default" w:ascii="Times New Roman" w:hAnsi="Times New Roman" w:cs="Times New Roman"/>
                <w:color w:val="auto"/>
                <w:sz w:val="24"/>
                <w:szCs w:val="24"/>
                <w:highlight w:val="none"/>
                <w:u w:val="none" w:color="auto"/>
                <w:lang w:val="en-US" w:eastAsia="zh-CN"/>
              </w:rPr>
              <w:t>《国家危险废物名录》（2021版）中的HW</w:t>
            </w:r>
            <w:r>
              <w:rPr>
                <w:rFonts w:hint="eastAsia" w:ascii="Times New Roman" w:hAnsi="Times New Roman" w:cs="Times New Roman"/>
                <w:color w:val="auto"/>
                <w:sz w:val="24"/>
                <w:szCs w:val="24"/>
                <w:highlight w:val="none"/>
                <w:u w:val="none" w:color="auto"/>
                <w:lang w:val="en-US" w:eastAsia="zh-CN"/>
              </w:rPr>
              <w:t>50废催化剂中危废代码为</w:t>
            </w:r>
            <w:r>
              <w:rPr>
                <w:rFonts w:hint="default" w:ascii="Times New Roman" w:hAnsi="Times New Roman" w:cs="Times New Roman"/>
                <w:color w:val="auto"/>
                <w:sz w:val="24"/>
                <w:szCs w:val="24"/>
                <w:highlight w:val="none"/>
                <w:u w:val="none" w:color="auto"/>
                <w:lang w:val="en-US" w:eastAsia="zh-CN"/>
              </w:rPr>
              <w:t>900-04</w:t>
            </w:r>
            <w:r>
              <w:rPr>
                <w:rFonts w:hint="eastAsia" w:ascii="Times New Roman" w:hAnsi="Times New Roman" w:cs="Times New Roman"/>
                <w:color w:val="auto"/>
                <w:sz w:val="24"/>
                <w:szCs w:val="24"/>
                <w:highlight w:val="none"/>
                <w:u w:val="none" w:color="auto"/>
                <w:lang w:val="en-US" w:eastAsia="zh-CN"/>
              </w:rPr>
              <w:t>9</w:t>
            </w:r>
            <w:r>
              <w:rPr>
                <w:rFonts w:hint="default" w:ascii="Times New Roman" w:hAnsi="Times New Roman" w:cs="Times New Roman"/>
                <w:color w:val="auto"/>
                <w:sz w:val="24"/>
                <w:szCs w:val="24"/>
                <w:highlight w:val="none"/>
                <w:u w:val="none" w:color="auto"/>
                <w:lang w:val="en-US" w:eastAsia="zh-CN"/>
              </w:rPr>
              <w:t>-</w:t>
            </w:r>
            <w:r>
              <w:rPr>
                <w:rFonts w:hint="eastAsia" w:ascii="Times New Roman" w:hAnsi="Times New Roman" w:cs="Times New Roman"/>
                <w:color w:val="auto"/>
                <w:sz w:val="24"/>
                <w:szCs w:val="24"/>
                <w:highlight w:val="none"/>
                <w:u w:val="none" w:color="auto"/>
                <w:lang w:val="en-US" w:eastAsia="zh-CN"/>
              </w:rPr>
              <w:t>50的</w:t>
            </w:r>
            <w:r>
              <w:rPr>
                <w:rFonts w:hint="default" w:ascii="Times New Roman" w:hAnsi="Times New Roman" w:cs="Times New Roman"/>
                <w:color w:val="auto"/>
                <w:sz w:val="24"/>
                <w:szCs w:val="24"/>
                <w:highlight w:val="none"/>
                <w:u w:val="none" w:color="auto"/>
                <w:lang w:val="en-US" w:eastAsia="zh-CN"/>
              </w:rPr>
              <w:t>危险废物</w:t>
            </w:r>
            <w:r>
              <w:rPr>
                <w:rFonts w:hint="eastAsia" w:ascii="Times New Roman" w:hAnsi="Times New Roman" w:cs="Times New Roman"/>
                <w:color w:val="auto"/>
                <w:sz w:val="24"/>
                <w:szCs w:val="24"/>
                <w:highlight w:val="none"/>
                <w:u w:val="none" w:color="auto"/>
                <w:lang w:val="en-US" w:eastAsia="zh-CN"/>
              </w:rPr>
              <w:t>：“机动车和非道路移动机械尾气净化废催化剂”进行管理，</w:t>
            </w:r>
            <w:r>
              <w:rPr>
                <w:rFonts w:hint="default" w:ascii="Times New Roman" w:hAnsi="Times New Roman" w:cs="Times New Roman"/>
                <w:color w:val="auto"/>
                <w:sz w:val="24"/>
                <w:szCs w:val="24"/>
                <w:highlight w:val="none"/>
                <w:u w:val="none" w:color="auto"/>
                <w:lang w:val="en-US" w:eastAsia="zh-CN"/>
              </w:rPr>
              <w:t>集中收集暂存于危废</w:t>
            </w:r>
            <w:r>
              <w:rPr>
                <w:rFonts w:hint="eastAsia" w:ascii="Times New Roman" w:hAnsi="Times New Roman" w:cs="Times New Roman"/>
                <w:color w:val="auto"/>
                <w:sz w:val="24"/>
                <w:szCs w:val="24"/>
                <w:highlight w:val="none"/>
                <w:u w:val="none" w:color="auto"/>
                <w:lang w:val="en-US" w:eastAsia="zh-CN"/>
              </w:rPr>
              <w:t>暂存</w:t>
            </w:r>
            <w:r>
              <w:rPr>
                <w:rFonts w:hint="default" w:ascii="Times New Roman" w:hAnsi="Times New Roman" w:cs="Times New Roman"/>
                <w:color w:val="auto"/>
                <w:sz w:val="24"/>
                <w:szCs w:val="24"/>
                <w:highlight w:val="none"/>
                <w:u w:val="none" w:color="auto"/>
                <w:lang w:val="en-US" w:eastAsia="zh-CN"/>
              </w:rPr>
              <w:t>间，定期交由有资质的单位处置</w:t>
            </w:r>
            <w:r>
              <w:rPr>
                <w:rFonts w:hint="eastAsia" w:ascii="Times New Roman" w:hAnsi="Times New Roman" w:cs="Times New Roman"/>
                <w:color w:val="auto"/>
                <w:sz w:val="24"/>
                <w:szCs w:val="24"/>
                <w:highlight w:val="none"/>
                <w:u w:val="none" w:color="auto"/>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right="0" w:rightChars="0" w:firstLine="482" w:firstLineChars="200"/>
              <w:jc w:val="both"/>
              <w:textAlignment w:val="auto"/>
              <w:outlineLvl w:val="9"/>
              <w:rPr>
                <w:rFonts w:hint="default" w:cs="Times New Roman"/>
                <w:b/>
                <w:bCs/>
                <w:color w:val="auto"/>
                <w:sz w:val="24"/>
                <w:szCs w:val="24"/>
                <w:highlight w:val="none"/>
                <w:u w:val="none" w:color="auto"/>
                <w:lang w:val="en-US" w:eastAsia="zh-CN"/>
              </w:rPr>
            </w:pPr>
            <w:r>
              <w:rPr>
                <w:rFonts w:hint="eastAsia" w:cs="Times New Roman"/>
                <w:b/>
                <w:bCs/>
                <w:color w:val="auto"/>
                <w:sz w:val="24"/>
                <w:szCs w:val="24"/>
                <w:highlight w:val="none"/>
                <w:u w:val="none" w:color="auto"/>
                <w:lang w:val="en-US" w:eastAsia="zh-CN"/>
              </w:rPr>
              <w:t>⑦废活性炭</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right="0" w:rightChars="0" w:firstLine="480" w:firstLineChars="200"/>
              <w:jc w:val="both"/>
              <w:textAlignment w:val="auto"/>
              <w:outlineLvl w:val="9"/>
              <w:rPr>
                <w:rFonts w:hint="default" w:ascii="Times New Roman" w:hAnsi="Times New Roman" w:cs="Times New Roman"/>
                <w:b w:val="0"/>
                <w:bCs w:val="0"/>
                <w:color w:val="auto"/>
                <w:kern w:val="0"/>
                <w:sz w:val="24"/>
                <w:szCs w:val="24"/>
                <w:highlight w:val="none"/>
                <w:u w:val="none" w:color="auto"/>
                <w:lang w:eastAsia="zh-CN"/>
              </w:rPr>
            </w:pPr>
            <w:r>
              <w:rPr>
                <w:rFonts w:hint="eastAsia" w:cs="Times New Roman"/>
                <w:b w:val="0"/>
                <w:bCs w:val="0"/>
                <w:color w:val="auto"/>
                <w:sz w:val="24"/>
                <w:szCs w:val="24"/>
                <w:highlight w:val="none"/>
                <w:u w:val="none" w:color="auto"/>
                <w:lang w:val="en-US" w:eastAsia="zh-CN"/>
              </w:rPr>
              <w:t>根据建设单位提供数据，项目活性炭箱充填量约1t。</w:t>
            </w:r>
            <w:r>
              <w:rPr>
                <w:rFonts w:hint="default" w:ascii="Times New Roman" w:hAnsi="Times New Roman" w:cs="Times New Roman"/>
                <w:b w:val="0"/>
                <w:bCs w:val="0"/>
                <w:color w:val="auto"/>
                <w:kern w:val="0"/>
                <w:sz w:val="24"/>
                <w:szCs w:val="24"/>
                <w:highlight w:val="none"/>
                <w:u w:val="none" w:color="auto"/>
              </w:rPr>
              <w:t>根据《简明通风设计手册》，活性炭吸附效率为0.24kg/kg 活性炭，即1kg活性炭能吸附0.24kg废气，</w:t>
            </w:r>
            <w:r>
              <w:rPr>
                <w:rFonts w:hint="default" w:ascii="Times New Roman" w:hAnsi="Times New Roman" w:cs="Times New Roman"/>
                <w:b w:val="0"/>
                <w:bCs w:val="0"/>
                <w:color w:val="auto"/>
                <w:kern w:val="0"/>
                <w:sz w:val="24"/>
                <w:szCs w:val="24"/>
                <w:highlight w:val="none"/>
                <w:u w:val="none" w:color="auto"/>
                <w:lang w:val="en-US" w:eastAsia="zh-CN"/>
              </w:rPr>
              <w:t>经过计算，</w:t>
            </w:r>
            <w:r>
              <w:rPr>
                <w:rFonts w:hint="default" w:ascii="Times New Roman" w:hAnsi="Times New Roman" w:cs="Times New Roman"/>
                <w:b w:val="0"/>
                <w:bCs w:val="0"/>
                <w:color w:val="auto"/>
                <w:kern w:val="0"/>
                <w:sz w:val="24"/>
                <w:szCs w:val="24"/>
                <w:highlight w:val="none"/>
                <w:u w:val="none" w:color="auto"/>
              </w:rPr>
              <w:t>吸附有机</w:t>
            </w:r>
            <w:r>
              <w:rPr>
                <w:rFonts w:hint="eastAsia" w:cs="Times New Roman"/>
                <w:b w:val="0"/>
                <w:bCs w:val="0"/>
                <w:color w:val="auto"/>
                <w:kern w:val="0"/>
                <w:sz w:val="24"/>
                <w:szCs w:val="24"/>
                <w:highlight w:val="none"/>
                <w:u w:val="none" w:color="auto"/>
                <w:lang w:val="en-US" w:eastAsia="zh-CN"/>
              </w:rPr>
              <w:t>废气后</w:t>
            </w:r>
            <w:r>
              <w:rPr>
                <w:rFonts w:hint="default" w:ascii="Times New Roman" w:hAnsi="Times New Roman" w:cs="Times New Roman"/>
                <w:b w:val="0"/>
                <w:bCs w:val="0"/>
                <w:color w:val="auto"/>
                <w:kern w:val="0"/>
                <w:sz w:val="24"/>
                <w:szCs w:val="24"/>
                <w:highlight w:val="none"/>
                <w:u w:val="none" w:color="auto"/>
              </w:rPr>
              <w:t>活性炭</w:t>
            </w:r>
            <w:r>
              <w:rPr>
                <w:rFonts w:hint="eastAsia" w:cs="Times New Roman"/>
                <w:b w:val="0"/>
                <w:bCs w:val="0"/>
                <w:color w:val="auto"/>
                <w:kern w:val="0"/>
                <w:sz w:val="24"/>
                <w:szCs w:val="24"/>
                <w:highlight w:val="none"/>
                <w:u w:val="none" w:color="auto"/>
                <w:lang w:val="en-US" w:eastAsia="zh-CN"/>
              </w:rPr>
              <w:t>最大质</w:t>
            </w:r>
            <w:r>
              <w:rPr>
                <w:rFonts w:hint="default" w:ascii="Times New Roman" w:hAnsi="Times New Roman" w:cs="Times New Roman"/>
                <w:b w:val="0"/>
                <w:bCs w:val="0"/>
                <w:color w:val="auto"/>
                <w:kern w:val="0"/>
                <w:sz w:val="24"/>
                <w:szCs w:val="24"/>
                <w:highlight w:val="none"/>
                <w:u w:val="none" w:color="auto"/>
              </w:rPr>
              <w:t>量</w:t>
            </w:r>
            <w:r>
              <w:rPr>
                <w:rFonts w:hint="eastAsia" w:cs="Times New Roman"/>
                <w:b w:val="0"/>
                <w:bCs w:val="0"/>
                <w:color w:val="auto"/>
                <w:kern w:val="0"/>
                <w:sz w:val="24"/>
                <w:szCs w:val="24"/>
                <w:highlight w:val="none"/>
                <w:u w:val="none" w:color="auto"/>
                <w:lang w:val="en-US" w:eastAsia="zh-CN"/>
              </w:rPr>
              <w:t>约</w:t>
            </w:r>
            <w:r>
              <w:rPr>
                <w:rFonts w:hint="default" w:ascii="Times New Roman" w:hAnsi="Times New Roman" w:cs="Times New Roman"/>
                <w:b w:val="0"/>
                <w:bCs w:val="0"/>
                <w:color w:val="auto"/>
                <w:kern w:val="0"/>
                <w:sz w:val="24"/>
                <w:szCs w:val="24"/>
                <w:highlight w:val="none"/>
                <w:u w:val="none" w:color="auto"/>
              </w:rPr>
              <w:t>为</w:t>
            </w:r>
            <w:r>
              <w:rPr>
                <w:rFonts w:hint="eastAsia" w:cs="Times New Roman"/>
                <w:b w:val="0"/>
                <w:bCs w:val="0"/>
                <w:color w:val="auto"/>
                <w:kern w:val="0"/>
                <w:sz w:val="24"/>
                <w:szCs w:val="24"/>
                <w:highlight w:val="none"/>
                <w:u w:val="none" w:color="auto"/>
                <w:lang w:val="en-US" w:eastAsia="zh-CN"/>
              </w:rPr>
              <w:t>1.24</w:t>
            </w:r>
            <w:r>
              <w:rPr>
                <w:rFonts w:hint="default" w:ascii="Times New Roman" w:hAnsi="Times New Roman" w:cs="Times New Roman"/>
                <w:b w:val="0"/>
                <w:bCs w:val="0"/>
                <w:color w:val="auto"/>
                <w:kern w:val="0"/>
                <w:sz w:val="24"/>
                <w:szCs w:val="24"/>
                <w:highlight w:val="none"/>
                <w:u w:val="none" w:color="auto"/>
              </w:rPr>
              <w:t>t</w:t>
            </w:r>
            <w:r>
              <w:rPr>
                <w:rFonts w:hint="default" w:ascii="Times New Roman" w:hAnsi="Times New Roman" w:cs="Times New Roman"/>
                <w:b w:val="0"/>
                <w:bCs w:val="0"/>
                <w:color w:val="auto"/>
                <w:kern w:val="0"/>
                <w:sz w:val="24"/>
                <w:szCs w:val="24"/>
                <w:highlight w:val="none"/>
                <w:u w:val="none" w:color="auto"/>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right="0" w:rightChars="0" w:firstLine="480" w:firstLineChars="200"/>
              <w:jc w:val="both"/>
              <w:textAlignment w:val="auto"/>
              <w:outlineLvl w:val="9"/>
              <w:rPr>
                <w:rFonts w:hint="eastAsia" w:cs="Times New Roman"/>
                <w:b w:val="0"/>
                <w:bCs w:val="0"/>
                <w:color w:val="auto"/>
                <w:sz w:val="24"/>
                <w:szCs w:val="24"/>
                <w:highlight w:val="none"/>
                <w:u w:val="none" w:color="auto"/>
                <w:lang w:val="en-US" w:eastAsia="zh-CN"/>
              </w:rPr>
            </w:pPr>
            <w:r>
              <w:rPr>
                <w:rFonts w:hint="eastAsia" w:cs="Times New Roman"/>
                <w:b w:val="0"/>
                <w:bCs w:val="0"/>
                <w:color w:val="auto"/>
                <w:sz w:val="24"/>
                <w:szCs w:val="24"/>
                <w:highlight w:val="none"/>
                <w:u w:val="none" w:color="auto"/>
                <w:lang w:val="en-US" w:eastAsia="zh-CN"/>
              </w:rPr>
              <w:t>本项目“活性炭吸附/脱附-催化燃烧”装置中的活性炭吸附箱经多次使用后，需对活性炭进行更换，预计每3年更换一次活性炭，则废活性炭产生量为1.24t/3a。</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right="0" w:rightChars="0" w:firstLine="480" w:firstLineChars="200"/>
              <w:jc w:val="both"/>
              <w:textAlignment w:val="auto"/>
              <w:outlineLvl w:val="9"/>
              <w:rPr>
                <w:rFonts w:hint="default" w:ascii="Times New Roman" w:hAnsi="Times New Roman" w:cs="Times New Roman"/>
                <w:color w:val="auto"/>
                <w:kern w:val="0"/>
                <w:sz w:val="24"/>
                <w:szCs w:val="24"/>
                <w:highlight w:val="none"/>
                <w:u w:val="single" w:color="auto"/>
              </w:rPr>
            </w:pPr>
            <w:r>
              <w:rPr>
                <w:rFonts w:hint="default" w:ascii="Times New Roman" w:hAnsi="Times New Roman" w:cs="Times New Roman"/>
                <w:color w:val="auto"/>
                <w:sz w:val="24"/>
                <w:szCs w:val="24"/>
                <w:highlight w:val="none"/>
                <w:u w:val="none" w:color="auto"/>
                <w:lang w:val="en-US" w:eastAsia="zh-CN"/>
              </w:rPr>
              <w:t>根据《国家危险废物名录》（2021版）规定，废活性炭属于HW49其他废物中编号900-039-49号危险废物</w:t>
            </w:r>
            <w:r>
              <w:rPr>
                <w:rFonts w:hint="default" w:ascii="Times New Roman" w:hAnsi="Times New Roman" w:cs="Times New Roman"/>
                <w:color w:val="auto"/>
                <w:kern w:val="0"/>
                <w:sz w:val="24"/>
                <w:szCs w:val="24"/>
                <w:highlight w:val="none"/>
                <w:u w:val="none" w:color="auto"/>
              </w:rPr>
              <w:t>，</w:t>
            </w:r>
            <w:r>
              <w:rPr>
                <w:rFonts w:hint="default" w:ascii="Times New Roman" w:hAnsi="Times New Roman" w:cs="Times New Roman"/>
                <w:color w:val="auto"/>
                <w:kern w:val="0"/>
                <w:sz w:val="24"/>
                <w:szCs w:val="24"/>
                <w:highlight w:val="none"/>
                <w:u w:val="none" w:color="auto"/>
                <w:lang w:val="en-US" w:eastAsia="zh-CN"/>
              </w:rPr>
              <w:t>分类</w:t>
            </w:r>
            <w:r>
              <w:rPr>
                <w:rFonts w:hint="default" w:ascii="Times New Roman" w:hAnsi="Times New Roman" w:cs="Times New Roman"/>
                <w:color w:val="auto"/>
                <w:kern w:val="0"/>
                <w:sz w:val="24"/>
                <w:szCs w:val="24"/>
                <w:highlight w:val="none"/>
                <w:u w:val="none" w:color="auto"/>
              </w:rPr>
              <w:t>收集后暂存于危废暂存间，定期交由有资质单位处理。</w:t>
            </w:r>
          </w:p>
          <w:p>
            <w:pPr>
              <w:pStyle w:val="106"/>
              <w:keepNext w:val="0"/>
              <w:keepLines w:val="0"/>
              <w:pageBreakBefore w:val="0"/>
              <w:widowControl w:val="0"/>
              <w:kinsoku/>
              <w:wordWrap/>
              <w:overflowPunct/>
              <w:topLinePunct w:val="0"/>
              <w:autoSpaceDE/>
              <w:autoSpaceDN/>
              <w:bidi w:val="0"/>
              <w:adjustRightInd/>
              <w:snapToGrid w:val="0"/>
              <w:textAlignment w:val="auto"/>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表</w:t>
            </w:r>
            <w:r>
              <w:rPr>
                <w:rFonts w:hint="default" w:ascii="Times New Roman" w:hAnsi="Times New Roman" w:eastAsia="宋体" w:cs="Times New Roman"/>
                <w:color w:val="auto"/>
                <w:sz w:val="21"/>
                <w:szCs w:val="21"/>
                <w:highlight w:val="none"/>
                <w:u w:val="none" w:color="auto"/>
                <w:lang w:val="en-US" w:eastAsia="zh-CN"/>
              </w:rPr>
              <w:t>4-1</w:t>
            </w:r>
            <w:r>
              <w:rPr>
                <w:rFonts w:hint="eastAsia" w:eastAsia="宋体" w:cs="Times New Roman"/>
                <w:color w:val="auto"/>
                <w:sz w:val="21"/>
                <w:szCs w:val="21"/>
                <w:highlight w:val="none"/>
                <w:u w:val="none" w:color="auto"/>
                <w:lang w:val="en-US" w:eastAsia="zh-CN"/>
              </w:rPr>
              <w:t>4</w:t>
            </w:r>
            <w:r>
              <w:rPr>
                <w:rFonts w:hint="default" w:ascii="Times New Roman" w:hAnsi="Times New Roman" w:eastAsia="宋体" w:cs="Times New Roman"/>
                <w:color w:val="auto"/>
                <w:sz w:val="21"/>
                <w:szCs w:val="21"/>
                <w:highlight w:val="none"/>
                <w:u w:val="none" w:color="auto"/>
              </w:rPr>
              <w:t xml:space="preserve">  固体废物产生</w:t>
            </w:r>
            <w:r>
              <w:rPr>
                <w:rFonts w:hint="default" w:ascii="Times New Roman" w:hAnsi="Times New Roman" w:eastAsia="宋体" w:cs="Times New Roman"/>
                <w:color w:val="auto"/>
                <w:sz w:val="21"/>
                <w:szCs w:val="21"/>
                <w:highlight w:val="none"/>
                <w:u w:val="none" w:color="auto"/>
                <w:lang w:eastAsia="zh-CN"/>
              </w:rPr>
              <w:t>及处置</w:t>
            </w:r>
            <w:r>
              <w:rPr>
                <w:rFonts w:hint="default" w:ascii="Times New Roman" w:hAnsi="Times New Roman" w:eastAsia="宋体" w:cs="Times New Roman"/>
                <w:color w:val="auto"/>
                <w:sz w:val="21"/>
                <w:szCs w:val="21"/>
                <w:highlight w:val="none"/>
                <w:u w:val="none" w:color="auto"/>
              </w:rPr>
              <w:t>一览表</w:t>
            </w:r>
          </w:p>
          <w:tbl>
            <w:tblPr>
              <w:tblStyle w:val="37"/>
              <w:tblW w:w="499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57"/>
              <w:gridCol w:w="1287"/>
              <w:gridCol w:w="1427"/>
              <w:gridCol w:w="909"/>
              <w:gridCol w:w="1501"/>
              <w:gridCol w:w="26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04"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cs="Times New Roman"/>
                      <w:bCs/>
                      <w:color w:val="auto"/>
                      <w:sz w:val="21"/>
                      <w:szCs w:val="21"/>
                      <w:highlight w:val="none"/>
                      <w:u w:val="none" w:color="auto"/>
                    </w:rPr>
                  </w:pPr>
                  <w:r>
                    <w:rPr>
                      <w:rFonts w:hint="default" w:ascii="Times New Roman" w:hAnsi="Times New Roman" w:cs="Times New Roman"/>
                      <w:bCs/>
                      <w:color w:val="auto"/>
                      <w:sz w:val="21"/>
                      <w:szCs w:val="21"/>
                      <w:highlight w:val="none"/>
                      <w:u w:val="none" w:color="auto"/>
                    </w:rPr>
                    <w:t>固体废物名称</w:t>
                  </w:r>
                </w:p>
              </w:tc>
              <w:tc>
                <w:tcPr>
                  <w:tcW w:w="660"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cs="Times New Roman"/>
                      <w:bCs/>
                      <w:color w:val="auto"/>
                      <w:sz w:val="21"/>
                      <w:szCs w:val="21"/>
                      <w:highlight w:val="none"/>
                      <w:u w:val="none" w:color="auto"/>
                      <w:lang w:val="en-US" w:eastAsia="zh-CN"/>
                    </w:rPr>
                  </w:pPr>
                  <w:r>
                    <w:rPr>
                      <w:rFonts w:hint="default" w:ascii="Times New Roman" w:hAnsi="Times New Roman" w:cs="Times New Roman"/>
                      <w:bCs/>
                      <w:color w:val="auto"/>
                      <w:sz w:val="21"/>
                      <w:szCs w:val="21"/>
                      <w:highlight w:val="none"/>
                      <w:u w:val="none" w:color="auto"/>
                      <w:lang w:val="en-US" w:eastAsia="zh-CN"/>
                    </w:rPr>
                    <w:t>产生量</w:t>
                  </w:r>
                </w:p>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cs="Times New Roman"/>
                      <w:bCs/>
                      <w:color w:val="auto"/>
                      <w:sz w:val="21"/>
                      <w:szCs w:val="21"/>
                      <w:highlight w:val="none"/>
                      <w:u w:val="none" w:color="auto"/>
                      <w:lang w:val="en-US" w:eastAsia="zh-CN"/>
                    </w:rPr>
                  </w:pPr>
                  <w:r>
                    <w:rPr>
                      <w:rFonts w:hint="default" w:ascii="Times New Roman" w:hAnsi="Times New Roman" w:cs="Times New Roman"/>
                      <w:bCs/>
                      <w:color w:val="auto"/>
                      <w:sz w:val="21"/>
                      <w:szCs w:val="21"/>
                      <w:highlight w:val="none"/>
                      <w:u w:val="none" w:color="auto"/>
                      <w:lang w:val="en-US" w:eastAsia="zh-CN"/>
                    </w:rPr>
                    <w:t>（t/a）</w:t>
                  </w:r>
                </w:p>
              </w:tc>
              <w:tc>
                <w:tcPr>
                  <w:tcW w:w="732"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cs="Times New Roman"/>
                      <w:bCs/>
                      <w:color w:val="auto"/>
                      <w:sz w:val="21"/>
                      <w:szCs w:val="21"/>
                      <w:highlight w:val="none"/>
                      <w:u w:val="none" w:color="auto"/>
                    </w:rPr>
                  </w:pPr>
                  <w:r>
                    <w:rPr>
                      <w:rFonts w:hint="default" w:ascii="Times New Roman" w:hAnsi="Times New Roman" w:cs="Times New Roman"/>
                      <w:bCs/>
                      <w:color w:val="auto"/>
                      <w:sz w:val="21"/>
                      <w:szCs w:val="21"/>
                      <w:highlight w:val="none"/>
                      <w:u w:val="none" w:color="auto"/>
                    </w:rPr>
                    <w:t>类别</w:t>
                  </w:r>
                </w:p>
              </w:tc>
              <w:tc>
                <w:tcPr>
                  <w:tcW w:w="466"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sz w:val="21"/>
                      <w:szCs w:val="21"/>
                      <w:highlight w:val="none"/>
                      <w:u w:val="none" w:color="auto"/>
                      <w:lang w:val="en-US" w:eastAsia="zh-CN"/>
                    </w:rPr>
                  </w:pPr>
                  <w:r>
                    <w:rPr>
                      <w:rFonts w:hint="default" w:ascii="Times New Roman" w:hAnsi="Times New Roman" w:cs="Times New Roman"/>
                      <w:bCs/>
                      <w:color w:val="auto"/>
                      <w:sz w:val="21"/>
                      <w:szCs w:val="21"/>
                      <w:highlight w:val="none"/>
                      <w:u w:val="none" w:color="auto"/>
                      <w:lang w:val="en-US" w:eastAsia="zh-CN"/>
                    </w:rPr>
                    <w:t>固废类别</w:t>
                  </w:r>
                </w:p>
              </w:tc>
              <w:tc>
                <w:tcPr>
                  <w:tcW w:w="770"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sz w:val="21"/>
                      <w:szCs w:val="21"/>
                      <w:highlight w:val="none"/>
                      <w:u w:val="none" w:color="auto"/>
                      <w:lang w:val="en-US" w:eastAsia="zh-CN"/>
                    </w:rPr>
                  </w:pPr>
                  <w:r>
                    <w:rPr>
                      <w:rFonts w:hint="default" w:ascii="Times New Roman" w:hAnsi="Times New Roman" w:cs="Times New Roman"/>
                      <w:bCs/>
                      <w:color w:val="auto"/>
                      <w:sz w:val="21"/>
                      <w:szCs w:val="21"/>
                      <w:highlight w:val="none"/>
                      <w:u w:val="none" w:color="auto"/>
                      <w:lang w:val="en-US" w:eastAsia="zh-CN"/>
                    </w:rPr>
                    <w:t>固废代码</w:t>
                  </w:r>
                </w:p>
              </w:tc>
              <w:tc>
                <w:tcPr>
                  <w:tcW w:w="1364"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cs="Times New Roman"/>
                      <w:bCs/>
                      <w:color w:val="auto"/>
                      <w:sz w:val="21"/>
                      <w:szCs w:val="21"/>
                      <w:highlight w:val="none"/>
                      <w:u w:val="none" w:color="auto"/>
                    </w:rPr>
                  </w:pPr>
                  <w:r>
                    <w:rPr>
                      <w:rFonts w:hint="default" w:ascii="Times New Roman" w:hAnsi="Times New Roman" w:cs="Times New Roman"/>
                      <w:bCs/>
                      <w:color w:val="auto"/>
                      <w:sz w:val="21"/>
                      <w:szCs w:val="21"/>
                      <w:highlight w:val="none"/>
                      <w:u w:val="none" w:color="auto"/>
                    </w:rPr>
                    <w:t>去向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40" w:hRule="atLeast"/>
                <w:jc w:val="center"/>
              </w:trPr>
              <w:tc>
                <w:tcPr>
                  <w:tcW w:w="1004"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cs="Times New Roman"/>
                      <w:bCs/>
                      <w:color w:val="auto"/>
                      <w:sz w:val="21"/>
                      <w:szCs w:val="21"/>
                      <w:highlight w:val="none"/>
                      <w:u w:val="none" w:color="auto"/>
                    </w:rPr>
                  </w:pPr>
                  <w:r>
                    <w:rPr>
                      <w:rFonts w:hint="default" w:ascii="Times New Roman" w:hAnsi="Times New Roman" w:cs="Times New Roman"/>
                      <w:bCs/>
                      <w:color w:val="auto"/>
                      <w:sz w:val="21"/>
                      <w:szCs w:val="21"/>
                      <w:highlight w:val="none"/>
                      <w:u w:val="none" w:color="auto"/>
                    </w:rPr>
                    <w:t>生活垃圾</w:t>
                  </w:r>
                </w:p>
              </w:tc>
              <w:tc>
                <w:tcPr>
                  <w:tcW w:w="660"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cs="Times New Roman"/>
                      <w:bCs/>
                      <w:color w:val="auto"/>
                      <w:sz w:val="21"/>
                      <w:szCs w:val="21"/>
                      <w:highlight w:val="none"/>
                      <w:u w:val="none" w:color="auto"/>
                      <w:lang w:val="en-US" w:eastAsia="zh-CN"/>
                    </w:rPr>
                  </w:pPr>
                  <w:r>
                    <w:rPr>
                      <w:rFonts w:hint="eastAsia" w:cs="Times New Roman"/>
                      <w:bCs/>
                      <w:color w:val="auto"/>
                      <w:sz w:val="21"/>
                      <w:szCs w:val="21"/>
                      <w:highlight w:val="none"/>
                      <w:u w:val="none" w:color="auto"/>
                      <w:lang w:val="en-US" w:eastAsia="zh-CN"/>
                    </w:rPr>
                    <w:t>2.5</w:t>
                  </w:r>
                </w:p>
              </w:tc>
              <w:tc>
                <w:tcPr>
                  <w:tcW w:w="732"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cs="Times New Roman"/>
                      <w:bCs/>
                      <w:color w:val="auto"/>
                      <w:sz w:val="21"/>
                      <w:szCs w:val="21"/>
                      <w:highlight w:val="none"/>
                      <w:u w:val="none" w:color="auto"/>
                    </w:rPr>
                  </w:pPr>
                  <w:r>
                    <w:rPr>
                      <w:rFonts w:hint="default" w:ascii="Times New Roman" w:hAnsi="Times New Roman" w:cs="Times New Roman"/>
                      <w:bCs/>
                      <w:color w:val="auto"/>
                      <w:sz w:val="21"/>
                      <w:szCs w:val="21"/>
                      <w:highlight w:val="none"/>
                      <w:u w:val="none" w:color="auto"/>
                    </w:rPr>
                    <w:t>生活垃圾</w:t>
                  </w:r>
                </w:p>
              </w:tc>
              <w:tc>
                <w:tcPr>
                  <w:tcW w:w="466"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cs="Times New Roman"/>
                      <w:bCs/>
                      <w:color w:val="auto"/>
                      <w:sz w:val="21"/>
                      <w:szCs w:val="21"/>
                      <w:highlight w:val="none"/>
                      <w:u w:val="none" w:color="auto"/>
                    </w:rPr>
                  </w:pPr>
                  <w:r>
                    <w:rPr>
                      <w:rFonts w:hint="default" w:ascii="Times New Roman" w:hAnsi="Times New Roman" w:cs="Times New Roman"/>
                      <w:bCs/>
                      <w:color w:val="auto"/>
                      <w:sz w:val="21"/>
                      <w:szCs w:val="21"/>
                      <w:highlight w:val="none"/>
                      <w:u w:val="none" w:color="auto"/>
                    </w:rPr>
                    <w:t>/</w:t>
                  </w:r>
                </w:p>
              </w:tc>
              <w:tc>
                <w:tcPr>
                  <w:tcW w:w="770"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cs="Times New Roman"/>
                      <w:bCs/>
                      <w:color w:val="auto"/>
                      <w:sz w:val="21"/>
                      <w:szCs w:val="21"/>
                      <w:highlight w:val="none"/>
                      <w:u w:val="none" w:color="auto"/>
                    </w:rPr>
                  </w:pPr>
                  <w:r>
                    <w:rPr>
                      <w:rFonts w:hint="default" w:ascii="Times New Roman" w:hAnsi="Times New Roman" w:cs="Times New Roman"/>
                      <w:bCs/>
                      <w:color w:val="auto"/>
                      <w:sz w:val="21"/>
                      <w:szCs w:val="21"/>
                      <w:highlight w:val="none"/>
                      <w:u w:val="none" w:color="auto"/>
                    </w:rPr>
                    <w:t>/</w:t>
                  </w:r>
                </w:p>
              </w:tc>
              <w:tc>
                <w:tcPr>
                  <w:tcW w:w="1364"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cs="Times New Roman"/>
                      <w:bCs/>
                      <w:color w:val="auto"/>
                      <w:sz w:val="21"/>
                      <w:szCs w:val="21"/>
                      <w:highlight w:val="none"/>
                      <w:u w:val="none" w:color="auto"/>
                    </w:rPr>
                  </w:pPr>
                  <w:r>
                    <w:rPr>
                      <w:rFonts w:hint="default" w:ascii="Times New Roman" w:hAnsi="Times New Roman" w:cs="Times New Roman"/>
                      <w:bCs/>
                      <w:color w:val="auto"/>
                      <w:sz w:val="21"/>
                      <w:szCs w:val="21"/>
                      <w:highlight w:val="none"/>
                      <w:u w:val="none" w:color="auto"/>
                    </w:rPr>
                    <w:t>交环卫部门</w:t>
                  </w:r>
                  <w:r>
                    <w:rPr>
                      <w:rFonts w:hint="default" w:ascii="Times New Roman" w:hAnsi="Times New Roman" w:cs="Times New Roman"/>
                      <w:bCs/>
                      <w:color w:val="auto"/>
                      <w:sz w:val="21"/>
                      <w:szCs w:val="21"/>
                      <w:highlight w:val="none"/>
                      <w:u w:val="none" w:color="auto"/>
                      <w:lang w:eastAsia="zh-CN"/>
                    </w:rPr>
                    <w:t>清运</w:t>
                  </w:r>
                  <w:r>
                    <w:rPr>
                      <w:rFonts w:hint="default" w:ascii="Times New Roman" w:hAnsi="Times New Roman" w:cs="Times New Roman"/>
                      <w:bCs/>
                      <w:color w:val="auto"/>
                      <w:sz w:val="21"/>
                      <w:szCs w:val="21"/>
                      <w:highlight w:val="none"/>
                      <w:u w:val="none" w:color="auto"/>
                    </w:rPr>
                    <w:t>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04"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sz w:val="21"/>
                      <w:szCs w:val="21"/>
                      <w:highlight w:val="none"/>
                      <w:u w:val="none" w:color="auto"/>
                      <w:lang w:val="en-US" w:eastAsia="zh-CN"/>
                    </w:rPr>
                  </w:pPr>
                  <w:r>
                    <w:rPr>
                      <w:rFonts w:hint="eastAsia" w:cs="Times New Roman"/>
                      <w:bCs/>
                      <w:color w:val="auto"/>
                      <w:sz w:val="21"/>
                      <w:szCs w:val="21"/>
                      <w:highlight w:val="none"/>
                      <w:u w:val="none" w:color="auto"/>
                      <w:lang w:val="en-US" w:eastAsia="zh-CN"/>
                    </w:rPr>
                    <w:t>废砂轮片</w:t>
                  </w:r>
                </w:p>
              </w:tc>
              <w:tc>
                <w:tcPr>
                  <w:tcW w:w="660"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cs="Times New Roman"/>
                      <w:bCs/>
                      <w:color w:val="auto"/>
                      <w:sz w:val="21"/>
                      <w:szCs w:val="21"/>
                      <w:highlight w:val="none"/>
                      <w:u w:val="none" w:color="auto"/>
                      <w:lang w:val="en-US" w:eastAsia="zh-CN"/>
                    </w:rPr>
                  </w:pPr>
                  <w:r>
                    <w:rPr>
                      <w:rFonts w:hint="eastAsia" w:cs="Times New Roman"/>
                      <w:bCs/>
                      <w:color w:val="auto"/>
                      <w:sz w:val="21"/>
                      <w:szCs w:val="21"/>
                      <w:highlight w:val="none"/>
                      <w:u w:val="none" w:color="auto"/>
                      <w:lang w:val="en-US" w:eastAsia="zh-CN"/>
                    </w:rPr>
                    <w:t>0.1</w:t>
                  </w:r>
                </w:p>
              </w:tc>
              <w:tc>
                <w:tcPr>
                  <w:tcW w:w="732" w:type="pct"/>
                  <w:vMerge w:val="restar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sz w:val="21"/>
                      <w:szCs w:val="21"/>
                      <w:highlight w:val="none"/>
                      <w:u w:val="none" w:color="auto"/>
                      <w:lang w:val="en-US" w:eastAsia="zh-CN"/>
                    </w:rPr>
                  </w:pPr>
                  <w:r>
                    <w:rPr>
                      <w:rFonts w:hint="eastAsia" w:cs="Times New Roman"/>
                      <w:bCs/>
                      <w:color w:val="auto"/>
                      <w:sz w:val="21"/>
                      <w:szCs w:val="21"/>
                      <w:highlight w:val="none"/>
                      <w:u w:val="none" w:color="auto"/>
                      <w:lang w:val="en-US" w:eastAsia="zh-CN"/>
                    </w:rPr>
                    <w:t>一般固废</w:t>
                  </w:r>
                </w:p>
              </w:tc>
              <w:tc>
                <w:tcPr>
                  <w:tcW w:w="466"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sz w:val="21"/>
                      <w:szCs w:val="21"/>
                      <w:highlight w:val="none"/>
                      <w:u w:val="none" w:color="auto"/>
                      <w:lang w:val="en-US" w:eastAsia="zh-CN"/>
                    </w:rPr>
                  </w:pPr>
                  <w:r>
                    <w:rPr>
                      <w:rFonts w:hint="eastAsia" w:cs="Times New Roman"/>
                      <w:bCs/>
                      <w:color w:val="auto"/>
                      <w:sz w:val="21"/>
                      <w:szCs w:val="21"/>
                      <w:highlight w:val="none"/>
                      <w:u w:val="none" w:color="auto"/>
                      <w:lang w:val="en-US" w:eastAsia="zh-CN"/>
                    </w:rPr>
                    <w:t>/</w:t>
                  </w:r>
                </w:p>
              </w:tc>
              <w:tc>
                <w:tcPr>
                  <w:tcW w:w="770"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cs="Times New Roman"/>
                      <w:bCs/>
                      <w:color w:val="auto"/>
                      <w:sz w:val="21"/>
                      <w:szCs w:val="21"/>
                      <w:highlight w:val="none"/>
                      <w:u w:val="none" w:color="auto"/>
                    </w:rPr>
                  </w:pPr>
                  <w:r>
                    <w:rPr>
                      <w:rFonts w:hint="default" w:ascii="Times New Roman" w:hAnsi="Times New Roman" w:cs="Times New Roman"/>
                      <w:bCs/>
                      <w:color w:val="auto"/>
                      <w:sz w:val="21"/>
                      <w:szCs w:val="21"/>
                      <w:highlight w:val="none"/>
                      <w:u w:val="none" w:color="auto"/>
                    </w:rPr>
                    <w:t>411-001-99</w:t>
                  </w:r>
                </w:p>
              </w:tc>
              <w:tc>
                <w:tcPr>
                  <w:tcW w:w="1364" w:type="pct"/>
                  <w:vMerge w:val="restar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sz w:val="21"/>
                      <w:szCs w:val="21"/>
                      <w:highlight w:val="none"/>
                      <w:u w:val="none" w:color="auto"/>
                      <w:lang w:val="en-US" w:eastAsia="zh-CN"/>
                    </w:rPr>
                  </w:pPr>
                  <w:r>
                    <w:rPr>
                      <w:rFonts w:hint="eastAsia" w:cs="Times New Roman"/>
                      <w:bCs/>
                      <w:color w:val="auto"/>
                      <w:sz w:val="21"/>
                      <w:szCs w:val="21"/>
                      <w:highlight w:val="none"/>
                      <w:u w:val="none" w:color="auto"/>
                      <w:lang w:val="en-US" w:eastAsia="zh-CN"/>
                    </w:rPr>
                    <w:t>收集后外售资源回收单位综合利用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04"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cs="Times New Roman"/>
                      <w:bCs/>
                      <w:color w:val="auto"/>
                      <w:sz w:val="21"/>
                      <w:szCs w:val="21"/>
                      <w:highlight w:val="none"/>
                      <w:u w:val="none" w:color="auto"/>
                      <w:lang w:val="en-US" w:eastAsia="zh-CN"/>
                    </w:rPr>
                  </w:pPr>
                  <w:r>
                    <w:rPr>
                      <w:rFonts w:hint="eastAsia" w:cs="Times New Roman"/>
                      <w:bCs/>
                      <w:color w:val="auto"/>
                      <w:sz w:val="21"/>
                      <w:szCs w:val="21"/>
                      <w:highlight w:val="none"/>
                      <w:u w:val="none" w:color="auto"/>
                      <w:lang w:val="en-US" w:eastAsia="zh-CN"/>
                    </w:rPr>
                    <w:t>一般包装材料</w:t>
                  </w:r>
                </w:p>
              </w:tc>
              <w:tc>
                <w:tcPr>
                  <w:tcW w:w="660"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cs="Times New Roman"/>
                      <w:bCs/>
                      <w:color w:val="auto"/>
                      <w:sz w:val="21"/>
                      <w:szCs w:val="21"/>
                      <w:highlight w:val="none"/>
                      <w:u w:val="none" w:color="auto"/>
                      <w:lang w:val="en-US" w:eastAsia="zh-CN"/>
                    </w:rPr>
                  </w:pPr>
                  <w:r>
                    <w:rPr>
                      <w:rFonts w:hint="eastAsia" w:cs="Times New Roman"/>
                      <w:bCs/>
                      <w:color w:val="auto"/>
                      <w:sz w:val="21"/>
                      <w:szCs w:val="21"/>
                      <w:highlight w:val="none"/>
                      <w:u w:val="none" w:color="auto"/>
                      <w:lang w:val="en-US" w:eastAsia="zh-CN"/>
                    </w:rPr>
                    <w:t>0.2</w:t>
                  </w:r>
                </w:p>
              </w:tc>
              <w:tc>
                <w:tcPr>
                  <w:tcW w:w="732" w:type="pct"/>
                  <w:vMerge w:val="continue"/>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eastAsia" w:cs="Times New Roman"/>
                      <w:bCs/>
                      <w:color w:val="auto"/>
                      <w:sz w:val="21"/>
                      <w:szCs w:val="21"/>
                      <w:highlight w:val="none"/>
                      <w:u w:val="none" w:color="auto"/>
                      <w:lang w:val="en-US" w:eastAsia="zh-CN"/>
                    </w:rPr>
                  </w:pPr>
                </w:p>
              </w:tc>
              <w:tc>
                <w:tcPr>
                  <w:tcW w:w="466"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eastAsia" w:cs="Times New Roman"/>
                      <w:bCs/>
                      <w:color w:val="auto"/>
                      <w:sz w:val="21"/>
                      <w:szCs w:val="21"/>
                      <w:highlight w:val="none"/>
                      <w:u w:val="none" w:color="auto"/>
                      <w:lang w:val="en-US" w:eastAsia="zh-CN"/>
                    </w:rPr>
                  </w:pPr>
                  <w:r>
                    <w:rPr>
                      <w:rFonts w:hint="eastAsia" w:cs="Times New Roman"/>
                      <w:bCs/>
                      <w:color w:val="auto"/>
                      <w:sz w:val="21"/>
                      <w:szCs w:val="21"/>
                      <w:highlight w:val="none"/>
                      <w:u w:val="none" w:color="auto"/>
                      <w:lang w:val="en-US" w:eastAsia="zh-CN"/>
                    </w:rPr>
                    <w:t>/</w:t>
                  </w:r>
                </w:p>
              </w:tc>
              <w:tc>
                <w:tcPr>
                  <w:tcW w:w="770"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cs="Times New Roman"/>
                      <w:bCs/>
                      <w:color w:val="auto"/>
                      <w:sz w:val="21"/>
                      <w:szCs w:val="21"/>
                      <w:highlight w:val="none"/>
                      <w:u w:val="none" w:color="auto"/>
                    </w:rPr>
                  </w:pPr>
                  <w:r>
                    <w:rPr>
                      <w:rFonts w:hint="default" w:ascii="Times New Roman" w:hAnsi="Times New Roman" w:cs="Times New Roman"/>
                      <w:bCs/>
                      <w:color w:val="auto"/>
                      <w:sz w:val="21"/>
                      <w:szCs w:val="21"/>
                      <w:highlight w:val="none"/>
                      <w:u w:val="none" w:color="auto"/>
                    </w:rPr>
                    <w:t>411-00</w:t>
                  </w:r>
                  <w:r>
                    <w:rPr>
                      <w:rFonts w:hint="eastAsia" w:ascii="Times New Roman" w:hAnsi="Times New Roman" w:cs="Times New Roman"/>
                      <w:bCs/>
                      <w:color w:val="auto"/>
                      <w:sz w:val="21"/>
                      <w:szCs w:val="21"/>
                      <w:highlight w:val="none"/>
                      <w:u w:val="none" w:color="auto"/>
                      <w:lang w:val="en-US" w:eastAsia="zh-CN"/>
                    </w:rPr>
                    <w:t>2</w:t>
                  </w:r>
                  <w:r>
                    <w:rPr>
                      <w:rFonts w:hint="default" w:ascii="Times New Roman" w:hAnsi="Times New Roman" w:cs="Times New Roman"/>
                      <w:bCs/>
                      <w:color w:val="auto"/>
                      <w:sz w:val="21"/>
                      <w:szCs w:val="21"/>
                      <w:highlight w:val="none"/>
                      <w:u w:val="none" w:color="auto"/>
                    </w:rPr>
                    <w:t>-99</w:t>
                  </w:r>
                </w:p>
              </w:tc>
              <w:tc>
                <w:tcPr>
                  <w:tcW w:w="1364" w:type="pct"/>
                  <w:vMerge w:val="continue"/>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eastAsia" w:cs="Times New Roman"/>
                      <w:bCs/>
                      <w:color w:val="auto"/>
                      <w:sz w:val="21"/>
                      <w:szCs w:val="21"/>
                      <w:highlight w:val="none"/>
                      <w:u w:val="none" w:color="auto"/>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04" w:type="pct"/>
                  <w:tcBorders>
                    <w:tl2br w:val="nil"/>
                    <w:tr2bl w:val="nil"/>
                  </w:tcBorders>
                  <w:vAlign w:val="center"/>
                </w:tcPr>
                <w:p>
                  <w:pPr>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sz w:val="21"/>
                      <w:szCs w:val="21"/>
                      <w:highlight w:val="none"/>
                      <w:u w:val="none" w:color="auto"/>
                      <w:lang w:val="en-US" w:eastAsia="zh-CN"/>
                    </w:rPr>
                  </w:pPr>
                  <w:r>
                    <w:rPr>
                      <w:rFonts w:hint="eastAsia" w:cs="Times New Roman"/>
                      <w:bCs/>
                      <w:color w:val="auto"/>
                      <w:sz w:val="21"/>
                      <w:szCs w:val="21"/>
                      <w:highlight w:val="none"/>
                      <w:u w:val="none" w:color="auto"/>
                      <w:lang w:val="en-US" w:eastAsia="zh-CN"/>
                    </w:rPr>
                    <w:t>漆渣</w:t>
                  </w:r>
                </w:p>
              </w:tc>
              <w:tc>
                <w:tcPr>
                  <w:tcW w:w="660"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cs="Times New Roman"/>
                      <w:bCs/>
                      <w:color w:val="auto"/>
                      <w:sz w:val="21"/>
                      <w:szCs w:val="21"/>
                      <w:highlight w:val="none"/>
                      <w:u w:val="none" w:color="auto"/>
                      <w:lang w:val="en-US" w:eastAsia="zh-CN"/>
                    </w:rPr>
                  </w:pPr>
                  <w:r>
                    <w:rPr>
                      <w:rFonts w:hint="eastAsia" w:cs="Times New Roman"/>
                      <w:bCs/>
                      <w:color w:val="auto"/>
                      <w:sz w:val="21"/>
                      <w:szCs w:val="21"/>
                      <w:highlight w:val="none"/>
                      <w:u w:val="none" w:color="auto"/>
                      <w:lang w:val="en-US" w:eastAsia="zh-CN"/>
                    </w:rPr>
                    <w:t>0.92</w:t>
                  </w:r>
                </w:p>
              </w:tc>
              <w:tc>
                <w:tcPr>
                  <w:tcW w:w="732" w:type="pct"/>
                  <w:vMerge w:val="restar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cs="Times New Roman"/>
                      <w:bCs/>
                      <w:color w:val="auto"/>
                      <w:sz w:val="21"/>
                      <w:szCs w:val="21"/>
                      <w:highlight w:val="none"/>
                      <w:u w:val="none" w:color="auto"/>
                    </w:rPr>
                  </w:pPr>
                  <w:r>
                    <w:rPr>
                      <w:rFonts w:hint="default" w:ascii="Times New Roman" w:hAnsi="Times New Roman" w:cs="Times New Roman"/>
                      <w:bCs/>
                      <w:color w:val="auto"/>
                      <w:sz w:val="21"/>
                      <w:szCs w:val="21"/>
                      <w:highlight w:val="none"/>
                      <w:u w:val="none" w:color="auto"/>
                    </w:rPr>
                    <w:t>危险废物</w:t>
                  </w:r>
                </w:p>
              </w:tc>
              <w:tc>
                <w:tcPr>
                  <w:tcW w:w="466"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sz w:val="21"/>
                      <w:szCs w:val="21"/>
                      <w:highlight w:val="none"/>
                      <w:u w:val="none" w:color="auto"/>
                      <w:lang w:val="en-US" w:eastAsia="zh-CN"/>
                    </w:rPr>
                  </w:pPr>
                  <w:r>
                    <w:rPr>
                      <w:rFonts w:hint="default" w:ascii="Times New Roman" w:hAnsi="Times New Roman" w:cs="Times New Roman"/>
                      <w:bCs/>
                      <w:color w:val="auto"/>
                      <w:sz w:val="21"/>
                      <w:szCs w:val="21"/>
                      <w:highlight w:val="none"/>
                      <w:u w:val="none" w:color="auto"/>
                    </w:rPr>
                    <w:t>HW</w:t>
                  </w:r>
                  <w:r>
                    <w:rPr>
                      <w:rFonts w:hint="eastAsia" w:cs="Times New Roman"/>
                      <w:bCs/>
                      <w:color w:val="auto"/>
                      <w:sz w:val="21"/>
                      <w:szCs w:val="21"/>
                      <w:highlight w:val="none"/>
                      <w:u w:val="none" w:color="auto"/>
                      <w:lang w:val="en-US" w:eastAsia="zh-CN"/>
                    </w:rPr>
                    <w:t>12</w:t>
                  </w:r>
                </w:p>
              </w:tc>
              <w:tc>
                <w:tcPr>
                  <w:tcW w:w="770"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sz w:val="21"/>
                      <w:szCs w:val="21"/>
                      <w:highlight w:val="none"/>
                      <w:u w:val="none" w:color="auto"/>
                      <w:lang w:val="en-US" w:eastAsia="zh-CN"/>
                    </w:rPr>
                  </w:pPr>
                  <w:r>
                    <w:rPr>
                      <w:rFonts w:hint="default" w:ascii="Times New Roman" w:hAnsi="Times New Roman" w:cs="Times New Roman"/>
                      <w:bCs/>
                      <w:color w:val="auto"/>
                      <w:kern w:val="28"/>
                      <w:sz w:val="21"/>
                      <w:szCs w:val="21"/>
                      <w:highlight w:val="none"/>
                      <w:u w:val="none" w:color="auto"/>
                    </w:rPr>
                    <w:t>900-</w:t>
                  </w:r>
                  <w:r>
                    <w:rPr>
                      <w:rFonts w:hint="eastAsia" w:cs="Times New Roman"/>
                      <w:bCs/>
                      <w:color w:val="auto"/>
                      <w:kern w:val="28"/>
                      <w:sz w:val="21"/>
                      <w:szCs w:val="21"/>
                      <w:highlight w:val="none"/>
                      <w:u w:val="none" w:color="auto"/>
                      <w:lang w:val="en-US" w:eastAsia="zh-CN"/>
                    </w:rPr>
                    <w:t>252</w:t>
                  </w:r>
                  <w:r>
                    <w:rPr>
                      <w:rFonts w:hint="default" w:ascii="Times New Roman" w:hAnsi="Times New Roman" w:cs="Times New Roman"/>
                      <w:bCs/>
                      <w:color w:val="auto"/>
                      <w:kern w:val="28"/>
                      <w:sz w:val="21"/>
                      <w:szCs w:val="21"/>
                      <w:highlight w:val="none"/>
                      <w:u w:val="none" w:color="auto"/>
                    </w:rPr>
                    <w:t>-</w:t>
                  </w:r>
                  <w:r>
                    <w:rPr>
                      <w:rFonts w:hint="eastAsia" w:cs="Times New Roman"/>
                      <w:bCs/>
                      <w:color w:val="auto"/>
                      <w:kern w:val="28"/>
                      <w:sz w:val="21"/>
                      <w:szCs w:val="21"/>
                      <w:highlight w:val="none"/>
                      <w:u w:val="none" w:color="auto"/>
                      <w:lang w:val="en-US" w:eastAsia="zh-CN"/>
                    </w:rPr>
                    <w:t>12</w:t>
                  </w:r>
                </w:p>
              </w:tc>
              <w:tc>
                <w:tcPr>
                  <w:tcW w:w="1364" w:type="pct"/>
                  <w:vMerge w:val="restart"/>
                  <w:tcBorders>
                    <w:tl2br w:val="nil"/>
                    <w:tr2bl w:val="nil"/>
                  </w:tcBorders>
                  <w:vAlign w:val="center"/>
                </w:tcPr>
                <w:p>
                  <w:pPr>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sz w:val="21"/>
                      <w:szCs w:val="21"/>
                      <w:highlight w:val="none"/>
                      <w:u w:val="none" w:color="auto"/>
                      <w:lang w:val="en-US" w:eastAsia="zh-CN"/>
                    </w:rPr>
                  </w:pPr>
                  <w:r>
                    <w:rPr>
                      <w:rFonts w:hint="default" w:ascii="Times New Roman" w:hAnsi="Times New Roman" w:eastAsia="宋体" w:cs="Times New Roman"/>
                      <w:bCs/>
                      <w:color w:val="auto"/>
                      <w:sz w:val="21"/>
                      <w:szCs w:val="21"/>
                      <w:highlight w:val="none"/>
                      <w:u w:val="none" w:color="auto"/>
                      <w:lang w:eastAsia="zh-CN"/>
                    </w:rPr>
                    <w:t>暂存于危废暂存间，委托有资质单位处置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04" w:type="pct"/>
                  <w:tcBorders>
                    <w:tl2br w:val="nil"/>
                    <w:tr2bl w:val="nil"/>
                  </w:tcBorders>
                  <w:vAlign w:val="center"/>
                </w:tcPr>
                <w:p>
                  <w:pPr>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cs="Times New Roman"/>
                      <w:bCs/>
                      <w:color w:val="auto"/>
                      <w:sz w:val="21"/>
                      <w:szCs w:val="21"/>
                      <w:highlight w:val="none"/>
                      <w:u w:val="none" w:color="auto"/>
                      <w:lang w:val="en-US" w:eastAsia="zh-CN"/>
                    </w:rPr>
                  </w:pPr>
                  <w:r>
                    <w:rPr>
                      <w:rFonts w:hint="eastAsia" w:cs="Times New Roman"/>
                      <w:bCs/>
                      <w:color w:val="auto"/>
                      <w:sz w:val="21"/>
                      <w:szCs w:val="21"/>
                      <w:highlight w:val="none"/>
                      <w:u w:val="none" w:color="auto"/>
                      <w:lang w:val="en-US" w:eastAsia="zh-CN"/>
                    </w:rPr>
                    <w:t>更换的水帘柜废水</w:t>
                  </w:r>
                </w:p>
              </w:tc>
              <w:tc>
                <w:tcPr>
                  <w:tcW w:w="660"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cs="Times New Roman"/>
                      <w:bCs/>
                      <w:color w:val="auto"/>
                      <w:sz w:val="21"/>
                      <w:szCs w:val="21"/>
                      <w:highlight w:val="none"/>
                      <w:u w:val="none" w:color="auto"/>
                      <w:lang w:val="en-US" w:eastAsia="zh-CN"/>
                    </w:rPr>
                  </w:pPr>
                  <w:r>
                    <w:rPr>
                      <w:rFonts w:hint="eastAsia" w:cs="Times New Roman"/>
                      <w:bCs/>
                      <w:color w:val="auto"/>
                      <w:sz w:val="21"/>
                      <w:szCs w:val="21"/>
                      <w:highlight w:val="none"/>
                      <w:u w:val="none" w:color="auto"/>
                      <w:lang w:val="en-US" w:eastAsia="zh-CN"/>
                    </w:rPr>
                    <w:t>3.0</w:t>
                  </w:r>
                </w:p>
              </w:tc>
              <w:tc>
                <w:tcPr>
                  <w:tcW w:w="732" w:type="pct"/>
                  <w:vMerge w:val="continue"/>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cs="Times New Roman"/>
                      <w:bCs/>
                      <w:color w:val="auto"/>
                      <w:sz w:val="21"/>
                      <w:szCs w:val="21"/>
                      <w:highlight w:val="none"/>
                      <w:u w:val="none" w:color="auto"/>
                    </w:rPr>
                  </w:pPr>
                </w:p>
              </w:tc>
              <w:tc>
                <w:tcPr>
                  <w:tcW w:w="466"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0"/>
                      <w:sz w:val="21"/>
                      <w:szCs w:val="21"/>
                      <w:highlight w:val="none"/>
                      <w:u w:val="none" w:color="auto"/>
                      <w:lang w:val="en-US" w:eastAsia="zh-CN" w:bidi="ar-SA"/>
                    </w:rPr>
                  </w:pPr>
                  <w:r>
                    <w:rPr>
                      <w:rFonts w:hint="default" w:ascii="Times New Roman" w:hAnsi="Times New Roman" w:cs="Times New Roman"/>
                      <w:bCs/>
                      <w:color w:val="auto"/>
                      <w:sz w:val="21"/>
                      <w:szCs w:val="21"/>
                      <w:highlight w:val="none"/>
                      <w:u w:val="none" w:color="auto"/>
                    </w:rPr>
                    <w:t>HW</w:t>
                  </w:r>
                  <w:r>
                    <w:rPr>
                      <w:rFonts w:hint="eastAsia" w:cs="Times New Roman"/>
                      <w:bCs/>
                      <w:color w:val="auto"/>
                      <w:sz w:val="21"/>
                      <w:szCs w:val="21"/>
                      <w:highlight w:val="none"/>
                      <w:u w:val="none" w:color="auto"/>
                      <w:lang w:val="en-US" w:eastAsia="zh-CN"/>
                    </w:rPr>
                    <w:t>12</w:t>
                  </w:r>
                </w:p>
              </w:tc>
              <w:tc>
                <w:tcPr>
                  <w:tcW w:w="770"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0"/>
                      <w:sz w:val="21"/>
                      <w:szCs w:val="21"/>
                      <w:highlight w:val="none"/>
                      <w:u w:val="none" w:color="auto"/>
                      <w:lang w:val="en-US" w:eastAsia="zh-CN" w:bidi="ar-SA"/>
                    </w:rPr>
                  </w:pPr>
                  <w:r>
                    <w:rPr>
                      <w:rFonts w:hint="default" w:ascii="Times New Roman" w:hAnsi="Times New Roman" w:cs="Times New Roman"/>
                      <w:bCs/>
                      <w:color w:val="auto"/>
                      <w:kern w:val="28"/>
                      <w:sz w:val="21"/>
                      <w:szCs w:val="21"/>
                      <w:highlight w:val="none"/>
                      <w:u w:val="none" w:color="auto"/>
                    </w:rPr>
                    <w:t>900-</w:t>
                  </w:r>
                  <w:r>
                    <w:rPr>
                      <w:rFonts w:hint="eastAsia" w:cs="Times New Roman"/>
                      <w:bCs/>
                      <w:color w:val="auto"/>
                      <w:kern w:val="28"/>
                      <w:sz w:val="21"/>
                      <w:szCs w:val="21"/>
                      <w:highlight w:val="none"/>
                      <w:u w:val="none" w:color="auto"/>
                      <w:lang w:val="en-US" w:eastAsia="zh-CN"/>
                    </w:rPr>
                    <w:t>252</w:t>
                  </w:r>
                  <w:r>
                    <w:rPr>
                      <w:rFonts w:hint="default" w:ascii="Times New Roman" w:hAnsi="Times New Roman" w:cs="Times New Roman"/>
                      <w:bCs/>
                      <w:color w:val="auto"/>
                      <w:kern w:val="28"/>
                      <w:sz w:val="21"/>
                      <w:szCs w:val="21"/>
                      <w:highlight w:val="none"/>
                      <w:u w:val="none" w:color="auto"/>
                    </w:rPr>
                    <w:t>-</w:t>
                  </w:r>
                  <w:r>
                    <w:rPr>
                      <w:rFonts w:hint="eastAsia" w:cs="Times New Roman"/>
                      <w:bCs/>
                      <w:color w:val="auto"/>
                      <w:kern w:val="28"/>
                      <w:sz w:val="21"/>
                      <w:szCs w:val="21"/>
                      <w:highlight w:val="none"/>
                      <w:u w:val="none" w:color="auto"/>
                      <w:lang w:val="en-US" w:eastAsia="zh-CN"/>
                    </w:rPr>
                    <w:t>12</w:t>
                  </w:r>
                </w:p>
              </w:tc>
              <w:tc>
                <w:tcPr>
                  <w:tcW w:w="1364"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sz w:val="21"/>
                      <w:szCs w:val="21"/>
                      <w:highlight w:val="none"/>
                      <w:u w:val="none" w:color="auto"/>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04" w:type="pct"/>
                  <w:tcBorders>
                    <w:tl2br w:val="nil"/>
                    <w:tr2bl w:val="nil"/>
                  </w:tcBorders>
                  <w:vAlign w:val="center"/>
                </w:tcPr>
                <w:p>
                  <w:pPr>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cs="Times New Roman"/>
                      <w:bCs/>
                      <w:color w:val="auto"/>
                      <w:sz w:val="21"/>
                      <w:szCs w:val="21"/>
                      <w:highlight w:val="none"/>
                      <w:u w:val="none" w:color="auto"/>
                      <w:lang w:val="en-US" w:eastAsia="zh-CN"/>
                    </w:rPr>
                  </w:pPr>
                  <w:r>
                    <w:rPr>
                      <w:rFonts w:hint="eastAsia" w:cs="Times New Roman"/>
                      <w:bCs/>
                      <w:color w:val="auto"/>
                      <w:sz w:val="21"/>
                      <w:szCs w:val="21"/>
                      <w:highlight w:val="none"/>
                      <w:u w:val="none" w:color="auto"/>
                      <w:lang w:val="en-US" w:eastAsia="zh-CN"/>
                    </w:rPr>
                    <w:t>砂光粉尘</w:t>
                  </w:r>
                </w:p>
              </w:tc>
              <w:tc>
                <w:tcPr>
                  <w:tcW w:w="660"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cs="Times New Roman"/>
                      <w:bCs/>
                      <w:color w:val="auto"/>
                      <w:sz w:val="21"/>
                      <w:szCs w:val="21"/>
                      <w:highlight w:val="none"/>
                      <w:u w:val="none" w:color="auto"/>
                      <w:lang w:val="en-US" w:eastAsia="zh-CN"/>
                    </w:rPr>
                  </w:pPr>
                  <w:r>
                    <w:rPr>
                      <w:rFonts w:hint="eastAsia" w:cs="Times New Roman"/>
                      <w:bCs/>
                      <w:color w:val="auto"/>
                      <w:sz w:val="21"/>
                      <w:szCs w:val="21"/>
                      <w:highlight w:val="none"/>
                      <w:u w:val="none" w:color="auto"/>
                      <w:lang w:val="en-US" w:eastAsia="zh-CN"/>
                    </w:rPr>
                    <w:t>0.435</w:t>
                  </w:r>
                </w:p>
              </w:tc>
              <w:tc>
                <w:tcPr>
                  <w:tcW w:w="732" w:type="pct"/>
                  <w:vMerge w:val="continue"/>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cs="Times New Roman"/>
                      <w:bCs/>
                      <w:color w:val="auto"/>
                      <w:sz w:val="21"/>
                      <w:szCs w:val="21"/>
                      <w:highlight w:val="none"/>
                      <w:u w:val="none" w:color="auto"/>
                    </w:rPr>
                  </w:pPr>
                </w:p>
              </w:tc>
              <w:tc>
                <w:tcPr>
                  <w:tcW w:w="466"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0"/>
                      <w:sz w:val="21"/>
                      <w:szCs w:val="21"/>
                      <w:highlight w:val="none"/>
                      <w:u w:val="none" w:color="auto"/>
                      <w:lang w:val="en-US" w:eastAsia="zh-CN" w:bidi="ar-SA"/>
                    </w:rPr>
                  </w:pPr>
                  <w:r>
                    <w:rPr>
                      <w:rFonts w:hint="default" w:ascii="Times New Roman" w:hAnsi="Times New Roman" w:cs="Times New Roman"/>
                      <w:bCs/>
                      <w:color w:val="auto"/>
                      <w:sz w:val="21"/>
                      <w:szCs w:val="21"/>
                      <w:highlight w:val="none"/>
                      <w:u w:val="none" w:color="auto"/>
                    </w:rPr>
                    <w:t>HW</w:t>
                  </w:r>
                  <w:r>
                    <w:rPr>
                      <w:rFonts w:hint="eastAsia" w:cs="Times New Roman"/>
                      <w:bCs/>
                      <w:color w:val="auto"/>
                      <w:sz w:val="21"/>
                      <w:szCs w:val="21"/>
                      <w:highlight w:val="none"/>
                      <w:u w:val="none" w:color="auto"/>
                      <w:lang w:val="en-US" w:eastAsia="zh-CN"/>
                    </w:rPr>
                    <w:t>12</w:t>
                  </w:r>
                </w:p>
              </w:tc>
              <w:tc>
                <w:tcPr>
                  <w:tcW w:w="770"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0"/>
                      <w:sz w:val="21"/>
                      <w:szCs w:val="21"/>
                      <w:highlight w:val="none"/>
                      <w:u w:val="none" w:color="auto"/>
                      <w:lang w:val="en-US" w:eastAsia="zh-CN" w:bidi="ar-SA"/>
                    </w:rPr>
                  </w:pPr>
                  <w:r>
                    <w:rPr>
                      <w:rFonts w:hint="default" w:ascii="Times New Roman" w:hAnsi="Times New Roman" w:cs="Times New Roman"/>
                      <w:bCs/>
                      <w:color w:val="auto"/>
                      <w:kern w:val="28"/>
                      <w:sz w:val="21"/>
                      <w:szCs w:val="21"/>
                      <w:highlight w:val="none"/>
                      <w:u w:val="none" w:color="auto"/>
                    </w:rPr>
                    <w:t>900-</w:t>
                  </w:r>
                  <w:r>
                    <w:rPr>
                      <w:rFonts w:hint="eastAsia" w:cs="Times New Roman"/>
                      <w:bCs/>
                      <w:color w:val="auto"/>
                      <w:kern w:val="28"/>
                      <w:sz w:val="21"/>
                      <w:szCs w:val="21"/>
                      <w:highlight w:val="none"/>
                      <w:u w:val="none" w:color="auto"/>
                      <w:lang w:val="en-US" w:eastAsia="zh-CN"/>
                    </w:rPr>
                    <w:t>252</w:t>
                  </w:r>
                  <w:r>
                    <w:rPr>
                      <w:rFonts w:hint="default" w:ascii="Times New Roman" w:hAnsi="Times New Roman" w:cs="Times New Roman"/>
                      <w:bCs/>
                      <w:color w:val="auto"/>
                      <w:kern w:val="28"/>
                      <w:sz w:val="21"/>
                      <w:szCs w:val="21"/>
                      <w:highlight w:val="none"/>
                      <w:u w:val="none" w:color="auto"/>
                    </w:rPr>
                    <w:t>-</w:t>
                  </w:r>
                  <w:r>
                    <w:rPr>
                      <w:rFonts w:hint="eastAsia" w:cs="Times New Roman"/>
                      <w:bCs/>
                      <w:color w:val="auto"/>
                      <w:kern w:val="28"/>
                      <w:sz w:val="21"/>
                      <w:szCs w:val="21"/>
                      <w:highlight w:val="none"/>
                      <w:u w:val="none" w:color="auto"/>
                      <w:lang w:val="en-US" w:eastAsia="zh-CN"/>
                    </w:rPr>
                    <w:t>12</w:t>
                  </w:r>
                </w:p>
              </w:tc>
              <w:tc>
                <w:tcPr>
                  <w:tcW w:w="1364"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sz w:val="21"/>
                      <w:szCs w:val="21"/>
                      <w:highlight w:val="none"/>
                      <w:u w:val="none" w:color="auto"/>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04" w:type="pct"/>
                  <w:tcBorders>
                    <w:tl2br w:val="nil"/>
                    <w:tr2bl w:val="nil"/>
                  </w:tcBorders>
                  <w:vAlign w:val="center"/>
                </w:tcPr>
                <w:p>
                  <w:pPr>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sz w:val="21"/>
                      <w:szCs w:val="21"/>
                      <w:highlight w:val="none"/>
                      <w:u w:val="none" w:color="auto"/>
                      <w:lang w:val="en-US" w:eastAsia="zh-CN"/>
                    </w:rPr>
                  </w:pPr>
                  <w:r>
                    <w:rPr>
                      <w:rFonts w:hint="eastAsia" w:cs="Times New Roman"/>
                      <w:bCs/>
                      <w:color w:val="auto"/>
                      <w:sz w:val="21"/>
                      <w:szCs w:val="21"/>
                      <w:highlight w:val="none"/>
                      <w:u w:val="none" w:color="auto"/>
                      <w:lang w:val="en-US" w:eastAsia="zh-CN"/>
                    </w:rPr>
                    <w:t>废包装桶</w:t>
                  </w:r>
                </w:p>
              </w:tc>
              <w:tc>
                <w:tcPr>
                  <w:tcW w:w="660"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cs="Times New Roman"/>
                      <w:bCs/>
                      <w:color w:val="auto"/>
                      <w:sz w:val="21"/>
                      <w:szCs w:val="21"/>
                      <w:highlight w:val="none"/>
                      <w:u w:val="none" w:color="auto"/>
                      <w:lang w:val="en-US" w:eastAsia="zh-CN"/>
                    </w:rPr>
                  </w:pPr>
                  <w:r>
                    <w:rPr>
                      <w:rFonts w:hint="eastAsia" w:cs="Times New Roman"/>
                      <w:bCs/>
                      <w:color w:val="auto"/>
                      <w:sz w:val="21"/>
                      <w:szCs w:val="21"/>
                      <w:highlight w:val="none"/>
                      <w:u w:val="none" w:color="auto"/>
                      <w:lang w:val="en-US" w:eastAsia="zh-CN"/>
                    </w:rPr>
                    <w:t>0.25</w:t>
                  </w:r>
                </w:p>
              </w:tc>
              <w:tc>
                <w:tcPr>
                  <w:tcW w:w="732" w:type="pct"/>
                  <w:vMerge w:val="continue"/>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cs="Times New Roman"/>
                      <w:bCs/>
                      <w:color w:val="auto"/>
                      <w:sz w:val="21"/>
                      <w:szCs w:val="21"/>
                      <w:highlight w:val="none"/>
                      <w:u w:val="none" w:color="auto"/>
                    </w:rPr>
                  </w:pPr>
                </w:p>
              </w:tc>
              <w:tc>
                <w:tcPr>
                  <w:tcW w:w="466"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cs="Times New Roman"/>
                      <w:bCs/>
                      <w:color w:val="auto"/>
                      <w:sz w:val="21"/>
                      <w:szCs w:val="21"/>
                      <w:highlight w:val="none"/>
                      <w:u w:val="none" w:color="auto"/>
                    </w:rPr>
                  </w:pPr>
                  <w:r>
                    <w:rPr>
                      <w:rFonts w:hint="default" w:ascii="Times New Roman" w:hAnsi="Times New Roman" w:cs="Times New Roman"/>
                      <w:bCs/>
                      <w:color w:val="auto"/>
                      <w:sz w:val="21"/>
                      <w:szCs w:val="21"/>
                      <w:highlight w:val="none"/>
                      <w:u w:val="none" w:color="auto"/>
                    </w:rPr>
                    <w:t>HW49</w:t>
                  </w:r>
                </w:p>
              </w:tc>
              <w:tc>
                <w:tcPr>
                  <w:tcW w:w="770"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cs="Times New Roman"/>
                      <w:bCs/>
                      <w:color w:val="auto"/>
                      <w:kern w:val="28"/>
                      <w:sz w:val="21"/>
                      <w:szCs w:val="21"/>
                      <w:highlight w:val="none"/>
                      <w:u w:val="none" w:color="auto"/>
                    </w:rPr>
                  </w:pPr>
                  <w:r>
                    <w:rPr>
                      <w:rFonts w:hint="default" w:ascii="Times New Roman" w:hAnsi="Times New Roman" w:cs="Times New Roman"/>
                      <w:bCs/>
                      <w:color w:val="auto"/>
                      <w:kern w:val="28"/>
                      <w:sz w:val="21"/>
                      <w:szCs w:val="21"/>
                      <w:highlight w:val="none"/>
                      <w:u w:val="none" w:color="auto"/>
                    </w:rPr>
                    <w:t>900-041-49</w:t>
                  </w:r>
                </w:p>
              </w:tc>
              <w:tc>
                <w:tcPr>
                  <w:tcW w:w="1364"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sz w:val="21"/>
                      <w:szCs w:val="21"/>
                      <w:highlight w:val="none"/>
                      <w:u w:val="none" w:color="auto"/>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40" w:hRule="atLeast"/>
                <w:jc w:val="center"/>
              </w:trPr>
              <w:tc>
                <w:tcPr>
                  <w:tcW w:w="1004" w:type="pct"/>
                  <w:tcBorders>
                    <w:tl2br w:val="nil"/>
                    <w:tr2bl w:val="nil"/>
                  </w:tcBorders>
                  <w:vAlign w:val="center"/>
                </w:tcPr>
                <w:p>
                  <w:pPr>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sz w:val="21"/>
                      <w:szCs w:val="21"/>
                      <w:highlight w:val="none"/>
                      <w:u w:val="none" w:color="auto"/>
                      <w:lang w:val="en-US" w:eastAsia="zh-CN"/>
                    </w:rPr>
                  </w:pPr>
                  <w:r>
                    <w:rPr>
                      <w:rFonts w:hint="default" w:ascii="Times New Roman" w:hAnsi="Times New Roman" w:cs="Times New Roman"/>
                      <w:bCs/>
                      <w:color w:val="auto"/>
                      <w:sz w:val="21"/>
                      <w:szCs w:val="21"/>
                      <w:highlight w:val="none"/>
                      <w:u w:val="none" w:color="auto"/>
                      <w:lang w:val="en-US" w:eastAsia="zh-CN"/>
                    </w:rPr>
                    <w:t>废</w:t>
                  </w:r>
                  <w:r>
                    <w:rPr>
                      <w:rFonts w:hint="eastAsia" w:cs="Times New Roman"/>
                      <w:bCs/>
                      <w:color w:val="auto"/>
                      <w:sz w:val="21"/>
                      <w:szCs w:val="21"/>
                      <w:highlight w:val="none"/>
                      <w:u w:val="none" w:color="auto"/>
                      <w:lang w:val="en-US" w:eastAsia="zh-CN"/>
                    </w:rPr>
                    <w:t>过滤棉</w:t>
                  </w:r>
                </w:p>
              </w:tc>
              <w:tc>
                <w:tcPr>
                  <w:tcW w:w="660"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cs="Times New Roman"/>
                      <w:bCs/>
                      <w:color w:val="auto"/>
                      <w:sz w:val="21"/>
                      <w:szCs w:val="21"/>
                      <w:highlight w:val="none"/>
                      <w:u w:val="none" w:color="auto"/>
                      <w:lang w:val="en-US" w:eastAsia="zh-CN"/>
                    </w:rPr>
                  </w:pPr>
                  <w:r>
                    <w:rPr>
                      <w:rFonts w:hint="eastAsia" w:cs="Times New Roman"/>
                      <w:bCs/>
                      <w:color w:val="auto"/>
                      <w:sz w:val="21"/>
                      <w:szCs w:val="21"/>
                      <w:highlight w:val="none"/>
                      <w:u w:val="none" w:color="auto"/>
                      <w:lang w:val="en-US" w:eastAsia="zh-CN"/>
                    </w:rPr>
                    <w:t>0.12</w:t>
                  </w:r>
                </w:p>
              </w:tc>
              <w:tc>
                <w:tcPr>
                  <w:tcW w:w="732" w:type="pct"/>
                  <w:vMerge w:val="continue"/>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cs="Times New Roman"/>
                      <w:bCs/>
                      <w:color w:val="auto"/>
                      <w:sz w:val="21"/>
                      <w:szCs w:val="21"/>
                      <w:highlight w:val="none"/>
                      <w:u w:val="none" w:color="auto"/>
                    </w:rPr>
                  </w:pPr>
                </w:p>
              </w:tc>
              <w:tc>
                <w:tcPr>
                  <w:tcW w:w="466"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sz w:val="21"/>
                      <w:szCs w:val="21"/>
                      <w:highlight w:val="none"/>
                      <w:u w:val="none" w:color="auto"/>
                      <w:lang w:val="en-US" w:eastAsia="zh-CN"/>
                    </w:rPr>
                  </w:pPr>
                  <w:r>
                    <w:rPr>
                      <w:rFonts w:hint="default" w:ascii="Times New Roman" w:hAnsi="Times New Roman" w:cs="Times New Roman"/>
                      <w:bCs/>
                      <w:color w:val="auto"/>
                      <w:sz w:val="21"/>
                      <w:szCs w:val="21"/>
                      <w:highlight w:val="none"/>
                      <w:u w:val="none" w:color="auto"/>
                    </w:rPr>
                    <w:t>HW49</w:t>
                  </w:r>
                </w:p>
              </w:tc>
              <w:tc>
                <w:tcPr>
                  <w:tcW w:w="770"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cs="Times New Roman"/>
                      <w:bCs/>
                      <w:color w:val="auto"/>
                      <w:kern w:val="28"/>
                      <w:sz w:val="21"/>
                      <w:szCs w:val="21"/>
                      <w:highlight w:val="none"/>
                      <w:u w:val="none" w:color="auto"/>
                    </w:rPr>
                  </w:pPr>
                  <w:r>
                    <w:rPr>
                      <w:rFonts w:hint="default" w:ascii="Times New Roman" w:hAnsi="Times New Roman" w:cs="Times New Roman"/>
                      <w:bCs/>
                      <w:color w:val="auto"/>
                      <w:kern w:val="28"/>
                      <w:sz w:val="21"/>
                      <w:szCs w:val="21"/>
                      <w:highlight w:val="none"/>
                      <w:u w:val="none" w:color="auto"/>
                    </w:rPr>
                    <w:t>900-041-49</w:t>
                  </w:r>
                </w:p>
              </w:tc>
              <w:tc>
                <w:tcPr>
                  <w:tcW w:w="1364"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sz w:val="21"/>
                      <w:szCs w:val="21"/>
                      <w:highlight w:val="none"/>
                      <w:u w:val="none" w:color="auto"/>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04" w:type="pct"/>
                  <w:tcBorders>
                    <w:tl2br w:val="nil"/>
                    <w:tr2bl w:val="nil"/>
                  </w:tcBorders>
                  <w:vAlign w:val="center"/>
                </w:tcPr>
                <w:p>
                  <w:pPr>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cs="Times New Roman"/>
                      <w:bCs/>
                      <w:color w:val="auto"/>
                      <w:sz w:val="21"/>
                      <w:szCs w:val="21"/>
                      <w:highlight w:val="none"/>
                      <w:u w:val="none" w:color="auto"/>
                      <w:lang w:val="en-US" w:eastAsia="zh-CN"/>
                    </w:rPr>
                  </w:pPr>
                  <w:r>
                    <w:rPr>
                      <w:rFonts w:hint="eastAsia" w:cs="Times New Roman"/>
                      <w:bCs/>
                      <w:color w:val="auto"/>
                      <w:sz w:val="21"/>
                      <w:szCs w:val="21"/>
                      <w:highlight w:val="none"/>
                      <w:u w:val="none" w:color="auto"/>
                      <w:lang w:val="en-US" w:eastAsia="zh-CN"/>
                    </w:rPr>
                    <w:t>废催化剂</w:t>
                  </w:r>
                </w:p>
              </w:tc>
              <w:tc>
                <w:tcPr>
                  <w:tcW w:w="660"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cs="Times New Roman"/>
                      <w:bCs/>
                      <w:color w:val="auto"/>
                      <w:sz w:val="21"/>
                      <w:szCs w:val="21"/>
                      <w:highlight w:val="none"/>
                      <w:u w:val="none" w:color="auto"/>
                      <w:lang w:val="en-US" w:eastAsia="zh-CN"/>
                    </w:rPr>
                  </w:pPr>
                  <w:r>
                    <w:rPr>
                      <w:rFonts w:hint="eastAsia" w:cs="Times New Roman"/>
                      <w:bCs/>
                      <w:color w:val="auto"/>
                      <w:sz w:val="21"/>
                      <w:szCs w:val="21"/>
                      <w:highlight w:val="none"/>
                      <w:u w:val="none" w:color="auto"/>
                      <w:lang w:val="en-US" w:eastAsia="zh-CN"/>
                    </w:rPr>
                    <w:t>0.9t/3a</w:t>
                  </w:r>
                </w:p>
              </w:tc>
              <w:tc>
                <w:tcPr>
                  <w:tcW w:w="732" w:type="pct"/>
                  <w:vMerge w:val="continue"/>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cs="Times New Roman"/>
                      <w:bCs/>
                      <w:color w:val="auto"/>
                      <w:sz w:val="21"/>
                      <w:szCs w:val="21"/>
                      <w:highlight w:val="none"/>
                      <w:u w:val="none" w:color="auto"/>
                    </w:rPr>
                  </w:pPr>
                </w:p>
              </w:tc>
              <w:tc>
                <w:tcPr>
                  <w:tcW w:w="466"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0"/>
                      <w:sz w:val="21"/>
                      <w:szCs w:val="21"/>
                      <w:highlight w:val="none"/>
                      <w:u w:val="none" w:color="auto"/>
                      <w:lang w:val="en-US" w:eastAsia="zh-CN" w:bidi="ar-SA"/>
                    </w:rPr>
                  </w:pPr>
                  <w:r>
                    <w:rPr>
                      <w:rFonts w:hint="default" w:ascii="Times New Roman" w:hAnsi="Times New Roman" w:cs="Times New Roman"/>
                      <w:bCs/>
                      <w:color w:val="auto"/>
                      <w:sz w:val="21"/>
                      <w:szCs w:val="21"/>
                      <w:highlight w:val="none"/>
                      <w:u w:val="none" w:color="auto"/>
                    </w:rPr>
                    <w:t>HW</w:t>
                  </w:r>
                  <w:r>
                    <w:rPr>
                      <w:rFonts w:hint="eastAsia" w:ascii="Times New Roman" w:hAnsi="Times New Roman" w:cs="Times New Roman"/>
                      <w:bCs/>
                      <w:color w:val="auto"/>
                      <w:sz w:val="21"/>
                      <w:szCs w:val="21"/>
                      <w:highlight w:val="none"/>
                      <w:u w:val="none" w:color="auto"/>
                      <w:lang w:val="en-US" w:eastAsia="zh-CN"/>
                    </w:rPr>
                    <w:t>50</w:t>
                  </w:r>
                </w:p>
              </w:tc>
              <w:tc>
                <w:tcPr>
                  <w:tcW w:w="770"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28"/>
                      <w:sz w:val="21"/>
                      <w:szCs w:val="21"/>
                      <w:highlight w:val="none"/>
                      <w:u w:val="none" w:color="auto"/>
                      <w:lang w:val="en-US" w:eastAsia="zh-CN" w:bidi="ar-SA"/>
                    </w:rPr>
                  </w:pPr>
                  <w:r>
                    <w:rPr>
                      <w:rFonts w:hint="default" w:ascii="Times New Roman" w:hAnsi="Times New Roman" w:cs="Times New Roman"/>
                      <w:bCs/>
                      <w:color w:val="auto"/>
                      <w:kern w:val="28"/>
                      <w:sz w:val="21"/>
                      <w:szCs w:val="21"/>
                      <w:highlight w:val="none"/>
                      <w:u w:val="none" w:color="auto"/>
                    </w:rPr>
                    <w:t>900-04</w:t>
                  </w:r>
                  <w:r>
                    <w:rPr>
                      <w:rFonts w:hint="eastAsia" w:ascii="Times New Roman" w:hAnsi="Times New Roman" w:cs="Times New Roman"/>
                      <w:bCs/>
                      <w:color w:val="auto"/>
                      <w:kern w:val="28"/>
                      <w:sz w:val="21"/>
                      <w:szCs w:val="21"/>
                      <w:highlight w:val="none"/>
                      <w:u w:val="none" w:color="auto"/>
                      <w:lang w:val="en-US" w:eastAsia="zh-CN"/>
                    </w:rPr>
                    <w:t>9</w:t>
                  </w:r>
                  <w:r>
                    <w:rPr>
                      <w:rFonts w:hint="default" w:ascii="Times New Roman" w:hAnsi="Times New Roman" w:cs="Times New Roman"/>
                      <w:bCs/>
                      <w:color w:val="auto"/>
                      <w:kern w:val="28"/>
                      <w:sz w:val="21"/>
                      <w:szCs w:val="21"/>
                      <w:highlight w:val="none"/>
                      <w:u w:val="none" w:color="auto"/>
                    </w:rPr>
                    <w:t>-</w:t>
                  </w:r>
                  <w:r>
                    <w:rPr>
                      <w:rFonts w:hint="eastAsia" w:ascii="Times New Roman" w:hAnsi="Times New Roman" w:cs="Times New Roman"/>
                      <w:bCs/>
                      <w:color w:val="auto"/>
                      <w:kern w:val="28"/>
                      <w:sz w:val="21"/>
                      <w:szCs w:val="21"/>
                      <w:highlight w:val="none"/>
                      <w:u w:val="none" w:color="auto"/>
                      <w:lang w:val="en-US" w:eastAsia="zh-CN"/>
                    </w:rPr>
                    <w:t>50</w:t>
                  </w:r>
                </w:p>
              </w:tc>
              <w:tc>
                <w:tcPr>
                  <w:tcW w:w="1364"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sz w:val="21"/>
                      <w:szCs w:val="21"/>
                      <w:highlight w:val="none"/>
                      <w:u w:val="none" w:color="auto"/>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04" w:type="pct"/>
                  <w:tcBorders>
                    <w:tl2br w:val="nil"/>
                    <w:tr2bl w:val="nil"/>
                  </w:tcBorders>
                  <w:vAlign w:val="center"/>
                </w:tcPr>
                <w:p>
                  <w:pPr>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cs="Times New Roman"/>
                      <w:bCs/>
                      <w:color w:val="auto"/>
                      <w:sz w:val="21"/>
                      <w:szCs w:val="21"/>
                      <w:highlight w:val="none"/>
                      <w:u w:val="none" w:color="auto"/>
                      <w:lang w:val="en-US" w:eastAsia="zh-CN"/>
                    </w:rPr>
                  </w:pPr>
                  <w:r>
                    <w:rPr>
                      <w:rFonts w:hint="default" w:ascii="Times New Roman" w:hAnsi="Times New Roman" w:cs="Times New Roman"/>
                      <w:bCs/>
                      <w:color w:val="auto"/>
                      <w:sz w:val="21"/>
                      <w:szCs w:val="21"/>
                      <w:highlight w:val="none"/>
                      <w:u w:val="none" w:color="auto"/>
                      <w:lang w:val="en-US" w:eastAsia="zh-CN"/>
                    </w:rPr>
                    <w:t>废活性炭</w:t>
                  </w:r>
                </w:p>
              </w:tc>
              <w:tc>
                <w:tcPr>
                  <w:tcW w:w="660"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cs="Times New Roman"/>
                      <w:bCs/>
                      <w:color w:val="auto"/>
                      <w:sz w:val="21"/>
                      <w:szCs w:val="21"/>
                      <w:highlight w:val="none"/>
                      <w:u w:val="none" w:color="auto"/>
                      <w:lang w:val="en-US" w:eastAsia="zh-CN"/>
                    </w:rPr>
                  </w:pPr>
                  <w:r>
                    <w:rPr>
                      <w:rFonts w:hint="eastAsia" w:cs="Times New Roman"/>
                      <w:bCs/>
                      <w:color w:val="auto"/>
                      <w:sz w:val="21"/>
                      <w:szCs w:val="21"/>
                      <w:highlight w:val="none"/>
                      <w:u w:val="none" w:color="auto"/>
                      <w:lang w:val="en-US" w:eastAsia="zh-CN"/>
                    </w:rPr>
                    <w:t>1.24t/3a</w:t>
                  </w:r>
                </w:p>
              </w:tc>
              <w:tc>
                <w:tcPr>
                  <w:tcW w:w="732" w:type="pct"/>
                  <w:vMerge w:val="continue"/>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cs="Times New Roman"/>
                      <w:bCs/>
                      <w:color w:val="auto"/>
                      <w:sz w:val="21"/>
                      <w:szCs w:val="21"/>
                      <w:highlight w:val="none"/>
                      <w:u w:val="none" w:color="auto"/>
                    </w:rPr>
                  </w:pPr>
                </w:p>
              </w:tc>
              <w:tc>
                <w:tcPr>
                  <w:tcW w:w="466"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sz w:val="21"/>
                      <w:szCs w:val="21"/>
                      <w:highlight w:val="none"/>
                      <w:u w:val="none" w:color="auto"/>
                      <w:lang w:val="en-US" w:eastAsia="zh-CN"/>
                    </w:rPr>
                  </w:pPr>
                  <w:r>
                    <w:rPr>
                      <w:rFonts w:hint="default" w:ascii="Times New Roman" w:hAnsi="Times New Roman" w:cs="Times New Roman"/>
                      <w:bCs/>
                      <w:color w:val="auto"/>
                      <w:sz w:val="21"/>
                      <w:szCs w:val="21"/>
                      <w:highlight w:val="none"/>
                      <w:u w:val="none" w:color="auto"/>
                    </w:rPr>
                    <w:t>HW49</w:t>
                  </w:r>
                </w:p>
              </w:tc>
              <w:tc>
                <w:tcPr>
                  <w:tcW w:w="770"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cs="Times New Roman"/>
                      <w:bCs/>
                      <w:color w:val="auto"/>
                      <w:kern w:val="28"/>
                      <w:sz w:val="21"/>
                      <w:szCs w:val="21"/>
                      <w:highlight w:val="none"/>
                      <w:u w:val="none" w:color="auto"/>
                    </w:rPr>
                  </w:pPr>
                  <w:r>
                    <w:rPr>
                      <w:rFonts w:hint="default" w:ascii="Times New Roman" w:hAnsi="Times New Roman" w:cs="Times New Roman"/>
                      <w:bCs/>
                      <w:color w:val="auto"/>
                      <w:kern w:val="28"/>
                      <w:sz w:val="21"/>
                      <w:szCs w:val="21"/>
                      <w:highlight w:val="none"/>
                      <w:u w:val="none" w:color="auto"/>
                    </w:rPr>
                    <w:t>900-039-49</w:t>
                  </w:r>
                </w:p>
              </w:tc>
              <w:tc>
                <w:tcPr>
                  <w:tcW w:w="1364"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sz w:val="21"/>
                      <w:szCs w:val="21"/>
                      <w:highlight w:val="none"/>
                      <w:u w:val="none" w:color="auto"/>
                      <w:lang w:eastAsia="zh-CN"/>
                    </w:rPr>
                  </w:pPr>
                </w:p>
              </w:tc>
            </w:tr>
          </w:tbl>
          <w:p>
            <w:pPr>
              <w:pStyle w:val="106"/>
              <w:spacing w:before="120" w:beforeLines="50"/>
              <w:rPr>
                <w:rFonts w:hint="default" w:ascii="Times New Roman" w:hAnsi="Times New Roman" w:eastAsia="宋体" w:cs="Times New Roman"/>
                <w:color w:val="auto"/>
                <w:sz w:val="21"/>
                <w:szCs w:val="21"/>
                <w:highlight w:val="none"/>
                <w:u w:val="none" w:color="auto"/>
              </w:rPr>
            </w:pPr>
          </w:p>
          <w:p>
            <w:pPr>
              <w:pStyle w:val="106"/>
              <w:spacing w:before="120" w:beforeLines="50"/>
              <w:rPr>
                <w:rFonts w:hint="default" w:ascii="Times New Roman" w:hAnsi="Times New Roman" w:eastAsia="宋体" w:cs="Times New Roman"/>
                <w:color w:val="auto"/>
                <w:sz w:val="21"/>
                <w:szCs w:val="21"/>
                <w:highlight w:val="none"/>
                <w:u w:val="single" w:color="auto"/>
              </w:rPr>
            </w:pPr>
            <w:r>
              <w:rPr>
                <w:rFonts w:hint="default" w:ascii="Times New Roman" w:hAnsi="Times New Roman" w:eastAsia="宋体" w:cs="Times New Roman"/>
                <w:color w:val="auto"/>
                <w:sz w:val="21"/>
                <w:szCs w:val="21"/>
                <w:highlight w:val="none"/>
                <w:u w:val="single" w:color="auto"/>
              </w:rPr>
              <w:t>表</w:t>
            </w:r>
            <w:r>
              <w:rPr>
                <w:rFonts w:hint="eastAsia" w:ascii="Times New Roman" w:hAnsi="Times New Roman" w:eastAsia="宋体" w:cs="Times New Roman"/>
                <w:color w:val="auto"/>
                <w:sz w:val="21"/>
                <w:szCs w:val="21"/>
                <w:highlight w:val="none"/>
                <w:u w:val="single" w:color="auto"/>
                <w:lang w:val="en-US" w:eastAsia="zh-CN"/>
              </w:rPr>
              <w:t>4-1</w:t>
            </w:r>
            <w:r>
              <w:rPr>
                <w:rFonts w:hint="eastAsia" w:eastAsia="宋体" w:cs="Times New Roman"/>
                <w:color w:val="auto"/>
                <w:sz w:val="21"/>
                <w:szCs w:val="21"/>
                <w:highlight w:val="none"/>
                <w:u w:val="single" w:color="auto"/>
                <w:lang w:val="en-US" w:eastAsia="zh-CN"/>
              </w:rPr>
              <w:t>5</w:t>
            </w:r>
            <w:r>
              <w:rPr>
                <w:rFonts w:hint="default" w:ascii="Times New Roman" w:hAnsi="Times New Roman" w:eastAsia="宋体" w:cs="Times New Roman"/>
                <w:color w:val="auto"/>
                <w:sz w:val="21"/>
                <w:szCs w:val="21"/>
                <w:highlight w:val="none"/>
                <w:u w:val="single" w:color="auto"/>
              </w:rPr>
              <w:t xml:space="preserve">  </w:t>
            </w:r>
            <w:r>
              <w:rPr>
                <w:rFonts w:hint="eastAsia" w:ascii="Times New Roman" w:hAnsi="Times New Roman" w:eastAsia="宋体" w:cs="Times New Roman"/>
                <w:color w:val="auto"/>
                <w:sz w:val="21"/>
                <w:szCs w:val="21"/>
                <w:highlight w:val="none"/>
                <w:u w:val="single" w:color="auto"/>
                <w:lang w:eastAsia="zh-CN"/>
              </w:rPr>
              <w:t>工程分析中危险废物汇总表</w:t>
            </w:r>
          </w:p>
          <w:tbl>
            <w:tblPr>
              <w:tblStyle w:val="37"/>
              <w:tblW w:w="499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
              <w:gridCol w:w="1187"/>
              <w:gridCol w:w="908"/>
              <w:gridCol w:w="1214"/>
              <w:gridCol w:w="930"/>
              <w:gridCol w:w="476"/>
              <w:gridCol w:w="928"/>
              <w:gridCol w:w="1398"/>
              <w:gridCol w:w="754"/>
              <w:gridCol w:w="717"/>
              <w:gridCol w:w="79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18" w:type="pct"/>
                  <w:tcBorders>
                    <w:tl2br w:val="nil"/>
                    <w:tr2bl w:val="nil"/>
                  </w:tcBorders>
                  <w:vAlign w:val="center"/>
                </w:tcPr>
                <w:p>
                  <w:pPr>
                    <w:pStyle w:val="90"/>
                    <w:jc w:val="center"/>
                    <w:rPr>
                      <w:rFonts w:hint="eastAsia" w:ascii="Times New Roman" w:hAnsi="Times New Roman" w:eastAsia="宋体" w:cs="Times New Roman"/>
                      <w:bCs/>
                      <w:color w:val="auto"/>
                      <w:sz w:val="21"/>
                      <w:szCs w:val="21"/>
                      <w:highlight w:val="none"/>
                      <w:u w:val="none" w:color="auto"/>
                      <w:lang w:eastAsia="zh-CN"/>
                    </w:rPr>
                  </w:pPr>
                  <w:r>
                    <w:rPr>
                      <w:rFonts w:hint="eastAsia" w:ascii="Times New Roman" w:hAnsi="Times New Roman" w:cs="Times New Roman"/>
                      <w:bCs/>
                      <w:color w:val="auto"/>
                      <w:sz w:val="21"/>
                      <w:szCs w:val="21"/>
                      <w:highlight w:val="none"/>
                      <w:u w:val="none" w:color="auto"/>
                      <w:lang w:eastAsia="zh-CN"/>
                    </w:rPr>
                    <w:t>序号</w:t>
                  </w:r>
                </w:p>
              </w:tc>
              <w:tc>
                <w:tcPr>
                  <w:tcW w:w="609" w:type="pct"/>
                  <w:tcBorders>
                    <w:tl2br w:val="nil"/>
                    <w:tr2bl w:val="nil"/>
                  </w:tcBorders>
                  <w:vAlign w:val="center"/>
                </w:tcPr>
                <w:p>
                  <w:pPr>
                    <w:pStyle w:val="90"/>
                    <w:jc w:val="center"/>
                    <w:rPr>
                      <w:rFonts w:hint="eastAsia" w:ascii="Times New Roman" w:hAnsi="Times New Roman" w:eastAsia="宋体" w:cs="Times New Roman"/>
                      <w:bCs/>
                      <w:color w:val="auto"/>
                      <w:sz w:val="21"/>
                      <w:szCs w:val="21"/>
                      <w:highlight w:val="none"/>
                      <w:u w:val="none" w:color="auto"/>
                      <w:lang w:eastAsia="zh-CN"/>
                    </w:rPr>
                  </w:pPr>
                  <w:r>
                    <w:rPr>
                      <w:rFonts w:hint="eastAsia" w:ascii="Times New Roman" w:hAnsi="Times New Roman" w:cs="Times New Roman"/>
                      <w:bCs/>
                      <w:color w:val="auto"/>
                      <w:sz w:val="21"/>
                      <w:szCs w:val="21"/>
                      <w:highlight w:val="none"/>
                      <w:u w:val="none" w:color="auto"/>
                      <w:lang w:eastAsia="zh-CN"/>
                    </w:rPr>
                    <w:t>危险废物名称</w:t>
                  </w:r>
                </w:p>
              </w:tc>
              <w:tc>
                <w:tcPr>
                  <w:tcW w:w="466" w:type="pct"/>
                  <w:tcBorders>
                    <w:tl2br w:val="nil"/>
                    <w:tr2bl w:val="nil"/>
                  </w:tcBorders>
                  <w:vAlign w:val="center"/>
                </w:tcPr>
                <w:p>
                  <w:pPr>
                    <w:pStyle w:val="90"/>
                    <w:jc w:val="center"/>
                    <w:rPr>
                      <w:rFonts w:hint="eastAsia" w:ascii="Times New Roman" w:hAnsi="Times New Roman" w:cs="Times New Roman"/>
                      <w:bCs/>
                      <w:color w:val="auto"/>
                      <w:sz w:val="21"/>
                      <w:szCs w:val="21"/>
                      <w:highlight w:val="none"/>
                      <w:u w:val="none" w:color="auto"/>
                      <w:lang w:eastAsia="zh-CN"/>
                    </w:rPr>
                  </w:pPr>
                  <w:r>
                    <w:rPr>
                      <w:rFonts w:hint="eastAsia" w:ascii="Times New Roman" w:hAnsi="Times New Roman" w:cs="Times New Roman"/>
                      <w:bCs/>
                      <w:color w:val="auto"/>
                      <w:sz w:val="21"/>
                      <w:szCs w:val="21"/>
                      <w:highlight w:val="none"/>
                      <w:u w:val="none" w:color="auto"/>
                      <w:lang w:eastAsia="zh-CN"/>
                    </w:rPr>
                    <w:t>废物</w:t>
                  </w:r>
                </w:p>
                <w:p>
                  <w:pPr>
                    <w:pStyle w:val="90"/>
                    <w:jc w:val="center"/>
                    <w:rPr>
                      <w:rFonts w:hint="eastAsia" w:ascii="Times New Roman" w:hAnsi="Times New Roman" w:eastAsia="宋体" w:cs="Times New Roman"/>
                      <w:bCs/>
                      <w:color w:val="auto"/>
                      <w:sz w:val="21"/>
                      <w:szCs w:val="21"/>
                      <w:highlight w:val="none"/>
                      <w:u w:val="none" w:color="auto"/>
                      <w:lang w:eastAsia="zh-CN"/>
                    </w:rPr>
                  </w:pPr>
                  <w:r>
                    <w:rPr>
                      <w:rFonts w:hint="eastAsia" w:ascii="Times New Roman" w:hAnsi="Times New Roman" w:cs="Times New Roman"/>
                      <w:bCs/>
                      <w:color w:val="auto"/>
                      <w:sz w:val="21"/>
                      <w:szCs w:val="21"/>
                      <w:highlight w:val="none"/>
                      <w:u w:val="none" w:color="auto"/>
                      <w:lang w:eastAsia="zh-CN"/>
                    </w:rPr>
                    <w:t>类别</w:t>
                  </w:r>
                </w:p>
              </w:tc>
              <w:tc>
                <w:tcPr>
                  <w:tcW w:w="623" w:type="pct"/>
                  <w:tcBorders>
                    <w:tl2br w:val="nil"/>
                    <w:tr2bl w:val="nil"/>
                  </w:tcBorders>
                  <w:vAlign w:val="center"/>
                </w:tcPr>
                <w:p>
                  <w:pPr>
                    <w:pStyle w:val="90"/>
                    <w:jc w:val="center"/>
                    <w:rPr>
                      <w:rFonts w:hint="eastAsia" w:ascii="Times New Roman" w:hAnsi="Times New Roman" w:eastAsia="宋体" w:cs="Times New Roman"/>
                      <w:bCs/>
                      <w:color w:val="auto"/>
                      <w:sz w:val="21"/>
                      <w:szCs w:val="21"/>
                      <w:highlight w:val="none"/>
                      <w:u w:val="none" w:color="auto"/>
                      <w:lang w:eastAsia="zh-CN"/>
                    </w:rPr>
                  </w:pPr>
                  <w:r>
                    <w:rPr>
                      <w:rFonts w:hint="eastAsia" w:ascii="Times New Roman" w:hAnsi="Times New Roman" w:cs="Times New Roman"/>
                      <w:bCs/>
                      <w:color w:val="auto"/>
                      <w:sz w:val="21"/>
                      <w:szCs w:val="21"/>
                      <w:highlight w:val="none"/>
                      <w:u w:val="none" w:color="auto"/>
                      <w:lang w:eastAsia="zh-CN"/>
                    </w:rPr>
                    <w:t>危险废物代码</w:t>
                  </w:r>
                </w:p>
              </w:tc>
              <w:tc>
                <w:tcPr>
                  <w:tcW w:w="477" w:type="pct"/>
                  <w:tcBorders>
                    <w:tl2br w:val="nil"/>
                    <w:tr2bl w:val="nil"/>
                  </w:tcBorders>
                  <w:vAlign w:val="center"/>
                </w:tcPr>
                <w:p>
                  <w:pPr>
                    <w:pStyle w:val="90"/>
                    <w:jc w:val="center"/>
                    <w:rPr>
                      <w:rFonts w:hint="eastAsia" w:ascii="Times New Roman" w:hAnsi="Times New Roman" w:eastAsia="宋体" w:cs="Times New Roman"/>
                      <w:bCs/>
                      <w:color w:val="auto"/>
                      <w:sz w:val="21"/>
                      <w:szCs w:val="21"/>
                      <w:highlight w:val="none"/>
                      <w:u w:val="none" w:color="auto"/>
                      <w:lang w:eastAsia="zh-CN"/>
                    </w:rPr>
                  </w:pPr>
                  <w:r>
                    <w:rPr>
                      <w:rFonts w:hint="eastAsia" w:ascii="Times New Roman" w:hAnsi="Times New Roman" w:eastAsia="宋体" w:cs="Times New Roman"/>
                      <w:bCs/>
                      <w:color w:val="auto"/>
                      <w:sz w:val="21"/>
                      <w:szCs w:val="21"/>
                      <w:highlight w:val="none"/>
                      <w:u w:val="none" w:color="auto"/>
                      <w:lang w:eastAsia="zh-CN"/>
                    </w:rPr>
                    <w:t>产生量（</w:t>
                  </w:r>
                  <w:r>
                    <w:rPr>
                      <w:rFonts w:hint="eastAsia" w:ascii="Times New Roman" w:hAnsi="Times New Roman" w:eastAsia="宋体" w:cs="Times New Roman"/>
                      <w:bCs/>
                      <w:color w:val="auto"/>
                      <w:sz w:val="21"/>
                      <w:szCs w:val="21"/>
                      <w:highlight w:val="none"/>
                      <w:u w:val="none" w:color="auto"/>
                      <w:lang w:val="en-US" w:eastAsia="zh-CN"/>
                    </w:rPr>
                    <w:t>t/a</w:t>
                  </w:r>
                  <w:r>
                    <w:rPr>
                      <w:rFonts w:hint="eastAsia" w:ascii="Times New Roman" w:hAnsi="Times New Roman" w:eastAsia="宋体" w:cs="Times New Roman"/>
                      <w:bCs/>
                      <w:color w:val="auto"/>
                      <w:sz w:val="21"/>
                      <w:szCs w:val="21"/>
                      <w:highlight w:val="none"/>
                      <w:u w:val="none" w:color="auto"/>
                      <w:lang w:eastAsia="zh-CN"/>
                    </w:rPr>
                    <w:t>）</w:t>
                  </w:r>
                </w:p>
              </w:tc>
              <w:tc>
                <w:tcPr>
                  <w:tcW w:w="244" w:type="pct"/>
                  <w:tcBorders>
                    <w:tl2br w:val="nil"/>
                    <w:tr2bl w:val="nil"/>
                  </w:tcBorders>
                  <w:vAlign w:val="center"/>
                </w:tcPr>
                <w:p>
                  <w:pPr>
                    <w:pStyle w:val="90"/>
                    <w:jc w:val="center"/>
                    <w:rPr>
                      <w:rFonts w:hint="eastAsia" w:ascii="Times New Roman" w:hAnsi="Times New Roman" w:eastAsia="宋体" w:cs="Times New Roman"/>
                      <w:bCs/>
                      <w:color w:val="auto"/>
                      <w:sz w:val="21"/>
                      <w:szCs w:val="21"/>
                      <w:highlight w:val="none"/>
                      <w:u w:val="none" w:color="auto"/>
                      <w:lang w:eastAsia="zh-CN"/>
                    </w:rPr>
                  </w:pPr>
                  <w:r>
                    <w:rPr>
                      <w:rFonts w:hint="eastAsia" w:ascii="Times New Roman" w:hAnsi="Times New Roman" w:cs="Times New Roman"/>
                      <w:bCs/>
                      <w:color w:val="auto"/>
                      <w:sz w:val="21"/>
                      <w:szCs w:val="21"/>
                      <w:highlight w:val="none"/>
                      <w:u w:val="none" w:color="auto"/>
                      <w:lang w:eastAsia="zh-CN"/>
                    </w:rPr>
                    <w:t>形态</w:t>
                  </w:r>
                </w:p>
              </w:tc>
              <w:tc>
                <w:tcPr>
                  <w:tcW w:w="476" w:type="pct"/>
                  <w:tcBorders>
                    <w:tl2br w:val="nil"/>
                    <w:tr2bl w:val="nil"/>
                  </w:tcBorders>
                  <w:vAlign w:val="center"/>
                </w:tcPr>
                <w:p>
                  <w:pPr>
                    <w:pStyle w:val="90"/>
                    <w:jc w:val="center"/>
                    <w:rPr>
                      <w:rFonts w:hint="eastAsia" w:ascii="Times New Roman" w:hAnsi="Times New Roman" w:eastAsia="宋体" w:cs="Times New Roman"/>
                      <w:bCs/>
                      <w:color w:val="auto"/>
                      <w:sz w:val="21"/>
                      <w:szCs w:val="21"/>
                      <w:highlight w:val="none"/>
                      <w:u w:val="none" w:color="auto"/>
                      <w:lang w:eastAsia="zh-CN"/>
                    </w:rPr>
                  </w:pPr>
                  <w:r>
                    <w:rPr>
                      <w:rFonts w:hint="eastAsia" w:ascii="Times New Roman" w:hAnsi="Times New Roman" w:cs="Times New Roman"/>
                      <w:bCs/>
                      <w:color w:val="auto"/>
                      <w:sz w:val="21"/>
                      <w:szCs w:val="21"/>
                      <w:highlight w:val="none"/>
                      <w:u w:val="none" w:color="auto"/>
                      <w:lang w:eastAsia="zh-CN"/>
                    </w:rPr>
                    <w:t>主要成分</w:t>
                  </w:r>
                </w:p>
              </w:tc>
              <w:tc>
                <w:tcPr>
                  <w:tcW w:w="717" w:type="pct"/>
                  <w:tcBorders>
                    <w:tl2br w:val="nil"/>
                    <w:tr2bl w:val="nil"/>
                  </w:tcBorders>
                  <w:vAlign w:val="center"/>
                </w:tcPr>
                <w:p>
                  <w:pPr>
                    <w:pStyle w:val="90"/>
                    <w:jc w:val="center"/>
                    <w:rPr>
                      <w:rFonts w:hint="eastAsia" w:ascii="Times New Roman" w:hAnsi="Times New Roman" w:eastAsia="宋体" w:cs="Times New Roman"/>
                      <w:bCs/>
                      <w:color w:val="auto"/>
                      <w:sz w:val="21"/>
                      <w:szCs w:val="21"/>
                      <w:highlight w:val="none"/>
                      <w:u w:val="none" w:color="auto"/>
                      <w:lang w:eastAsia="zh-CN"/>
                    </w:rPr>
                  </w:pPr>
                  <w:r>
                    <w:rPr>
                      <w:rFonts w:hint="eastAsia" w:ascii="Times New Roman" w:hAnsi="Times New Roman" w:cs="Times New Roman"/>
                      <w:bCs/>
                      <w:color w:val="auto"/>
                      <w:sz w:val="21"/>
                      <w:szCs w:val="21"/>
                      <w:highlight w:val="none"/>
                      <w:u w:val="none" w:color="auto"/>
                      <w:lang w:eastAsia="zh-CN"/>
                    </w:rPr>
                    <w:t>有害成分</w:t>
                  </w:r>
                </w:p>
              </w:tc>
              <w:tc>
                <w:tcPr>
                  <w:tcW w:w="387" w:type="pct"/>
                  <w:tcBorders>
                    <w:tl2br w:val="nil"/>
                    <w:tr2bl w:val="nil"/>
                  </w:tcBorders>
                  <w:vAlign w:val="center"/>
                </w:tcPr>
                <w:p>
                  <w:pPr>
                    <w:pStyle w:val="90"/>
                    <w:jc w:val="center"/>
                    <w:rPr>
                      <w:rFonts w:hint="eastAsia" w:ascii="Times New Roman" w:hAnsi="Times New Roman" w:cs="Times New Roman"/>
                      <w:bCs/>
                      <w:color w:val="auto"/>
                      <w:sz w:val="21"/>
                      <w:szCs w:val="21"/>
                      <w:highlight w:val="none"/>
                      <w:u w:val="none" w:color="auto"/>
                      <w:lang w:eastAsia="zh-CN"/>
                    </w:rPr>
                  </w:pPr>
                  <w:r>
                    <w:rPr>
                      <w:rFonts w:hint="eastAsia" w:ascii="Times New Roman" w:hAnsi="Times New Roman" w:cs="Times New Roman"/>
                      <w:bCs/>
                      <w:color w:val="auto"/>
                      <w:sz w:val="21"/>
                      <w:szCs w:val="21"/>
                      <w:highlight w:val="none"/>
                      <w:u w:val="none" w:color="auto"/>
                      <w:lang w:eastAsia="zh-CN"/>
                    </w:rPr>
                    <w:t>产废</w:t>
                  </w:r>
                </w:p>
                <w:p>
                  <w:pPr>
                    <w:pStyle w:val="90"/>
                    <w:jc w:val="center"/>
                    <w:rPr>
                      <w:rFonts w:hint="eastAsia" w:ascii="Times New Roman" w:hAnsi="Times New Roman" w:cs="Times New Roman"/>
                      <w:bCs/>
                      <w:color w:val="auto"/>
                      <w:sz w:val="21"/>
                      <w:szCs w:val="21"/>
                      <w:highlight w:val="none"/>
                      <w:u w:val="none" w:color="auto"/>
                      <w:lang w:eastAsia="zh-CN"/>
                    </w:rPr>
                  </w:pPr>
                  <w:r>
                    <w:rPr>
                      <w:rFonts w:hint="eastAsia" w:ascii="Times New Roman" w:hAnsi="Times New Roman" w:cs="Times New Roman"/>
                      <w:bCs/>
                      <w:color w:val="auto"/>
                      <w:sz w:val="21"/>
                      <w:szCs w:val="21"/>
                      <w:highlight w:val="none"/>
                      <w:u w:val="none" w:color="auto"/>
                      <w:lang w:eastAsia="zh-CN"/>
                    </w:rPr>
                    <w:t>周期</w:t>
                  </w:r>
                </w:p>
              </w:tc>
              <w:tc>
                <w:tcPr>
                  <w:tcW w:w="368" w:type="pct"/>
                  <w:tcBorders>
                    <w:tl2br w:val="nil"/>
                    <w:tr2bl w:val="nil"/>
                  </w:tcBorders>
                  <w:vAlign w:val="center"/>
                </w:tcPr>
                <w:p>
                  <w:pPr>
                    <w:pStyle w:val="90"/>
                    <w:jc w:val="center"/>
                    <w:rPr>
                      <w:rFonts w:hint="eastAsia" w:ascii="Times New Roman" w:hAnsi="Times New Roman" w:eastAsia="宋体" w:cs="Times New Roman"/>
                      <w:bCs/>
                      <w:color w:val="auto"/>
                      <w:sz w:val="21"/>
                      <w:szCs w:val="21"/>
                      <w:highlight w:val="none"/>
                      <w:u w:val="none" w:color="auto"/>
                      <w:lang w:eastAsia="zh-CN"/>
                    </w:rPr>
                  </w:pPr>
                  <w:r>
                    <w:rPr>
                      <w:rFonts w:hint="eastAsia" w:ascii="Times New Roman" w:hAnsi="Times New Roman" w:cs="Times New Roman"/>
                      <w:bCs/>
                      <w:color w:val="auto"/>
                      <w:sz w:val="21"/>
                      <w:szCs w:val="21"/>
                      <w:highlight w:val="none"/>
                      <w:u w:val="none" w:color="auto"/>
                      <w:lang w:eastAsia="zh-CN"/>
                    </w:rPr>
                    <w:t>危险特性</w:t>
                  </w:r>
                </w:p>
              </w:tc>
              <w:tc>
                <w:tcPr>
                  <w:tcW w:w="409" w:type="pct"/>
                  <w:tcBorders>
                    <w:tl2br w:val="nil"/>
                    <w:tr2bl w:val="nil"/>
                  </w:tcBorders>
                  <w:vAlign w:val="center"/>
                </w:tcPr>
                <w:p>
                  <w:pPr>
                    <w:pStyle w:val="90"/>
                    <w:jc w:val="center"/>
                    <w:rPr>
                      <w:rFonts w:hint="eastAsia" w:ascii="Times New Roman" w:hAnsi="Times New Roman" w:cs="Times New Roman"/>
                      <w:bCs/>
                      <w:color w:val="auto"/>
                      <w:sz w:val="21"/>
                      <w:szCs w:val="21"/>
                      <w:highlight w:val="none"/>
                      <w:u w:val="none" w:color="auto"/>
                      <w:lang w:eastAsia="zh-CN"/>
                    </w:rPr>
                  </w:pPr>
                  <w:r>
                    <w:rPr>
                      <w:rFonts w:hint="eastAsia" w:ascii="Times New Roman" w:hAnsi="Times New Roman" w:cs="Times New Roman"/>
                      <w:bCs/>
                      <w:color w:val="auto"/>
                      <w:sz w:val="21"/>
                      <w:szCs w:val="21"/>
                      <w:highlight w:val="none"/>
                      <w:u w:val="none" w:color="auto"/>
                      <w:lang w:eastAsia="zh-CN"/>
                    </w:rPr>
                    <w:t>防治措施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18" w:type="pct"/>
                  <w:tcBorders>
                    <w:tl2br w:val="nil"/>
                    <w:tr2bl w:val="nil"/>
                  </w:tcBorders>
                  <w:vAlign w:val="center"/>
                </w:tcPr>
                <w:p>
                  <w:pPr>
                    <w:pStyle w:val="90"/>
                    <w:jc w:val="center"/>
                    <w:rPr>
                      <w:rFonts w:hint="eastAsia" w:ascii="Times New Roman" w:hAnsi="Times New Roman" w:eastAsia="宋体" w:cs="Times New Roman"/>
                      <w:bCs/>
                      <w:color w:val="auto"/>
                      <w:sz w:val="21"/>
                      <w:szCs w:val="21"/>
                      <w:highlight w:val="none"/>
                      <w:u w:val="none" w:color="auto"/>
                      <w:lang w:val="en-US" w:eastAsia="zh-CN"/>
                    </w:rPr>
                  </w:pPr>
                  <w:r>
                    <w:rPr>
                      <w:rFonts w:hint="eastAsia" w:ascii="Times New Roman" w:hAnsi="Times New Roman" w:cs="Times New Roman"/>
                      <w:bCs/>
                      <w:color w:val="auto"/>
                      <w:sz w:val="21"/>
                      <w:szCs w:val="21"/>
                      <w:highlight w:val="none"/>
                      <w:u w:val="none" w:color="auto"/>
                      <w:lang w:val="en-US" w:eastAsia="zh-CN"/>
                    </w:rPr>
                    <w:t>1</w:t>
                  </w:r>
                </w:p>
              </w:tc>
              <w:tc>
                <w:tcPr>
                  <w:tcW w:w="609" w:type="pct"/>
                  <w:tcBorders>
                    <w:tl2br w:val="nil"/>
                    <w:tr2bl w:val="nil"/>
                  </w:tcBorders>
                  <w:vAlign w:val="center"/>
                </w:tcPr>
                <w:p>
                  <w:pPr>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eastAsia" w:ascii="Times New Roman" w:hAnsi="Times New Roman" w:eastAsia="宋体" w:cs="Times New Roman"/>
                      <w:bCs/>
                      <w:color w:val="auto"/>
                      <w:kern w:val="2"/>
                      <w:sz w:val="21"/>
                      <w:szCs w:val="21"/>
                      <w:highlight w:val="none"/>
                      <w:u w:val="none" w:color="auto"/>
                      <w:lang w:val="en-US" w:eastAsia="zh-CN" w:bidi="ar-SA"/>
                    </w:rPr>
                  </w:pPr>
                  <w:r>
                    <w:rPr>
                      <w:rFonts w:hint="eastAsia" w:cs="Times New Roman"/>
                      <w:bCs/>
                      <w:color w:val="auto"/>
                      <w:sz w:val="21"/>
                      <w:szCs w:val="21"/>
                      <w:highlight w:val="none"/>
                      <w:u w:val="none" w:color="auto"/>
                      <w:lang w:val="en-US" w:eastAsia="zh-CN"/>
                    </w:rPr>
                    <w:t>漆渣</w:t>
                  </w:r>
                </w:p>
              </w:tc>
              <w:tc>
                <w:tcPr>
                  <w:tcW w:w="466"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0"/>
                      <w:sz w:val="21"/>
                      <w:szCs w:val="21"/>
                      <w:highlight w:val="none"/>
                      <w:u w:val="none" w:color="auto"/>
                      <w:lang w:val="en-US" w:eastAsia="zh-CN" w:bidi="ar-SA"/>
                    </w:rPr>
                  </w:pPr>
                  <w:r>
                    <w:rPr>
                      <w:rFonts w:hint="default" w:ascii="Times New Roman" w:hAnsi="Times New Roman" w:cs="Times New Roman"/>
                      <w:bCs/>
                      <w:color w:val="auto"/>
                      <w:sz w:val="21"/>
                      <w:szCs w:val="21"/>
                      <w:highlight w:val="none"/>
                      <w:u w:val="none" w:color="auto"/>
                    </w:rPr>
                    <w:t>HW</w:t>
                  </w:r>
                  <w:r>
                    <w:rPr>
                      <w:rFonts w:hint="eastAsia" w:cs="Times New Roman"/>
                      <w:bCs/>
                      <w:color w:val="auto"/>
                      <w:sz w:val="21"/>
                      <w:szCs w:val="21"/>
                      <w:highlight w:val="none"/>
                      <w:u w:val="none" w:color="auto"/>
                      <w:lang w:val="en-US" w:eastAsia="zh-CN"/>
                    </w:rPr>
                    <w:t>12</w:t>
                  </w:r>
                </w:p>
              </w:tc>
              <w:tc>
                <w:tcPr>
                  <w:tcW w:w="623"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28"/>
                      <w:sz w:val="21"/>
                      <w:szCs w:val="21"/>
                      <w:highlight w:val="none"/>
                      <w:u w:val="none" w:color="auto"/>
                      <w:lang w:val="en-US" w:eastAsia="zh-CN" w:bidi="ar-SA"/>
                    </w:rPr>
                  </w:pPr>
                  <w:r>
                    <w:rPr>
                      <w:rFonts w:hint="default" w:ascii="Times New Roman" w:hAnsi="Times New Roman" w:cs="Times New Roman"/>
                      <w:bCs/>
                      <w:color w:val="auto"/>
                      <w:kern w:val="28"/>
                      <w:sz w:val="21"/>
                      <w:szCs w:val="21"/>
                      <w:highlight w:val="none"/>
                      <w:u w:val="none" w:color="auto"/>
                    </w:rPr>
                    <w:t>900-</w:t>
                  </w:r>
                  <w:r>
                    <w:rPr>
                      <w:rFonts w:hint="eastAsia" w:cs="Times New Roman"/>
                      <w:bCs/>
                      <w:color w:val="auto"/>
                      <w:kern w:val="28"/>
                      <w:sz w:val="21"/>
                      <w:szCs w:val="21"/>
                      <w:highlight w:val="none"/>
                      <w:u w:val="none" w:color="auto"/>
                      <w:lang w:val="en-US" w:eastAsia="zh-CN"/>
                    </w:rPr>
                    <w:t>252</w:t>
                  </w:r>
                  <w:r>
                    <w:rPr>
                      <w:rFonts w:hint="default" w:ascii="Times New Roman" w:hAnsi="Times New Roman" w:cs="Times New Roman"/>
                      <w:bCs/>
                      <w:color w:val="auto"/>
                      <w:kern w:val="28"/>
                      <w:sz w:val="21"/>
                      <w:szCs w:val="21"/>
                      <w:highlight w:val="none"/>
                      <w:u w:val="none" w:color="auto"/>
                    </w:rPr>
                    <w:t>-</w:t>
                  </w:r>
                  <w:r>
                    <w:rPr>
                      <w:rFonts w:hint="eastAsia" w:cs="Times New Roman"/>
                      <w:bCs/>
                      <w:color w:val="auto"/>
                      <w:kern w:val="28"/>
                      <w:sz w:val="21"/>
                      <w:szCs w:val="21"/>
                      <w:highlight w:val="none"/>
                      <w:u w:val="none" w:color="auto"/>
                      <w:lang w:val="en-US" w:eastAsia="zh-CN"/>
                    </w:rPr>
                    <w:t>12</w:t>
                  </w:r>
                </w:p>
              </w:tc>
              <w:tc>
                <w:tcPr>
                  <w:tcW w:w="477"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0"/>
                      <w:sz w:val="21"/>
                      <w:szCs w:val="21"/>
                      <w:highlight w:val="none"/>
                      <w:u w:val="none" w:color="auto"/>
                      <w:lang w:val="en-US" w:eastAsia="zh-CN" w:bidi="ar-SA"/>
                    </w:rPr>
                  </w:pPr>
                  <w:r>
                    <w:rPr>
                      <w:rFonts w:hint="eastAsia" w:cs="Times New Roman"/>
                      <w:bCs/>
                      <w:color w:val="auto"/>
                      <w:sz w:val="21"/>
                      <w:szCs w:val="21"/>
                      <w:highlight w:val="none"/>
                      <w:u w:val="none" w:color="auto"/>
                      <w:lang w:val="en-US" w:eastAsia="zh-CN"/>
                    </w:rPr>
                    <w:t>0.92</w:t>
                  </w:r>
                </w:p>
              </w:tc>
              <w:tc>
                <w:tcPr>
                  <w:tcW w:w="244" w:type="pct"/>
                  <w:tcBorders>
                    <w:tl2br w:val="nil"/>
                    <w:tr2bl w:val="nil"/>
                  </w:tcBorders>
                  <w:vAlign w:val="center"/>
                </w:tcPr>
                <w:p>
                  <w:pPr>
                    <w:pStyle w:val="90"/>
                    <w:jc w:val="center"/>
                    <w:rPr>
                      <w:rFonts w:hint="eastAsia" w:ascii="Times New Roman" w:hAnsi="Times New Roman" w:eastAsia="宋体" w:cs="Times New Roman"/>
                      <w:bCs/>
                      <w:color w:val="auto"/>
                      <w:kern w:val="0"/>
                      <w:sz w:val="21"/>
                      <w:szCs w:val="21"/>
                      <w:highlight w:val="none"/>
                      <w:u w:val="none" w:color="auto"/>
                      <w:lang w:val="en-US" w:eastAsia="zh-CN" w:bidi="ar-SA"/>
                    </w:rPr>
                  </w:pPr>
                  <w:r>
                    <w:rPr>
                      <w:rFonts w:hint="eastAsia" w:ascii="Times New Roman" w:hAnsi="Times New Roman" w:cs="Times New Roman"/>
                      <w:bCs/>
                      <w:color w:val="auto"/>
                      <w:sz w:val="21"/>
                      <w:szCs w:val="21"/>
                      <w:highlight w:val="none"/>
                      <w:u w:val="none" w:color="auto"/>
                      <w:lang w:eastAsia="zh-CN"/>
                    </w:rPr>
                    <w:t>固</w:t>
                  </w:r>
                </w:p>
              </w:tc>
              <w:tc>
                <w:tcPr>
                  <w:tcW w:w="476" w:type="pct"/>
                  <w:tcBorders>
                    <w:tl2br w:val="nil"/>
                    <w:tr2bl w:val="nil"/>
                  </w:tcBorders>
                  <w:vAlign w:val="center"/>
                </w:tcPr>
                <w:p>
                  <w:pPr>
                    <w:pStyle w:val="90"/>
                    <w:jc w:val="center"/>
                    <w:rPr>
                      <w:rFonts w:hint="default" w:ascii="Times New Roman" w:hAnsi="Times New Roman" w:eastAsia="宋体" w:cs="Times New Roman"/>
                      <w:bCs/>
                      <w:color w:val="auto"/>
                      <w:kern w:val="0"/>
                      <w:sz w:val="21"/>
                      <w:szCs w:val="21"/>
                      <w:highlight w:val="none"/>
                      <w:u w:val="none" w:color="auto"/>
                      <w:lang w:val="en-US" w:eastAsia="zh-CN" w:bidi="ar-SA"/>
                    </w:rPr>
                  </w:pPr>
                  <w:r>
                    <w:rPr>
                      <w:rFonts w:hint="eastAsia" w:ascii="Times New Roman" w:hAnsi="Times New Roman" w:cs="Times New Roman"/>
                      <w:bCs/>
                      <w:color w:val="auto"/>
                      <w:sz w:val="21"/>
                      <w:szCs w:val="21"/>
                      <w:highlight w:val="none"/>
                      <w:u w:val="none" w:color="auto"/>
                      <w:lang w:val="en-US" w:eastAsia="zh-CN"/>
                    </w:rPr>
                    <w:t>油漆的固分</w:t>
                  </w:r>
                </w:p>
              </w:tc>
              <w:tc>
                <w:tcPr>
                  <w:tcW w:w="717" w:type="pct"/>
                  <w:tcBorders>
                    <w:tl2br w:val="nil"/>
                    <w:tr2bl w:val="nil"/>
                  </w:tcBorders>
                  <w:vAlign w:val="center"/>
                </w:tcPr>
                <w:p>
                  <w:pPr>
                    <w:pStyle w:val="90"/>
                    <w:jc w:val="center"/>
                    <w:rPr>
                      <w:rFonts w:hint="default" w:ascii="Times New Roman" w:hAnsi="Times New Roman" w:eastAsia="宋体" w:cs="Times New Roman"/>
                      <w:bCs/>
                      <w:color w:val="auto"/>
                      <w:kern w:val="0"/>
                      <w:sz w:val="21"/>
                      <w:szCs w:val="21"/>
                      <w:highlight w:val="none"/>
                      <w:u w:val="none" w:color="auto"/>
                      <w:lang w:val="en-US" w:eastAsia="zh-CN" w:bidi="ar-SA"/>
                    </w:rPr>
                  </w:pPr>
                  <w:r>
                    <w:rPr>
                      <w:rFonts w:hint="eastAsia" w:ascii="Times New Roman" w:hAnsi="Times New Roman" w:cs="Times New Roman"/>
                      <w:bCs/>
                      <w:color w:val="auto"/>
                      <w:sz w:val="21"/>
                      <w:szCs w:val="21"/>
                      <w:highlight w:val="none"/>
                      <w:u w:val="none" w:color="auto"/>
                      <w:lang w:val="en-US" w:eastAsia="zh-CN"/>
                    </w:rPr>
                    <w:t>聚氨酯树脂、硝化棉等</w:t>
                  </w:r>
                </w:p>
              </w:tc>
              <w:tc>
                <w:tcPr>
                  <w:tcW w:w="387" w:type="pct"/>
                  <w:tcBorders>
                    <w:tl2br w:val="nil"/>
                    <w:tr2bl w:val="nil"/>
                  </w:tcBorders>
                  <w:vAlign w:val="center"/>
                </w:tcPr>
                <w:p>
                  <w:pPr>
                    <w:pStyle w:val="90"/>
                    <w:jc w:val="center"/>
                    <w:rPr>
                      <w:rFonts w:hint="eastAsia" w:ascii="Times New Roman" w:hAnsi="Times New Roman" w:eastAsia="宋体" w:cs="Times New Roman"/>
                      <w:bCs/>
                      <w:color w:val="auto"/>
                      <w:kern w:val="0"/>
                      <w:sz w:val="21"/>
                      <w:szCs w:val="21"/>
                      <w:highlight w:val="none"/>
                      <w:u w:val="none" w:color="auto"/>
                      <w:lang w:val="en-US" w:eastAsia="zh-CN" w:bidi="ar-SA"/>
                    </w:rPr>
                  </w:pPr>
                  <w:r>
                    <w:rPr>
                      <w:rFonts w:hint="eastAsia" w:ascii="Times New Roman" w:hAnsi="Times New Roman" w:cs="Times New Roman"/>
                      <w:bCs/>
                      <w:color w:val="auto"/>
                      <w:sz w:val="21"/>
                      <w:szCs w:val="21"/>
                      <w:highlight w:val="none"/>
                      <w:u w:val="none" w:color="auto"/>
                      <w:lang w:val="en-US" w:eastAsia="zh-CN"/>
                    </w:rPr>
                    <w:t>每天</w:t>
                  </w:r>
                </w:p>
              </w:tc>
              <w:tc>
                <w:tcPr>
                  <w:tcW w:w="368" w:type="pct"/>
                  <w:tcBorders>
                    <w:tl2br w:val="nil"/>
                    <w:tr2bl w:val="nil"/>
                  </w:tcBorders>
                  <w:vAlign w:val="center"/>
                </w:tcPr>
                <w:p>
                  <w:pPr>
                    <w:jc w:val="center"/>
                    <w:rPr>
                      <w:rFonts w:hint="default" w:ascii="Times New Roman" w:hAnsi="Times New Roman" w:eastAsia="宋体" w:cs="Times New Roman"/>
                      <w:bCs/>
                      <w:color w:val="auto"/>
                      <w:kern w:val="2"/>
                      <w:sz w:val="21"/>
                      <w:szCs w:val="21"/>
                      <w:highlight w:val="none"/>
                      <w:u w:val="none" w:color="auto"/>
                      <w:lang w:val="en-US" w:eastAsia="zh-CN" w:bidi="ar-SA"/>
                    </w:rPr>
                  </w:pPr>
                  <w:r>
                    <w:rPr>
                      <w:rFonts w:hint="eastAsia" w:ascii="Times New Roman" w:hAnsi="Times New Roman" w:cs="Times New Roman"/>
                      <w:bCs/>
                      <w:color w:val="auto"/>
                      <w:sz w:val="21"/>
                      <w:szCs w:val="21"/>
                      <w:highlight w:val="none"/>
                      <w:u w:val="none" w:color="auto"/>
                      <w:lang w:val="en-US" w:eastAsia="zh-CN"/>
                    </w:rPr>
                    <w:t>T，I</w:t>
                  </w:r>
                </w:p>
              </w:tc>
              <w:tc>
                <w:tcPr>
                  <w:tcW w:w="409" w:type="pct"/>
                  <w:vMerge w:val="restart"/>
                  <w:tcBorders>
                    <w:tl2br w:val="nil"/>
                    <w:tr2bl w:val="nil"/>
                  </w:tcBorders>
                  <w:vAlign w:val="center"/>
                </w:tcPr>
                <w:p>
                  <w:pPr>
                    <w:pStyle w:val="90"/>
                    <w:jc w:val="center"/>
                    <w:rPr>
                      <w:rFonts w:hint="default" w:ascii="Times New Roman" w:hAnsi="Times New Roman" w:cs="Times New Roman"/>
                      <w:bCs/>
                      <w:color w:val="auto"/>
                      <w:sz w:val="21"/>
                      <w:szCs w:val="21"/>
                      <w:highlight w:val="none"/>
                      <w:u w:val="none" w:color="auto"/>
                    </w:rPr>
                  </w:pPr>
                  <w:r>
                    <w:rPr>
                      <w:rFonts w:hint="eastAsia" w:ascii="Times New Roman" w:hAnsi="Times New Roman" w:cs="Times New Roman"/>
                      <w:bCs/>
                      <w:color w:val="auto"/>
                      <w:sz w:val="21"/>
                      <w:szCs w:val="21"/>
                      <w:highlight w:val="none"/>
                      <w:u w:val="none" w:color="auto"/>
                      <w:lang w:eastAsia="zh-CN"/>
                    </w:rPr>
                    <w:t>委托有资质单位处置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18" w:type="pct"/>
                  <w:tcBorders>
                    <w:tl2br w:val="nil"/>
                    <w:tr2bl w:val="nil"/>
                  </w:tcBorders>
                  <w:vAlign w:val="center"/>
                </w:tcPr>
                <w:p>
                  <w:pPr>
                    <w:pStyle w:val="90"/>
                    <w:jc w:val="center"/>
                    <w:rPr>
                      <w:rFonts w:hint="eastAsia" w:ascii="Times New Roman" w:hAnsi="Times New Roman" w:eastAsia="宋体" w:cs="Times New Roman"/>
                      <w:bCs/>
                      <w:color w:val="auto"/>
                      <w:kern w:val="0"/>
                      <w:sz w:val="21"/>
                      <w:szCs w:val="21"/>
                      <w:highlight w:val="none"/>
                      <w:u w:val="none" w:color="auto"/>
                      <w:lang w:val="en-US" w:eastAsia="zh-CN" w:bidi="ar-SA"/>
                    </w:rPr>
                  </w:pPr>
                  <w:r>
                    <w:rPr>
                      <w:rFonts w:hint="eastAsia" w:cs="Times New Roman"/>
                      <w:bCs/>
                      <w:color w:val="auto"/>
                      <w:sz w:val="21"/>
                      <w:szCs w:val="21"/>
                      <w:highlight w:val="none"/>
                      <w:u w:val="none" w:color="auto"/>
                      <w:lang w:val="en-US" w:eastAsia="zh-CN"/>
                    </w:rPr>
                    <w:t>2</w:t>
                  </w:r>
                </w:p>
              </w:tc>
              <w:tc>
                <w:tcPr>
                  <w:tcW w:w="609" w:type="pct"/>
                  <w:tcBorders>
                    <w:tl2br w:val="nil"/>
                    <w:tr2bl w:val="nil"/>
                  </w:tcBorders>
                  <w:vAlign w:val="center"/>
                </w:tcPr>
                <w:p>
                  <w:pPr>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cs="Times New Roman"/>
                      <w:bCs/>
                      <w:color w:val="auto"/>
                      <w:sz w:val="21"/>
                      <w:szCs w:val="21"/>
                      <w:highlight w:val="none"/>
                      <w:u w:val="none" w:color="auto"/>
                      <w:lang w:val="en-US" w:eastAsia="zh-CN"/>
                    </w:rPr>
                  </w:pPr>
                  <w:r>
                    <w:rPr>
                      <w:rFonts w:hint="eastAsia" w:cs="Times New Roman"/>
                      <w:bCs/>
                      <w:color w:val="auto"/>
                      <w:sz w:val="21"/>
                      <w:szCs w:val="21"/>
                      <w:highlight w:val="none"/>
                      <w:u w:val="none" w:color="auto"/>
                      <w:lang w:val="en-US" w:eastAsia="zh-CN"/>
                    </w:rPr>
                    <w:t>砂光粉尘</w:t>
                  </w:r>
                </w:p>
              </w:tc>
              <w:tc>
                <w:tcPr>
                  <w:tcW w:w="466"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0"/>
                      <w:sz w:val="21"/>
                      <w:szCs w:val="21"/>
                      <w:highlight w:val="none"/>
                      <w:u w:val="none" w:color="auto"/>
                      <w:lang w:val="en-US" w:eastAsia="zh-CN" w:bidi="ar-SA"/>
                    </w:rPr>
                  </w:pPr>
                  <w:r>
                    <w:rPr>
                      <w:rFonts w:hint="default" w:ascii="Times New Roman" w:hAnsi="Times New Roman" w:cs="Times New Roman"/>
                      <w:bCs/>
                      <w:color w:val="auto"/>
                      <w:sz w:val="21"/>
                      <w:szCs w:val="21"/>
                      <w:highlight w:val="none"/>
                      <w:u w:val="none" w:color="auto"/>
                    </w:rPr>
                    <w:t>HW</w:t>
                  </w:r>
                  <w:r>
                    <w:rPr>
                      <w:rFonts w:hint="eastAsia" w:cs="Times New Roman"/>
                      <w:bCs/>
                      <w:color w:val="auto"/>
                      <w:sz w:val="21"/>
                      <w:szCs w:val="21"/>
                      <w:highlight w:val="none"/>
                      <w:u w:val="none" w:color="auto"/>
                      <w:lang w:val="en-US" w:eastAsia="zh-CN"/>
                    </w:rPr>
                    <w:t>12</w:t>
                  </w:r>
                </w:p>
              </w:tc>
              <w:tc>
                <w:tcPr>
                  <w:tcW w:w="623"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28"/>
                      <w:sz w:val="21"/>
                      <w:szCs w:val="21"/>
                      <w:highlight w:val="none"/>
                      <w:u w:val="none" w:color="auto"/>
                      <w:lang w:val="en-US" w:eastAsia="zh-CN" w:bidi="ar-SA"/>
                    </w:rPr>
                  </w:pPr>
                  <w:r>
                    <w:rPr>
                      <w:rFonts w:hint="default" w:ascii="Times New Roman" w:hAnsi="Times New Roman" w:cs="Times New Roman"/>
                      <w:bCs/>
                      <w:color w:val="auto"/>
                      <w:kern w:val="28"/>
                      <w:sz w:val="21"/>
                      <w:szCs w:val="21"/>
                      <w:highlight w:val="none"/>
                      <w:u w:val="none" w:color="auto"/>
                    </w:rPr>
                    <w:t>900-</w:t>
                  </w:r>
                  <w:r>
                    <w:rPr>
                      <w:rFonts w:hint="eastAsia" w:cs="Times New Roman"/>
                      <w:bCs/>
                      <w:color w:val="auto"/>
                      <w:kern w:val="28"/>
                      <w:sz w:val="21"/>
                      <w:szCs w:val="21"/>
                      <w:highlight w:val="none"/>
                      <w:u w:val="none" w:color="auto"/>
                      <w:lang w:val="en-US" w:eastAsia="zh-CN"/>
                    </w:rPr>
                    <w:t>252</w:t>
                  </w:r>
                  <w:r>
                    <w:rPr>
                      <w:rFonts w:hint="default" w:ascii="Times New Roman" w:hAnsi="Times New Roman" w:cs="Times New Roman"/>
                      <w:bCs/>
                      <w:color w:val="auto"/>
                      <w:kern w:val="28"/>
                      <w:sz w:val="21"/>
                      <w:szCs w:val="21"/>
                      <w:highlight w:val="none"/>
                      <w:u w:val="none" w:color="auto"/>
                    </w:rPr>
                    <w:t>-</w:t>
                  </w:r>
                  <w:r>
                    <w:rPr>
                      <w:rFonts w:hint="eastAsia" w:cs="Times New Roman"/>
                      <w:bCs/>
                      <w:color w:val="auto"/>
                      <w:kern w:val="28"/>
                      <w:sz w:val="21"/>
                      <w:szCs w:val="21"/>
                      <w:highlight w:val="none"/>
                      <w:u w:val="none" w:color="auto"/>
                      <w:lang w:val="en-US" w:eastAsia="zh-CN"/>
                    </w:rPr>
                    <w:t>12</w:t>
                  </w:r>
                </w:p>
              </w:tc>
              <w:tc>
                <w:tcPr>
                  <w:tcW w:w="477"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0"/>
                      <w:sz w:val="21"/>
                      <w:szCs w:val="21"/>
                      <w:highlight w:val="none"/>
                      <w:u w:val="none" w:color="auto"/>
                      <w:lang w:val="en-US" w:eastAsia="zh-CN" w:bidi="ar-SA"/>
                    </w:rPr>
                  </w:pPr>
                  <w:r>
                    <w:rPr>
                      <w:rFonts w:hint="eastAsia" w:cs="Times New Roman"/>
                      <w:bCs/>
                      <w:color w:val="auto"/>
                      <w:sz w:val="21"/>
                      <w:szCs w:val="21"/>
                      <w:highlight w:val="none"/>
                      <w:u w:val="none" w:color="auto"/>
                      <w:lang w:val="en-US" w:eastAsia="zh-CN"/>
                    </w:rPr>
                    <w:t>0.435</w:t>
                  </w:r>
                </w:p>
              </w:tc>
              <w:tc>
                <w:tcPr>
                  <w:tcW w:w="244" w:type="pct"/>
                  <w:tcBorders>
                    <w:tl2br w:val="nil"/>
                    <w:tr2bl w:val="nil"/>
                  </w:tcBorders>
                  <w:vAlign w:val="center"/>
                </w:tcPr>
                <w:p>
                  <w:pPr>
                    <w:pStyle w:val="90"/>
                    <w:jc w:val="center"/>
                    <w:rPr>
                      <w:rFonts w:hint="eastAsia" w:ascii="Times New Roman" w:hAnsi="Times New Roman" w:eastAsia="宋体" w:cs="Times New Roman"/>
                      <w:bCs/>
                      <w:color w:val="auto"/>
                      <w:kern w:val="0"/>
                      <w:sz w:val="21"/>
                      <w:szCs w:val="21"/>
                      <w:highlight w:val="none"/>
                      <w:u w:val="none" w:color="auto"/>
                      <w:lang w:val="en-US" w:eastAsia="zh-CN" w:bidi="ar-SA"/>
                    </w:rPr>
                  </w:pPr>
                  <w:r>
                    <w:rPr>
                      <w:rFonts w:hint="eastAsia" w:ascii="Times New Roman" w:hAnsi="Times New Roman" w:cs="Times New Roman"/>
                      <w:bCs/>
                      <w:color w:val="auto"/>
                      <w:sz w:val="21"/>
                      <w:szCs w:val="21"/>
                      <w:highlight w:val="none"/>
                      <w:u w:val="none" w:color="auto"/>
                      <w:lang w:eastAsia="zh-CN"/>
                    </w:rPr>
                    <w:t>固</w:t>
                  </w:r>
                </w:p>
              </w:tc>
              <w:tc>
                <w:tcPr>
                  <w:tcW w:w="476" w:type="pct"/>
                  <w:tcBorders>
                    <w:tl2br w:val="nil"/>
                    <w:tr2bl w:val="nil"/>
                  </w:tcBorders>
                  <w:vAlign w:val="center"/>
                </w:tcPr>
                <w:p>
                  <w:pPr>
                    <w:pStyle w:val="90"/>
                    <w:jc w:val="center"/>
                    <w:rPr>
                      <w:rFonts w:hint="eastAsia" w:ascii="Times New Roman" w:hAnsi="Times New Roman" w:eastAsia="宋体" w:cs="Times New Roman"/>
                      <w:bCs/>
                      <w:color w:val="auto"/>
                      <w:kern w:val="0"/>
                      <w:sz w:val="21"/>
                      <w:szCs w:val="21"/>
                      <w:highlight w:val="none"/>
                      <w:u w:val="none" w:color="auto"/>
                      <w:lang w:val="en-US" w:eastAsia="zh-CN" w:bidi="ar-SA"/>
                    </w:rPr>
                  </w:pPr>
                  <w:r>
                    <w:rPr>
                      <w:rFonts w:hint="eastAsia" w:ascii="Times New Roman" w:hAnsi="Times New Roman" w:cs="Times New Roman"/>
                      <w:bCs/>
                      <w:color w:val="auto"/>
                      <w:sz w:val="21"/>
                      <w:szCs w:val="21"/>
                      <w:highlight w:val="none"/>
                      <w:u w:val="none" w:color="auto"/>
                      <w:lang w:val="en-US" w:eastAsia="zh-CN"/>
                    </w:rPr>
                    <w:t>油漆的固分</w:t>
                  </w:r>
                </w:p>
              </w:tc>
              <w:tc>
                <w:tcPr>
                  <w:tcW w:w="717" w:type="pct"/>
                  <w:tcBorders>
                    <w:tl2br w:val="nil"/>
                    <w:tr2bl w:val="nil"/>
                  </w:tcBorders>
                  <w:vAlign w:val="center"/>
                </w:tcPr>
                <w:p>
                  <w:pPr>
                    <w:pStyle w:val="90"/>
                    <w:jc w:val="center"/>
                    <w:rPr>
                      <w:rFonts w:hint="eastAsia" w:ascii="Times New Roman" w:hAnsi="Times New Roman" w:eastAsia="宋体" w:cs="Times New Roman"/>
                      <w:bCs/>
                      <w:color w:val="auto"/>
                      <w:kern w:val="0"/>
                      <w:sz w:val="21"/>
                      <w:szCs w:val="21"/>
                      <w:highlight w:val="none"/>
                      <w:u w:val="none" w:color="auto"/>
                      <w:lang w:val="en-US" w:eastAsia="zh-CN" w:bidi="ar-SA"/>
                    </w:rPr>
                  </w:pPr>
                  <w:r>
                    <w:rPr>
                      <w:rFonts w:hint="eastAsia" w:ascii="Times New Roman" w:hAnsi="Times New Roman" w:cs="Times New Roman"/>
                      <w:bCs/>
                      <w:color w:val="auto"/>
                      <w:sz w:val="21"/>
                      <w:szCs w:val="21"/>
                      <w:highlight w:val="none"/>
                      <w:u w:val="none" w:color="auto"/>
                      <w:lang w:val="en-US" w:eastAsia="zh-CN"/>
                    </w:rPr>
                    <w:t>聚氨酯树脂、硝化棉等</w:t>
                  </w:r>
                </w:p>
              </w:tc>
              <w:tc>
                <w:tcPr>
                  <w:tcW w:w="387" w:type="pct"/>
                  <w:tcBorders>
                    <w:tl2br w:val="nil"/>
                    <w:tr2bl w:val="nil"/>
                  </w:tcBorders>
                  <w:vAlign w:val="center"/>
                </w:tcPr>
                <w:p>
                  <w:pPr>
                    <w:pStyle w:val="90"/>
                    <w:jc w:val="center"/>
                    <w:rPr>
                      <w:rFonts w:hint="eastAsia" w:ascii="Times New Roman" w:hAnsi="Times New Roman" w:eastAsia="宋体" w:cs="Times New Roman"/>
                      <w:bCs/>
                      <w:color w:val="auto"/>
                      <w:kern w:val="0"/>
                      <w:sz w:val="21"/>
                      <w:szCs w:val="21"/>
                      <w:highlight w:val="none"/>
                      <w:u w:val="none" w:color="auto"/>
                      <w:lang w:val="en-US" w:eastAsia="zh-CN" w:bidi="ar-SA"/>
                    </w:rPr>
                  </w:pPr>
                  <w:r>
                    <w:rPr>
                      <w:rFonts w:hint="eastAsia" w:ascii="Times New Roman" w:hAnsi="Times New Roman" w:cs="Times New Roman"/>
                      <w:bCs/>
                      <w:color w:val="auto"/>
                      <w:sz w:val="21"/>
                      <w:szCs w:val="21"/>
                      <w:highlight w:val="none"/>
                      <w:u w:val="none" w:color="auto"/>
                      <w:lang w:val="en-US" w:eastAsia="zh-CN"/>
                    </w:rPr>
                    <w:t>每天</w:t>
                  </w:r>
                </w:p>
              </w:tc>
              <w:tc>
                <w:tcPr>
                  <w:tcW w:w="368" w:type="pct"/>
                  <w:tcBorders>
                    <w:tl2br w:val="nil"/>
                    <w:tr2bl w:val="nil"/>
                  </w:tcBorders>
                  <w:vAlign w:val="center"/>
                </w:tcPr>
                <w:p>
                  <w:pPr>
                    <w:jc w:val="center"/>
                    <w:rPr>
                      <w:rFonts w:hint="eastAsia" w:ascii="Times New Roman" w:hAnsi="Times New Roman" w:eastAsia="宋体" w:cs="Times New Roman"/>
                      <w:bCs/>
                      <w:color w:val="auto"/>
                      <w:kern w:val="2"/>
                      <w:sz w:val="21"/>
                      <w:szCs w:val="21"/>
                      <w:highlight w:val="none"/>
                      <w:u w:val="none" w:color="auto"/>
                      <w:lang w:val="en-US" w:eastAsia="zh-CN" w:bidi="ar-SA"/>
                    </w:rPr>
                  </w:pPr>
                  <w:r>
                    <w:rPr>
                      <w:rFonts w:hint="eastAsia" w:ascii="Times New Roman" w:hAnsi="Times New Roman" w:cs="Times New Roman"/>
                      <w:bCs/>
                      <w:color w:val="auto"/>
                      <w:sz w:val="21"/>
                      <w:szCs w:val="21"/>
                      <w:highlight w:val="none"/>
                      <w:u w:val="none" w:color="auto"/>
                      <w:lang w:val="en-US" w:eastAsia="zh-CN"/>
                    </w:rPr>
                    <w:t>T，I</w:t>
                  </w:r>
                </w:p>
              </w:tc>
              <w:tc>
                <w:tcPr>
                  <w:tcW w:w="409" w:type="pct"/>
                  <w:vMerge w:val="continue"/>
                  <w:tcBorders>
                    <w:tl2br w:val="nil"/>
                    <w:tr2bl w:val="nil"/>
                  </w:tcBorders>
                  <w:vAlign w:val="center"/>
                </w:tcPr>
                <w:p>
                  <w:pPr>
                    <w:pStyle w:val="90"/>
                    <w:jc w:val="center"/>
                    <w:rPr>
                      <w:rFonts w:hint="eastAsia" w:ascii="Times New Roman" w:hAnsi="Times New Roman" w:cs="Times New Roman"/>
                      <w:bCs/>
                      <w:color w:val="auto"/>
                      <w:sz w:val="21"/>
                      <w:szCs w:val="21"/>
                      <w:highlight w:val="none"/>
                      <w:u w:val="none" w:color="auto"/>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18" w:type="pct"/>
                  <w:tcBorders>
                    <w:tl2br w:val="nil"/>
                    <w:tr2bl w:val="nil"/>
                  </w:tcBorders>
                  <w:vAlign w:val="center"/>
                </w:tcPr>
                <w:p>
                  <w:pPr>
                    <w:pStyle w:val="90"/>
                    <w:jc w:val="center"/>
                    <w:rPr>
                      <w:rFonts w:hint="eastAsia" w:ascii="Times New Roman" w:hAnsi="Times New Roman" w:eastAsia="宋体" w:cs="Times New Roman"/>
                      <w:bCs/>
                      <w:color w:val="auto"/>
                      <w:kern w:val="0"/>
                      <w:sz w:val="21"/>
                      <w:szCs w:val="21"/>
                      <w:highlight w:val="none"/>
                      <w:u w:val="none" w:color="auto"/>
                      <w:lang w:val="en-US" w:eastAsia="zh-CN" w:bidi="ar-SA"/>
                    </w:rPr>
                  </w:pPr>
                  <w:r>
                    <w:rPr>
                      <w:rFonts w:hint="eastAsia" w:cs="Times New Roman"/>
                      <w:bCs/>
                      <w:color w:val="auto"/>
                      <w:sz w:val="21"/>
                      <w:szCs w:val="21"/>
                      <w:highlight w:val="none"/>
                      <w:u w:val="none" w:color="auto"/>
                      <w:lang w:val="en-US" w:eastAsia="zh-CN"/>
                    </w:rPr>
                    <w:t>3</w:t>
                  </w:r>
                </w:p>
              </w:tc>
              <w:tc>
                <w:tcPr>
                  <w:tcW w:w="609" w:type="pct"/>
                  <w:tcBorders>
                    <w:tl2br w:val="nil"/>
                    <w:tr2bl w:val="nil"/>
                  </w:tcBorders>
                  <w:vAlign w:val="center"/>
                </w:tcPr>
                <w:p>
                  <w:pPr>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eastAsia" w:cs="Times New Roman"/>
                      <w:bCs/>
                      <w:color w:val="auto"/>
                      <w:sz w:val="21"/>
                      <w:szCs w:val="21"/>
                      <w:highlight w:val="none"/>
                      <w:u w:val="none" w:color="auto"/>
                      <w:lang w:val="en-US" w:eastAsia="zh-CN"/>
                    </w:rPr>
                  </w:pPr>
                  <w:r>
                    <w:rPr>
                      <w:rFonts w:hint="eastAsia" w:cs="Times New Roman"/>
                      <w:bCs/>
                      <w:color w:val="auto"/>
                      <w:sz w:val="21"/>
                      <w:szCs w:val="21"/>
                      <w:highlight w:val="none"/>
                      <w:u w:val="none" w:color="auto"/>
                      <w:lang w:val="en-US" w:eastAsia="zh-CN"/>
                    </w:rPr>
                    <w:t>更换的水帘柜废水</w:t>
                  </w:r>
                </w:p>
              </w:tc>
              <w:tc>
                <w:tcPr>
                  <w:tcW w:w="466"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0"/>
                      <w:sz w:val="21"/>
                      <w:szCs w:val="21"/>
                      <w:highlight w:val="none"/>
                      <w:u w:val="none" w:color="auto"/>
                      <w:lang w:val="en-US" w:eastAsia="zh-CN" w:bidi="ar-SA"/>
                    </w:rPr>
                  </w:pPr>
                  <w:r>
                    <w:rPr>
                      <w:rFonts w:hint="default" w:ascii="Times New Roman" w:hAnsi="Times New Roman" w:cs="Times New Roman"/>
                      <w:bCs/>
                      <w:color w:val="auto"/>
                      <w:sz w:val="21"/>
                      <w:szCs w:val="21"/>
                      <w:highlight w:val="none"/>
                      <w:u w:val="none" w:color="auto"/>
                    </w:rPr>
                    <w:t>HW</w:t>
                  </w:r>
                  <w:r>
                    <w:rPr>
                      <w:rFonts w:hint="eastAsia" w:cs="Times New Roman"/>
                      <w:bCs/>
                      <w:color w:val="auto"/>
                      <w:sz w:val="21"/>
                      <w:szCs w:val="21"/>
                      <w:highlight w:val="none"/>
                      <w:u w:val="none" w:color="auto"/>
                      <w:lang w:val="en-US" w:eastAsia="zh-CN"/>
                    </w:rPr>
                    <w:t>12</w:t>
                  </w:r>
                </w:p>
              </w:tc>
              <w:tc>
                <w:tcPr>
                  <w:tcW w:w="623"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28"/>
                      <w:sz w:val="21"/>
                      <w:szCs w:val="21"/>
                      <w:highlight w:val="none"/>
                      <w:u w:val="none" w:color="auto"/>
                      <w:lang w:val="en-US" w:eastAsia="zh-CN" w:bidi="ar-SA"/>
                    </w:rPr>
                  </w:pPr>
                  <w:r>
                    <w:rPr>
                      <w:rFonts w:hint="default" w:ascii="Times New Roman" w:hAnsi="Times New Roman" w:cs="Times New Roman"/>
                      <w:bCs/>
                      <w:color w:val="auto"/>
                      <w:kern w:val="28"/>
                      <w:sz w:val="21"/>
                      <w:szCs w:val="21"/>
                      <w:highlight w:val="none"/>
                      <w:u w:val="none" w:color="auto"/>
                    </w:rPr>
                    <w:t>900-</w:t>
                  </w:r>
                  <w:r>
                    <w:rPr>
                      <w:rFonts w:hint="eastAsia" w:cs="Times New Roman"/>
                      <w:bCs/>
                      <w:color w:val="auto"/>
                      <w:kern w:val="28"/>
                      <w:sz w:val="21"/>
                      <w:szCs w:val="21"/>
                      <w:highlight w:val="none"/>
                      <w:u w:val="none" w:color="auto"/>
                      <w:lang w:val="en-US" w:eastAsia="zh-CN"/>
                    </w:rPr>
                    <w:t>252</w:t>
                  </w:r>
                  <w:r>
                    <w:rPr>
                      <w:rFonts w:hint="default" w:ascii="Times New Roman" w:hAnsi="Times New Roman" w:cs="Times New Roman"/>
                      <w:bCs/>
                      <w:color w:val="auto"/>
                      <w:kern w:val="28"/>
                      <w:sz w:val="21"/>
                      <w:szCs w:val="21"/>
                      <w:highlight w:val="none"/>
                      <w:u w:val="none" w:color="auto"/>
                    </w:rPr>
                    <w:t>-</w:t>
                  </w:r>
                  <w:r>
                    <w:rPr>
                      <w:rFonts w:hint="eastAsia" w:cs="Times New Roman"/>
                      <w:bCs/>
                      <w:color w:val="auto"/>
                      <w:kern w:val="28"/>
                      <w:sz w:val="21"/>
                      <w:szCs w:val="21"/>
                      <w:highlight w:val="none"/>
                      <w:u w:val="none" w:color="auto"/>
                      <w:lang w:val="en-US" w:eastAsia="zh-CN"/>
                    </w:rPr>
                    <w:t>12</w:t>
                  </w:r>
                </w:p>
              </w:tc>
              <w:tc>
                <w:tcPr>
                  <w:tcW w:w="477"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cs="Times New Roman"/>
                      <w:bCs/>
                      <w:color w:val="auto"/>
                      <w:sz w:val="21"/>
                      <w:szCs w:val="21"/>
                      <w:highlight w:val="none"/>
                      <w:u w:val="none" w:color="auto"/>
                      <w:lang w:val="en-US" w:eastAsia="zh-CN"/>
                    </w:rPr>
                  </w:pPr>
                  <w:r>
                    <w:rPr>
                      <w:rFonts w:hint="eastAsia" w:cs="Times New Roman"/>
                      <w:bCs/>
                      <w:color w:val="auto"/>
                      <w:sz w:val="21"/>
                      <w:szCs w:val="21"/>
                      <w:highlight w:val="none"/>
                      <w:u w:val="none" w:color="auto"/>
                      <w:lang w:val="en-US" w:eastAsia="zh-CN"/>
                    </w:rPr>
                    <w:t>0.3</w:t>
                  </w:r>
                </w:p>
              </w:tc>
              <w:tc>
                <w:tcPr>
                  <w:tcW w:w="244" w:type="pct"/>
                  <w:tcBorders>
                    <w:tl2br w:val="nil"/>
                    <w:tr2bl w:val="nil"/>
                  </w:tcBorders>
                  <w:vAlign w:val="center"/>
                </w:tcPr>
                <w:p>
                  <w:pPr>
                    <w:pStyle w:val="90"/>
                    <w:jc w:val="center"/>
                    <w:rPr>
                      <w:rFonts w:hint="default" w:ascii="Times New Roman" w:hAnsi="Times New Roman" w:cs="Times New Roman"/>
                      <w:bCs/>
                      <w:color w:val="auto"/>
                      <w:sz w:val="21"/>
                      <w:szCs w:val="21"/>
                      <w:highlight w:val="none"/>
                      <w:u w:val="none" w:color="auto"/>
                      <w:lang w:val="en-US" w:eastAsia="zh-CN"/>
                    </w:rPr>
                  </w:pPr>
                  <w:r>
                    <w:rPr>
                      <w:rFonts w:hint="eastAsia" w:cs="Times New Roman"/>
                      <w:bCs/>
                      <w:color w:val="auto"/>
                      <w:sz w:val="21"/>
                      <w:szCs w:val="21"/>
                      <w:highlight w:val="none"/>
                      <w:u w:val="none" w:color="auto"/>
                      <w:lang w:val="en-US" w:eastAsia="zh-CN"/>
                    </w:rPr>
                    <w:t>液</w:t>
                  </w:r>
                </w:p>
              </w:tc>
              <w:tc>
                <w:tcPr>
                  <w:tcW w:w="476" w:type="pct"/>
                  <w:tcBorders>
                    <w:tl2br w:val="nil"/>
                    <w:tr2bl w:val="nil"/>
                  </w:tcBorders>
                  <w:vAlign w:val="center"/>
                </w:tcPr>
                <w:p>
                  <w:pPr>
                    <w:pStyle w:val="90"/>
                    <w:jc w:val="center"/>
                    <w:rPr>
                      <w:rFonts w:hint="default" w:ascii="Times New Roman" w:hAnsi="Times New Roman" w:cs="Times New Roman"/>
                      <w:bCs/>
                      <w:color w:val="auto"/>
                      <w:sz w:val="21"/>
                      <w:szCs w:val="21"/>
                      <w:highlight w:val="none"/>
                      <w:u w:val="none" w:color="auto"/>
                      <w:lang w:val="en-US" w:eastAsia="zh-CN"/>
                    </w:rPr>
                  </w:pPr>
                  <w:r>
                    <w:rPr>
                      <w:rFonts w:hint="eastAsia" w:cs="Times New Roman"/>
                      <w:bCs/>
                      <w:color w:val="auto"/>
                      <w:sz w:val="21"/>
                      <w:szCs w:val="21"/>
                      <w:highlight w:val="none"/>
                      <w:u w:val="none" w:color="auto"/>
                      <w:lang w:val="en-US" w:eastAsia="zh-CN"/>
                    </w:rPr>
                    <w:t>油漆的固分</w:t>
                  </w:r>
                </w:p>
              </w:tc>
              <w:tc>
                <w:tcPr>
                  <w:tcW w:w="717" w:type="pct"/>
                  <w:tcBorders>
                    <w:tl2br w:val="nil"/>
                    <w:tr2bl w:val="nil"/>
                  </w:tcBorders>
                  <w:vAlign w:val="center"/>
                </w:tcPr>
                <w:p>
                  <w:pPr>
                    <w:pStyle w:val="90"/>
                    <w:jc w:val="center"/>
                    <w:rPr>
                      <w:rFonts w:hint="eastAsia" w:ascii="Times New Roman" w:hAnsi="Times New Roman" w:eastAsia="宋体" w:cs="Times New Roman"/>
                      <w:bCs/>
                      <w:color w:val="auto"/>
                      <w:kern w:val="0"/>
                      <w:sz w:val="21"/>
                      <w:szCs w:val="21"/>
                      <w:highlight w:val="none"/>
                      <w:u w:val="none" w:color="auto"/>
                      <w:lang w:val="en-US" w:eastAsia="zh-CN" w:bidi="ar-SA"/>
                    </w:rPr>
                  </w:pPr>
                  <w:r>
                    <w:rPr>
                      <w:rFonts w:hint="eastAsia" w:ascii="Times New Roman" w:hAnsi="Times New Roman" w:cs="Times New Roman"/>
                      <w:bCs/>
                      <w:color w:val="auto"/>
                      <w:sz w:val="21"/>
                      <w:szCs w:val="21"/>
                      <w:highlight w:val="none"/>
                      <w:u w:val="none" w:color="auto"/>
                      <w:lang w:val="en-US" w:eastAsia="zh-CN"/>
                    </w:rPr>
                    <w:t>聚氨酯树脂、硝化棉等</w:t>
                  </w:r>
                </w:p>
              </w:tc>
              <w:tc>
                <w:tcPr>
                  <w:tcW w:w="387" w:type="pct"/>
                  <w:tcBorders>
                    <w:tl2br w:val="nil"/>
                    <w:tr2bl w:val="nil"/>
                  </w:tcBorders>
                  <w:vAlign w:val="center"/>
                </w:tcPr>
                <w:p>
                  <w:pPr>
                    <w:pStyle w:val="90"/>
                    <w:jc w:val="center"/>
                    <w:rPr>
                      <w:rFonts w:hint="eastAsia" w:ascii="Times New Roman" w:hAnsi="Times New Roman" w:eastAsia="宋体" w:cs="Times New Roman"/>
                      <w:bCs/>
                      <w:color w:val="auto"/>
                      <w:kern w:val="0"/>
                      <w:sz w:val="21"/>
                      <w:szCs w:val="21"/>
                      <w:highlight w:val="none"/>
                      <w:u w:val="none" w:color="auto"/>
                      <w:lang w:val="en-US" w:eastAsia="zh-CN" w:bidi="ar-SA"/>
                    </w:rPr>
                  </w:pPr>
                  <w:r>
                    <w:rPr>
                      <w:rFonts w:hint="eastAsia" w:ascii="Times New Roman" w:hAnsi="Times New Roman" w:cs="Times New Roman"/>
                      <w:bCs/>
                      <w:color w:val="auto"/>
                      <w:sz w:val="21"/>
                      <w:szCs w:val="21"/>
                      <w:highlight w:val="none"/>
                      <w:u w:val="none" w:color="auto"/>
                      <w:lang w:val="en-US" w:eastAsia="zh-CN"/>
                    </w:rPr>
                    <w:t>每天</w:t>
                  </w:r>
                </w:p>
              </w:tc>
              <w:tc>
                <w:tcPr>
                  <w:tcW w:w="368" w:type="pct"/>
                  <w:tcBorders>
                    <w:tl2br w:val="nil"/>
                    <w:tr2bl w:val="nil"/>
                  </w:tcBorders>
                  <w:vAlign w:val="center"/>
                </w:tcPr>
                <w:p>
                  <w:pPr>
                    <w:jc w:val="center"/>
                    <w:rPr>
                      <w:rFonts w:hint="eastAsia" w:ascii="Times New Roman" w:hAnsi="Times New Roman" w:eastAsia="宋体" w:cs="Times New Roman"/>
                      <w:bCs/>
                      <w:color w:val="auto"/>
                      <w:kern w:val="2"/>
                      <w:sz w:val="21"/>
                      <w:szCs w:val="21"/>
                      <w:highlight w:val="none"/>
                      <w:u w:val="none" w:color="auto"/>
                      <w:lang w:val="en-US" w:eastAsia="zh-CN" w:bidi="ar-SA"/>
                    </w:rPr>
                  </w:pPr>
                  <w:r>
                    <w:rPr>
                      <w:rFonts w:hint="eastAsia" w:ascii="Times New Roman" w:hAnsi="Times New Roman" w:cs="Times New Roman"/>
                      <w:bCs/>
                      <w:color w:val="auto"/>
                      <w:sz w:val="21"/>
                      <w:szCs w:val="21"/>
                      <w:highlight w:val="none"/>
                      <w:u w:val="none" w:color="auto"/>
                      <w:lang w:val="en-US" w:eastAsia="zh-CN"/>
                    </w:rPr>
                    <w:t>T，I</w:t>
                  </w:r>
                </w:p>
              </w:tc>
              <w:tc>
                <w:tcPr>
                  <w:tcW w:w="409" w:type="pct"/>
                  <w:vMerge w:val="continue"/>
                  <w:tcBorders>
                    <w:tl2br w:val="nil"/>
                    <w:tr2bl w:val="nil"/>
                  </w:tcBorders>
                  <w:vAlign w:val="center"/>
                </w:tcPr>
                <w:p>
                  <w:pPr>
                    <w:pStyle w:val="90"/>
                    <w:jc w:val="center"/>
                    <w:rPr>
                      <w:rFonts w:hint="eastAsia" w:ascii="Times New Roman" w:hAnsi="Times New Roman" w:cs="Times New Roman"/>
                      <w:bCs/>
                      <w:color w:val="auto"/>
                      <w:sz w:val="21"/>
                      <w:szCs w:val="21"/>
                      <w:highlight w:val="none"/>
                      <w:u w:val="none" w:color="auto"/>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18" w:type="pct"/>
                  <w:tcBorders>
                    <w:tl2br w:val="nil"/>
                    <w:tr2bl w:val="nil"/>
                  </w:tcBorders>
                  <w:vAlign w:val="center"/>
                </w:tcPr>
                <w:p>
                  <w:pPr>
                    <w:pStyle w:val="90"/>
                    <w:jc w:val="center"/>
                    <w:rPr>
                      <w:rFonts w:hint="default" w:ascii="Times New Roman" w:hAnsi="Times New Roman" w:eastAsia="宋体" w:cs="Times New Roman"/>
                      <w:bCs/>
                      <w:color w:val="auto"/>
                      <w:kern w:val="0"/>
                      <w:sz w:val="21"/>
                      <w:szCs w:val="21"/>
                      <w:highlight w:val="none"/>
                      <w:u w:val="none" w:color="auto"/>
                      <w:lang w:val="en-US" w:eastAsia="zh-CN" w:bidi="ar-SA"/>
                    </w:rPr>
                  </w:pPr>
                  <w:r>
                    <w:rPr>
                      <w:rFonts w:hint="eastAsia" w:cs="Times New Roman"/>
                      <w:bCs/>
                      <w:color w:val="auto"/>
                      <w:sz w:val="21"/>
                      <w:szCs w:val="21"/>
                      <w:highlight w:val="none"/>
                      <w:u w:val="none" w:color="auto"/>
                      <w:lang w:val="en-US" w:eastAsia="zh-CN"/>
                    </w:rPr>
                    <w:t>4</w:t>
                  </w:r>
                </w:p>
              </w:tc>
              <w:tc>
                <w:tcPr>
                  <w:tcW w:w="609" w:type="pct"/>
                  <w:tcBorders>
                    <w:tl2br w:val="nil"/>
                    <w:tr2bl w:val="nil"/>
                  </w:tcBorders>
                  <w:vAlign w:val="center"/>
                </w:tcPr>
                <w:p>
                  <w:pPr>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eastAsia" w:ascii="Times New Roman" w:hAnsi="Times New Roman" w:eastAsia="宋体" w:cs="Times New Roman"/>
                      <w:bCs/>
                      <w:color w:val="auto"/>
                      <w:kern w:val="2"/>
                      <w:sz w:val="21"/>
                      <w:szCs w:val="21"/>
                      <w:highlight w:val="none"/>
                      <w:u w:val="none" w:color="auto"/>
                      <w:lang w:val="en-US" w:eastAsia="zh-CN" w:bidi="ar-SA"/>
                    </w:rPr>
                  </w:pPr>
                  <w:r>
                    <w:rPr>
                      <w:rFonts w:hint="eastAsia" w:cs="Times New Roman"/>
                      <w:bCs/>
                      <w:color w:val="auto"/>
                      <w:sz w:val="21"/>
                      <w:szCs w:val="21"/>
                      <w:highlight w:val="none"/>
                      <w:u w:val="none" w:color="auto"/>
                      <w:lang w:val="en-US" w:eastAsia="zh-CN"/>
                    </w:rPr>
                    <w:t>废包装桶</w:t>
                  </w:r>
                </w:p>
              </w:tc>
              <w:tc>
                <w:tcPr>
                  <w:tcW w:w="466"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0"/>
                      <w:sz w:val="21"/>
                      <w:szCs w:val="21"/>
                      <w:highlight w:val="none"/>
                      <w:u w:val="none" w:color="auto"/>
                      <w:lang w:val="en-US" w:eastAsia="zh-CN" w:bidi="ar-SA"/>
                    </w:rPr>
                  </w:pPr>
                  <w:r>
                    <w:rPr>
                      <w:rFonts w:hint="default" w:ascii="Times New Roman" w:hAnsi="Times New Roman" w:cs="Times New Roman"/>
                      <w:bCs/>
                      <w:color w:val="auto"/>
                      <w:sz w:val="21"/>
                      <w:szCs w:val="21"/>
                      <w:highlight w:val="none"/>
                      <w:u w:val="none" w:color="auto"/>
                    </w:rPr>
                    <w:t>HW49</w:t>
                  </w:r>
                </w:p>
              </w:tc>
              <w:tc>
                <w:tcPr>
                  <w:tcW w:w="623"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28"/>
                      <w:sz w:val="21"/>
                      <w:szCs w:val="21"/>
                      <w:highlight w:val="none"/>
                      <w:u w:val="none" w:color="auto"/>
                      <w:lang w:val="en-US" w:eastAsia="zh-CN" w:bidi="ar-SA"/>
                    </w:rPr>
                  </w:pPr>
                  <w:r>
                    <w:rPr>
                      <w:rFonts w:hint="default" w:ascii="Times New Roman" w:hAnsi="Times New Roman" w:cs="Times New Roman"/>
                      <w:bCs/>
                      <w:color w:val="auto"/>
                      <w:kern w:val="28"/>
                      <w:sz w:val="21"/>
                      <w:szCs w:val="21"/>
                      <w:highlight w:val="none"/>
                      <w:u w:val="none" w:color="auto"/>
                    </w:rPr>
                    <w:t>900-041-49</w:t>
                  </w:r>
                </w:p>
              </w:tc>
              <w:tc>
                <w:tcPr>
                  <w:tcW w:w="477"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0"/>
                      <w:sz w:val="21"/>
                      <w:szCs w:val="21"/>
                      <w:highlight w:val="none"/>
                      <w:u w:val="none" w:color="auto"/>
                      <w:lang w:val="en-US" w:eastAsia="zh-CN" w:bidi="ar-SA"/>
                    </w:rPr>
                  </w:pPr>
                  <w:r>
                    <w:rPr>
                      <w:rFonts w:hint="eastAsia" w:cs="Times New Roman"/>
                      <w:bCs/>
                      <w:color w:val="auto"/>
                      <w:sz w:val="21"/>
                      <w:szCs w:val="21"/>
                      <w:highlight w:val="none"/>
                      <w:u w:val="none" w:color="auto"/>
                      <w:lang w:val="en-US" w:eastAsia="zh-CN"/>
                    </w:rPr>
                    <w:t>0.25</w:t>
                  </w:r>
                </w:p>
              </w:tc>
              <w:tc>
                <w:tcPr>
                  <w:tcW w:w="244" w:type="pct"/>
                  <w:tcBorders>
                    <w:tl2br w:val="nil"/>
                    <w:tr2bl w:val="nil"/>
                  </w:tcBorders>
                  <w:vAlign w:val="center"/>
                </w:tcPr>
                <w:p>
                  <w:pPr>
                    <w:pStyle w:val="90"/>
                    <w:jc w:val="center"/>
                    <w:rPr>
                      <w:rFonts w:hint="default" w:ascii="Times New Roman" w:hAnsi="Times New Roman" w:cs="Times New Roman"/>
                      <w:bCs/>
                      <w:color w:val="auto"/>
                      <w:sz w:val="21"/>
                      <w:szCs w:val="21"/>
                      <w:highlight w:val="none"/>
                      <w:u w:val="none" w:color="auto"/>
                    </w:rPr>
                  </w:pPr>
                  <w:r>
                    <w:rPr>
                      <w:rFonts w:hint="eastAsia" w:ascii="Times New Roman" w:hAnsi="Times New Roman" w:cs="Times New Roman"/>
                      <w:bCs/>
                      <w:color w:val="auto"/>
                      <w:sz w:val="21"/>
                      <w:szCs w:val="21"/>
                      <w:highlight w:val="none"/>
                      <w:u w:val="none" w:color="auto"/>
                      <w:lang w:eastAsia="zh-CN"/>
                    </w:rPr>
                    <w:t>固</w:t>
                  </w:r>
                </w:p>
              </w:tc>
              <w:tc>
                <w:tcPr>
                  <w:tcW w:w="476" w:type="pct"/>
                  <w:tcBorders>
                    <w:tl2br w:val="nil"/>
                    <w:tr2bl w:val="nil"/>
                  </w:tcBorders>
                  <w:vAlign w:val="center"/>
                </w:tcPr>
                <w:p>
                  <w:pPr>
                    <w:pStyle w:val="90"/>
                    <w:jc w:val="center"/>
                    <w:rPr>
                      <w:rFonts w:hint="default" w:ascii="Times New Roman" w:hAnsi="Times New Roman" w:eastAsia="宋体" w:cs="Times New Roman"/>
                      <w:bCs/>
                      <w:color w:val="auto"/>
                      <w:sz w:val="21"/>
                      <w:szCs w:val="21"/>
                      <w:highlight w:val="none"/>
                      <w:u w:val="none" w:color="auto"/>
                      <w:lang w:val="en-US" w:eastAsia="zh-CN"/>
                    </w:rPr>
                  </w:pPr>
                  <w:r>
                    <w:rPr>
                      <w:rFonts w:hint="eastAsia" w:ascii="Times New Roman" w:hAnsi="Times New Roman" w:cs="Times New Roman"/>
                      <w:bCs/>
                      <w:color w:val="auto"/>
                      <w:sz w:val="21"/>
                      <w:szCs w:val="21"/>
                      <w:highlight w:val="none"/>
                      <w:u w:val="none" w:color="auto"/>
                      <w:lang w:val="en-US" w:eastAsia="zh-CN"/>
                    </w:rPr>
                    <w:t>塑料或金属</w:t>
                  </w:r>
                </w:p>
              </w:tc>
              <w:tc>
                <w:tcPr>
                  <w:tcW w:w="717" w:type="pct"/>
                  <w:tcBorders>
                    <w:tl2br w:val="nil"/>
                    <w:tr2bl w:val="nil"/>
                  </w:tcBorders>
                  <w:vAlign w:val="center"/>
                </w:tcPr>
                <w:p>
                  <w:pPr>
                    <w:pStyle w:val="90"/>
                    <w:jc w:val="center"/>
                    <w:rPr>
                      <w:rFonts w:hint="default" w:ascii="Times New Roman" w:hAnsi="Times New Roman" w:eastAsia="宋体" w:cs="Times New Roman"/>
                      <w:bCs/>
                      <w:color w:val="auto"/>
                      <w:sz w:val="21"/>
                      <w:szCs w:val="21"/>
                      <w:highlight w:val="none"/>
                      <w:u w:val="none" w:color="auto"/>
                      <w:lang w:val="en-US" w:eastAsia="zh-CN"/>
                    </w:rPr>
                  </w:pPr>
                  <w:r>
                    <w:rPr>
                      <w:rFonts w:hint="eastAsia" w:ascii="Times New Roman" w:hAnsi="Times New Roman" w:eastAsia="宋体" w:cs="Times New Roman"/>
                      <w:bCs/>
                      <w:color w:val="auto"/>
                      <w:sz w:val="21"/>
                      <w:szCs w:val="21"/>
                      <w:highlight w:val="none"/>
                      <w:u w:val="none" w:color="auto"/>
                      <w:lang w:val="en-US" w:eastAsia="zh-CN"/>
                    </w:rPr>
                    <w:t>聚氨酯树脂、硝化棉、酯类、苯类、醚类物质</w:t>
                  </w:r>
                </w:p>
              </w:tc>
              <w:tc>
                <w:tcPr>
                  <w:tcW w:w="387" w:type="pct"/>
                  <w:tcBorders>
                    <w:tl2br w:val="nil"/>
                    <w:tr2bl w:val="nil"/>
                  </w:tcBorders>
                  <w:vAlign w:val="center"/>
                </w:tcPr>
                <w:p>
                  <w:pPr>
                    <w:pStyle w:val="90"/>
                    <w:jc w:val="center"/>
                    <w:rPr>
                      <w:rFonts w:hint="eastAsia" w:ascii="Times New Roman" w:hAnsi="Times New Roman" w:eastAsia="宋体" w:cs="Times New Roman"/>
                      <w:bCs/>
                      <w:color w:val="auto"/>
                      <w:sz w:val="21"/>
                      <w:szCs w:val="21"/>
                      <w:highlight w:val="none"/>
                      <w:u w:val="none" w:color="auto"/>
                      <w:lang w:val="en-US" w:eastAsia="zh-CN"/>
                    </w:rPr>
                  </w:pPr>
                  <w:r>
                    <w:rPr>
                      <w:rFonts w:hint="eastAsia" w:ascii="Times New Roman" w:hAnsi="Times New Roman" w:cs="Times New Roman"/>
                      <w:bCs/>
                      <w:color w:val="auto"/>
                      <w:sz w:val="21"/>
                      <w:szCs w:val="21"/>
                      <w:highlight w:val="none"/>
                      <w:u w:val="none" w:color="auto"/>
                      <w:lang w:val="en-US" w:eastAsia="zh-CN"/>
                    </w:rPr>
                    <w:t>每天</w:t>
                  </w:r>
                </w:p>
              </w:tc>
              <w:tc>
                <w:tcPr>
                  <w:tcW w:w="368" w:type="pct"/>
                  <w:tcBorders>
                    <w:tl2br w:val="nil"/>
                    <w:tr2bl w:val="nil"/>
                  </w:tcBorders>
                  <w:vAlign w:val="center"/>
                </w:tcPr>
                <w:p>
                  <w:pPr>
                    <w:jc w:val="center"/>
                    <w:rPr>
                      <w:rFonts w:hint="default" w:ascii="Times New Roman" w:hAnsi="Times New Roman" w:eastAsia="宋体" w:cs="Times New Roman"/>
                      <w:bCs/>
                      <w:color w:val="auto"/>
                      <w:sz w:val="21"/>
                      <w:szCs w:val="21"/>
                      <w:highlight w:val="none"/>
                      <w:u w:val="none" w:color="auto"/>
                      <w:lang w:val="en-US" w:eastAsia="zh-CN"/>
                    </w:rPr>
                  </w:pPr>
                  <w:r>
                    <w:rPr>
                      <w:rFonts w:hint="eastAsia" w:ascii="Times New Roman" w:hAnsi="Times New Roman" w:cs="Times New Roman"/>
                      <w:bCs/>
                      <w:color w:val="auto"/>
                      <w:sz w:val="21"/>
                      <w:szCs w:val="21"/>
                      <w:highlight w:val="none"/>
                      <w:u w:val="none" w:color="auto"/>
                      <w:lang w:val="en-US" w:eastAsia="zh-CN"/>
                    </w:rPr>
                    <w:t>T/In</w:t>
                  </w:r>
                </w:p>
              </w:tc>
              <w:tc>
                <w:tcPr>
                  <w:tcW w:w="409" w:type="pct"/>
                  <w:vMerge w:val="continue"/>
                  <w:tcBorders>
                    <w:tl2br w:val="nil"/>
                    <w:tr2bl w:val="nil"/>
                  </w:tcBorders>
                  <w:vAlign w:val="center"/>
                </w:tcPr>
                <w:p>
                  <w:pPr>
                    <w:pStyle w:val="90"/>
                    <w:jc w:val="center"/>
                    <w:rPr>
                      <w:rFonts w:hint="default" w:ascii="Times New Roman" w:hAnsi="Times New Roman" w:cs="Times New Roman"/>
                      <w:bCs/>
                      <w:color w:val="auto"/>
                      <w:sz w:val="21"/>
                      <w:szCs w:val="21"/>
                      <w:highlight w:val="none"/>
                      <w:u w:val="none" w:color="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18" w:type="pct"/>
                  <w:tcBorders>
                    <w:tl2br w:val="nil"/>
                    <w:tr2bl w:val="nil"/>
                  </w:tcBorders>
                  <w:vAlign w:val="center"/>
                </w:tcPr>
                <w:p>
                  <w:pPr>
                    <w:pStyle w:val="90"/>
                    <w:jc w:val="center"/>
                    <w:rPr>
                      <w:rFonts w:hint="default" w:ascii="Times New Roman" w:hAnsi="Times New Roman" w:eastAsia="宋体" w:cs="Times New Roman"/>
                      <w:bCs/>
                      <w:color w:val="auto"/>
                      <w:kern w:val="0"/>
                      <w:sz w:val="21"/>
                      <w:szCs w:val="21"/>
                      <w:highlight w:val="none"/>
                      <w:u w:val="none" w:color="auto"/>
                      <w:lang w:val="en-US" w:eastAsia="zh-CN" w:bidi="ar-SA"/>
                    </w:rPr>
                  </w:pPr>
                  <w:r>
                    <w:rPr>
                      <w:rFonts w:hint="eastAsia" w:cs="Times New Roman"/>
                      <w:bCs/>
                      <w:color w:val="auto"/>
                      <w:sz w:val="21"/>
                      <w:szCs w:val="21"/>
                      <w:highlight w:val="none"/>
                      <w:u w:val="none" w:color="auto"/>
                      <w:lang w:val="en-US" w:eastAsia="zh-CN"/>
                    </w:rPr>
                    <w:t>5</w:t>
                  </w:r>
                </w:p>
              </w:tc>
              <w:tc>
                <w:tcPr>
                  <w:tcW w:w="609" w:type="pct"/>
                  <w:tcBorders>
                    <w:tl2br w:val="nil"/>
                    <w:tr2bl w:val="nil"/>
                  </w:tcBorders>
                  <w:vAlign w:val="center"/>
                </w:tcPr>
                <w:p>
                  <w:pPr>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eastAsia" w:ascii="Times New Roman" w:hAnsi="Times New Roman" w:eastAsia="宋体" w:cs="Times New Roman"/>
                      <w:bCs/>
                      <w:color w:val="auto"/>
                      <w:kern w:val="2"/>
                      <w:sz w:val="21"/>
                      <w:szCs w:val="21"/>
                      <w:highlight w:val="none"/>
                      <w:u w:val="none" w:color="auto"/>
                      <w:lang w:val="en-US" w:eastAsia="zh-CN" w:bidi="ar-SA"/>
                    </w:rPr>
                  </w:pPr>
                  <w:r>
                    <w:rPr>
                      <w:rFonts w:hint="default" w:ascii="Times New Roman" w:hAnsi="Times New Roman" w:cs="Times New Roman"/>
                      <w:bCs/>
                      <w:color w:val="auto"/>
                      <w:sz w:val="21"/>
                      <w:szCs w:val="21"/>
                      <w:highlight w:val="none"/>
                      <w:u w:val="none" w:color="auto"/>
                      <w:lang w:val="en-US" w:eastAsia="zh-CN"/>
                    </w:rPr>
                    <w:t>废</w:t>
                  </w:r>
                  <w:r>
                    <w:rPr>
                      <w:rFonts w:hint="eastAsia" w:cs="Times New Roman"/>
                      <w:bCs/>
                      <w:color w:val="auto"/>
                      <w:sz w:val="21"/>
                      <w:szCs w:val="21"/>
                      <w:highlight w:val="none"/>
                      <w:u w:val="none" w:color="auto"/>
                      <w:lang w:val="en-US" w:eastAsia="zh-CN"/>
                    </w:rPr>
                    <w:t>过滤棉</w:t>
                  </w:r>
                </w:p>
              </w:tc>
              <w:tc>
                <w:tcPr>
                  <w:tcW w:w="466"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0"/>
                      <w:sz w:val="21"/>
                      <w:szCs w:val="21"/>
                      <w:highlight w:val="none"/>
                      <w:u w:val="none" w:color="auto"/>
                      <w:lang w:val="en-US" w:eastAsia="zh-CN" w:bidi="ar-SA"/>
                    </w:rPr>
                  </w:pPr>
                  <w:r>
                    <w:rPr>
                      <w:rFonts w:hint="default" w:ascii="Times New Roman" w:hAnsi="Times New Roman" w:cs="Times New Roman"/>
                      <w:bCs/>
                      <w:color w:val="auto"/>
                      <w:sz w:val="21"/>
                      <w:szCs w:val="21"/>
                      <w:highlight w:val="none"/>
                      <w:u w:val="none" w:color="auto"/>
                    </w:rPr>
                    <w:t>HW49</w:t>
                  </w:r>
                </w:p>
              </w:tc>
              <w:tc>
                <w:tcPr>
                  <w:tcW w:w="623"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28"/>
                      <w:sz w:val="21"/>
                      <w:szCs w:val="21"/>
                      <w:highlight w:val="none"/>
                      <w:u w:val="none" w:color="auto"/>
                      <w:lang w:val="en-US" w:eastAsia="zh-CN" w:bidi="ar-SA"/>
                    </w:rPr>
                  </w:pPr>
                  <w:r>
                    <w:rPr>
                      <w:rFonts w:hint="default" w:ascii="Times New Roman" w:hAnsi="Times New Roman" w:cs="Times New Roman"/>
                      <w:bCs/>
                      <w:color w:val="auto"/>
                      <w:kern w:val="28"/>
                      <w:sz w:val="21"/>
                      <w:szCs w:val="21"/>
                      <w:highlight w:val="none"/>
                      <w:u w:val="none" w:color="auto"/>
                    </w:rPr>
                    <w:t>900-041-49</w:t>
                  </w:r>
                </w:p>
              </w:tc>
              <w:tc>
                <w:tcPr>
                  <w:tcW w:w="477"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0"/>
                      <w:sz w:val="21"/>
                      <w:szCs w:val="21"/>
                      <w:highlight w:val="none"/>
                      <w:u w:val="none" w:color="auto"/>
                      <w:lang w:val="en-US" w:eastAsia="zh-CN" w:bidi="ar-SA"/>
                    </w:rPr>
                  </w:pPr>
                  <w:r>
                    <w:rPr>
                      <w:rFonts w:hint="eastAsia" w:cs="Times New Roman"/>
                      <w:bCs/>
                      <w:color w:val="auto"/>
                      <w:sz w:val="21"/>
                      <w:szCs w:val="21"/>
                      <w:highlight w:val="none"/>
                      <w:u w:val="none" w:color="auto"/>
                      <w:lang w:val="en-US" w:eastAsia="zh-CN"/>
                    </w:rPr>
                    <w:t>0.12</w:t>
                  </w:r>
                </w:p>
              </w:tc>
              <w:tc>
                <w:tcPr>
                  <w:tcW w:w="244" w:type="pct"/>
                  <w:tcBorders>
                    <w:tl2br w:val="nil"/>
                    <w:tr2bl w:val="nil"/>
                  </w:tcBorders>
                  <w:vAlign w:val="center"/>
                </w:tcPr>
                <w:p>
                  <w:pPr>
                    <w:pStyle w:val="90"/>
                    <w:jc w:val="center"/>
                    <w:rPr>
                      <w:rFonts w:hint="default" w:ascii="Times New Roman" w:hAnsi="Times New Roman" w:cs="Times New Roman"/>
                      <w:bCs/>
                      <w:color w:val="auto"/>
                      <w:sz w:val="21"/>
                      <w:szCs w:val="21"/>
                      <w:highlight w:val="none"/>
                      <w:u w:val="none" w:color="auto"/>
                    </w:rPr>
                  </w:pPr>
                  <w:r>
                    <w:rPr>
                      <w:rFonts w:hint="eastAsia" w:ascii="Times New Roman" w:hAnsi="Times New Roman" w:cs="Times New Roman"/>
                      <w:bCs/>
                      <w:color w:val="auto"/>
                      <w:sz w:val="21"/>
                      <w:szCs w:val="21"/>
                      <w:highlight w:val="none"/>
                      <w:u w:val="none" w:color="auto"/>
                      <w:lang w:eastAsia="zh-CN"/>
                    </w:rPr>
                    <w:t>固</w:t>
                  </w:r>
                </w:p>
              </w:tc>
              <w:tc>
                <w:tcPr>
                  <w:tcW w:w="476" w:type="pct"/>
                  <w:tcBorders>
                    <w:tl2br w:val="nil"/>
                    <w:tr2bl w:val="nil"/>
                  </w:tcBorders>
                  <w:vAlign w:val="center"/>
                </w:tcPr>
                <w:p>
                  <w:pPr>
                    <w:pStyle w:val="90"/>
                    <w:jc w:val="center"/>
                    <w:rPr>
                      <w:rFonts w:hint="eastAsia" w:ascii="Times New Roman" w:hAnsi="Times New Roman" w:eastAsia="宋体" w:cs="Times New Roman"/>
                      <w:bCs/>
                      <w:color w:val="auto"/>
                      <w:sz w:val="21"/>
                      <w:szCs w:val="21"/>
                      <w:highlight w:val="none"/>
                      <w:u w:val="none" w:color="auto"/>
                      <w:lang w:eastAsia="zh-CN"/>
                    </w:rPr>
                  </w:pPr>
                  <w:r>
                    <w:rPr>
                      <w:rFonts w:hint="eastAsia" w:ascii="Times New Roman" w:hAnsi="Times New Roman" w:cs="Times New Roman"/>
                      <w:bCs/>
                      <w:color w:val="auto"/>
                      <w:sz w:val="21"/>
                      <w:szCs w:val="21"/>
                      <w:highlight w:val="none"/>
                      <w:u w:val="none" w:color="auto"/>
                      <w:lang w:val="en-US" w:eastAsia="zh-CN"/>
                    </w:rPr>
                    <w:t>纺织物</w:t>
                  </w:r>
                </w:p>
              </w:tc>
              <w:tc>
                <w:tcPr>
                  <w:tcW w:w="717" w:type="pct"/>
                  <w:tcBorders>
                    <w:tl2br w:val="nil"/>
                    <w:tr2bl w:val="nil"/>
                  </w:tcBorders>
                  <w:vAlign w:val="center"/>
                </w:tcPr>
                <w:p>
                  <w:pPr>
                    <w:pStyle w:val="90"/>
                    <w:jc w:val="center"/>
                    <w:rPr>
                      <w:rFonts w:hint="default" w:ascii="Times New Roman" w:hAnsi="Times New Roman" w:eastAsia="宋体" w:cs="Times New Roman"/>
                      <w:bCs/>
                      <w:color w:val="auto"/>
                      <w:sz w:val="21"/>
                      <w:szCs w:val="21"/>
                      <w:highlight w:val="none"/>
                      <w:u w:val="none" w:color="auto"/>
                      <w:lang w:val="en-US" w:eastAsia="zh-CN"/>
                    </w:rPr>
                  </w:pPr>
                  <w:r>
                    <w:rPr>
                      <w:rFonts w:hint="eastAsia" w:ascii="Times New Roman" w:hAnsi="Times New Roman" w:eastAsia="宋体" w:cs="Times New Roman"/>
                      <w:bCs/>
                      <w:color w:val="auto"/>
                      <w:sz w:val="21"/>
                      <w:szCs w:val="21"/>
                      <w:highlight w:val="none"/>
                      <w:u w:val="none" w:color="auto"/>
                      <w:lang w:val="en-US" w:eastAsia="zh-CN"/>
                    </w:rPr>
                    <w:t>聚氨酯树脂、硝化棉、酯类、苯类、醚类物质</w:t>
                  </w:r>
                </w:p>
              </w:tc>
              <w:tc>
                <w:tcPr>
                  <w:tcW w:w="387" w:type="pct"/>
                  <w:tcBorders>
                    <w:tl2br w:val="nil"/>
                    <w:tr2bl w:val="nil"/>
                  </w:tcBorders>
                  <w:vAlign w:val="center"/>
                </w:tcPr>
                <w:p>
                  <w:pPr>
                    <w:pStyle w:val="90"/>
                    <w:jc w:val="center"/>
                    <w:rPr>
                      <w:rFonts w:hint="eastAsia" w:ascii="Times New Roman" w:hAnsi="Times New Roman" w:eastAsia="宋体" w:cs="Times New Roman"/>
                      <w:bCs/>
                      <w:color w:val="auto"/>
                      <w:sz w:val="21"/>
                      <w:szCs w:val="21"/>
                      <w:highlight w:val="none"/>
                      <w:u w:val="none" w:color="auto"/>
                      <w:lang w:val="en-US" w:eastAsia="zh-CN"/>
                    </w:rPr>
                  </w:pPr>
                  <w:r>
                    <w:rPr>
                      <w:rFonts w:hint="eastAsia" w:ascii="Times New Roman" w:hAnsi="Times New Roman" w:cs="Times New Roman"/>
                      <w:bCs/>
                      <w:color w:val="auto"/>
                      <w:sz w:val="21"/>
                      <w:szCs w:val="21"/>
                      <w:highlight w:val="none"/>
                      <w:u w:val="none" w:color="auto"/>
                      <w:lang w:val="en-US" w:eastAsia="zh-CN"/>
                    </w:rPr>
                    <w:t>每月</w:t>
                  </w:r>
                </w:p>
              </w:tc>
              <w:tc>
                <w:tcPr>
                  <w:tcW w:w="368" w:type="pct"/>
                  <w:tcBorders>
                    <w:tl2br w:val="nil"/>
                    <w:tr2bl w:val="nil"/>
                  </w:tcBorders>
                  <w:vAlign w:val="center"/>
                </w:tcPr>
                <w:p>
                  <w:pPr>
                    <w:jc w:val="center"/>
                    <w:rPr>
                      <w:rFonts w:hint="default" w:ascii="Times New Roman" w:hAnsi="Times New Roman" w:eastAsia="宋体" w:cs="Times New Roman"/>
                      <w:bCs/>
                      <w:color w:val="auto"/>
                      <w:sz w:val="21"/>
                      <w:szCs w:val="21"/>
                      <w:highlight w:val="none"/>
                      <w:u w:val="none" w:color="auto"/>
                      <w:lang w:val="en-US" w:eastAsia="zh-CN"/>
                    </w:rPr>
                  </w:pPr>
                  <w:r>
                    <w:rPr>
                      <w:rFonts w:hint="eastAsia" w:ascii="Times New Roman" w:hAnsi="Times New Roman" w:cs="Times New Roman"/>
                      <w:bCs/>
                      <w:color w:val="auto"/>
                      <w:sz w:val="21"/>
                      <w:szCs w:val="21"/>
                      <w:highlight w:val="none"/>
                      <w:u w:val="none" w:color="auto"/>
                      <w:lang w:val="en-US" w:eastAsia="zh-CN"/>
                    </w:rPr>
                    <w:t>T/In</w:t>
                  </w:r>
                </w:p>
              </w:tc>
              <w:tc>
                <w:tcPr>
                  <w:tcW w:w="409" w:type="pct"/>
                  <w:vMerge w:val="continue"/>
                  <w:tcBorders>
                    <w:tl2br w:val="nil"/>
                    <w:tr2bl w:val="nil"/>
                  </w:tcBorders>
                  <w:vAlign w:val="center"/>
                </w:tcPr>
                <w:p>
                  <w:pPr>
                    <w:pStyle w:val="90"/>
                    <w:jc w:val="center"/>
                    <w:rPr>
                      <w:rFonts w:hint="default" w:ascii="Times New Roman" w:hAnsi="Times New Roman" w:cs="Times New Roman"/>
                      <w:bCs/>
                      <w:color w:val="auto"/>
                      <w:sz w:val="21"/>
                      <w:szCs w:val="21"/>
                      <w:highlight w:val="none"/>
                      <w:u w:val="none" w:color="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18" w:type="pct"/>
                  <w:tcBorders>
                    <w:tl2br w:val="nil"/>
                    <w:tr2bl w:val="nil"/>
                  </w:tcBorders>
                  <w:vAlign w:val="center"/>
                </w:tcPr>
                <w:p>
                  <w:pPr>
                    <w:pStyle w:val="90"/>
                    <w:jc w:val="center"/>
                    <w:rPr>
                      <w:rFonts w:hint="default" w:ascii="Times New Roman" w:hAnsi="Times New Roman" w:eastAsia="宋体" w:cs="Times New Roman"/>
                      <w:bCs/>
                      <w:color w:val="auto"/>
                      <w:kern w:val="0"/>
                      <w:sz w:val="21"/>
                      <w:szCs w:val="21"/>
                      <w:highlight w:val="none"/>
                      <w:u w:val="none" w:color="auto"/>
                      <w:lang w:val="en-US" w:eastAsia="zh-CN" w:bidi="ar-SA"/>
                    </w:rPr>
                  </w:pPr>
                  <w:r>
                    <w:rPr>
                      <w:rFonts w:hint="eastAsia" w:cs="Times New Roman"/>
                      <w:bCs/>
                      <w:color w:val="auto"/>
                      <w:sz w:val="21"/>
                      <w:szCs w:val="21"/>
                      <w:highlight w:val="none"/>
                      <w:u w:val="none" w:color="auto"/>
                      <w:lang w:val="en-US" w:eastAsia="zh-CN"/>
                    </w:rPr>
                    <w:t>6</w:t>
                  </w:r>
                </w:p>
              </w:tc>
              <w:tc>
                <w:tcPr>
                  <w:tcW w:w="609" w:type="pct"/>
                  <w:tcBorders>
                    <w:tl2br w:val="nil"/>
                    <w:tr2bl w:val="nil"/>
                  </w:tcBorders>
                  <w:vAlign w:val="center"/>
                </w:tcPr>
                <w:p>
                  <w:pPr>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eastAsia" w:ascii="Times New Roman" w:hAnsi="Times New Roman" w:eastAsia="宋体" w:cs="Times New Roman"/>
                      <w:bCs/>
                      <w:color w:val="auto"/>
                      <w:kern w:val="2"/>
                      <w:sz w:val="21"/>
                      <w:szCs w:val="21"/>
                      <w:highlight w:val="none"/>
                      <w:u w:val="none" w:color="auto"/>
                      <w:lang w:val="en-US" w:eastAsia="zh-CN" w:bidi="ar-SA"/>
                    </w:rPr>
                  </w:pPr>
                  <w:r>
                    <w:rPr>
                      <w:rFonts w:hint="eastAsia" w:cs="Times New Roman"/>
                      <w:bCs/>
                      <w:color w:val="auto"/>
                      <w:sz w:val="21"/>
                      <w:szCs w:val="21"/>
                      <w:highlight w:val="none"/>
                      <w:u w:val="none" w:color="auto"/>
                      <w:lang w:val="en-US" w:eastAsia="zh-CN"/>
                    </w:rPr>
                    <w:t>废催化剂</w:t>
                  </w:r>
                </w:p>
              </w:tc>
              <w:tc>
                <w:tcPr>
                  <w:tcW w:w="466"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0"/>
                      <w:sz w:val="21"/>
                      <w:szCs w:val="21"/>
                      <w:highlight w:val="none"/>
                      <w:u w:val="none" w:color="auto"/>
                      <w:lang w:val="en-US" w:eastAsia="zh-CN" w:bidi="ar-SA"/>
                    </w:rPr>
                  </w:pPr>
                  <w:r>
                    <w:rPr>
                      <w:rFonts w:hint="default" w:ascii="Times New Roman" w:hAnsi="Times New Roman" w:cs="Times New Roman"/>
                      <w:bCs/>
                      <w:color w:val="auto"/>
                      <w:sz w:val="21"/>
                      <w:szCs w:val="21"/>
                      <w:highlight w:val="none"/>
                      <w:u w:val="none" w:color="auto"/>
                    </w:rPr>
                    <w:t>HW</w:t>
                  </w:r>
                  <w:r>
                    <w:rPr>
                      <w:rFonts w:hint="eastAsia" w:ascii="Times New Roman" w:hAnsi="Times New Roman" w:cs="Times New Roman"/>
                      <w:bCs/>
                      <w:color w:val="auto"/>
                      <w:sz w:val="21"/>
                      <w:szCs w:val="21"/>
                      <w:highlight w:val="none"/>
                      <w:u w:val="none" w:color="auto"/>
                      <w:lang w:val="en-US" w:eastAsia="zh-CN"/>
                    </w:rPr>
                    <w:t>50</w:t>
                  </w:r>
                </w:p>
              </w:tc>
              <w:tc>
                <w:tcPr>
                  <w:tcW w:w="623"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28"/>
                      <w:sz w:val="21"/>
                      <w:szCs w:val="21"/>
                      <w:highlight w:val="none"/>
                      <w:u w:val="none" w:color="auto"/>
                      <w:lang w:val="en-US" w:eastAsia="zh-CN" w:bidi="ar-SA"/>
                    </w:rPr>
                  </w:pPr>
                  <w:r>
                    <w:rPr>
                      <w:rFonts w:hint="default" w:ascii="Times New Roman" w:hAnsi="Times New Roman" w:cs="Times New Roman"/>
                      <w:bCs/>
                      <w:color w:val="auto"/>
                      <w:kern w:val="28"/>
                      <w:sz w:val="21"/>
                      <w:szCs w:val="21"/>
                      <w:highlight w:val="none"/>
                      <w:u w:val="none" w:color="auto"/>
                    </w:rPr>
                    <w:t>900-04</w:t>
                  </w:r>
                  <w:r>
                    <w:rPr>
                      <w:rFonts w:hint="eastAsia" w:ascii="Times New Roman" w:hAnsi="Times New Roman" w:cs="Times New Roman"/>
                      <w:bCs/>
                      <w:color w:val="auto"/>
                      <w:kern w:val="28"/>
                      <w:sz w:val="21"/>
                      <w:szCs w:val="21"/>
                      <w:highlight w:val="none"/>
                      <w:u w:val="none" w:color="auto"/>
                      <w:lang w:val="en-US" w:eastAsia="zh-CN"/>
                    </w:rPr>
                    <w:t>9</w:t>
                  </w:r>
                  <w:r>
                    <w:rPr>
                      <w:rFonts w:hint="default" w:ascii="Times New Roman" w:hAnsi="Times New Roman" w:cs="Times New Roman"/>
                      <w:bCs/>
                      <w:color w:val="auto"/>
                      <w:kern w:val="28"/>
                      <w:sz w:val="21"/>
                      <w:szCs w:val="21"/>
                      <w:highlight w:val="none"/>
                      <w:u w:val="none" w:color="auto"/>
                    </w:rPr>
                    <w:t>-</w:t>
                  </w:r>
                  <w:r>
                    <w:rPr>
                      <w:rFonts w:hint="eastAsia" w:ascii="Times New Roman" w:hAnsi="Times New Roman" w:cs="Times New Roman"/>
                      <w:bCs/>
                      <w:color w:val="auto"/>
                      <w:kern w:val="28"/>
                      <w:sz w:val="21"/>
                      <w:szCs w:val="21"/>
                      <w:highlight w:val="none"/>
                      <w:u w:val="none" w:color="auto"/>
                      <w:lang w:val="en-US" w:eastAsia="zh-CN"/>
                    </w:rPr>
                    <w:t>50</w:t>
                  </w:r>
                </w:p>
              </w:tc>
              <w:tc>
                <w:tcPr>
                  <w:tcW w:w="477"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0"/>
                      <w:sz w:val="21"/>
                      <w:szCs w:val="21"/>
                      <w:highlight w:val="none"/>
                      <w:u w:val="none" w:color="auto"/>
                      <w:lang w:val="en-US" w:eastAsia="zh-CN" w:bidi="ar-SA"/>
                    </w:rPr>
                  </w:pPr>
                  <w:r>
                    <w:rPr>
                      <w:rFonts w:hint="eastAsia" w:cs="Times New Roman"/>
                      <w:bCs/>
                      <w:color w:val="auto"/>
                      <w:sz w:val="21"/>
                      <w:szCs w:val="21"/>
                      <w:highlight w:val="none"/>
                      <w:u w:val="none" w:color="auto"/>
                      <w:lang w:val="en-US" w:eastAsia="zh-CN"/>
                    </w:rPr>
                    <w:t>0.9t/3a</w:t>
                  </w:r>
                </w:p>
              </w:tc>
              <w:tc>
                <w:tcPr>
                  <w:tcW w:w="244" w:type="pct"/>
                  <w:tcBorders>
                    <w:tl2br w:val="nil"/>
                    <w:tr2bl w:val="nil"/>
                  </w:tcBorders>
                  <w:vAlign w:val="center"/>
                </w:tcPr>
                <w:p>
                  <w:pPr>
                    <w:pStyle w:val="90"/>
                    <w:jc w:val="center"/>
                    <w:rPr>
                      <w:rFonts w:hint="eastAsia" w:ascii="Times New Roman" w:hAnsi="Times New Roman" w:eastAsia="宋体" w:cs="Times New Roman"/>
                      <w:bCs/>
                      <w:color w:val="auto"/>
                      <w:sz w:val="21"/>
                      <w:szCs w:val="21"/>
                      <w:highlight w:val="none"/>
                      <w:u w:val="none" w:color="auto"/>
                      <w:lang w:eastAsia="zh-CN"/>
                    </w:rPr>
                  </w:pPr>
                  <w:r>
                    <w:rPr>
                      <w:rFonts w:hint="eastAsia" w:ascii="Times New Roman" w:hAnsi="Times New Roman" w:cs="Times New Roman"/>
                      <w:bCs/>
                      <w:color w:val="auto"/>
                      <w:sz w:val="21"/>
                      <w:szCs w:val="21"/>
                      <w:highlight w:val="none"/>
                      <w:u w:val="none" w:color="auto"/>
                      <w:lang w:eastAsia="zh-CN"/>
                    </w:rPr>
                    <w:t>固</w:t>
                  </w:r>
                </w:p>
              </w:tc>
              <w:tc>
                <w:tcPr>
                  <w:tcW w:w="476" w:type="pct"/>
                  <w:tcBorders>
                    <w:tl2br w:val="nil"/>
                    <w:tr2bl w:val="nil"/>
                  </w:tcBorders>
                  <w:vAlign w:val="center"/>
                </w:tcPr>
                <w:p>
                  <w:pPr>
                    <w:pStyle w:val="90"/>
                    <w:jc w:val="center"/>
                    <w:rPr>
                      <w:rFonts w:hint="eastAsia" w:ascii="Times New Roman" w:hAnsi="Times New Roman" w:eastAsia="宋体" w:cs="Times New Roman"/>
                      <w:bCs/>
                      <w:color w:val="auto"/>
                      <w:sz w:val="21"/>
                      <w:szCs w:val="21"/>
                      <w:highlight w:val="none"/>
                      <w:u w:val="none" w:color="auto"/>
                      <w:lang w:eastAsia="zh-CN"/>
                    </w:rPr>
                  </w:pPr>
                  <w:r>
                    <w:rPr>
                      <w:rFonts w:hint="eastAsia" w:ascii="Times New Roman" w:hAnsi="Times New Roman" w:cs="Times New Roman"/>
                      <w:bCs/>
                      <w:color w:val="auto"/>
                      <w:sz w:val="21"/>
                      <w:szCs w:val="21"/>
                      <w:highlight w:val="none"/>
                      <w:u w:val="none" w:color="auto"/>
                      <w:lang w:val="en-US" w:eastAsia="zh-CN"/>
                    </w:rPr>
                    <w:t>催化剂</w:t>
                  </w:r>
                </w:p>
              </w:tc>
              <w:tc>
                <w:tcPr>
                  <w:tcW w:w="717" w:type="pct"/>
                  <w:tcBorders>
                    <w:tl2br w:val="nil"/>
                    <w:tr2bl w:val="nil"/>
                  </w:tcBorders>
                  <w:vAlign w:val="center"/>
                </w:tcPr>
                <w:p>
                  <w:pPr>
                    <w:pStyle w:val="90"/>
                    <w:jc w:val="center"/>
                    <w:rPr>
                      <w:rFonts w:hint="default" w:ascii="Times New Roman" w:hAnsi="Times New Roman" w:eastAsia="宋体" w:cs="Times New Roman"/>
                      <w:bCs/>
                      <w:color w:val="auto"/>
                      <w:sz w:val="21"/>
                      <w:szCs w:val="21"/>
                      <w:highlight w:val="none"/>
                      <w:u w:val="none" w:color="auto"/>
                      <w:lang w:val="en-US" w:eastAsia="zh-CN"/>
                    </w:rPr>
                  </w:pPr>
                  <w:r>
                    <w:rPr>
                      <w:rFonts w:hint="eastAsia" w:ascii="Times New Roman" w:hAnsi="Times New Roman" w:cs="Times New Roman"/>
                      <w:bCs/>
                      <w:color w:val="auto"/>
                      <w:sz w:val="21"/>
                      <w:szCs w:val="21"/>
                      <w:highlight w:val="none"/>
                      <w:u w:val="none" w:color="auto"/>
                      <w:lang w:val="en-US" w:eastAsia="zh-CN"/>
                    </w:rPr>
                    <w:t>催化剂</w:t>
                  </w:r>
                </w:p>
              </w:tc>
              <w:tc>
                <w:tcPr>
                  <w:tcW w:w="387" w:type="pct"/>
                  <w:tcBorders>
                    <w:tl2br w:val="nil"/>
                    <w:tr2bl w:val="nil"/>
                  </w:tcBorders>
                  <w:vAlign w:val="center"/>
                </w:tcPr>
                <w:p>
                  <w:pPr>
                    <w:pStyle w:val="90"/>
                    <w:jc w:val="center"/>
                    <w:rPr>
                      <w:rFonts w:hint="default" w:ascii="Times New Roman" w:hAnsi="Times New Roman" w:cs="Times New Roman"/>
                      <w:bCs/>
                      <w:color w:val="auto"/>
                      <w:sz w:val="21"/>
                      <w:szCs w:val="21"/>
                      <w:highlight w:val="none"/>
                      <w:u w:val="none" w:color="auto"/>
                      <w:lang w:val="en-US"/>
                    </w:rPr>
                  </w:pPr>
                  <w:r>
                    <w:rPr>
                      <w:rFonts w:hint="eastAsia" w:ascii="Times New Roman" w:hAnsi="Times New Roman" w:cs="Times New Roman"/>
                      <w:bCs/>
                      <w:color w:val="auto"/>
                      <w:sz w:val="21"/>
                      <w:szCs w:val="21"/>
                      <w:highlight w:val="none"/>
                      <w:u w:val="none" w:color="auto"/>
                      <w:lang w:val="en-US" w:eastAsia="zh-CN"/>
                    </w:rPr>
                    <w:t>3年</w:t>
                  </w:r>
                </w:p>
              </w:tc>
              <w:tc>
                <w:tcPr>
                  <w:tcW w:w="368" w:type="pct"/>
                  <w:tcBorders>
                    <w:tl2br w:val="nil"/>
                    <w:tr2bl w:val="nil"/>
                  </w:tcBorders>
                  <w:vAlign w:val="center"/>
                </w:tcPr>
                <w:p>
                  <w:pPr>
                    <w:jc w:val="center"/>
                    <w:rPr>
                      <w:rFonts w:hint="default" w:ascii="Times New Roman" w:hAnsi="Times New Roman" w:cs="Times New Roman"/>
                      <w:bCs/>
                      <w:color w:val="auto"/>
                      <w:sz w:val="21"/>
                      <w:szCs w:val="21"/>
                      <w:highlight w:val="none"/>
                      <w:u w:val="none" w:color="auto"/>
                    </w:rPr>
                  </w:pPr>
                  <w:r>
                    <w:rPr>
                      <w:rFonts w:hint="eastAsia" w:ascii="Times New Roman" w:hAnsi="Times New Roman" w:cs="Times New Roman"/>
                      <w:bCs/>
                      <w:color w:val="auto"/>
                      <w:sz w:val="21"/>
                      <w:szCs w:val="21"/>
                      <w:highlight w:val="none"/>
                      <w:u w:val="none" w:color="auto"/>
                      <w:lang w:val="en-US" w:eastAsia="zh-CN"/>
                    </w:rPr>
                    <w:t>T/In</w:t>
                  </w:r>
                </w:p>
              </w:tc>
              <w:tc>
                <w:tcPr>
                  <w:tcW w:w="409" w:type="pct"/>
                  <w:vMerge w:val="continue"/>
                  <w:tcBorders>
                    <w:tl2br w:val="nil"/>
                    <w:tr2bl w:val="nil"/>
                  </w:tcBorders>
                  <w:vAlign w:val="center"/>
                </w:tcPr>
                <w:p>
                  <w:pPr>
                    <w:pStyle w:val="90"/>
                    <w:jc w:val="center"/>
                    <w:rPr>
                      <w:rFonts w:hint="default" w:ascii="Times New Roman" w:hAnsi="Times New Roman" w:cs="Times New Roman"/>
                      <w:bCs/>
                      <w:color w:val="auto"/>
                      <w:sz w:val="21"/>
                      <w:szCs w:val="21"/>
                      <w:highlight w:val="none"/>
                      <w:u w:val="none" w:color="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18" w:type="pct"/>
                  <w:tcBorders>
                    <w:tl2br w:val="nil"/>
                    <w:tr2bl w:val="nil"/>
                  </w:tcBorders>
                  <w:vAlign w:val="center"/>
                </w:tcPr>
                <w:p>
                  <w:pPr>
                    <w:pStyle w:val="90"/>
                    <w:jc w:val="center"/>
                    <w:rPr>
                      <w:rFonts w:hint="default" w:ascii="Times New Roman" w:hAnsi="Times New Roman" w:eastAsia="宋体" w:cs="Times New Roman"/>
                      <w:bCs/>
                      <w:color w:val="auto"/>
                      <w:sz w:val="21"/>
                      <w:szCs w:val="21"/>
                      <w:highlight w:val="none"/>
                      <w:u w:val="none" w:color="auto"/>
                      <w:lang w:val="en-US" w:eastAsia="zh-CN"/>
                    </w:rPr>
                  </w:pPr>
                  <w:r>
                    <w:rPr>
                      <w:rFonts w:hint="eastAsia" w:cs="Times New Roman"/>
                      <w:bCs/>
                      <w:color w:val="auto"/>
                      <w:sz w:val="21"/>
                      <w:szCs w:val="21"/>
                      <w:highlight w:val="none"/>
                      <w:u w:val="none" w:color="auto"/>
                      <w:lang w:val="en-US" w:eastAsia="zh-CN"/>
                    </w:rPr>
                    <w:t>7</w:t>
                  </w:r>
                </w:p>
              </w:tc>
              <w:tc>
                <w:tcPr>
                  <w:tcW w:w="609" w:type="pct"/>
                  <w:tcBorders>
                    <w:tl2br w:val="nil"/>
                    <w:tr2bl w:val="nil"/>
                  </w:tcBorders>
                  <w:vAlign w:val="center"/>
                </w:tcPr>
                <w:p>
                  <w:pPr>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eastAsia" w:ascii="Times New Roman" w:hAnsi="Times New Roman" w:eastAsia="宋体" w:cs="Times New Roman"/>
                      <w:bCs/>
                      <w:color w:val="auto"/>
                      <w:kern w:val="2"/>
                      <w:sz w:val="21"/>
                      <w:szCs w:val="21"/>
                      <w:highlight w:val="none"/>
                      <w:u w:val="none" w:color="auto"/>
                      <w:lang w:val="en-US" w:eastAsia="zh-CN" w:bidi="ar-SA"/>
                    </w:rPr>
                  </w:pPr>
                  <w:r>
                    <w:rPr>
                      <w:rFonts w:hint="default" w:ascii="Times New Roman" w:hAnsi="Times New Roman" w:cs="Times New Roman"/>
                      <w:bCs/>
                      <w:color w:val="auto"/>
                      <w:sz w:val="21"/>
                      <w:szCs w:val="21"/>
                      <w:highlight w:val="none"/>
                      <w:u w:val="none" w:color="auto"/>
                      <w:lang w:val="en-US" w:eastAsia="zh-CN"/>
                    </w:rPr>
                    <w:t>废活性炭</w:t>
                  </w:r>
                </w:p>
              </w:tc>
              <w:tc>
                <w:tcPr>
                  <w:tcW w:w="466"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0"/>
                      <w:sz w:val="21"/>
                      <w:szCs w:val="21"/>
                      <w:highlight w:val="none"/>
                      <w:u w:val="none" w:color="auto"/>
                      <w:lang w:val="en-US" w:eastAsia="zh-CN" w:bidi="ar-SA"/>
                    </w:rPr>
                  </w:pPr>
                  <w:r>
                    <w:rPr>
                      <w:rFonts w:hint="default" w:ascii="Times New Roman" w:hAnsi="Times New Roman" w:cs="Times New Roman"/>
                      <w:bCs/>
                      <w:color w:val="auto"/>
                      <w:sz w:val="21"/>
                      <w:szCs w:val="21"/>
                      <w:highlight w:val="none"/>
                      <w:u w:val="none" w:color="auto"/>
                    </w:rPr>
                    <w:t>HW49</w:t>
                  </w:r>
                </w:p>
              </w:tc>
              <w:tc>
                <w:tcPr>
                  <w:tcW w:w="623"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28"/>
                      <w:sz w:val="21"/>
                      <w:szCs w:val="21"/>
                      <w:highlight w:val="none"/>
                      <w:u w:val="none" w:color="auto"/>
                      <w:lang w:val="en-US" w:eastAsia="zh-CN" w:bidi="ar-SA"/>
                    </w:rPr>
                  </w:pPr>
                  <w:r>
                    <w:rPr>
                      <w:rFonts w:hint="default" w:ascii="Times New Roman" w:hAnsi="Times New Roman" w:cs="Times New Roman"/>
                      <w:bCs/>
                      <w:color w:val="auto"/>
                      <w:kern w:val="28"/>
                      <w:sz w:val="21"/>
                      <w:szCs w:val="21"/>
                      <w:highlight w:val="none"/>
                      <w:u w:val="none" w:color="auto"/>
                    </w:rPr>
                    <w:t>900-039-49</w:t>
                  </w:r>
                </w:p>
              </w:tc>
              <w:tc>
                <w:tcPr>
                  <w:tcW w:w="477"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0"/>
                      <w:sz w:val="21"/>
                      <w:szCs w:val="21"/>
                      <w:highlight w:val="none"/>
                      <w:u w:val="none" w:color="auto"/>
                      <w:lang w:val="en-US" w:eastAsia="zh-CN" w:bidi="ar-SA"/>
                    </w:rPr>
                  </w:pPr>
                  <w:r>
                    <w:rPr>
                      <w:rFonts w:hint="eastAsia" w:cs="Times New Roman"/>
                      <w:bCs/>
                      <w:color w:val="auto"/>
                      <w:sz w:val="21"/>
                      <w:szCs w:val="21"/>
                      <w:highlight w:val="none"/>
                      <w:u w:val="none" w:color="auto"/>
                      <w:lang w:val="en-US" w:eastAsia="zh-CN"/>
                    </w:rPr>
                    <w:t>1.24t/3a</w:t>
                  </w:r>
                </w:p>
              </w:tc>
              <w:tc>
                <w:tcPr>
                  <w:tcW w:w="244" w:type="pct"/>
                  <w:tcBorders>
                    <w:tl2br w:val="nil"/>
                    <w:tr2bl w:val="nil"/>
                  </w:tcBorders>
                  <w:vAlign w:val="center"/>
                </w:tcPr>
                <w:p>
                  <w:pPr>
                    <w:pStyle w:val="90"/>
                    <w:jc w:val="center"/>
                    <w:rPr>
                      <w:rFonts w:hint="eastAsia" w:ascii="Times New Roman" w:hAnsi="Times New Roman" w:eastAsia="宋体" w:cs="Times New Roman"/>
                      <w:bCs/>
                      <w:color w:val="auto"/>
                      <w:sz w:val="21"/>
                      <w:szCs w:val="21"/>
                      <w:highlight w:val="none"/>
                      <w:u w:val="none" w:color="auto"/>
                      <w:lang w:eastAsia="zh-CN"/>
                    </w:rPr>
                  </w:pPr>
                  <w:r>
                    <w:rPr>
                      <w:rFonts w:hint="eastAsia" w:ascii="Times New Roman" w:hAnsi="Times New Roman" w:cs="Times New Roman"/>
                      <w:bCs/>
                      <w:color w:val="auto"/>
                      <w:sz w:val="21"/>
                      <w:szCs w:val="21"/>
                      <w:highlight w:val="none"/>
                      <w:u w:val="none" w:color="auto"/>
                      <w:lang w:eastAsia="zh-CN"/>
                    </w:rPr>
                    <w:t>固</w:t>
                  </w:r>
                </w:p>
              </w:tc>
              <w:tc>
                <w:tcPr>
                  <w:tcW w:w="476" w:type="pct"/>
                  <w:tcBorders>
                    <w:tl2br w:val="nil"/>
                    <w:tr2bl w:val="nil"/>
                  </w:tcBorders>
                  <w:vAlign w:val="center"/>
                </w:tcPr>
                <w:p>
                  <w:pPr>
                    <w:pStyle w:val="90"/>
                    <w:jc w:val="center"/>
                    <w:rPr>
                      <w:rFonts w:hint="eastAsia" w:ascii="Times New Roman" w:hAnsi="Times New Roman" w:eastAsia="宋体" w:cs="Times New Roman"/>
                      <w:bCs/>
                      <w:color w:val="auto"/>
                      <w:sz w:val="21"/>
                      <w:szCs w:val="21"/>
                      <w:highlight w:val="none"/>
                      <w:u w:val="none" w:color="auto"/>
                      <w:lang w:eastAsia="zh-CN"/>
                    </w:rPr>
                  </w:pPr>
                  <w:r>
                    <w:rPr>
                      <w:rFonts w:hint="eastAsia" w:ascii="Times New Roman" w:hAnsi="Times New Roman" w:eastAsia="宋体" w:cs="Times New Roman"/>
                      <w:bCs/>
                      <w:color w:val="auto"/>
                      <w:sz w:val="21"/>
                      <w:szCs w:val="21"/>
                      <w:highlight w:val="none"/>
                      <w:u w:val="none" w:color="auto"/>
                      <w:lang w:val="en-US" w:eastAsia="zh-CN"/>
                    </w:rPr>
                    <w:t>炭</w:t>
                  </w:r>
                </w:p>
              </w:tc>
              <w:tc>
                <w:tcPr>
                  <w:tcW w:w="717" w:type="pct"/>
                  <w:tcBorders>
                    <w:tl2br w:val="nil"/>
                    <w:tr2bl w:val="nil"/>
                  </w:tcBorders>
                  <w:vAlign w:val="center"/>
                </w:tcPr>
                <w:p>
                  <w:pPr>
                    <w:pStyle w:val="90"/>
                    <w:jc w:val="center"/>
                    <w:rPr>
                      <w:rFonts w:hint="default" w:ascii="Times New Roman" w:hAnsi="Times New Roman" w:cs="Times New Roman"/>
                      <w:bCs/>
                      <w:color w:val="auto"/>
                      <w:sz w:val="21"/>
                      <w:szCs w:val="21"/>
                      <w:highlight w:val="none"/>
                      <w:u w:val="none" w:color="auto"/>
                      <w:lang w:val="en-US"/>
                    </w:rPr>
                  </w:pPr>
                  <w:r>
                    <w:rPr>
                      <w:rFonts w:hint="eastAsia" w:ascii="Times New Roman" w:hAnsi="Times New Roman" w:eastAsia="宋体" w:cs="Times New Roman"/>
                      <w:bCs/>
                      <w:color w:val="auto"/>
                      <w:sz w:val="21"/>
                      <w:szCs w:val="21"/>
                      <w:highlight w:val="none"/>
                      <w:u w:val="none" w:color="auto"/>
                      <w:lang w:val="en-US" w:eastAsia="zh-CN"/>
                    </w:rPr>
                    <w:t>聚氨酯树脂、硝化棉、酯类、苯类、醚类物质</w:t>
                  </w:r>
                </w:p>
              </w:tc>
              <w:tc>
                <w:tcPr>
                  <w:tcW w:w="387" w:type="pct"/>
                  <w:tcBorders>
                    <w:tl2br w:val="nil"/>
                    <w:tr2bl w:val="nil"/>
                  </w:tcBorders>
                  <w:vAlign w:val="center"/>
                </w:tcPr>
                <w:p>
                  <w:pPr>
                    <w:pStyle w:val="90"/>
                    <w:jc w:val="center"/>
                    <w:rPr>
                      <w:rFonts w:hint="default" w:ascii="Times New Roman" w:hAnsi="Times New Roman" w:cs="Times New Roman"/>
                      <w:bCs/>
                      <w:color w:val="auto"/>
                      <w:sz w:val="21"/>
                      <w:szCs w:val="21"/>
                      <w:highlight w:val="none"/>
                      <w:u w:val="none" w:color="auto"/>
                      <w:lang w:val="en-US"/>
                    </w:rPr>
                  </w:pPr>
                  <w:r>
                    <w:rPr>
                      <w:rFonts w:hint="eastAsia" w:ascii="Times New Roman" w:hAnsi="Times New Roman" w:cs="Times New Roman"/>
                      <w:bCs/>
                      <w:color w:val="auto"/>
                      <w:sz w:val="21"/>
                      <w:szCs w:val="21"/>
                      <w:highlight w:val="none"/>
                      <w:u w:val="none" w:color="auto"/>
                      <w:lang w:val="en-US" w:eastAsia="zh-CN"/>
                    </w:rPr>
                    <w:t>3年</w:t>
                  </w:r>
                </w:p>
              </w:tc>
              <w:tc>
                <w:tcPr>
                  <w:tcW w:w="368" w:type="pct"/>
                  <w:tcBorders>
                    <w:tl2br w:val="nil"/>
                    <w:tr2bl w:val="nil"/>
                  </w:tcBorders>
                  <w:vAlign w:val="center"/>
                </w:tcPr>
                <w:p>
                  <w:pPr>
                    <w:pStyle w:val="90"/>
                    <w:jc w:val="center"/>
                    <w:rPr>
                      <w:rFonts w:hint="default" w:ascii="Times New Roman" w:hAnsi="Times New Roman" w:cs="Times New Roman"/>
                      <w:bCs/>
                      <w:color w:val="auto"/>
                      <w:sz w:val="21"/>
                      <w:szCs w:val="21"/>
                      <w:highlight w:val="none"/>
                      <w:u w:val="none" w:color="auto"/>
                    </w:rPr>
                  </w:pPr>
                  <w:r>
                    <w:rPr>
                      <w:rFonts w:hint="eastAsia" w:ascii="Times New Roman" w:hAnsi="Times New Roman" w:cs="Times New Roman"/>
                      <w:bCs/>
                      <w:color w:val="auto"/>
                      <w:sz w:val="21"/>
                      <w:szCs w:val="21"/>
                      <w:highlight w:val="none"/>
                      <w:u w:val="none" w:color="auto"/>
                      <w:lang w:val="en-US" w:eastAsia="zh-CN"/>
                    </w:rPr>
                    <w:t>T</w:t>
                  </w:r>
                </w:p>
              </w:tc>
              <w:tc>
                <w:tcPr>
                  <w:tcW w:w="409" w:type="pct"/>
                  <w:vMerge w:val="continue"/>
                  <w:tcBorders>
                    <w:tl2br w:val="nil"/>
                    <w:tr2bl w:val="nil"/>
                  </w:tcBorders>
                  <w:vAlign w:val="center"/>
                </w:tcPr>
                <w:p>
                  <w:pPr>
                    <w:pStyle w:val="90"/>
                    <w:jc w:val="center"/>
                    <w:rPr>
                      <w:rFonts w:hint="default" w:ascii="Times New Roman" w:hAnsi="Times New Roman" w:cs="Times New Roman"/>
                      <w:bCs/>
                      <w:color w:val="auto"/>
                      <w:sz w:val="21"/>
                      <w:szCs w:val="21"/>
                      <w:highlight w:val="none"/>
                      <w:u w:val="none" w:color="auto"/>
                    </w:rPr>
                  </w:pPr>
                </w:p>
              </w:tc>
            </w:tr>
          </w:tbl>
          <w:p>
            <w:pPr>
              <w:pStyle w:val="106"/>
              <w:spacing w:before="120" w:beforeLines="50"/>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表</w:t>
            </w:r>
            <w:r>
              <w:rPr>
                <w:rFonts w:hint="eastAsia" w:ascii="Times New Roman" w:hAnsi="Times New Roman" w:eastAsia="宋体" w:cs="Times New Roman"/>
                <w:color w:val="auto"/>
                <w:sz w:val="21"/>
                <w:szCs w:val="21"/>
                <w:highlight w:val="none"/>
                <w:u w:val="none" w:color="auto"/>
                <w:lang w:val="en-US" w:eastAsia="zh-CN"/>
              </w:rPr>
              <w:t>4-1</w:t>
            </w:r>
            <w:r>
              <w:rPr>
                <w:rFonts w:hint="eastAsia" w:eastAsia="宋体" w:cs="Times New Roman"/>
                <w:color w:val="auto"/>
                <w:sz w:val="21"/>
                <w:szCs w:val="21"/>
                <w:highlight w:val="none"/>
                <w:u w:val="none" w:color="auto"/>
                <w:lang w:val="en-US" w:eastAsia="zh-CN"/>
              </w:rPr>
              <w:t>6</w:t>
            </w:r>
            <w:r>
              <w:rPr>
                <w:rFonts w:hint="default" w:ascii="Times New Roman" w:hAnsi="Times New Roman" w:eastAsia="宋体" w:cs="Times New Roman"/>
                <w:color w:val="auto"/>
                <w:sz w:val="21"/>
                <w:szCs w:val="21"/>
                <w:highlight w:val="none"/>
                <w:u w:val="none" w:color="auto"/>
              </w:rPr>
              <w:t xml:space="preserve">  </w:t>
            </w:r>
            <w:r>
              <w:rPr>
                <w:rFonts w:hint="eastAsia" w:ascii="Times New Roman" w:hAnsi="Times New Roman" w:eastAsia="宋体" w:cs="Times New Roman"/>
                <w:color w:val="auto"/>
                <w:sz w:val="21"/>
                <w:szCs w:val="21"/>
                <w:highlight w:val="none"/>
                <w:u w:val="none" w:color="auto"/>
                <w:lang w:eastAsia="zh-CN"/>
              </w:rPr>
              <w:t>建设项目危险废物贮存场所基本情况样表</w:t>
            </w:r>
          </w:p>
          <w:tbl>
            <w:tblPr>
              <w:tblStyle w:val="37"/>
              <w:tblW w:w="499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71"/>
              <w:gridCol w:w="819"/>
              <w:gridCol w:w="1362"/>
              <w:gridCol w:w="876"/>
              <w:gridCol w:w="1393"/>
              <w:gridCol w:w="573"/>
              <w:gridCol w:w="1182"/>
              <w:gridCol w:w="1051"/>
              <w:gridCol w:w="1108"/>
              <w:gridCol w:w="8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93" w:type="pct"/>
                  <w:tcBorders>
                    <w:tl2br w:val="nil"/>
                    <w:tr2bl w:val="nil"/>
                  </w:tcBorders>
                  <w:vAlign w:val="center"/>
                </w:tcPr>
                <w:p>
                  <w:pPr>
                    <w:pStyle w:val="90"/>
                    <w:jc w:val="center"/>
                    <w:rPr>
                      <w:rFonts w:hint="eastAsia" w:ascii="Times New Roman" w:hAnsi="Times New Roman" w:eastAsia="宋体" w:cs="Times New Roman"/>
                      <w:bCs/>
                      <w:color w:val="auto"/>
                      <w:sz w:val="21"/>
                      <w:szCs w:val="21"/>
                      <w:highlight w:val="none"/>
                      <w:u w:val="none" w:color="auto"/>
                      <w:lang w:eastAsia="zh-CN"/>
                    </w:rPr>
                  </w:pPr>
                  <w:r>
                    <w:rPr>
                      <w:rFonts w:hint="eastAsia" w:ascii="Times New Roman" w:hAnsi="Times New Roman" w:cs="Times New Roman"/>
                      <w:bCs/>
                      <w:color w:val="auto"/>
                      <w:sz w:val="21"/>
                      <w:szCs w:val="21"/>
                      <w:highlight w:val="none"/>
                      <w:u w:val="none" w:color="auto"/>
                      <w:lang w:eastAsia="zh-CN"/>
                    </w:rPr>
                    <w:t>序号</w:t>
                  </w:r>
                </w:p>
              </w:tc>
              <w:tc>
                <w:tcPr>
                  <w:tcW w:w="420" w:type="pct"/>
                  <w:tcBorders>
                    <w:tl2br w:val="nil"/>
                    <w:tr2bl w:val="nil"/>
                  </w:tcBorders>
                  <w:vAlign w:val="center"/>
                </w:tcPr>
                <w:p>
                  <w:pPr>
                    <w:pStyle w:val="90"/>
                    <w:jc w:val="center"/>
                    <w:rPr>
                      <w:rFonts w:hint="eastAsia" w:ascii="Times New Roman" w:hAnsi="Times New Roman" w:eastAsia="宋体" w:cs="Times New Roman"/>
                      <w:bCs/>
                      <w:color w:val="auto"/>
                      <w:sz w:val="21"/>
                      <w:szCs w:val="21"/>
                      <w:highlight w:val="none"/>
                      <w:u w:val="none" w:color="auto"/>
                      <w:lang w:eastAsia="zh-CN"/>
                    </w:rPr>
                  </w:pPr>
                  <w:r>
                    <w:rPr>
                      <w:rFonts w:hint="eastAsia" w:ascii="Times New Roman" w:hAnsi="Times New Roman" w:cs="Times New Roman"/>
                      <w:bCs/>
                      <w:color w:val="auto"/>
                      <w:sz w:val="21"/>
                      <w:szCs w:val="21"/>
                      <w:highlight w:val="none"/>
                      <w:u w:val="none" w:color="auto"/>
                      <w:lang w:eastAsia="zh-CN"/>
                    </w:rPr>
                    <w:t>贮存场所名称</w:t>
                  </w:r>
                </w:p>
              </w:tc>
              <w:tc>
                <w:tcPr>
                  <w:tcW w:w="698" w:type="pct"/>
                  <w:tcBorders>
                    <w:tl2br w:val="nil"/>
                    <w:tr2bl w:val="nil"/>
                  </w:tcBorders>
                  <w:vAlign w:val="center"/>
                </w:tcPr>
                <w:p>
                  <w:pPr>
                    <w:pStyle w:val="90"/>
                    <w:jc w:val="center"/>
                    <w:rPr>
                      <w:rFonts w:hint="eastAsia" w:ascii="Times New Roman" w:hAnsi="Times New Roman" w:eastAsia="宋体" w:cs="Times New Roman"/>
                      <w:bCs/>
                      <w:color w:val="auto"/>
                      <w:sz w:val="21"/>
                      <w:szCs w:val="21"/>
                      <w:highlight w:val="none"/>
                      <w:u w:val="none" w:color="auto"/>
                      <w:lang w:eastAsia="zh-CN"/>
                    </w:rPr>
                  </w:pPr>
                  <w:r>
                    <w:rPr>
                      <w:rFonts w:hint="eastAsia" w:ascii="Times New Roman" w:hAnsi="Times New Roman" w:cs="Times New Roman"/>
                      <w:bCs/>
                      <w:color w:val="auto"/>
                      <w:sz w:val="21"/>
                      <w:szCs w:val="21"/>
                      <w:highlight w:val="none"/>
                      <w:u w:val="none" w:color="auto"/>
                      <w:lang w:eastAsia="zh-CN"/>
                    </w:rPr>
                    <w:t>危险废物名称</w:t>
                  </w:r>
                </w:p>
              </w:tc>
              <w:tc>
                <w:tcPr>
                  <w:tcW w:w="449" w:type="pct"/>
                  <w:tcBorders>
                    <w:tl2br w:val="nil"/>
                    <w:tr2bl w:val="nil"/>
                  </w:tcBorders>
                  <w:vAlign w:val="center"/>
                </w:tcPr>
                <w:p>
                  <w:pPr>
                    <w:pStyle w:val="90"/>
                    <w:jc w:val="center"/>
                    <w:rPr>
                      <w:rFonts w:hint="eastAsia" w:ascii="Times New Roman" w:hAnsi="Times New Roman" w:eastAsia="宋体" w:cs="Times New Roman"/>
                      <w:bCs/>
                      <w:color w:val="auto"/>
                      <w:sz w:val="21"/>
                      <w:szCs w:val="21"/>
                      <w:highlight w:val="none"/>
                      <w:u w:val="none" w:color="auto"/>
                      <w:lang w:eastAsia="zh-CN"/>
                    </w:rPr>
                  </w:pPr>
                  <w:r>
                    <w:rPr>
                      <w:rFonts w:hint="eastAsia" w:ascii="Times New Roman" w:hAnsi="Times New Roman" w:cs="Times New Roman"/>
                      <w:bCs/>
                      <w:color w:val="auto"/>
                      <w:sz w:val="21"/>
                      <w:szCs w:val="21"/>
                      <w:highlight w:val="none"/>
                      <w:u w:val="none" w:color="auto"/>
                      <w:lang w:eastAsia="zh-CN"/>
                    </w:rPr>
                    <w:t>危废类别</w:t>
                  </w:r>
                </w:p>
              </w:tc>
              <w:tc>
                <w:tcPr>
                  <w:tcW w:w="714" w:type="pct"/>
                  <w:tcBorders>
                    <w:tl2br w:val="nil"/>
                    <w:tr2bl w:val="nil"/>
                  </w:tcBorders>
                  <w:vAlign w:val="center"/>
                </w:tcPr>
                <w:p>
                  <w:pPr>
                    <w:pStyle w:val="90"/>
                    <w:jc w:val="center"/>
                    <w:rPr>
                      <w:rFonts w:hint="eastAsia" w:ascii="Times New Roman" w:hAnsi="Times New Roman" w:eastAsia="宋体" w:cs="Times New Roman"/>
                      <w:bCs/>
                      <w:color w:val="auto"/>
                      <w:sz w:val="21"/>
                      <w:szCs w:val="21"/>
                      <w:highlight w:val="none"/>
                      <w:u w:val="none" w:color="auto"/>
                      <w:lang w:eastAsia="zh-CN"/>
                    </w:rPr>
                  </w:pPr>
                  <w:r>
                    <w:rPr>
                      <w:rFonts w:hint="eastAsia" w:ascii="Times New Roman" w:hAnsi="Times New Roman" w:cs="Times New Roman"/>
                      <w:bCs/>
                      <w:color w:val="auto"/>
                      <w:sz w:val="21"/>
                      <w:szCs w:val="21"/>
                      <w:highlight w:val="none"/>
                      <w:u w:val="none" w:color="auto"/>
                      <w:lang w:eastAsia="zh-CN"/>
                    </w:rPr>
                    <w:t>危险废物代码</w:t>
                  </w:r>
                </w:p>
              </w:tc>
              <w:tc>
                <w:tcPr>
                  <w:tcW w:w="294" w:type="pct"/>
                  <w:tcBorders>
                    <w:tl2br w:val="nil"/>
                    <w:tr2bl w:val="nil"/>
                  </w:tcBorders>
                  <w:vAlign w:val="center"/>
                </w:tcPr>
                <w:p>
                  <w:pPr>
                    <w:pStyle w:val="90"/>
                    <w:jc w:val="center"/>
                    <w:rPr>
                      <w:rFonts w:hint="eastAsia" w:ascii="Times New Roman" w:hAnsi="Times New Roman" w:eastAsia="宋体" w:cs="Times New Roman"/>
                      <w:bCs/>
                      <w:color w:val="auto"/>
                      <w:sz w:val="21"/>
                      <w:szCs w:val="21"/>
                      <w:highlight w:val="none"/>
                      <w:u w:val="none" w:color="auto"/>
                      <w:lang w:eastAsia="zh-CN"/>
                    </w:rPr>
                  </w:pPr>
                  <w:r>
                    <w:rPr>
                      <w:rFonts w:hint="eastAsia" w:ascii="Times New Roman" w:hAnsi="Times New Roman" w:cs="Times New Roman"/>
                      <w:bCs/>
                      <w:color w:val="auto"/>
                      <w:sz w:val="21"/>
                      <w:szCs w:val="21"/>
                      <w:highlight w:val="none"/>
                      <w:u w:val="none" w:color="auto"/>
                      <w:lang w:eastAsia="zh-CN"/>
                    </w:rPr>
                    <w:t>位置</w:t>
                  </w:r>
                </w:p>
              </w:tc>
              <w:tc>
                <w:tcPr>
                  <w:tcW w:w="606" w:type="pct"/>
                  <w:tcBorders>
                    <w:tl2br w:val="nil"/>
                    <w:tr2bl w:val="nil"/>
                  </w:tcBorders>
                  <w:vAlign w:val="center"/>
                </w:tcPr>
                <w:p>
                  <w:pPr>
                    <w:pStyle w:val="90"/>
                    <w:jc w:val="center"/>
                    <w:rPr>
                      <w:rFonts w:hint="eastAsia" w:ascii="Times New Roman" w:hAnsi="Times New Roman" w:eastAsia="宋体" w:cs="Times New Roman"/>
                      <w:bCs/>
                      <w:color w:val="auto"/>
                      <w:sz w:val="21"/>
                      <w:szCs w:val="21"/>
                      <w:highlight w:val="none"/>
                      <w:u w:val="none" w:color="auto"/>
                      <w:lang w:eastAsia="zh-CN"/>
                    </w:rPr>
                  </w:pPr>
                  <w:r>
                    <w:rPr>
                      <w:rFonts w:hint="eastAsia" w:ascii="Times New Roman" w:hAnsi="Times New Roman" w:eastAsia="宋体" w:cs="Times New Roman"/>
                      <w:bCs/>
                      <w:color w:val="auto"/>
                      <w:sz w:val="21"/>
                      <w:szCs w:val="21"/>
                      <w:highlight w:val="none"/>
                      <w:u w:val="none" w:color="auto"/>
                      <w:lang w:eastAsia="zh-CN"/>
                    </w:rPr>
                    <w:t>占地面积</w:t>
                  </w:r>
                </w:p>
              </w:tc>
              <w:tc>
                <w:tcPr>
                  <w:tcW w:w="539" w:type="pct"/>
                  <w:tcBorders>
                    <w:tl2br w:val="nil"/>
                    <w:tr2bl w:val="nil"/>
                  </w:tcBorders>
                  <w:vAlign w:val="center"/>
                </w:tcPr>
                <w:p>
                  <w:pPr>
                    <w:pStyle w:val="90"/>
                    <w:jc w:val="center"/>
                    <w:rPr>
                      <w:rFonts w:hint="eastAsia" w:ascii="Times New Roman" w:hAnsi="Times New Roman" w:eastAsia="宋体" w:cs="Times New Roman"/>
                      <w:bCs/>
                      <w:color w:val="auto"/>
                      <w:sz w:val="21"/>
                      <w:szCs w:val="21"/>
                      <w:highlight w:val="none"/>
                      <w:u w:val="none" w:color="auto"/>
                      <w:lang w:eastAsia="zh-CN"/>
                    </w:rPr>
                  </w:pPr>
                  <w:r>
                    <w:rPr>
                      <w:rFonts w:hint="eastAsia" w:ascii="Times New Roman" w:hAnsi="Times New Roman" w:cs="Times New Roman"/>
                      <w:bCs/>
                      <w:color w:val="auto"/>
                      <w:sz w:val="21"/>
                      <w:szCs w:val="21"/>
                      <w:highlight w:val="none"/>
                      <w:u w:val="none" w:color="auto"/>
                      <w:lang w:eastAsia="zh-CN"/>
                    </w:rPr>
                    <w:t>贮存方式</w:t>
                  </w:r>
                </w:p>
              </w:tc>
              <w:tc>
                <w:tcPr>
                  <w:tcW w:w="568" w:type="pct"/>
                  <w:tcBorders>
                    <w:tl2br w:val="nil"/>
                    <w:tr2bl w:val="nil"/>
                  </w:tcBorders>
                  <w:vAlign w:val="center"/>
                </w:tcPr>
                <w:p>
                  <w:pPr>
                    <w:pStyle w:val="90"/>
                    <w:jc w:val="center"/>
                    <w:rPr>
                      <w:rFonts w:hint="eastAsia" w:ascii="Times New Roman" w:hAnsi="Times New Roman" w:eastAsia="宋体" w:cs="Times New Roman"/>
                      <w:bCs/>
                      <w:color w:val="auto"/>
                      <w:sz w:val="21"/>
                      <w:szCs w:val="21"/>
                      <w:highlight w:val="none"/>
                      <w:u w:val="none" w:color="auto"/>
                      <w:lang w:eastAsia="zh-CN"/>
                    </w:rPr>
                  </w:pPr>
                  <w:r>
                    <w:rPr>
                      <w:rFonts w:hint="eastAsia" w:ascii="Times New Roman" w:hAnsi="Times New Roman" w:eastAsia="宋体" w:cs="Times New Roman"/>
                      <w:bCs/>
                      <w:color w:val="auto"/>
                      <w:sz w:val="21"/>
                      <w:szCs w:val="21"/>
                      <w:highlight w:val="none"/>
                      <w:u w:val="none" w:color="auto"/>
                      <w:lang w:eastAsia="zh-CN"/>
                    </w:rPr>
                    <w:t>贮存能力</w:t>
                  </w:r>
                </w:p>
              </w:tc>
              <w:tc>
                <w:tcPr>
                  <w:tcW w:w="413" w:type="pct"/>
                  <w:tcBorders>
                    <w:tl2br w:val="nil"/>
                    <w:tr2bl w:val="nil"/>
                  </w:tcBorders>
                  <w:vAlign w:val="center"/>
                </w:tcPr>
                <w:p>
                  <w:pPr>
                    <w:pStyle w:val="90"/>
                    <w:jc w:val="center"/>
                    <w:rPr>
                      <w:rFonts w:hint="eastAsia" w:ascii="Times New Roman" w:hAnsi="Times New Roman" w:cs="Times New Roman"/>
                      <w:bCs/>
                      <w:color w:val="auto"/>
                      <w:sz w:val="21"/>
                      <w:szCs w:val="21"/>
                      <w:highlight w:val="none"/>
                      <w:u w:val="none" w:color="auto"/>
                      <w:lang w:eastAsia="zh-CN"/>
                    </w:rPr>
                  </w:pPr>
                  <w:r>
                    <w:rPr>
                      <w:rFonts w:hint="eastAsia" w:ascii="Times New Roman" w:hAnsi="Times New Roman" w:cs="Times New Roman"/>
                      <w:bCs/>
                      <w:color w:val="auto"/>
                      <w:sz w:val="21"/>
                      <w:szCs w:val="21"/>
                      <w:highlight w:val="none"/>
                      <w:u w:val="none" w:color="auto"/>
                      <w:lang w:eastAsia="zh-CN"/>
                    </w:rPr>
                    <w:t>贮存周期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93" w:type="pct"/>
                  <w:vMerge w:val="restart"/>
                  <w:tcBorders>
                    <w:tl2br w:val="nil"/>
                    <w:tr2bl w:val="nil"/>
                  </w:tcBorders>
                  <w:vAlign w:val="center"/>
                </w:tcPr>
                <w:p>
                  <w:pPr>
                    <w:pStyle w:val="90"/>
                    <w:jc w:val="center"/>
                    <w:rPr>
                      <w:rFonts w:hint="eastAsia" w:ascii="Times New Roman" w:hAnsi="Times New Roman" w:eastAsia="宋体" w:cs="Times New Roman"/>
                      <w:bCs/>
                      <w:color w:val="auto"/>
                      <w:sz w:val="21"/>
                      <w:szCs w:val="21"/>
                      <w:highlight w:val="none"/>
                      <w:u w:val="none" w:color="auto"/>
                      <w:lang w:val="en-US" w:eastAsia="zh-CN"/>
                    </w:rPr>
                  </w:pPr>
                  <w:r>
                    <w:rPr>
                      <w:rFonts w:hint="eastAsia" w:ascii="Times New Roman" w:hAnsi="Times New Roman" w:cs="Times New Roman"/>
                      <w:bCs/>
                      <w:color w:val="auto"/>
                      <w:sz w:val="21"/>
                      <w:szCs w:val="21"/>
                      <w:highlight w:val="none"/>
                      <w:u w:val="none" w:color="auto"/>
                      <w:lang w:val="en-US" w:eastAsia="zh-CN"/>
                    </w:rPr>
                    <w:t>1</w:t>
                  </w:r>
                </w:p>
              </w:tc>
              <w:tc>
                <w:tcPr>
                  <w:tcW w:w="420" w:type="pct"/>
                  <w:vMerge w:val="restart"/>
                  <w:tcBorders>
                    <w:tl2br w:val="nil"/>
                    <w:tr2bl w:val="nil"/>
                  </w:tcBorders>
                  <w:vAlign w:val="center"/>
                </w:tcPr>
                <w:p>
                  <w:pPr>
                    <w:pStyle w:val="90"/>
                    <w:jc w:val="center"/>
                    <w:rPr>
                      <w:rFonts w:hint="eastAsia" w:ascii="Times New Roman" w:hAnsi="Times New Roman" w:eastAsia="宋体" w:cs="Times New Roman"/>
                      <w:bCs/>
                      <w:color w:val="auto"/>
                      <w:sz w:val="21"/>
                      <w:szCs w:val="21"/>
                      <w:highlight w:val="none"/>
                      <w:u w:val="none" w:color="auto"/>
                      <w:lang w:val="en-US" w:eastAsia="zh-CN"/>
                    </w:rPr>
                  </w:pPr>
                  <w:r>
                    <w:rPr>
                      <w:rFonts w:hint="eastAsia" w:ascii="Times New Roman" w:hAnsi="Times New Roman" w:eastAsia="宋体" w:cs="Times New Roman"/>
                      <w:bCs/>
                      <w:color w:val="auto"/>
                      <w:sz w:val="21"/>
                      <w:szCs w:val="21"/>
                      <w:highlight w:val="none"/>
                      <w:u w:val="none" w:color="auto"/>
                      <w:lang w:val="en-US" w:eastAsia="zh-CN"/>
                    </w:rPr>
                    <w:t>危险废物暂存间</w:t>
                  </w:r>
                </w:p>
              </w:tc>
              <w:tc>
                <w:tcPr>
                  <w:tcW w:w="698" w:type="pct"/>
                  <w:tcBorders>
                    <w:tl2br w:val="nil"/>
                    <w:tr2bl w:val="nil"/>
                  </w:tcBorders>
                  <w:vAlign w:val="center"/>
                </w:tcPr>
                <w:p>
                  <w:pPr>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2"/>
                      <w:sz w:val="21"/>
                      <w:szCs w:val="21"/>
                      <w:highlight w:val="none"/>
                      <w:u w:val="none" w:color="auto"/>
                      <w:lang w:val="en-US" w:eastAsia="zh-CN" w:bidi="ar-SA"/>
                    </w:rPr>
                  </w:pPr>
                  <w:r>
                    <w:rPr>
                      <w:rFonts w:hint="eastAsia" w:cs="Times New Roman"/>
                      <w:bCs/>
                      <w:color w:val="auto"/>
                      <w:sz w:val="21"/>
                      <w:szCs w:val="21"/>
                      <w:highlight w:val="none"/>
                      <w:u w:val="none" w:color="auto"/>
                      <w:lang w:val="en-US" w:eastAsia="zh-CN"/>
                    </w:rPr>
                    <w:t>漆渣</w:t>
                  </w:r>
                </w:p>
              </w:tc>
              <w:tc>
                <w:tcPr>
                  <w:tcW w:w="449"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0"/>
                      <w:sz w:val="21"/>
                      <w:szCs w:val="21"/>
                      <w:highlight w:val="none"/>
                      <w:u w:val="none" w:color="auto"/>
                      <w:lang w:val="en-US" w:eastAsia="zh-CN" w:bidi="ar-SA"/>
                    </w:rPr>
                  </w:pPr>
                  <w:r>
                    <w:rPr>
                      <w:rFonts w:hint="default" w:ascii="Times New Roman" w:hAnsi="Times New Roman" w:cs="Times New Roman"/>
                      <w:bCs/>
                      <w:color w:val="auto"/>
                      <w:sz w:val="21"/>
                      <w:szCs w:val="21"/>
                      <w:highlight w:val="none"/>
                      <w:u w:val="none" w:color="auto"/>
                    </w:rPr>
                    <w:t>HW</w:t>
                  </w:r>
                  <w:r>
                    <w:rPr>
                      <w:rFonts w:hint="eastAsia" w:cs="Times New Roman"/>
                      <w:bCs/>
                      <w:color w:val="auto"/>
                      <w:sz w:val="21"/>
                      <w:szCs w:val="21"/>
                      <w:highlight w:val="none"/>
                      <w:u w:val="none" w:color="auto"/>
                      <w:lang w:val="en-US" w:eastAsia="zh-CN"/>
                    </w:rPr>
                    <w:t>12</w:t>
                  </w:r>
                </w:p>
              </w:tc>
              <w:tc>
                <w:tcPr>
                  <w:tcW w:w="714"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28"/>
                      <w:sz w:val="21"/>
                      <w:szCs w:val="21"/>
                      <w:highlight w:val="none"/>
                      <w:u w:val="none" w:color="auto"/>
                      <w:lang w:val="en-US" w:eastAsia="zh-CN" w:bidi="ar-SA"/>
                    </w:rPr>
                  </w:pPr>
                  <w:r>
                    <w:rPr>
                      <w:rFonts w:hint="default" w:ascii="Times New Roman" w:hAnsi="Times New Roman" w:cs="Times New Roman"/>
                      <w:bCs/>
                      <w:color w:val="auto"/>
                      <w:kern w:val="28"/>
                      <w:sz w:val="21"/>
                      <w:szCs w:val="21"/>
                      <w:highlight w:val="none"/>
                      <w:u w:val="none" w:color="auto"/>
                    </w:rPr>
                    <w:t>900-</w:t>
                  </w:r>
                  <w:r>
                    <w:rPr>
                      <w:rFonts w:hint="eastAsia" w:cs="Times New Roman"/>
                      <w:bCs/>
                      <w:color w:val="auto"/>
                      <w:kern w:val="28"/>
                      <w:sz w:val="21"/>
                      <w:szCs w:val="21"/>
                      <w:highlight w:val="none"/>
                      <w:u w:val="none" w:color="auto"/>
                      <w:lang w:val="en-US" w:eastAsia="zh-CN"/>
                    </w:rPr>
                    <w:t>252</w:t>
                  </w:r>
                  <w:r>
                    <w:rPr>
                      <w:rFonts w:hint="default" w:ascii="Times New Roman" w:hAnsi="Times New Roman" w:cs="Times New Roman"/>
                      <w:bCs/>
                      <w:color w:val="auto"/>
                      <w:kern w:val="28"/>
                      <w:sz w:val="21"/>
                      <w:szCs w:val="21"/>
                      <w:highlight w:val="none"/>
                      <w:u w:val="none" w:color="auto"/>
                    </w:rPr>
                    <w:t>-</w:t>
                  </w:r>
                  <w:r>
                    <w:rPr>
                      <w:rFonts w:hint="eastAsia" w:cs="Times New Roman"/>
                      <w:bCs/>
                      <w:color w:val="auto"/>
                      <w:kern w:val="28"/>
                      <w:sz w:val="21"/>
                      <w:szCs w:val="21"/>
                      <w:highlight w:val="none"/>
                      <w:u w:val="none" w:color="auto"/>
                      <w:lang w:val="en-US" w:eastAsia="zh-CN"/>
                    </w:rPr>
                    <w:t>12</w:t>
                  </w:r>
                </w:p>
              </w:tc>
              <w:tc>
                <w:tcPr>
                  <w:tcW w:w="294" w:type="pct"/>
                  <w:vMerge w:val="restart"/>
                  <w:tcBorders>
                    <w:tl2br w:val="nil"/>
                    <w:tr2bl w:val="nil"/>
                  </w:tcBorders>
                  <w:vAlign w:val="center"/>
                </w:tcPr>
                <w:p>
                  <w:pPr>
                    <w:pStyle w:val="90"/>
                    <w:jc w:val="center"/>
                    <w:rPr>
                      <w:rFonts w:hint="default" w:ascii="Times New Roman" w:hAnsi="Times New Roman" w:cs="Times New Roman"/>
                      <w:bCs/>
                      <w:color w:val="auto"/>
                      <w:sz w:val="21"/>
                      <w:szCs w:val="21"/>
                      <w:highlight w:val="none"/>
                      <w:u w:val="none" w:color="auto"/>
                    </w:rPr>
                  </w:pPr>
                  <w:r>
                    <w:rPr>
                      <w:rFonts w:hint="eastAsia" w:ascii="Times New Roman" w:hAnsi="Times New Roman" w:eastAsia="宋体" w:cs="Times New Roman"/>
                      <w:bCs/>
                      <w:color w:val="auto"/>
                      <w:sz w:val="21"/>
                      <w:szCs w:val="21"/>
                      <w:highlight w:val="none"/>
                      <w:u w:val="none" w:color="auto"/>
                      <w:lang w:val="en-US" w:eastAsia="zh-CN"/>
                    </w:rPr>
                    <w:t>危险废物暂存间</w:t>
                  </w:r>
                </w:p>
              </w:tc>
              <w:tc>
                <w:tcPr>
                  <w:tcW w:w="606" w:type="pct"/>
                  <w:vMerge w:val="restart"/>
                  <w:tcBorders>
                    <w:tl2br w:val="nil"/>
                    <w:tr2bl w:val="nil"/>
                  </w:tcBorders>
                  <w:vAlign w:val="center"/>
                </w:tcPr>
                <w:p>
                  <w:pPr>
                    <w:pStyle w:val="90"/>
                    <w:jc w:val="center"/>
                    <w:rPr>
                      <w:rFonts w:hint="default" w:ascii="Times New Roman" w:hAnsi="Times New Roman" w:eastAsia="宋体" w:cs="Times New Roman"/>
                      <w:bCs/>
                      <w:color w:val="auto"/>
                      <w:sz w:val="21"/>
                      <w:szCs w:val="21"/>
                      <w:highlight w:val="none"/>
                      <w:u w:val="none" w:color="auto"/>
                      <w:lang w:val="en-US" w:eastAsia="zh-CN"/>
                    </w:rPr>
                  </w:pPr>
                  <w:r>
                    <w:rPr>
                      <w:rFonts w:hint="eastAsia" w:ascii="Times New Roman" w:hAnsi="Times New Roman" w:eastAsia="宋体" w:cs="Times New Roman"/>
                      <w:bCs/>
                      <w:color w:val="auto"/>
                      <w:sz w:val="21"/>
                      <w:szCs w:val="21"/>
                      <w:highlight w:val="none"/>
                      <w:u w:val="none" w:color="auto"/>
                      <w:lang w:val="en-US" w:eastAsia="zh-CN"/>
                    </w:rPr>
                    <w:t>约1</w:t>
                  </w:r>
                  <w:r>
                    <w:rPr>
                      <w:rFonts w:hint="eastAsia" w:cs="Times New Roman"/>
                      <w:bCs/>
                      <w:color w:val="auto"/>
                      <w:sz w:val="21"/>
                      <w:szCs w:val="21"/>
                      <w:highlight w:val="none"/>
                      <w:u w:val="none" w:color="auto"/>
                      <w:lang w:val="en-US" w:eastAsia="zh-CN"/>
                    </w:rPr>
                    <w:t>5</w:t>
                  </w:r>
                  <w:r>
                    <w:rPr>
                      <w:rFonts w:hint="eastAsia" w:ascii="Times New Roman" w:hAnsi="Times New Roman" w:eastAsia="宋体" w:cs="Times New Roman"/>
                      <w:bCs/>
                      <w:color w:val="auto"/>
                      <w:sz w:val="21"/>
                      <w:szCs w:val="21"/>
                      <w:highlight w:val="none"/>
                      <w:u w:val="none" w:color="auto"/>
                      <w:lang w:val="en-US" w:eastAsia="zh-CN"/>
                    </w:rPr>
                    <w:t>m</w:t>
                  </w:r>
                  <w:r>
                    <w:rPr>
                      <w:rFonts w:hint="eastAsia" w:ascii="Times New Roman" w:hAnsi="Times New Roman" w:eastAsia="宋体" w:cs="Times New Roman"/>
                      <w:bCs/>
                      <w:color w:val="auto"/>
                      <w:sz w:val="21"/>
                      <w:szCs w:val="21"/>
                      <w:highlight w:val="none"/>
                      <w:u w:val="none" w:color="auto"/>
                      <w:vertAlign w:val="superscript"/>
                      <w:lang w:val="en-US" w:eastAsia="zh-CN"/>
                    </w:rPr>
                    <w:t>2</w:t>
                  </w:r>
                </w:p>
              </w:tc>
              <w:tc>
                <w:tcPr>
                  <w:tcW w:w="539" w:type="pct"/>
                  <w:tcBorders>
                    <w:tl2br w:val="nil"/>
                    <w:tr2bl w:val="nil"/>
                  </w:tcBorders>
                  <w:vAlign w:val="center"/>
                </w:tcPr>
                <w:p>
                  <w:pPr>
                    <w:keepNext w:val="0"/>
                    <w:keepLines w:val="0"/>
                    <w:widowControl/>
                    <w:suppressLineNumbers w:val="0"/>
                    <w:pBdr>
                      <w:top w:val="none" w:color="auto" w:sz="0" w:space="0"/>
                      <w:left w:val="none" w:color="auto" w:sz="0" w:space="0"/>
                    </w:pBdr>
                    <w:wordWrap w:val="0"/>
                    <w:jc w:val="center"/>
                    <w:rPr>
                      <w:rFonts w:hint="eastAsia" w:ascii="Times New Roman" w:hAnsi="Times New Roman" w:eastAsia="宋体" w:cs="Times New Roman"/>
                      <w:bCs/>
                      <w:color w:val="auto"/>
                      <w:sz w:val="21"/>
                      <w:szCs w:val="21"/>
                      <w:highlight w:val="none"/>
                      <w:u w:val="none" w:color="auto"/>
                      <w:lang w:eastAsia="zh-CN"/>
                    </w:rPr>
                  </w:pPr>
                  <w:r>
                    <w:rPr>
                      <w:rFonts w:hint="eastAsia" w:ascii="宋体" w:hAnsi="宋体" w:eastAsia="宋体" w:cs="宋体"/>
                      <w:color w:val="auto"/>
                      <w:kern w:val="0"/>
                      <w:sz w:val="21"/>
                      <w:szCs w:val="21"/>
                      <w:highlight w:val="none"/>
                      <w:u w:val="none" w:color="auto"/>
                      <w:lang w:val="en-US" w:eastAsia="zh-CN" w:bidi="ar"/>
                    </w:rPr>
                    <w:t>袋装</w:t>
                  </w:r>
                </w:p>
              </w:tc>
              <w:tc>
                <w:tcPr>
                  <w:tcW w:w="568" w:type="pct"/>
                  <w:tcBorders>
                    <w:tl2br w:val="nil"/>
                    <w:tr2bl w:val="nil"/>
                  </w:tcBorders>
                  <w:vAlign w:val="center"/>
                </w:tcPr>
                <w:p>
                  <w:pPr>
                    <w:pStyle w:val="90"/>
                    <w:jc w:val="center"/>
                    <w:rPr>
                      <w:rFonts w:hint="default" w:ascii="Times New Roman" w:hAnsi="Times New Roman" w:eastAsia="宋体" w:cs="Times New Roman"/>
                      <w:bCs/>
                      <w:color w:val="auto"/>
                      <w:sz w:val="21"/>
                      <w:szCs w:val="21"/>
                      <w:highlight w:val="none"/>
                      <w:u w:val="none" w:color="auto"/>
                      <w:lang w:val="en-US" w:eastAsia="zh-CN"/>
                    </w:rPr>
                  </w:pPr>
                  <w:r>
                    <w:rPr>
                      <w:rFonts w:hint="eastAsia" w:ascii="Times New Roman" w:hAnsi="Times New Roman" w:eastAsia="宋体" w:cs="Times New Roman"/>
                      <w:bCs/>
                      <w:color w:val="auto"/>
                      <w:sz w:val="21"/>
                      <w:szCs w:val="21"/>
                      <w:highlight w:val="none"/>
                      <w:u w:val="none" w:color="auto"/>
                      <w:lang w:val="en-US" w:eastAsia="zh-CN"/>
                    </w:rPr>
                    <w:t>0.</w:t>
                  </w:r>
                  <w:r>
                    <w:rPr>
                      <w:rFonts w:hint="eastAsia" w:cs="Times New Roman"/>
                      <w:bCs/>
                      <w:color w:val="auto"/>
                      <w:sz w:val="21"/>
                      <w:szCs w:val="21"/>
                      <w:highlight w:val="none"/>
                      <w:u w:val="none" w:color="auto"/>
                      <w:lang w:val="en-US" w:eastAsia="zh-CN"/>
                    </w:rPr>
                    <w:t>5</w:t>
                  </w:r>
                  <w:r>
                    <w:rPr>
                      <w:rFonts w:hint="eastAsia" w:ascii="Times New Roman" w:hAnsi="Times New Roman" w:eastAsia="宋体" w:cs="Times New Roman"/>
                      <w:bCs/>
                      <w:color w:val="auto"/>
                      <w:sz w:val="21"/>
                      <w:szCs w:val="21"/>
                      <w:highlight w:val="none"/>
                      <w:u w:val="none" w:color="auto"/>
                      <w:lang w:val="en-US" w:eastAsia="zh-CN"/>
                    </w:rPr>
                    <w:t>t</w:t>
                  </w:r>
                </w:p>
              </w:tc>
              <w:tc>
                <w:tcPr>
                  <w:tcW w:w="413" w:type="pct"/>
                  <w:tcBorders>
                    <w:tl2br w:val="nil"/>
                    <w:tr2bl w:val="nil"/>
                  </w:tcBorders>
                  <w:vAlign w:val="center"/>
                </w:tcPr>
                <w:p>
                  <w:pPr>
                    <w:pStyle w:val="90"/>
                    <w:jc w:val="center"/>
                    <w:rPr>
                      <w:rFonts w:hint="default" w:ascii="Times New Roman" w:hAnsi="Times New Roman" w:eastAsia="宋体" w:cs="Times New Roman"/>
                      <w:bCs/>
                      <w:color w:val="auto"/>
                      <w:sz w:val="21"/>
                      <w:szCs w:val="21"/>
                      <w:highlight w:val="none"/>
                      <w:u w:val="none" w:color="auto"/>
                      <w:lang w:val="en-US" w:eastAsia="zh-CN"/>
                    </w:rPr>
                  </w:pPr>
                  <w:r>
                    <w:rPr>
                      <w:rFonts w:hint="eastAsia" w:ascii="Times New Roman" w:hAnsi="Times New Roman" w:eastAsia="宋体" w:cs="Times New Roman"/>
                      <w:bCs/>
                      <w:color w:val="auto"/>
                      <w:sz w:val="21"/>
                      <w:szCs w:val="21"/>
                      <w:highlight w:val="none"/>
                      <w:u w:val="none" w:color="auto"/>
                      <w:lang w:val="en-US" w:eastAsia="zh-CN"/>
                    </w:rPr>
                    <w:t>半年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93" w:type="pct"/>
                  <w:vMerge w:val="continue"/>
                  <w:tcBorders>
                    <w:tl2br w:val="nil"/>
                    <w:tr2bl w:val="nil"/>
                  </w:tcBorders>
                  <w:vAlign w:val="center"/>
                </w:tcPr>
                <w:p>
                  <w:pPr>
                    <w:pStyle w:val="90"/>
                    <w:jc w:val="center"/>
                    <w:rPr>
                      <w:rFonts w:hint="eastAsia" w:ascii="Times New Roman" w:hAnsi="Times New Roman" w:cs="Times New Roman"/>
                      <w:bCs/>
                      <w:color w:val="auto"/>
                      <w:sz w:val="21"/>
                      <w:szCs w:val="21"/>
                      <w:highlight w:val="none"/>
                      <w:u w:val="none" w:color="auto"/>
                      <w:lang w:val="en-US" w:eastAsia="zh-CN"/>
                    </w:rPr>
                  </w:pPr>
                </w:p>
              </w:tc>
              <w:tc>
                <w:tcPr>
                  <w:tcW w:w="420" w:type="pct"/>
                  <w:vMerge w:val="continue"/>
                  <w:tcBorders>
                    <w:tl2br w:val="nil"/>
                    <w:tr2bl w:val="nil"/>
                  </w:tcBorders>
                  <w:vAlign w:val="center"/>
                </w:tcPr>
                <w:p>
                  <w:pPr>
                    <w:pStyle w:val="90"/>
                    <w:jc w:val="center"/>
                    <w:rPr>
                      <w:rFonts w:hint="eastAsia" w:ascii="Times New Roman" w:hAnsi="Times New Roman" w:eastAsia="宋体" w:cs="Times New Roman"/>
                      <w:bCs/>
                      <w:color w:val="auto"/>
                      <w:sz w:val="21"/>
                      <w:szCs w:val="21"/>
                      <w:highlight w:val="none"/>
                      <w:u w:val="none" w:color="auto"/>
                      <w:lang w:val="en-US" w:eastAsia="zh-CN"/>
                    </w:rPr>
                  </w:pPr>
                </w:p>
              </w:tc>
              <w:tc>
                <w:tcPr>
                  <w:tcW w:w="698" w:type="pct"/>
                  <w:tcBorders>
                    <w:tl2br w:val="nil"/>
                    <w:tr2bl w:val="nil"/>
                  </w:tcBorders>
                  <w:vAlign w:val="center"/>
                </w:tcPr>
                <w:p>
                  <w:pPr>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cs="Times New Roman"/>
                      <w:bCs/>
                      <w:color w:val="auto"/>
                      <w:sz w:val="21"/>
                      <w:szCs w:val="21"/>
                      <w:highlight w:val="none"/>
                      <w:u w:val="none" w:color="auto"/>
                      <w:lang w:val="en-US" w:eastAsia="zh-CN"/>
                    </w:rPr>
                  </w:pPr>
                  <w:r>
                    <w:rPr>
                      <w:rFonts w:hint="eastAsia" w:cs="Times New Roman"/>
                      <w:bCs/>
                      <w:color w:val="auto"/>
                      <w:sz w:val="21"/>
                      <w:szCs w:val="21"/>
                      <w:highlight w:val="none"/>
                      <w:u w:val="none" w:color="auto"/>
                      <w:lang w:val="en-US" w:eastAsia="zh-CN"/>
                    </w:rPr>
                    <w:t>砂光粉尘</w:t>
                  </w:r>
                </w:p>
              </w:tc>
              <w:tc>
                <w:tcPr>
                  <w:tcW w:w="449"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0"/>
                      <w:sz w:val="21"/>
                      <w:szCs w:val="21"/>
                      <w:highlight w:val="none"/>
                      <w:u w:val="none" w:color="auto"/>
                      <w:lang w:val="en-US" w:eastAsia="zh-CN" w:bidi="ar-SA"/>
                    </w:rPr>
                  </w:pPr>
                  <w:r>
                    <w:rPr>
                      <w:rFonts w:hint="default" w:ascii="Times New Roman" w:hAnsi="Times New Roman" w:cs="Times New Roman"/>
                      <w:bCs/>
                      <w:color w:val="auto"/>
                      <w:sz w:val="21"/>
                      <w:szCs w:val="21"/>
                      <w:highlight w:val="none"/>
                      <w:u w:val="none" w:color="auto"/>
                    </w:rPr>
                    <w:t>HW</w:t>
                  </w:r>
                  <w:r>
                    <w:rPr>
                      <w:rFonts w:hint="eastAsia" w:cs="Times New Roman"/>
                      <w:bCs/>
                      <w:color w:val="auto"/>
                      <w:sz w:val="21"/>
                      <w:szCs w:val="21"/>
                      <w:highlight w:val="none"/>
                      <w:u w:val="none" w:color="auto"/>
                      <w:lang w:val="en-US" w:eastAsia="zh-CN"/>
                    </w:rPr>
                    <w:t>12</w:t>
                  </w:r>
                </w:p>
              </w:tc>
              <w:tc>
                <w:tcPr>
                  <w:tcW w:w="714"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28"/>
                      <w:sz w:val="21"/>
                      <w:szCs w:val="21"/>
                      <w:highlight w:val="none"/>
                      <w:u w:val="none" w:color="auto"/>
                      <w:lang w:val="en-US" w:eastAsia="zh-CN" w:bidi="ar-SA"/>
                    </w:rPr>
                  </w:pPr>
                  <w:r>
                    <w:rPr>
                      <w:rFonts w:hint="default" w:ascii="Times New Roman" w:hAnsi="Times New Roman" w:cs="Times New Roman"/>
                      <w:bCs/>
                      <w:color w:val="auto"/>
                      <w:kern w:val="28"/>
                      <w:sz w:val="21"/>
                      <w:szCs w:val="21"/>
                      <w:highlight w:val="none"/>
                      <w:u w:val="none" w:color="auto"/>
                    </w:rPr>
                    <w:t>900-</w:t>
                  </w:r>
                  <w:r>
                    <w:rPr>
                      <w:rFonts w:hint="eastAsia" w:cs="Times New Roman"/>
                      <w:bCs/>
                      <w:color w:val="auto"/>
                      <w:kern w:val="28"/>
                      <w:sz w:val="21"/>
                      <w:szCs w:val="21"/>
                      <w:highlight w:val="none"/>
                      <w:u w:val="none" w:color="auto"/>
                      <w:lang w:val="en-US" w:eastAsia="zh-CN"/>
                    </w:rPr>
                    <w:t>252</w:t>
                  </w:r>
                  <w:r>
                    <w:rPr>
                      <w:rFonts w:hint="default" w:ascii="Times New Roman" w:hAnsi="Times New Roman" w:cs="Times New Roman"/>
                      <w:bCs/>
                      <w:color w:val="auto"/>
                      <w:kern w:val="28"/>
                      <w:sz w:val="21"/>
                      <w:szCs w:val="21"/>
                      <w:highlight w:val="none"/>
                      <w:u w:val="none" w:color="auto"/>
                    </w:rPr>
                    <w:t>-</w:t>
                  </w:r>
                  <w:r>
                    <w:rPr>
                      <w:rFonts w:hint="eastAsia" w:cs="Times New Roman"/>
                      <w:bCs/>
                      <w:color w:val="auto"/>
                      <w:kern w:val="28"/>
                      <w:sz w:val="21"/>
                      <w:szCs w:val="21"/>
                      <w:highlight w:val="none"/>
                      <w:u w:val="none" w:color="auto"/>
                      <w:lang w:val="en-US" w:eastAsia="zh-CN"/>
                    </w:rPr>
                    <w:t>12</w:t>
                  </w:r>
                </w:p>
              </w:tc>
              <w:tc>
                <w:tcPr>
                  <w:tcW w:w="294" w:type="pct"/>
                  <w:vMerge w:val="continue"/>
                  <w:tcBorders>
                    <w:tl2br w:val="nil"/>
                    <w:tr2bl w:val="nil"/>
                  </w:tcBorders>
                  <w:vAlign w:val="center"/>
                </w:tcPr>
                <w:p>
                  <w:pPr>
                    <w:pStyle w:val="90"/>
                    <w:jc w:val="center"/>
                    <w:rPr>
                      <w:rFonts w:hint="eastAsia" w:ascii="Times New Roman" w:hAnsi="Times New Roman" w:eastAsia="宋体" w:cs="Times New Roman"/>
                      <w:bCs/>
                      <w:color w:val="auto"/>
                      <w:sz w:val="21"/>
                      <w:szCs w:val="21"/>
                      <w:highlight w:val="none"/>
                      <w:u w:val="none" w:color="auto"/>
                      <w:lang w:val="en-US" w:eastAsia="zh-CN"/>
                    </w:rPr>
                  </w:pPr>
                </w:p>
              </w:tc>
              <w:tc>
                <w:tcPr>
                  <w:tcW w:w="606" w:type="pct"/>
                  <w:vMerge w:val="continue"/>
                  <w:tcBorders>
                    <w:tl2br w:val="nil"/>
                    <w:tr2bl w:val="nil"/>
                  </w:tcBorders>
                  <w:vAlign w:val="center"/>
                </w:tcPr>
                <w:p>
                  <w:pPr>
                    <w:pStyle w:val="90"/>
                    <w:jc w:val="center"/>
                    <w:rPr>
                      <w:rFonts w:hint="eastAsia" w:ascii="Times New Roman" w:hAnsi="Times New Roman" w:eastAsia="宋体" w:cs="Times New Roman"/>
                      <w:bCs/>
                      <w:color w:val="auto"/>
                      <w:sz w:val="21"/>
                      <w:szCs w:val="21"/>
                      <w:highlight w:val="none"/>
                      <w:u w:val="none" w:color="auto"/>
                      <w:lang w:val="en-US" w:eastAsia="zh-CN"/>
                    </w:rPr>
                  </w:pPr>
                </w:p>
              </w:tc>
              <w:tc>
                <w:tcPr>
                  <w:tcW w:w="539" w:type="pct"/>
                  <w:tcBorders>
                    <w:tl2br w:val="nil"/>
                    <w:tr2bl w:val="nil"/>
                  </w:tcBorders>
                  <w:vAlign w:val="center"/>
                </w:tcPr>
                <w:p>
                  <w:pPr>
                    <w:keepNext w:val="0"/>
                    <w:keepLines w:val="0"/>
                    <w:widowControl/>
                    <w:suppressLineNumbers w:val="0"/>
                    <w:pBdr>
                      <w:top w:val="none" w:color="auto" w:sz="0" w:space="0"/>
                      <w:left w:val="none" w:color="auto" w:sz="0" w:space="0"/>
                    </w:pBdr>
                    <w:wordWrap w:val="0"/>
                    <w:jc w:val="center"/>
                    <w:rPr>
                      <w:rFonts w:hint="eastAsia" w:ascii="Times New Roman" w:hAnsi="Times New Roman" w:eastAsia="宋体" w:cs="Times New Roman"/>
                      <w:bCs/>
                      <w:color w:val="auto"/>
                      <w:kern w:val="2"/>
                      <w:sz w:val="21"/>
                      <w:szCs w:val="21"/>
                      <w:highlight w:val="none"/>
                      <w:u w:val="none" w:color="auto"/>
                      <w:lang w:val="en-US" w:eastAsia="zh-CN" w:bidi="ar-SA"/>
                    </w:rPr>
                  </w:pPr>
                  <w:r>
                    <w:rPr>
                      <w:rFonts w:hint="eastAsia" w:ascii="宋体" w:hAnsi="宋体" w:eastAsia="宋体" w:cs="宋体"/>
                      <w:color w:val="auto"/>
                      <w:kern w:val="0"/>
                      <w:sz w:val="21"/>
                      <w:szCs w:val="21"/>
                      <w:highlight w:val="none"/>
                      <w:u w:val="none" w:color="auto"/>
                      <w:lang w:val="en-US" w:eastAsia="zh-CN" w:bidi="ar"/>
                    </w:rPr>
                    <w:t>袋装</w:t>
                  </w:r>
                </w:p>
              </w:tc>
              <w:tc>
                <w:tcPr>
                  <w:tcW w:w="568" w:type="pct"/>
                  <w:tcBorders>
                    <w:tl2br w:val="nil"/>
                    <w:tr2bl w:val="nil"/>
                  </w:tcBorders>
                  <w:vAlign w:val="center"/>
                </w:tcPr>
                <w:p>
                  <w:pPr>
                    <w:pStyle w:val="90"/>
                    <w:jc w:val="center"/>
                    <w:rPr>
                      <w:rFonts w:hint="eastAsia" w:ascii="Times New Roman" w:hAnsi="Times New Roman" w:eastAsia="宋体" w:cs="Times New Roman"/>
                      <w:bCs/>
                      <w:color w:val="auto"/>
                      <w:kern w:val="0"/>
                      <w:sz w:val="21"/>
                      <w:szCs w:val="21"/>
                      <w:highlight w:val="none"/>
                      <w:u w:val="none" w:color="auto"/>
                      <w:lang w:val="en-US" w:eastAsia="zh-CN" w:bidi="ar-SA"/>
                    </w:rPr>
                  </w:pPr>
                  <w:r>
                    <w:rPr>
                      <w:rFonts w:hint="eastAsia" w:ascii="Times New Roman" w:hAnsi="Times New Roman" w:eastAsia="宋体" w:cs="Times New Roman"/>
                      <w:bCs/>
                      <w:color w:val="auto"/>
                      <w:sz w:val="21"/>
                      <w:szCs w:val="21"/>
                      <w:highlight w:val="none"/>
                      <w:u w:val="none" w:color="auto"/>
                      <w:lang w:val="en-US" w:eastAsia="zh-CN"/>
                    </w:rPr>
                    <w:t>0.</w:t>
                  </w:r>
                  <w:r>
                    <w:rPr>
                      <w:rFonts w:hint="eastAsia" w:cs="Times New Roman"/>
                      <w:bCs/>
                      <w:color w:val="auto"/>
                      <w:sz w:val="21"/>
                      <w:szCs w:val="21"/>
                      <w:highlight w:val="none"/>
                      <w:u w:val="none" w:color="auto"/>
                      <w:lang w:val="en-US" w:eastAsia="zh-CN"/>
                    </w:rPr>
                    <w:t>25</w:t>
                  </w:r>
                  <w:r>
                    <w:rPr>
                      <w:rFonts w:hint="eastAsia" w:ascii="Times New Roman" w:hAnsi="Times New Roman" w:eastAsia="宋体" w:cs="Times New Roman"/>
                      <w:bCs/>
                      <w:color w:val="auto"/>
                      <w:sz w:val="21"/>
                      <w:szCs w:val="21"/>
                      <w:highlight w:val="none"/>
                      <w:u w:val="none" w:color="auto"/>
                      <w:lang w:val="en-US" w:eastAsia="zh-CN"/>
                    </w:rPr>
                    <w:t>t</w:t>
                  </w:r>
                </w:p>
              </w:tc>
              <w:tc>
                <w:tcPr>
                  <w:tcW w:w="413" w:type="pct"/>
                  <w:tcBorders>
                    <w:tl2br w:val="nil"/>
                    <w:tr2bl w:val="nil"/>
                  </w:tcBorders>
                  <w:vAlign w:val="center"/>
                </w:tcPr>
                <w:p>
                  <w:pPr>
                    <w:pStyle w:val="90"/>
                    <w:jc w:val="center"/>
                    <w:rPr>
                      <w:rFonts w:hint="eastAsia" w:ascii="Times New Roman" w:hAnsi="Times New Roman" w:eastAsia="宋体" w:cs="Times New Roman"/>
                      <w:bCs/>
                      <w:color w:val="auto"/>
                      <w:kern w:val="0"/>
                      <w:sz w:val="21"/>
                      <w:szCs w:val="21"/>
                      <w:highlight w:val="none"/>
                      <w:u w:val="none" w:color="auto"/>
                      <w:lang w:val="en-US" w:eastAsia="zh-CN" w:bidi="ar-SA"/>
                    </w:rPr>
                  </w:pPr>
                  <w:r>
                    <w:rPr>
                      <w:rFonts w:hint="eastAsia" w:ascii="Times New Roman" w:hAnsi="Times New Roman" w:eastAsia="宋体" w:cs="Times New Roman"/>
                      <w:bCs/>
                      <w:color w:val="auto"/>
                      <w:sz w:val="21"/>
                      <w:szCs w:val="21"/>
                      <w:highlight w:val="none"/>
                      <w:u w:val="none" w:color="auto"/>
                      <w:lang w:val="en-US" w:eastAsia="zh-CN"/>
                    </w:rPr>
                    <w:t>半年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93" w:type="pct"/>
                  <w:vMerge w:val="continue"/>
                  <w:tcBorders>
                    <w:tl2br w:val="nil"/>
                    <w:tr2bl w:val="nil"/>
                  </w:tcBorders>
                  <w:vAlign w:val="center"/>
                </w:tcPr>
                <w:p>
                  <w:pPr>
                    <w:pStyle w:val="90"/>
                    <w:jc w:val="center"/>
                    <w:rPr>
                      <w:rFonts w:hint="eastAsia" w:ascii="Times New Roman" w:hAnsi="Times New Roman" w:cs="Times New Roman"/>
                      <w:bCs/>
                      <w:color w:val="auto"/>
                      <w:sz w:val="21"/>
                      <w:szCs w:val="21"/>
                      <w:highlight w:val="none"/>
                      <w:u w:val="none" w:color="auto"/>
                      <w:lang w:val="en-US" w:eastAsia="zh-CN"/>
                    </w:rPr>
                  </w:pPr>
                </w:p>
              </w:tc>
              <w:tc>
                <w:tcPr>
                  <w:tcW w:w="420" w:type="pct"/>
                  <w:vMerge w:val="continue"/>
                  <w:tcBorders>
                    <w:tl2br w:val="nil"/>
                    <w:tr2bl w:val="nil"/>
                  </w:tcBorders>
                  <w:vAlign w:val="center"/>
                </w:tcPr>
                <w:p>
                  <w:pPr>
                    <w:pStyle w:val="90"/>
                    <w:jc w:val="center"/>
                    <w:rPr>
                      <w:rFonts w:hint="eastAsia" w:ascii="Times New Roman" w:hAnsi="Times New Roman" w:eastAsia="宋体" w:cs="Times New Roman"/>
                      <w:bCs/>
                      <w:color w:val="auto"/>
                      <w:sz w:val="21"/>
                      <w:szCs w:val="21"/>
                      <w:highlight w:val="none"/>
                      <w:u w:val="none" w:color="auto"/>
                      <w:lang w:val="en-US" w:eastAsia="zh-CN"/>
                    </w:rPr>
                  </w:pPr>
                </w:p>
              </w:tc>
              <w:tc>
                <w:tcPr>
                  <w:tcW w:w="698" w:type="pct"/>
                  <w:tcBorders>
                    <w:tl2br w:val="nil"/>
                    <w:tr2bl w:val="nil"/>
                  </w:tcBorders>
                  <w:vAlign w:val="center"/>
                </w:tcPr>
                <w:p>
                  <w:pPr>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eastAsia" w:cs="Times New Roman"/>
                      <w:bCs/>
                      <w:color w:val="auto"/>
                      <w:sz w:val="21"/>
                      <w:szCs w:val="21"/>
                      <w:highlight w:val="none"/>
                      <w:u w:val="none" w:color="auto"/>
                      <w:lang w:val="en-US" w:eastAsia="zh-CN"/>
                    </w:rPr>
                  </w:pPr>
                  <w:r>
                    <w:rPr>
                      <w:rFonts w:hint="eastAsia" w:cs="Times New Roman"/>
                      <w:bCs/>
                      <w:color w:val="auto"/>
                      <w:sz w:val="21"/>
                      <w:szCs w:val="21"/>
                      <w:highlight w:val="none"/>
                      <w:u w:val="none" w:color="auto"/>
                      <w:lang w:val="en-US" w:eastAsia="zh-CN"/>
                    </w:rPr>
                    <w:t>更换的水帘柜废水</w:t>
                  </w:r>
                </w:p>
              </w:tc>
              <w:tc>
                <w:tcPr>
                  <w:tcW w:w="449"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0"/>
                      <w:sz w:val="21"/>
                      <w:szCs w:val="21"/>
                      <w:highlight w:val="none"/>
                      <w:u w:val="none" w:color="auto"/>
                      <w:lang w:val="en-US" w:eastAsia="zh-CN" w:bidi="ar-SA"/>
                    </w:rPr>
                  </w:pPr>
                  <w:r>
                    <w:rPr>
                      <w:rFonts w:hint="default" w:ascii="Times New Roman" w:hAnsi="Times New Roman" w:cs="Times New Roman"/>
                      <w:bCs/>
                      <w:color w:val="auto"/>
                      <w:sz w:val="21"/>
                      <w:szCs w:val="21"/>
                      <w:highlight w:val="none"/>
                      <w:u w:val="none" w:color="auto"/>
                    </w:rPr>
                    <w:t>HW</w:t>
                  </w:r>
                  <w:r>
                    <w:rPr>
                      <w:rFonts w:hint="eastAsia" w:cs="Times New Roman"/>
                      <w:bCs/>
                      <w:color w:val="auto"/>
                      <w:sz w:val="21"/>
                      <w:szCs w:val="21"/>
                      <w:highlight w:val="none"/>
                      <w:u w:val="none" w:color="auto"/>
                      <w:lang w:val="en-US" w:eastAsia="zh-CN"/>
                    </w:rPr>
                    <w:t>12</w:t>
                  </w:r>
                </w:p>
              </w:tc>
              <w:tc>
                <w:tcPr>
                  <w:tcW w:w="714"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28"/>
                      <w:sz w:val="21"/>
                      <w:szCs w:val="21"/>
                      <w:highlight w:val="none"/>
                      <w:u w:val="none" w:color="auto"/>
                      <w:lang w:val="en-US" w:eastAsia="zh-CN" w:bidi="ar-SA"/>
                    </w:rPr>
                  </w:pPr>
                  <w:r>
                    <w:rPr>
                      <w:rFonts w:hint="default" w:ascii="Times New Roman" w:hAnsi="Times New Roman" w:cs="Times New Roman"/>
                      <w:bCs/>
                      <w:color w:val="auto"/>
                      <w:kern w:val="28"/>
                      <w:sz w:val="21"/>
                      <w:szCs w:val="21"/>
                      <w:highlight w:val="none"/>
                      <w:u w:val="none" w:color="auto"/>
                    </w:rPr>
                    <w:t>900-</w:t>
                  </w:r>
                  <w:r>
                    <w:rPr>
                      <w:rFonts w:hint="eastAsia" w:cs="Times New Roman"/>
                      <w:bCs/>
                      <w:color w:val="auto"/>
                      <w:kern w:val="28"/>
                      <w:sz w:val="21"/>
                      <w:szCs w:val="21"/>
                      <w:highlight w:val="none"/>
                      <w:u w:val="none" w:color="auto"/>
                      <w:lang w:val="en-US" w:eastAsia="zh-CN"/>
                    </w:rPr>
                    <w:t>252</w:t>
                  </w:r>
                  <w:r>
                    <w:rPr>
                      <w:rFonts w:hint="default" w:ascii="Times New Roman" w:hAnsi="Times New Roman" w:cs="Times New Roman"/>
                      <w:bCs/>
                      <w:color w:val="auto"/>
                      <w:kern w:val="28"/>
                      <w:sz w:val="21"/>
                      <w:szCs w:val="21"/>
                      <w:highlight w:val="none"/>
                      <w:u w:val="none" w:color="auto"/>
                    </w:rPr>
                    <w:t>-</w:t>
                  </w:r>
                  <w:r>
                    <w:rPr>
                      <w:rFonts w:hint="eastAsia" w:cs="Times New Roman"/>
                      <w:bCs/>
                      <w:color w:val="auto"/>
                      <w:kern w:val="28"/>
                      <w:sz w:val="21"/>
                      <w:szCs w:val="21"/>
                      <w:highlight w:val="none"/>
                      <w:u w:val="none" w:color="auto"/>
                      <w:lang w:val="en-US" w:eastAsia="zh-CN"/>
                    </w:rPr>
                    <w:t>12</w:t>
                  </w:r>
                </w:p>
              </w:tc>
              <w:tc>
                <w:tcPr>
                  <w:tcW w:w="294" w:type="pct"/>
                  <w:vMerge w:val="continue"/>
                  <w:tcBorders>
                    <w:tl2br w:val="nil"/>
                    <w:tr2bl w:val="nil"/>
                  </w:tcBorders>
                  <w:vAlign w:val="center"/>
                </w:tcPr>
                <w:p>
                  <w:pPr>
                    <w:pStyle w:val="90"/>
                    <w:jc w:val="center"/>
                    <w:rPr>
                      <w:rFonts w:hint="eastAsia" w:ascii="Times New Roman" w:hAnsi="Times New Roman" w:eastAsia="宋体" w:cs="Times New Roman"/>
                      <w:bCs/>
                      <w:color w:val="auto"/>
                      <w:sz w:val="21"/>
                      <w:szCs w:val="21"/>
                      <w:highlight w:val="none"/>
                      <w:u w:val="none" w:color="auto"/>
                      <w:lang w:val="en-US" w:eastAsia="zh-CN"/>
                    </w:rPr>
                  </w:pPr>
                </w:p>
              </w:tc>
              <w:tc>
                <w:tcPr>
                  <w:tcW w:w="606" w:type="pct"/>
                  <w:vMerge w:val="continue"/>
                  <w:tcBorders>
                    <w:tl2br w:val="nil"/>
                    <w:tr2bl w:val="nil"/>
                  </w:tcBorders>
                  <w:vAlign w:val="center"/>
                </w:tcPr>
                <w:p>
                  <w:pPr>
                    <w:pStyle w:val="90"/>
                    <w:jc w:val="center"/>
                    <w:rPr>
                      <w:rFonts w:hint="eastAsia" w:ascii="Times New Roman" w:hAnsi="Times New Roman" w:eastAsia="宋体" w:cs="Times New Roman"/>
                      <w:bCs/>
                      <w:color w:val="auto"/>
                      <w:sz w:val="21"/>
                      <w:szCs w:val="21"/>
                      <w:highlight w:val="none"/>
                      <w:u w:val="none" w:color="auto"/>
                      <w:lang w:val="en-US" w:eastAsia="zh-CN"/>
                    </w:rPr>
                  </w:pPr>
                </w:p>
              </w:tc>
              <w:tc>
                <w:tcPr>
                  <w:tcW w:w="539" w:type="pct"/>
                  <w:tcBorders>
                    <w:tl2br w:val="nil"/>
                    <w:tr2bl w:val="nil"/>
                  </w:tcBorders>
                  <w:vAlign w:val="center"/>
                </w:tcPr>
                <w:p>
                  <w:pPr>
                    <w:keepNext w:val="0"/>
                    <w:keepLines w:val="0"/>
                    <w:widowControl/>
                    <w:suppressLineNumbers w:val="0"/>
                    <w:pBdr>
                      <w:top w:val="none" w:color="auto" w:sz="0" w:space="0"/>
                      <w:left w:val="none" w:color="auto" w:sz="0" w:space="0"/>
                    </w:pBdr>
                    <w:wordWrap w:val="0"/>
                    <w:jc w:val="center"/>
                    <w:rPr>
                      <w:rFonts w:hint="default" w:ascii="宋体" w:hAnsi="宋体" w:eastAsia="宋体" w:cs="宋体"/>
                      <w:color w:val="auto"/>
                      <w:kern w:val="0"/>
                      <w:sz w:val="21"/>
                      <w:szCs w:val="21"/>
                      <w:highlight w:val="none"/>
                      <w:u w:val="none" w:color="auto"/>
                      <w:lang w:val="en-US" w:eastAsia="zh-CN" w:bidi="ar"/>
                    </w:rPr>
                  </w:pPr>
                  <w:r>
                    <w:rPr>
                      <w:rFonts w:hint="eastAsia" w:ascii="宋体" w:hAnsi="宋体" w:cs="宋体"/>
                      <w:color w:val="auto"/>
                      <w:kern w:val="0"/>
                      <w:sz w:val="21"/>
                      <w:szCs w:val="21"/>
                      <w:highlight w:val="none"/>
                      <w:u w:val="none" w:color="auto"/>
                      <w:lang w:val="en-US" w:eastAsia="zh-CN" w:bidi="ar"/>
                    </w:rPr>
                    <w:t>桶装</w:t>
                  </w:r>
                </w:p>
              </w:tc>
              <w:tc>
                <w:tcPr>
                  <w:tcW w:w="568" w:type="pct"/>
                  <w:tcBorders>
                    <w:tl2br w:val="nil"/>
                    <w:tr2bl w:val="nil"/>
                  </w:tcBorders>
                  <w:vAlign w:val="center"/>
                </w:tcPr>
                <w:p>
                  <w:pPr>
                    <w:pStyle w:val="90"/>
                    <w:jc w:val="center"/>
                    <w:rPr>
                      <w:rFonts w:hint="default" w:ascii="Times New Roman" w:hAnsi="Times New Roman" w:eastAsia="宋体" w:cs="Times New Roman"/>
                      <w:bCs/>
                      <w:color w:val="auto"/>
                      <w:sz w:val="21"/>
                      <w:szCs w:val="21"/>
                      <w:highlight w:val="none"/>
                      <w:u w:val="none" w:color="auto"/>
                      <w:lang w:val="en-US" w:eastAsia="zh-CN"/>
                    </w:rPr>
                  </w:pPr>
                  <w:r>
                    <w:rPr>
                      <w:rFonts w:hint="eastAsia" w:cs="Times New Roman"/>
                      <w:bCs/>
                      <w:color w:val="auto"/>
                      <w:sz w:val="21"/>
                      <w:szCs w:val="21"/>
                      <w:highlight w:val="none"/>
                      <w:u w:val="none" w:color="auto"/>
                      <w:lang w:val="en-US" w:eastAsia="zh-CN"/>
                    </w:rPr>
                    <w:t>1.5t</w:t>
                  </w:r>
                </w:p>
              </w:tc>
              <w:tc>
                <w:tcPr>
                  <w:tcW w:w="413" w:type="pct"/>
                  <w:tcBorders>
                    <w:tl2br w:val="nil"/>
                    <w:tr2bl w:val="nil"/>
                  </w:tcBorders>
                  <w:vAlign w:val="center"/>
                </w:tcPr>
                <w:p>
                  <w:pPr>
                    <w:pStyle w:val="90"/>
                    <w:jc w:val="center"/>
                    <w:rPr>
                      <w:rFonts w:hint="default" w:ascii="Times New Roman" w:hAnsi="Times New Roman" w:eastAsia="宋体" w:cs="Times New Roman"/>
                      <w:bCs/>
                      <w:color w:val="auto"/>
                      <w:sz w:val="21"/>
                      <w:szCs w:val="21"/>
                      <w:highlight w:val="none"/>
                      <w:u w:val="none" w:color="auto"/>
                      <w:lang w:val="en-US" w:eastAsia="zh-CN"/>
                    </w:rPr>
                  </w:pPr>
                  <w:r>
                    <w:rPr>
                      <w:rFonts w:hint="eastAsia" w:cs="Times New Roman"/>
                      <w:bCs/>
                      <w:color w:val="auto"/>
                      <w:sz w:val="21"/>
                      <w:szCs w:val="21"/>
                      <w:highlight w:val="none"/>
                      <w:u w:val="none" w:color="auto"/>
                      <w:lang w:val="en-US" w:eastAsia="zh-CN"/>
                    </w:rPr>
                    <w:t>半年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93" w:type="pct"/>
                  <w:vMerge w:val="continue"/>
                  <w:tcBorders>
                    <w:tl2br w:val="nil"/>
                    <w:tr2bl w:val="nil"/>
                  </w:tcBorders>
                  <w:vAlign w:val="center"/>
                </w:tcPr>
                <w:p>
                  <w:pPr>
                    <w:pStyle w:val="90"/>
                    <w:jc w:val="center"/>
                    <w:rPr>
                      <w:rFonts w:hint="eastAsia" w:ascii="Times New Roman" w:hAnsi="Times New Roman" w:eastAsia="宋体" w:cs="Times New Roman"/>
                      <w:bCs/>
                      <w:color w:val="auto"/>
                      <w:sz w:val="21"/>
                      <w:szCs w:val="21"/>
                      <w:highlight w:val="none"/>
                      <w:u w:val="none" w:color="auto"/>
                      <w:lang w:val="en-US" w:eastAsia="zh-CN"/>
                    </w:rPr>
                  </w:pPr>
                </w:p>
              </w:tc>
              <w:tc>
                <w:tcPr>
                  <w:tcW w:w="420" w:type="pct"/>
                  <w:vMerge w:val="continue"/>
                  <w:tcBorders>
                    <w:tl2br w:val="nil"/>
                    <w:tr2bl w:val="nil"/>
                  </w:tcBorders>
                  <w:vAlign w:val="center"/>
                </w:tcPr>
                <w:p>
                  <w:pPr>
                    <w:pStyle w:val="90"/>
                    <w:jc w:val="center"/>
                    <w:rPr>
                      <w:rFonts w:hint="eastAsia" w:ascii="Times New Roman" w:hAnsi="Times New Roman" w:eastAsia="宋体" w:cs="Times New Roman"/>
                      <w:bCs/>
                      <w:color w:val="auto"/>
                      <w:sz w:val="21"/>
                      <w:szCs w:val="21"/>
                      <w:highlight w:val="none"/>
                      <w:u w:val="none" w:color="auto"/>
                      <w:lang w:val="en-US" w:eastAsia="zh-CN"/>
                    </w:rPr>
                  </w:pPr>
                </w:p>
              </w:tc>
              <w:tc>
                <w:tcPr>
                  <w:tcW w:w="698" w:type="pct"/>
                  <w:tcBorders>
                    <w:tl2br w:val="nil"/>
                    <w:tr2bl w:val="nil"/>
                  </w:tcBorders>
                  <w:vAlign w:val="center"/>
                </w:tcPr>
                <w:p>
                  <w:pPr>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eastAsia" w:ascii="Times New Roman" w:hAnsi="Times New Roman" w:eastAsia="宋体" w:cs="Times New Roman"/>
                      <w:bCs/>
                      <w:color w:val="auto"/>
                      <w:kern w:val="2"/>
                      <w:sz w:val="21"/>
                      <w:szCs w:val="21"/>
                      <w:highlight w:val="none"/>
                      <w:u w:val="none" w:color="auto"/>
                      <w:lang w:val="en-US" w:eastAsia="zh-CN" w:bidi="ar-SA"/>
                    </w:rPr>
                  </w:pPr>
                  <w:r>
                    <w:rPr>
                      <w:rFonts w:hint="eastAsia" w:cs="Times New Roman"/>
                      <w:bCs/>
                      <w:color w:val="auto"/>
                      <w:sz w:val="21"/>
                      <w:szCs w:val="21"/>
                      <w:highlight w:val="none"/>
                      <w:u w:val="none" w:color="auto"/>
                      <w:lang w:val="en-US" w:eastAsia="zh-CN"/>
                    </w:rPr>
                    <w:t>废包装桶</w:t>
                  </w:r>
                </w:p>
              </w:tc>
              <w:tc>
                <w:tcPr>
                  <w:tcW w:w="449"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0"/>
                      <w:sz w:val="21"/>
                      <w:szCs w:val="21"/>
                      <w:highlight w:val="none"/>
                      <w:u w:val="none" w:color="auto"/>
                      <w:lang w:val="en-US" w:eastAsia="zh-CN" w:bidi="ar-SA"/>
                    </w:rPr>
                  </w:pPr>
                  <w:r>
                    <w:rPr>
                      <w:rFonts w:hint="default" w:ascii="Times New Roman" w:hAnsi="Times New Roman" w:cs="Times New Roman"/>
                      <w:bCs/>
                      <w:color w:val="auto"/>
                      <w:sz w:val="21"/>
                      <w:szCs w:val="21"/>
                      <w:highlight w:val="none"/>
                      <w:u w:val="none" w:color="auto"/>
                    </w:rPr>
                    <w:t>HW49</w:t>
                  </w:r>
                </w:p>
              </w:tc>
              <w:tc>
                <w:tcPr>
                  <w:tcW w:w="714"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28"/>
                      <w:sz w:val="21"/>
                      <w:szCs w:val="21"/>
                      <w:highlight w:val="none"/>
                      <w:u w:val="none" w:color="auto"/>
                      <w:lang w:val="en-US" w:eastAsia="zh-CN" w:bidi="ar-SA"/>
                    </w:rPr>
                  </w:pPr>
                  <w:r>
                    <w:rPr>
                      <w:rFonts w:hint="default" w:ascii="Times New Roman" w:hAnsi="Times New Roman" w:cs="Times New Roman"/>
                      <w:bCs/>
                      <w:color w:val="auto"/>
                      <w:kern w:val="28"/>
                      <w:sz w:val="21"/>
                      <w:szCs w:val="21"/>
                      <w:highlight w:val="none"/>
                      <w:u w:val="none" w:color="auto"/>
                    </w:rPr>
                    <w:t>900-041-49</w:t>
                  </w:r>
                </w:p>
              </w:tc>
              <w:tc>
                <w:tcPr>
                  <w:tcW w:w="294" w:type="pct"/>
                  <w:vMerge w:val="continue"/>
                  <w:tcBorders>
                    <w:tl2br w:val="nil"/>
                    <w:tr2bl w:val="nil"/>
                  </w:tcBorders>
                  <w:vAlign w:val="center"/>
                </w:tcPr>
                <w:p>
                  <w:pPr>
                    <w:pStyle w:val="90"/>
                    <w:jc w:val="center"/>
                    <w:rPr>
                      <w:rFonts w:hint="default" w:ascii="Times New Roman" w:hAnsi="Times New Roman" w:cs="Times New Roman"/>
                      <w:bCs/>
                      <w:color w:val="auto"/>
                      <w:sz w:val="21"/>
                      <w:szCs w:val="21"/>
                      <w:highlight w:val="none"/>
                      <w:u w:val="none" w:color="auto"/>
                    </w:rPr>
                  </w:pPr>
                </w:p>
              </w:tc>
              <w:tc>
                <w:tcPr>
                  <w:tcW w:w="606" w:type="pct"/>
                  <w:vMerge w:val="continue"/>
                  <w:tcBorders>
                    <w:tl2br w:val="nil"/>
                    <w:tr2bl w:val="nil"/>
                  </w:tcBorders>
                  <w:vAlign w:val="center"/>
                </w:tcPr>
                <w:p>
                  <w:pPr>
                    <w:pStyle w:val="90"/>
                    <w:jc w:val="center"/>
                    <w:rPr>
                      <w:rFonts w:hint="eastAsia" w:ascii="Times New Roman" w:hAnsi="Times New Roman" w:eastAsia="宋体" w:cs="Times New Roman"/>
                      <w:bCs/>
                      <w:color w:val="auto"/>
                      <w:sz w:val="21"/>
                      <w:szCs w:val="21"/>
                      <w:highlight w:val="none"/>
                      <w:u w:val="none" w:color="auto"/>
                      <w:lang w:val="en-US" w:eastAsia="zh-CN"/>
                    </w:rPr>
                  </w:pPr>
                </w:p>
              </w:tc>
              <w:tc>
                <w:tcPr>
                  <w:tcW w:w="539" w:type="pct"/>
                  <w:tcBorders>
                    <w:tl2br w:val="nil"/>
                    <w:tr2bl w:val="nil"/>
                  </w:tcBorders>
                  <w:vAlign w:val="center"/>
                </w:tcPr>
                <w:p>
                  <w:pPr>
                    <w:pStyle w:val="90"/>
                    <w:jc w:val="center"/>
                    <w:rPr>
                      <w:rFonts w:hint="default" w:ascii="Times New Roman" w:hAnsi="Times New Roman" w:cs="Times New Roman"/>
                      <w:bCs/>
                      <w:color w:val="auto"/>
                      <w:sz w:val="21"/>
                      <w:szCs w:val="21"/>
                      <w:highlight w:val="none"/>
                      <w:u w:val="none" w:color="auto"/>
                    </w:rPr>
                  </w:pPr>
                  <w:r>
                    <w:rPr>
                      <w:rFonts w:hint="eastAsia" w:ascii="宋体" w:hAnsi="宋体" w:eastAsia="宋体" w:cs="宋体"/>
                      <w:color w:val="auto"/>
                      <w:kern w:val="0"/>
                      <w:sz w:val="21"/>
                      <w:szCs w:val="21"/>
                      <w:highlight w:val="none"/>
                      <w:u w:val="none" w:color="auto"/>
                      <w:lang w:val="en-US" w:eastAsia="zh-CN" w:bidi="ar"/>
                    </w:rPr>
                    <w:t>桶装</w:t>
                  </w:r>
                </w:p>
              </w:tc>
              <w:tc>
                <w:tcPr>
                  <w:tcW w:w="568" w:type="pct"/>
                  <w:tcBorders>
                    <w:tl2br w:val="nil"/>
                    <w:tr2bl w:val="nil"/>
                  </w:tcBorders>
                  <w:vAlign w:val="center"/>
                </w:tcPr>
                <w:p>
                  <w:pPr>
                    <w:pStyle w:val="90"/>
                    <w:jc w:val="center"/>
                    <w:rPr>
                      <w:rFonts w:hint="default" w:ascii="Times New Roman" w:hAnsi="Times New Roman" w:eastAsia="宋体" w:cs="Times New Roman"/>
                      <w:bCs/>
                      <w:color w:val="auto"/>
                      <w:sz w:val="21"/>
                      <w:szCs w:val="21"/>
                      <w:highlight w:val="none"/>
                      <w:u w:val="none" w:color="auto"/>
                      <w:lang w:val="en-US" w:eastAsia="zh-CN"/>
                    </w:rPr>
                  </w:pPr>
                  <w:r>
                    <w:rPr>
                      <w:rFonts w:hint="eastAsia" w:ascii="Times New Roman" w:hAnsi="Times New Roman" w:cs="Times New Roman"/>
                      <w:bCs/>
                      <w:color w:val="auto"/>
                      <w:sz w:val="21"/>
                      <w:szCs w:val="21"/>
                      <w:highlight w:val="none"/>
                      <w:u w:val="none" w:color="auto"/>
                      <w:lang w:val="en-US" w:eastAsia="zh-CN"/>
                    </w:rPr>
                    <w:t>0.15t</w:t>
                  </w:r>
                </w:p>
              </w:tc>
              <w:tc>
                <w:tcPr>
                  <w:tcW w:w="413" w:type="pct"/>
                  <w:tcBorders>
                    <w:tl2br w:val="nil"/>
                    <w:tr2bl w:val="nil"/>
                  </w:tcBorders>
                  <w:vAlign w:val="center"/>
                </w:tcPr>
                <w:p>
                  <w:pPr>
                    <w:pStyle w:val="90"/>
                    <w:jc w:val="center"/>
                    <w:rPr>
                      <w:rFonts w:hint="default" w:ascii="Times New Roman" w:hAnsi="Times New Roman" w:cs="Times New Roman"/>
                      <w:bCs/>
                      <w:color w:val="auto"/>
                      <w:sz w:val="21"/>
                      <w:szCs w:val="21"/>
                      <w:highlight w:val="none"/>
                      <w:u w:val="none" w:color="auto"/>
                    </w:rPr>
                  </w:pPr>
                  <w:r>
                    <w:rPr>
                      <w:rFonts w:hint="eastAsia" w:ascii="Times New Roman" w:hAnsi="Times New Roman" w:eastAsia="宋体" w:cs="Times New Roman"/>
                      <w:bCs/>
                      <w:color w:val="auto"/>
                      <w:sz w:val="21"/>
                      <w:szCs w:val="21"/>
                      <w:highlight w:val="none"/>
                      <w:u w:val="none" w:color="auto"/>
                      <w:lang w:val="en-US" w:eastAsia="zh-CN"/>
                    </w:rPr>
                    <w:t>半年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93" w:type="pct"/>
                  <w:vMerge w:val="continue"/>
                  <w:tcBorders>
                    <w:tl2br w:val="nil"/>
                    <w:tr2bl w:val="nil"/>
                  </w:tcBorders>
                  <w:vAlign w:val="center"/>
                </w:tcPr>
                <w:p>
                  <w:pPr>
                    <w:pStyle w:val="90"/>
                    <w:jc w:val="center"/>
                    <w:rPr>
                      <w:rFonts w:hint="eastAsia" w:ascii="Times New Roman" w:hAnsi="Times New Roman" w:eastAsia="宋体" w:cs="Times New Roman"/>
                      <w:bCs/>
                      <w:color w:val="auto"/>
                      <w:sz w:val="21"/>
                      <w:szCs w:val="21"/>
                      <w:highlight w:val="none"/>
                      <w:u w:val="none" w:color="auto"/>
                      <w:lang w:val="en-US" w:eastAsia="zh-CN"/>
                    </w:rPr>
                  </w:pPr>
                </w:p>
              </w:tc>
              <w:tc>
                <w:tcPr>
                  <w:tcW w:w="420" w:type="pct"/>
                  <w:vMerge w:val="continue"/>
                  <w:tcBorders>
                    <w:tl2br w:val="nil"/>
                    <w:tr2bl w:val="nil"/>
                  </w:tcBorders>
                  <w:vAlign w:val="center"/>
                </w:tcPr>
                <w:p>
                  <w:pPr>
                    <w:pStyle w:val="177"/>
                    <w:adjustRightInd w:val="0"/>
                    <w:snapToGrid w:val="0"/>
                    <w:spacing w:line="240" w:lineRule="auto"/>
                    <w:ind w:firstLine="0" w:firstLineChars="0"/>
                    <w:jc w:val="center"/>
                    <w:rPr>
                      <w:rFonts w:hint="eastAsia" w:ascii="Times New Roman" w:hAnsi="Times New Roman" w:eastAsia="宋体" w:cs="Times New Roman"/>
                      <w:bCs/>
                      <w:color w:val="auto"/>
                      <w:sz w:val="21"/>
                      <w:szCs w:val="21"/>
                      <w:highlight w:val="none"/>
                      <w:u w:val="none" w:color="auto"/>
                      <w:lang w:val="en-US" w:eastAsia="zh-CN"/>
                    </w:rPr>
                  </w:pPr>
                </w:p>
              </w:tc>
              <w:tc>
                <w:tcPr>
                  <w:tcW w:w="698" w:type="pct"/>
                  <w:tcBorders>
                    <w:tl2br w:val="nil"/>
                    <w:tr2bl w:val="nil"/>
                  </w:tcBorders>
                  <w:vAlign w:val="center"/>
                </w:tcPr>
                <w:p>
                  <w:pPr>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2"/>
                      <w:sz w:val="21"/>
                      <w:szCs w:val="21"/>
                      <w:highlight w:val="none"/>
                      <w:u w:val="none" w:color="auto"/>
                      <w:lang w:val="en-US" w:eastAsia="zh-CN" w:bidi="ar-SA"/>
                    </w:rPr>
                  </w:pPr>
                  <w:r>
                    <w:rPr>
                      <w:rFonts w:hint="default" w:ascii="Times New Roman" w:hAnsi="Times New Roman" w:cs="Times New Roman"/>
                      <w:bCs/>
                      <w:color w:val="auto"/>
                      <w:sz w:val="21"/>
                      <w:szCs w:val="21"/>
                      <w:highlight w:val="none"/>
                      <w:u w:val="none" w:color="auto"/>
                      <w:lang w:val="en-US" w:eastAsia="zh-CN"/>
                    </w:rPr>
                    <w:t>废</w:t>
                  </w:r>
                  <w:r>
                    <w:rPr>
                      <w:rFonts w:hint="eastAsia" w:cs="Times New Roman"/>
                      <w:bCs/>
                      <w:color w:val="auto"/>
                      <w:sz w:val="21"/>
                      <w:szCs w:val="21"/>
                      <w:highlight w:val="none"/>
                      <w:u w:val="none" w:color="auto"/>
                      <w:lang w:val="en-US" w:eastAsia="zh-CN"/>
                    </w:rPr>
                    <w:t>过滤棉</w:t>
                  </w:r>
                </w:p>
              </w:tc>
              <w:tc>
                <w:tcPr>
                  <w:tcW w:w="449"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0"/>
                      <w:sz w:val="21"/>
                      <w:szCs w:val="21"/>
                      <w:highlight w:val="none"/>
                      <w:u w:val="none" w:color="auto"/>
                      <w:lang w:val="en-US" w:eastAsia="zh-CN" w:bidi="ar-SA"/>
                    </w:rPr>
                  </w:pPr>
                  <w:r>
                    <w:rPr>
                      <w:rFonts w:hint="default" w:ascii="Times New Roman" w:hAnsi="Times New Roman" w:cs="Times New Roman"/>
                      <w:bCs/>
                      <w:color w:val="auto"/>
                      <w:sz w:val="21"/>
                      <w:szCs w:val="21"/>
                      <w:highlight w:val="none"/>
                      <w:u w:val="none" w:color="auto"/>
                    </w:rPr>
                    <w:t>HW49</w:t>
                  </w:r>
                </w:p>
              </w:tc>
              <w:tc>
                <w:tcPr>
                  <w:tcW w:w="714"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28"/>
                      <w:sz w:val="21"/>
                      <w:szCs w:val="21"/>
                      <w:highlight w:val="none"/>
                      <w:u w:val="none" w:color="auto"/>
                      <w:lang w:val="en-US" w:eastAsia="zh-CN" w:bidi="ar-SA"/>
                    </w:rPr>
                  </w:pPr>
                  <w:r>
                    <w:rPr>
                      <w:rFonts w:hint="default" w:ascii="Times New Roman" w:hAnsi="Times New Roman" w:cs="Times New Roman"/>
                      <w:bCs/>
                      <w:color w:val="auto"/>
                      <w:kern w:val="28"/>
                      <w:sz w:val="21"/>
                      <w:szCs w:val="21"/>
                      <w:highlight w:val="none"/>
                      <w:u w:val="none" w:color="auto"/>
                    </w:rPr>
                    <w:t>900-041-49</w:t>
                  </w:r>
                </w:p>
              </w:tc>
              <w:tc>
                <w:tcPr>
                  <w:tcW w:w="294" w:type="pct"/>
                  <w:vMerge w:val="continue"/>
                  <w:tcBorders>
                    <w:tl2br w:val="nil"/>
                    <w:tr2bl w:val="nil"/>
                  </w:tcBorders>
                  <w:vAlign w:val="center"/>
                </w:tcPr>
                <w:p>
                  <w:pPr>
                    <w:pStyle w:val="90"/>
                    <w:jc w:val="center"/>
                    <w:rPr>
                      <w:rFonts w:hint="default" w:ascii="Times New Roman" w:hAnsi="Times New Roman" w:cs="Times New Roman"/>
                      <w:bCs/>
                      <w:color w:val="auto"/>
                      <w:sz w:val="21"/>
                      <w:szCs w:val="21"/>
                      <w:highlight w:val="none"/>
                      <w:u w:val="none" w:color="auto"/>
                    </w:rPr>
                  </w:pPr>
                </w:p>
              </w:tc>
              <w:tc>
                <w:tcPr>
                  <w:tcW w:w="606" w:type="pct"/>
                  <w:vMerge w:val="continue"/>
                  <w:tcBorders>
                    <w:tl2br w:val="nil"/>
                    <w:tr2bl w:val="nil"/>
                  </w:tcBorders>
                  <w:vAlign w:val="center"/>
                </w:tcPr>
                <w:p>
                  <w:pPr>
                    <w:pStyle w:val="90"/>
                    <w:jc w:val="center"/>
                    <w:rPr>
                      <w:rFonts w:hint="eastAsia" w:ascii="Times New Roman" w:hAnsi="Times New Roman" w:eastAsia="宋体" w:cs="Times New Roman"/>
                      <w:bCs/>
                      <w:color w:val="auto"/>
                      <w:sz w:val="21"/>
                      <w:szCs w:val="21"/>
                      <w:highlight w:val="none"/>
                      <w:u w:val="none" w:color="auto"/>
                      <w:lang w:val="en-US" w:eastAsia="zh-CN"/>
                    </w:rPr>
                  </w:pPr>
                </w:p>
              </w:tc>
              <w:tc>
                <w:tcPr>
                  <w:tcW w:w="539" w:type="pct"/>
                  <w:tcBorders>
                    <w:tl2br w:val="nil"/>
                    <w:tr2bl w:val="nil"/>
                  </w:tcBorders>
                  <w:vAlign w:val="center"/>
                </w:tcPr>
                <w:p>
                  <w:pPr>
                    <w:pStyle w:val="90"/>
                    <w:jc w:val="center"/>
                    <w:rPr>
                      <w:rFonts w:hint="default" w:ascii="Times New Roman" w:hAnsi="Times New Roman" w:cs="Times New Roman"/>
                      <w:bCs/>
                      <w:color w:val="auto"/>
                      <w:sz w:val="21"/>
                      <w:szCs w:val="21"/>
                      <w:highlight w:val="none"/>
                      <w:u w:val="none" w:color="auto"/>
                    </w:rPr>
                  </w:pPr>
                  <w:r>
                    <w:rPr>
                      <w:rFonts w:hint="eastAsia" w:ascii="宋体" w:hAnsi="宋体" w:eastAsia="宋体" w:cs="宋体"/>
                      <w:color w:val="auto"/>
                      <w:kern w:val="0"/>
                      <w:sz w:val="21"/>
                      <w:szCs w:val="21"/>
                      <w:highlight w:val="none"/>
                      <w:u w:val="none" w:color="auto"/>
                      <w:lang w:val="en-US" w:eastAsia="zh-CN" w:bidi="ar"/>
                    </w:rPr>
                    <w:t>袋装</w:t>
                  </w:r>
                </w:p>
              </w:tc>
              <w:tc>
                <w:tcPr>
                  <w:tcW w:w="568" w:type="pct"/>
                  <w:tcBorders>
                    <w:tl2br w:val="nil"/>
                    <w:tr2bl w:val="nil"/>
                  </w:tcBorders>
                  <w:vAlign w:val="center"/>
                </w:tcPr>
                <w:p>
                  <w:pPr>
                    <w:pStyle w:val="90"/>
                    <w:jc w:val="center"/>
                    <w:rPr>
                      <w:rFonts w:hint="default" w:ascii="Times New Roman" w:hAnsi="Times New Roman" w:eastAsia="宋体" w:cs="Times New Roman"/>
                      <w:bCs/>
                      <w:color w:val="auto"/>
                      <w:sz w:val="21"/>
                      <w:szCs w:val="21"/>
                      <w:highlight w:val="none"/>
                      <w:u w:val="none" w:color="auto"/>
                      <w:lang w:val="en-US" w:eastAsia="zh-CN"/>
                    </w:rPr>
                  </w:pPr>
                  <w:r>
                    <w:rPr>
                      <w:rFonts w:hint="eastAsia" w:ascii="Times New Roman" w:hAnsi="Times New Roman" w:eastAsia="宋体" w:cs="Times New Roman"/>
                      <w:bCs/>
                      <w:color w:val="auto"/>
                      <w:sz w:val="21"/>
                      <w:szCs w:val="21"/>
                      <w:highlight w:val="none"/>
                      <w:u w:val="none" w:color="auto"/>
                      <w:lang w:val="en-US" w:eastAsia="zh-CN"/>
                    </w:rPr>
                    <w:t>0.06t</w:t>
                  </w:r>
                </w:p>
              </w:tc>
              <w:tc>
                <w:tcPr>
                  <w:tcW w:w="413" w:type="pct"/>
                  <w:tcBorders>
                    <w:tl2br w:val="nil"/>
                    <w:tr2bl w:val="nil"/>
                  </w:tcBorders>
                  <w:vAlign w:val="center"/>
                </w:tcPr>
                <w:p>
                  <w:pPr>
                    <w:pStyle w:val="90"/>
                    <w:jc w:val="center"/>
                    <w:rPr>
                      <w:rFonts w:hint="default" w:ascii="Times New Roman" w:hAnsi="Times New Roman" w:cs="Times New Roman"/>
                      <w:bCs/>
                      <w:color w:val="auto"/>
                      <w:sz w:val="21"/>
                      <w:szCs w:val="21"/>
                      <w:highlight w:val="none"/>
                      <w:u w:val="none" w:color="auto"/>
                    </w:rPr>
                  </w:pPr>
                  <w:r>
                    <w:rPr>
                      <w:rFonts w:hint="eastAsia" w:ascii="Times New Roman" w:hAnsi="Times New Roman" w:eastAsia="宋体" w:cs="Times New Roman"/>
                      <w:bCs/>
                      <w:color w:val="auto"/>
                      <w:sz w:val="21"/>
                      <w:szCs w:val="21"/>
                      <w:highlight w:val="none"/>
                      <w:u w:val="none" w:color="auto"/>
                      <w:lang w:val="en-US" w:eastAsia="zh-CN"/>
                    </w:rPr>
                    <w:t>半年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93" w:type="pct"/>
                  <w:vMerge w:val="continue"/>
                  <w:tcBorders>
                    <w:tl2br w:val="nil"/>
                    <w:tr2bl w:val="nil"/>
                  </w:tcBorders>
                  <w:vAlign w:val="center"/>
                </w:tcPr>
                <w:p>
                  <w:pPr>
                    <w:pStyle w:val="90"/>
                    <w:jc w:val="center"/>
                    <w:rPr>
                      <w:rFonts w:hint="eastAsia" w:ascii="Times New Roman" w:hAnsi="Times New Roman" w:eastAsia="宋体" w:cs="Times New Roman"/>
                      <w:bCs/>
                      <w:color w:val="auto"/>
                      <w:sz w:val="21"/>
                      <w:szCs w:val="21"/>
                      <w:highlight w:val="none"/>
                      <w:u w:val="none" w:color="auto"/>
                      <w:lang w:val="en-US" w:eastAsia="zh-CN"/>
                    </w:rPr>
                  </w:pPr>
                </w:p>
              </w:tc>
              <w:tc>
                <w:tcPr>
                  <w:tcW w:w="420" w:type="pct"/>
                  <w:vMerge w:val="continue"/>
                  <w:tcBorders>
                    <w:tl2br w:val="nil"/>
                    <w:tr2bl w:val="nil"/>
                  </w:tcBorders>
                  <w:vAlign w:val="center"/>
                </w:tcPr>
                <w:p>
                  <w:pPr>
                    <w:pStyle w:val="177"/>
                    <w:adjustRightInd w:val="0"/>
                    <w:snapToGrid w:val="0"/>
                    <w:spacing w:line="240" w:lineRule="auto"/>
                    <w:ind w:firstLine="0" w:firstLineChars="0"/>
                    <w:jc w:val="center"/>
                    <w:rPr>
                      <w:rFonts w:hint="eastAsia" w:ascii="Times New Roman" w:hAnsi="Times New Roman" w:eastAsia="宋体" w:cs="Times New Roman"/>
                      <w:bCs/>
                      <w:color w:val="auto"/>
                      <w:sz w:val="21"/>
                      <w:szCs w:val="21"/>
                      <w:highlight w:val="none"/>
                      <w:u w:val="none" w:color="auto"/>
                      <w:lang w:val="en-US" w:eastAsia="zh-CN"/>
                    </w:rPr>
                  </w:pPr>
                </w:p>
              </w:tc>
              <w:tc>
                <w:tcPr>
                  <w:tcW w:w="698" w:type="pct"/>
                  <w:tcBorders>
                    <w:tl2br w:val="nil"/>
                    <w:tr2bl w:val="nil"/>
                  </w:tcBorders>
                  <w:vAlign w:val="center"/>
                </w:tcPr>
                <w:p>
                  <w:pPr>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eastAsia" w:ascii="Times New Roman" w:hAnsi="Times New Roman" w:eastAsia="宋体" w:cs="Times New Roman"/>
                      <w:bCs/>
                      <w:color w:val="auto"/>
                      <w:kern w:val="2"/>
                      <w:sz w:val="21"/>
                      <w:szCs w:val="21"/>
                      <w:highlight w:val="none"/>
                      <w:u w:val="none" w:color="auto"/>
                      <w:lang w:val="en-US" w:eastAsia="zh-CN" w:bidi="ar-SA"/>
                    </w:rPr>
                  </w:pPr>
                  <w:r>
                    <w:rPr>
                      <w:rFonts w:hint="eastAsia" w:cs="Times New Roman"/>
                      <w:bCs/>
                      <w:color w:val="auto"/>
                      <w:sz w:val="21"/>
                      <w:szCs w:val="21"/>
                      <w:highlight w:val="none"/>
                      <w:u w:val="none" w:color="auto"/>
                      <w:lang w:val="en-US" w:eastAsia="zh-CN"/>
                    </w:rPr>
                    <w:t>废催化剂</w:t>
                  </w:r>
                </w:p>
              </w:tc>
              <w:tc>
                <w:tcPr>
                  <w:tcW w:w="449"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0"/>
                      <w:sz w:val="21"/>
                      <w:szCs w:val="21"/>
                      <w:highlight w:val="none"/>
                      <w:u w:val="none" w:color="auto"/>
                      <w:lang w:val="en-US" w:eastAsia="zh-CN" w:bidi="ar-SA"/>
                    </w:rPr>
                  </w:pPr>
                  <w:r>
                    <w:rPr>
                      <w:rFonts w:hint="default" w:ascii="Times New Roman" w:hAnsi="Times New Roman" w:cs="Times New Roman"/>
                      <w:bCs/>
                      <w:color w:val="auto"/>
                      <w:sz w:val="21"/>
                      <w:szCs w:val="21"/>
                      <w:highlight w:val="none"/>
                      <w:u w:val="none" w:color="auto"/>
                    </w:rPr>
                    <w:t>HW</w:t>
                  </w:r>
                  <w:r>
                    <w:rPr>
                      <w:rFonts w:hint="eastAsia" w:ascii="Times New Roman" w:hAnsi="Times New Roman" w:cs="Times New Roman"/>
                      <w:bCs/>
                      <w:color w:val="auto"/>
                      <w:sz w:val="21"/>
                      <w:szCs w:val="21"/>
                      <w:highlight w:val="none"/>
                      <w:u w:val="none" w:color="auto"/>
                      <w:lang w:val="en-US" w:eastAsia="zh-CN"/>
                    </w:rPr>
                    <w:t>50</w:t>
                  </w:r>
                </w:p>
              </w:tc>
              <w:tc>
                <w:tcPr>
                  <w:tcW w:w="714"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28"/>
                      <w:sz w:val="21"/>
                      <w:szCs w:val="21"/>
                      <w:highlight w:val="none"/>
                      <w:u w:val="none" w:color="auto"/>
                      <w:lang w:val="en-US" w:eastAsia="zh-CN" w:bidi="ar-SA"/>
                    </w:rPr>
                  </w:pPr>
                  <w:r>
                    <w:rPr>
                      <w:rFonts w:hint="default" w:ascii="Times New Roman" w:hAnsi="Times New Roman" w:cs="Times New Roman"/>
                      <w:bCs/>
                      <w:color w:val="auto"/>
                      <w:kern w:val="28"/>
                      <w:sz w:val="21"/>
                      <w:szCs w:val="21"/>
                      <w:highlight w:val="none"/>
                      <w:u w:val="none" w:color="auto"/>
                    </w:rPr>
                    <w:t>900-04</w:t>
                  </w:r>
                  <w:r>
                    <w:rPr>
                      <w:rFonts w:hint="eastAsia" w:ascii="Times New Roman" w:hAnsi="Times New Roman" w:cs="Times New Roman"/>
                      <w:bCs/>
                      <w:color w:val="auto"/>
                      <w:kern w:val="28"/>
                      <w:sz w:val="21"/>
                      <w:szCs w:val="21"/>
                      <w:highlight w:val="none"/>
                      <w:u w:val="none" w:color="auto"/>
                      <w:lang w:val="en-US" w:eastAsia="zh-CN"/>
                    </w:rPr>
                    <w:t>9</w:t>
                  </w:r>
                  <w:r>
                    <w:rPr>
                      <w:rFonts w:hint="default" w:ascii="Times New Roman" w:hAnsi="Times New Roman" w:cs="Times New Roman"/>
                      <w:bCs/>
                      <w:color w:val="auto"/>
                      <w:kern w:val="28"/>
                      <w:sz w:val="21"/>
                      <w:szCs w:val="21"/>
                      <w:highlight w:val="none"/>
                      <w:u w:val="none" w:color="auto"/>
                    </w:rPr>
                    <w:t>-</w:t>
                  </w:r>
                  <w:r>
                    <w:rPr>
                      <w:rFonts w:hint="eastAsia" w:ascii="Times New Roman" w:hAnsi="Times New Roman" w:cs="Times New Roman"/>
                      <w:bCs/>
                      <w:color w:val="auto"/>
                      <w:kern w:val="28"/>
                      <w:sz w:val="21"/>
                      <w:szCs w:val="21"/>
                      <w:highlight w:val="none"/>
                      <w:u w:val="none" w:color="auto"/>
                      <w:lang w:val="en-US" w:eastAsia="zh-CN"/>
                    </w:rPr>
                    <w:t>50</w:t>
                  </w:r>
                </w:p>
              </w:tc>
              <w:tc>
                <w:tcPr>
                  <w:tcW w:w="294" w:type="pct"/>
                  <w:vMerge w:val="continue"/>
                  <w:tcBorders>
                    <w:tl2br w:val="nil"/>
                    <w:tr2bl w:val="nil"/>
                  </w:tcBorders>
                  <w:vAlign w:val="center"/>
                </w:tcPr>
                <w:p>
                  <w:pPr>
                    <w:pStyle w:val="90"/>
                    <w:jc w:val="center"/>
                    <w:rPr>
                      <w:rFonts w:hint="default" w:ascii="Times New Roman" w:hAnsi="Times New Roman" w:cs="Times New Roman"/>
                      <w:bCs/>
                      <w:color w:val="auto"/>
                      <w:sz w:val="21"/>
                      <w:szCs w:val="21"/>
                      <w:highlight w:val="none"/>
                      <w:u w:val="none" w:color="auto"/>
                    </w:rPr>
                  </w:pPr>
                </w:p>
              </w:tc>
              <w:tc>
                <w:tcPr>
                  <w:tcW w:w="606" w:type="pct"/>
                  <w:vMerge w:val="continue"/>
                  <w:tcBorders>
                    <w:tl2br w:val="nil"/>
                    <w:tr2bl w:val="nil"/>
                  </w:tcBorders>
                  <w:vAlign w:val="center"/>
                </w:tcPr>
                <w:p>
                  <w:pPr>
                    <w:pStyle w:val="90"/>
                    <w:jc w:val="center"/>
                    <w:rPr>
                      <w:rFonts w:hint="default" w:ascii="Times New Roman" w:hAnsi="Times New Roman" w:cs="Times New Roman"/>
                      <w:bCs/>
                      <w:color w:val="auto"/>
                      <w:sz w:val="21"/>
                      <w:szCs w:val="21"/>
                      <w:highlight w:val="none"/>
                      <w:u w:val="none" w:color="auto"/>
                      <w:lang w:val="en-US" w:eastAsia="zh-CN"/>
                    </w:rPr>
                  </w:pPr>
                </w:p>
              </w:tc>
              <w:tc>
                <w:tcPr>
                  <w:tcW w:w="539" w:type="pct"/>
                  <w:tcBorders>
                    <w:tl2br w:val="nil"/>
                    <w:tr2bl w:val="nil"/>
                  </w:tcBorders>
                  <w:vAlign w:val="center"/>
                </w:tcPr>
                <w:p>
                  <w:pPr>
                    <w:pStyle w:val="90"/>
                    <w:jc w:val="center"/>
                    <w:rPr>
                      <w:rFonts w:hint="eastAsia" w:ascii="Times New Roman" w:hAnsi="Times New Roman" w:cs="Times New Roman"/>
                      <w:bCs/>
                      <w:color w:val="auto"/>
                      <w:sz w:val="21"/>
                      <w:szCs w:val="21"/>
                      <w:highlight w:val="none"/>
                      <w:u w:val="none" w:color="auto"/>
                      <w:lang w:eastAsia="zh-CN"/>
                    </w:rPr>
                  </w:pPr>
                  <w:r>
                    <w:rPr>
                      <w:rFonts w:hint="eastAsia" w:ascii="宋体" w:hAnsi="宋体" w:eastAsia="宋体" w:cs="宋体"/>
                      <w:color w:val="auto"/>
                      <w:kern w:val="0"/>
                      <w:sz w:val="21"/>
                      <w:szCs w:val="21"/>
                      <w:highlight w:val="none"/>
                      <w:u w:val="none" w:color="auto"/>
                      <w:lang w:val="en-US" w:eastAsia="zh-CN" w:bidi="ar"/>
                    </w:rPr>
                    <w:t>袋装</w:t>
                  </w:r>
                </w:p>
              </w:tc>
              <w:tc>
                <w:tcPr>
                  <w:tcW w:w="568" w:type="pct"/>
                  <w:tcBorders>
                    <w:tl2br w:val="nil"/>
                    <w:tr2bl w:val="nil"/>
                  </w:tcBorders>
                  <w:vAlign w:val="center"/>
                </w:tcPr>
                <w:p>
                  <w:pPr>
                    <w:pStyle w:val="90"/>
                    <w:jc w:val="center"/>
                    <w:rPr>
                      <w:rFonts w:hint="default" w:ascii="Times New Roman" w:hAnsi="Times New Roman" w:cs="Times New Roman"/>
                      <w:bCs/>
                      <w:color w:val="auto"/>
                      <w:sz w:val="21"/>
                      <w:szCs w:val="21"/>
                      <w:highlight w:val="none"/>
                      <w:u w:val="none" w:color="auto"/>
                      <w:lang w:val="en-US" w:eastAsia="zh-CN"/>
                    </w:rPr>
                  </w:pPr>
                  <w:r>
                    <w:rPr>
                      <w:rFonts w:hint="eastAsia" w:ascii="Times New Roman" w:hAnsi="Times New Roman" w:cs="Times New Roman"/>
                      <w:bCs/>
                      <w:color w:val="auto"/>
                      <w:sz w:val="21"/>
                      <w:szCs w:val="21"/>
                      <w:highlight w:val="none"/>
                      <w:u w:val="none" w:color="auto"/>
                      <w:lang w:val="en-US" w:eastAsia="zh-CN"/>
                    </w:rPr>
                    <w:t>1t</w:t>
                  </w:r>
                </w:p>
              </w:tc>
              <w:tc>
                <w:tcPr>
                  <w:tcW w:w="413" w:type="pct"/>
                  <w:tcBorders>
                    <w:tl2br w:val="nil"/>
                    <w:tr2bl w:val="nil"/>
                  </w:tcBorders>
                  <w:vAlign w:val="center"/>
                </w:tcPr>
                <w:p>
                  <w:pPr>
                    <w:pStyle w:val="90"/>
                    <w:jc w:val="center"/>
                    <w:rPr>
                      <w:rFonts w:hint="default" w:ascii="Times New Roman" w:hAnsi="Times New Roman" w:cs="Times New Roman"/>
                      <w:bCs/>
                      <w:color w:val="auto"/>
                      <w:sz w:val="21"/>
                      <w:szCs w:val="21"/>
                      <w:highlight w:val="none"/>
                      <w:u w:val="none" w:color="auto"/>
                      <w:lang w:val="en-US" w:eastAsia="zh-CN"/>
                    </w:rPr>
                  </w:pPr>
                  <w:r>
                    <w:rPr>
                      <w:rFonts w:hint="eastAsia" w:ascii="Times New Roman" w:hAnsi="Times New Roman" w:cs="Times New Roman"/>
                      <w:bCs/>
                      <w:color w:val="auto"/>
                      <w:sz w:val="21"/>
                      <w:szCs w:val="21"/>
                      <w:highlight w:val="none"/>
                      <w:u w:val="none" w:color="auto"/>
                      <w:lang w:val="en-US" w:eastAsia="zh-CN"/>
                    </w:rPr>
                    <w:t>1年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93" w:type="pct"/>
                  <w:vMerge w:val="continue"/>
                  <w:tcBorders>
                    <w:tl2br w:val="nil"/>
                    <w:tr2bl w:val="nil"/>
                  </w:tcBorders>
                  <w:vAlign w:val="center"/>
                </w:tcPr>
                <w:p>
                  <w:pPr>
                    <w:pStyle w:val="90"/>
                    <w:jc w:val="center"/>
                    <w:rPr>
                      <w:rFonts w:hint="eastAsia" w:ascii="Times New Roman" w:hAnsi="Times New Roman" w:eastAsia="宋体" w:cs="Times New Roman"/>
                      <w:bCs/>
                      <w:color w:val="auto"/>
                      <w:sz w:val="21"/>
                      <w:szCs w:val="21"/>
                      <w:highlight w:val="none"/>
                      <w:u w:val="none" w:color="auto"/>
                      <w:lang w:val="en-US" w:eastAsia="zh-CN"/>
                    </w:rPr>
                  </w:pPr>
                </w:p>
              </w:tc>
              <w:tc>
                <w:tcPr>
                  <w:tcW w:w="420" w:type="pct"/>
                  <w:vMerge w:val="continue"/>
                  <w:tcBorders>
                    <w:tl2br w:val="nil"/>
                    <w:tr2bl w:val="nil"/>
                  </w:tcBorders>
                  <w:vAlign w:val="center"/>
                </w:tcPr>
                <w:p>
                  <w:pPr>
                    <w:pStyle w:val="177"/>
                    <w:adjustRightInd w:val="0"/>
                    <w:snapToGrid w:val="0"/>
                    <w:spacing w:line="240" w:lineRule="auto"/>
                    <w:ind w:firstLine="0" w:firstLineChars="0"/>
                    <w:jc w:val="center"/>
                    <w:rPr>
                      <w:rFonts w:hint="eastAsia" w:ascii="Times New Roman" w:hAnsi="Times New Roman" w:eastAsia="宋体" w:cs="Times New Roman"/>
                      <w:bCs/>
                      <w:color w:val="auto"/>
                      <w:sz w:val="21"/>
                      <w:szCs w:val="21"/>
                      <w:highlight w:val="none"/>
                      <w:u w:val="none" w:color="auto"/>
                      <w:lang w:val="en-US" w:eastAsia="zh-CN"/>
                    </w:rPr>
                  </w:pPr>
                </w:p>
              </w:tc>
              <w:tc>
                <w:tcPr>
                  <w:tcW w:w="698" w:type="pct"/>
                  <w:tcBorders>
                    <w:tl2br w:val="nil"/>
                    <w:tr2bl w:val="nil"/>
                  </w:tcBorders>
                  <w:vAlign w:val="center"/>
                </w:tcPr>
                <w:p>
                  <w:pPr>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2"/>
                      <w:sz w:val="21"/>
                      <w:szCs w:val="21"/>
                      <w:highlight w:val="none"/>
                      <w:u w:val="none" w:color="auto"/>
                      <w:lang w:val="en-US" w:eastAsia="zh-CN" w:bidi="ar-SA"/>
                    </w:rPr>
                  </w:pPr>
                  <w:r>
                    <w:rPr>
                      <w:rFonts w:hint="default" w:ascii="Times New Roman" w:hAnsi="Times New Roman" w:cs="Times New Roman"/>
                      <w:bCs/>
                      <w:color w:val="auto"/>
                      <w:sz w:val="21"/>
                      <w:szCs w:val="21"/>
                      <w:highlight w:val="none"/>
                      <w:u w:val="none" w:color="auto"/>
                      <w:lang w:val="en-US" w:eastAsia="zh-CN"/>
                    </w:rPr>
                    <w:t>废活性炭</w:t>
                  </w:r>
                </w:p>
              </w:tc>
              <w:tc>
                <w:tcPr>
                  <w:tcW w:w="449"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0"/>
                      <w:sz w:val="21"/>
                      <w:szCs w:val="21"/>
                      <w:highlight w:val="none"/>
                      <w:u w:val="none" w:color="auto"/>
                      <w:lang w:val="en-US" w:eastAsia="zh-CN" w:bidi="ar-SA"/>
                    </w:rPr>
                  </w:pPr>
                  <w:r>
                    <w:rPr>
                      <w:rFonts w:hint="default" w:ascii="Times New Roman" w:hAnsi="Times New Roman" w:cs="Times New Roman"/>
                      <w:bCs/>
                      <w:color w:val="auto"/>
                      <w:sz w:val="21"/>
                      <w:szCs w:val="21"/>
                      <w:highlight w:val="none"/>
                      <w:u w:val="none" w:color="auto"/>
                    </w:rPr>
                    <w:t>HW49</w:t>
                  </w:r>
                </w:p>
              </w:tc>
              <w:tc>
                <w:tcPr>
                  <w:tcW w:w="714" w:type="pct"/>
                  <w:tcBorders>
                    <w:tl2br w:val="nil"/>
                    <w:tr2bl w:val="nil"/>
                  </w:tcBorders>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28"/>
                      <w:sz w:val="21"/>
                      <w:szCs w:val="21"/>
                      <w:highlight w:val="none"/>
                      <w:u w:val="none" w:color="auto"/>
                      <w:lang w:val="en-US" w:eastAsia="zh-CN" w:bidi="ar-SA"/>
                    </w:rPr>
                  </w:pPr>
                  <w:r>
                    <w:rPr>
                      <w:rFonts w:hint="default" w:ascii="Times New Roman" w:hAnsi="Times New Roman" w:cs="Times New Roman"/>
                      <w:bCs/>
                      <w:color w:val="auto"/>
                      <w:kern w:val="28"/>
                      <w:sz w:val="21"/>
                      <w:szCs w:val="21"/>
                      <w:highlight w:val="none"/>
                      <w:u w:val="none" w:color="auto"/>
                    </w:rPr>
                    <w:t>900-039-49</w:t>
                  </w:r>
                </w:p>
              </w:tc>
              <w:tc>
                <w:tcPr>
                  <w:tcW w:w="294" w:type="pct"/>
                  <w:vMerge w:val="continue"/>
                  <w:tcBorders>
                    <w:tl2br w:val="nil"/>
                    <w:tr2bl w:val="nil"/>
                  </w:tcBorders>
                  <w:vAlign w:val="center"/>
                </w:tcPr>
                <w:p>
                  <w:pPr>
                    <w:pStyle w:val="90"/>
                    <w:jc w:val="center"/>
                    <w:rPr>
                      <w:rFonts w:hint="default" w:ascii="Times New Roman" w:hAnsi="Times New Roman" w:cs="Times New Roman"/>
                      <w:bCs/>
                      <w:color w:val="auto"/>
                      <w:sz w:val="21"/>
                      <w:szCs w:val="21"/>
                      <w:highlight w:val="none"/>
                      <w:u w:val="none" w:color="auto"/>
                    </w:rPr>
                  </w:pPr>
                </w:p>
              </w:tc>
              <w:tc>
                <w:tcPr>
                  <w:tcW w:w="606" w:type="pct"/>
                  <w:vMerge w:val="continue"/>
                  <w:tcBorders>
                    <w:tl2br w:val="nil"/>
                    <w:tr2bl w:val="nil"/>
                  </w:tcBorders>
                  <w:vAlign w:val="center"/>
                </w:tcPr>
                <w:p>
                  <w:pPr>
                    <w:pStyle w:val="90"/>
                    <w:jc w:val="center"/>
                    <w:rPr>
                      <w:rFonts w:hint="default" w:ascii="Times New Roman" w:hAnsi="Times New Roman" w:eastAsia="宋体" w:cs="Times New Roman"/>
                      <w:bCs/>
                      <w:color w:val="auto"/>
                      <w:sz w:val="21"/>
                      <w:szCs w:val="21"/>
                      <w:highlight w:val="none"/>
                      <w:u w:val="none" w:color="auto"/>
                      <w:lang w:val="en-US" w:eastAsia="zh-CN"/>
                    </w:rPr>
                  </w:pPr>
                </w:p>
              </w:tc>
              <w:tc>
                <w:tcPr>
                  <w:tcW w:w="539" w:type="pct"/>
                  <w:tcBorders>
                    <w:tl2br w:val="nil"/>
                    <w:tr2bl w:val="nil"/>
                  </w:tcBorders>
                  <w:vAlign w:val="center"/>
                </w:tcPr>
                <w:p>
                  <w:pPr>
                    <w:pStyle w:val="90"/>
                    <w:jc w:val="center"/>
                    <w:rPr>
                      <w:rFonts w:hint="default" w:ascii="Times New Roman" w:hAnsi="Times New Roman" w:cs="Times New Roman"/>
                      <w:bCs/>
                      <w:color w:val="auto"/>
                      <w:sz w:val="21"/>
                      <w:szCs w:val="21"/>
                      <w:highlight w:val="none"/>
                      <w:u w:val="none" w:color="auto"/>
                    </w:rPr>
                  </w:pPr>
                  <w:r>
                    <w:rPr>
                      <w:rFonts w:hint="eastAsia" w:ascii="Times New Roman" w:hAnsi="Times New Roman" w:cs="Times New Roman"/>
                      <w:bCs/>
                      <w:color w:val="auto"/>
                      <w:sz w:val="21"/>
                      <w:szCs w:val="21"/>
                      <w:highlight w:val="none"/>
                      <w:u w:val="none" w:color="auto"/>
                      <w:lang w:eastAsia="zh-CN"/>
                    </w:rPr>
                    <w:t>袋装</w:t>
                  </w:r>
                </w:p>
              </w:tc>
              <w:tc>
                <w:tcPr>
                  <w:tcW w:w="568" w:type="pct"/>
                  <w:tcBorders>
                    <w:tl2br w:val="nil"/>
                    <w:tr2bl w:val="nil"/>
                  </w:tcBorders>
                  <w:vAlign w:val="center"/>
                </w:tcPr>
                <w:p>
                  <w:pPr>
                    <w:pStyle w:val="90"/>
                    <w:jc w:val="center"/>
                    <w:rPr>
                      <w:rFonts w:hint="default" w:ascii="Times New Roman" w:hAnsi="Times New Roman" w:eastAsia="宋体" w:cs="Times New Roman"/>
                      <w:bCs/>
                      <w:color w:val="auto"/>
                      <w:sz w:val="21"/>
                      <w:szCs w:val="21"/>
                      <w:highlight w:val="none"/>
                      <w:u w:val="none" w:color="auto"/>
                      <w:lang w:val="en-US" w:eastAsia="zh-CN"/>
                    </w:rPr>
                  </w:pPr>
                  <w:r>
                    <w:rPr>
                      <w:rFonts w:hint="eastAsia" w:ascii="Times New Roman" w:hAnsi="Times New Roman" w:eastAsia="宋体" w:cs="Times New Roman"/>
                      <w:bCs/>
                      <w:color w:val="auto"/>
                      <w:sz w:val="21"/>
                      <w:szCs w:val="21"/>
                      <w:highlight w:val="none"/>
                      <w:u w:val="none" w:color="auto"/>
                      <w:lang w:val="en-US" w:eastAsia="zh-CN"/>
                    </w:rPr>
                    <w:t>1.5t</w:t>
                  </w:r>
                </w:p>
              </w:tc>
              <w:tc>
                <w:tcPr>
                  <w:tcW w:w="413" w:type="pct"/>
                  <w:tcBorders>
                    <w:tl2br w:val="nil"/>
                    <w:tr2bl w:val="nil"/>
                  </w:tcBorders>
                  <w:vAlign w:val="center"/>
                </w:tcPr>
                <w:p>
                  <w:pPr>
                    <w:pStyle w:val="90"/>
                    <w:jc w:val="center"/>
                    <w:rPr>
                      <w:rFonts w:hint="default" w:ascii="Times New Roman" w:hAnsi="Times New Roman" w:cs="Times New Roman"/>
                      <w:bCs/>
                      <w:color w:val="auto"/>
                      <w:sz w:val="21"/>
                      <w:szCs w:val="21"/>
                      <w:highlight w:val="none"/>
                      <w:u w:val="none" w:color="auto"/>
                      <w:lang w:val="en-US"/>
                    </w:rPr>
                  </w:pPr>
                  <w:r>
                    <w:rPr>
                      <w:rFonts w:hint="eastAsia" w:ascii="Times New Roman" w:hAnsi="Times New Roman" w:cs="Times New Roman"/>
                      <w:bCs/>
                      <w:color w:val="auto"/>
                      <w:sz w:val="21"/>
                      <w:szCs w:val="21"/>
                      <w:highlight w:val="none"/>
                      <w:u w:val="none" w:color="auto"/>
                      <w:lang w:val="en-US" w:eastAsia="zh-CN"/>
                    </w:rPr>
                    <w:t>1年</w:t>
                  </w:r>
                </w:p>
              </w:tc>
            </w:tr>
          </w:tbl>
          <w:p>
            <w:pPr>
              <w:pStyle w:val="45"/>
              <w:adjustRightInd/>
              <w:spacing w:line="360" w:lineRule="auto"/>
              <w:ind w:firstLine="482" w:firstLineChars="200"/>
              <w:jc w:val="both"/>
              <w:rPr>
                <w:rFonts w:hint="eastAsia" w:ascii="Times New Roman" w:hAnsi="Times New Roman" w:cs="Times New Roman"/>
                <w:b/>
                <w:bCs/>
                <w:color w:val="auto"/>
                <w:sz w:val="24"/>
                <w:szCs w:val="24"/>
                <w:highlight w:val="none"/>
                <w:u w:val="none" w:color="auto"/>
                <w:lang w:val="en-US" w:eastAsia="zh-CN"/>
              </w:rPr>
            </w:pPr>
            <w:r>
              <w:rPr>
                <w:rFonts w:hint="eastAsia" w:ascii="Times New Roman" w:hAnsi="Times New Roman" w:cs="Times New Roman"/>
                <w:b/>
                <w:bCs/>
                <w:color w:val="auto"/>
                <w:sz w:val="24"/>
                <w:szCs w:val="24"/>
                <w:highlight w:val="none"/>
                <w:u w:val="none" w:color="auto"/>
                <w:lang w:val="en-US" w:eastAsia="zh-CN"/>
              </w:rPr>
              <w:t>2、固体废物环境管理要求</w:t>
            </w:r>
          </w:p>
          <w:p>
            <w:pPr>
              <w:pStyle w:val="45"/>
              <w:adjustRightInd/>
              <w:spacing w:line="360" w:lineRule="auto"/>
              <w:ind w:firstLine="480" w:firstLineChars="200"/>
              <w:jc w:val="both"/>
              <w:rPr>
                <w:rFonts w:hint="default" w:ascii="Times New Roman" w:hAnsi="Times New Roman" w:cs="Times New Roman"/>
                <w:color w:val="auto"/>
                <w:sz w:val="24"/>
                <w:szCs w:val="24"/>
                <w:highlight w:val="none"/>
                <w:u w:val="none" w:color="auto"/>
                <w:lang w:eastAsia="zh-CN"/>
              </w:rPr>
            </w:pPr>
            <w:r>
              <w:rPr>
                <w:rFonts w:hint="default" w:ascii="Times New Roman" w:hAnsi="Times New Roman" w:cs="Times New Roman"/>
                <w:color w:val="auto"/>
                <w:sz w:val="24"/>
                <w:szCs w:val="24"/>
                <w:highlight w:val="none"/>
                <w:u w:val="none" w:color="auto"/>
                <w:lang w:eastAsia="zh-CN"/>
              </w:rPr>
              <w:t>据《中华人民共和国固体废物污染环境防治法》，企业应当建立健全工业固体废物产生、收集、贮存、运输、利用、处置全过程的污染环境防治责任制度，建立工业固体废物管理台账，如实记录产生工业固体废物的种类、数量、流向、贮存、利用、处置等信息，实现工业固体废物可追溯、可查询，并采取防治工业固体废物污染环境的措施。</w:t>
            </w:r>
          </w:p>
          <w:p>
            <w:pPr>
              <w:pStyle w:val="45"/>
              <w:adjustRightInd/>
              <w:spacing w:line="360" w:lineRule="auto"/>
              <w:ind w:firstLine="480" w:firstLineChars="200"/>
              <w:jc w:val="both"/>
              <w:rPr>
                <w:rFonts w:hint="default" w:ascii="Times New Roman" w:hAnsi="Times New Roman" w:cs="Times New Roman"/>
                <w:color w:val="auto"/>
                <w:sz w:val="24"/>
                <w:szCs w:val="24"/>
                <w:highlight w:val="none"/>
                <w:u w:val="none" w:color="auto"/>
                <w:lang w:eastAsia="zh-CN"/>
              </w:rPr>
            </w:pPr>
            <w:r>
              <w:rPr>
                <w:rFonts w:hint="default" w:ascii="Times New Roman" w:hAnsi="Times New Roman" w:cs="Times New Roman"/>
                <w:color w:val="auto"/>
                <w:sz w:val="24"/>
                <w:szCs w:val="24"/>
                <w:highlight w:val="none"/>
                <w:u w:val="none" w:color="auto"/>
                <w:lang w:eastAsia="zh-CN"/>
              </w:rPr>
              <w:t>（1）一般固废环境管理要求</w:t>
            </w:r>
          </w:p>
          <w:p>
            <w:pPr>
              <w:pStyle w:val="45"/>
              <w:adjustRightInd/>
              <w:spacing w:line="360" w:lineRule="auto"/>
              <w:ind w:firstLine="480" w:firstLineChars="200"/>
              <w:jc w:val="both"/>
              <w:rPr>
                <w:rFonts w:hint="default" w:ascii="Times New Roman" w:hAnsi="Times New Roman" w:cs="Times New Roman"/>
                <w:color w:val="auto"/>
                <w:sz w:val="24"/>
                <w:szCs w:val="24"/>
                <w:highlight w:val="none"/>
                <w:u w:val="none" w:color="auto"/>
                <w:lang w:eastAsia="zh-CN"/>
              </w:rPr>
            </w:pPr>
            <w:r>
              <w:rPr>
                <w:rFonts w:hint="default" w:ascii="Times New Roman" w:hAnsi="Times New Roman" w:cs="Times New Roman"/>
                <w:color w:val="auto"/>
                <w:sz w:val="24"/>
                <w:szCs w:val="24"/>
                <w:highlight w:val="none"/>
                <w:u w:val="none" w:color="auto"/>
                <w:lang w:eastAsia="zh-CN"/>
              </w:rPr>
              <w:t>企业应加强一般固废管理，设置一般固废贮存场，堆场选址及固废管理应符合《一般工业固体废物贮存和填埋污染控制标准》（GB18599-2020）中的相关要求，其贮存过程应满足相应防渗漏、防雨淋、防扬尘等环境保护要求”。</w:t>
            </w:r>
          </w:p>
          <w:p>
            <w:pPr>
              <w:pStyle w:val="45"/>
              <w:adjustRightInd/>
              <w:spacing w:line="360" w:lineRule="auto"/>
              <w:ind w:firstLine="480" w:firstLineChars="200"/>
              <w:jc w:val="both"/>
              <w:rPr>
                <w:rFonts w:hint="default" w:ascii="Times New Roman" w:hAnsi="Times New Roman" w:cs="Times New Roman"/>
                <w:color w:val="auto"/>
                <w:sz w:val="24"/>
                <w:szCs w:val="24"/>
                <w:highlight w:val="none"/>
                <w:u w:val="none" w:color="auto"/>
                <w:lang w:eastAsia="zh-CN"/>
              </w:rPr>
            </w:pPr>
            <w:r>
              <w:rPr>
                <w:rFonts w:hint="default" w:ascii="Times New Roman" w:hAnsi="Times New Roman" w:cs="Times New Roman"/>
                <w:color w:val="auto"/>
                <w:sz w:val="24"/>
                <w:szCs w:val="24"/>
                <w:highlight w:val="none"/>
                <w:u w:val="none" w:color="auto"/>
                <w:lang w:eastAsia="zh-CN"/>
              </w:rPr>
              <w:t>（2）危险废物环境管理要求</w:t>
            </w:r>
          </w:p>
          <w:p>
            <w:pPr>
              <w:pStyle w:val="45"/>
              <w:adjustRightInd/>
              <w:spacing w:line="360" w:lineRule="auto"/>
              <w:ind w:firstLine="480" w:firstLineChars="200"/>
              <w:jc w:val="both"/>
              <w:rPr>
                <w:rFonts w:hint="default" w:ascii="Times New Roman" w:hAnsi="Times New Roman" w:cs="Times New Roman"/>
                <w:color w:val="auto"/>
                <w:sz w:val="24"/>
                <w:szCs w:val="24"/>
                <w:highlight w:val="none"/>
                <w:u w:val="none" w:color="auto"/>
                <w:lang w:eastAsia="zh-CN"/>
              </w:rPr>
            </w:pPr>
            <w:r>
              <w:rPr>
                <w:rFonts w:hint="default" w:ascii="Times New Roman" w:hAnsi="Times New Roman" w:cs="Times New Roman"/>
                <w:color w:val="auto"/>
                <w:sz w:val="24"/>
                <w:szCs w:val="24"/>
                <w:highlight w:val="none"/>
                <w:u w:val="none" w:color="auto"/>
                <w:lang w:eastAsia="zh-CN"/>
              </w:rPr>
              <w:t>危险废物产生后不得随意堆放，加强危险废物收集，项目应设置危险废物临时贮存库，该库房建设严格按照《危险废物贮存污染控制标准》（GB18597-20</w:t>
            </w:r>
            <w:r>
              <w:rPr>
                <w:rFonts w:hint="eastAsia" w:ascii="Times New Roman" w:hAnsi="Times New Roman" w:cs="Times New Roman"/>
                <w:color w:val="auto"/>
                <w:sz w:val="24"/>
                <w:szCs w:val="24"/>
                <w:highlight w:val="none"/>
                <w:u w:val="none" w:color="auto"/>
                <w:lang w:val="en-US" w:eastAsia="zh-CN"/>
              </w:rPr>
              <w:t>23</w:t>
            </w:r>
            <w:r>
              <w:rPr>
                <w:rFonts w:hint="default" w:ascii="Times New Roman" w:hAnsi="Times New Roman" w:cs="Times New Roman"/>
                <w:color w:val="auto"/>
                <w:sz w:val="24"/>
                <w:szCs w:val="24"/>
                <w:highlight w:val="none"/>
                <w:u w:val="none" w:color="auto"/>
                <w:lang w:eastAsia="zh-CN"/>
              </w:rPr>
              <w:t>）进行设计，采取基础防渗、防火、防雨、防晒、防扬散、通风，配备照明设施等防治环境污染措施。贮存场所处粘贴危险废物标签，并作好相应的记录。危险废物由危废处置单位定期清运处理，包装容器为密封容器，容器上粘贴标签，注明种类、成分、危险类别、产地、禁忌与安全措施等，并采用专用密闭车辆，保证运输过程无泄漏。</w:t>
            </w:r>
          </w:p>
          <w:p>
            <w:pPr>
              <w:pStyle w:val="45"/>
              <w:adjustRightInd/>
              <w:spacing w:line="360" w:lineRule="auto"/>
              <w:ind w:firstLine="480" w:firstLineChars="200"/>
              <w:jc w:val="both"/>
              <w:rPr>
                <w:rFonts w:hint="default" w:ascii="Times New Roman" w:hAnsi="Times New Roman" w:cs="Times New Roman"/>
                <w:color w:val="auto"/>
                <w:sz w:val="24"/>
                <w:szCs w:val="24"/>
                <w:highlight w:val="none"/>
                <w:u w:val="none" w:color="auto"/>
                <w:lang w:eastAsia="zh-CN"/>
              </w:rPr>
            </w:pPr>
            <w:r>
              <w:rPr>
                <w:rFonts w:hint="default" w:ascii="Times New Roman" w:hAnsi="Times New Roman" w:cs="Times New Roman"/>
                <w:color w:val="auto"/>
                <w:sz w:val="24"/>
                <w:szCs w:val="24"/>
                <w:highlight w:val="none"/>
                <w:u w:val="none" w:color="auto"/>
                <w:lang w:eastAsia="zh-CN"/>
              </w:rPr>
              <w:t>危险废物的转运严格按照有关规定，实行联单制度。本项目危险废物由危废处置单位负责运输。原则上危废运输不采取水上运输，采用汽车运输须不上高速公路、避开人口密集、交通拥挤地段，车速适中，做到运输车辆配备与废物特征、数量相符，兼顾安全可靠性和经济合理性，确保危废收集运输正常化。危险废物的转移应遵从《危险废物转移管理办法》及其他有关规定的要求，并禁止在转移过程中将危险废物排放至环境中。</w:t>
            </w:r>
          </w:p>
          <w:p>
            <w:pPr>
              <w:pStyle w:val="45"/>
              <w:adjustRightInd/>
              <w:spacing w:line="360" w:lineRule="auto"/>
              <w:ind w:firstLine="480" w:firstLineChars="200"/>
              <w:jc w:val="both"/>
              <w:rPr>
                <w:rFonts w:hint="default" w:ascii="Times New Roman" w:hAnsi="Times New Roman" w:cs="Times New Roman"/>
                <w:color w:val="auto"/>
                <w:sz w:val="24"/>
                <w:szCs w:val="24"/>
                <w:highlight w:val="none"/>
                <w:u w:val="none" w:color="auto"/>
                <w:lang w:eastAsia="zh-CN"/>
              </w:rPr>
            </w:pPr>
            <w:r>
              <w:rPr>
                <w:rFonts w:hint="default" w:ascii="Times New Roman" w:hAnsi="Times New Roman" w:cs="Times New Roman"/>
                <w:color w:val="auto"/>
                <w:sz w:val="24"/>
                <w:szCs w:val="24"/>
                <w:highlight w:val="none"/>
                <w:u w:val="none" w:color="auto"/>
                <w:lang w:eastAsia="zh-CN"/>
              </w:rPr>
              <w:t>本项目涉及的危险废物收集后应定期委托有相应的资质的危废处置单位进行处置，委托处置单位所经营的危废类别应包含本项目涉及的HW12、HW</w:t>
            </w:r>
            <w:r>
              <w:rPr>
                <w:rFonts w:hint="eastAsia" w:ascii="Times New Roman" w:hAnsi="Times New Roman" w:cs="Times New Roman"/>
                <w:color w:val="auto"/>
                <w:sz w:val="24"/>
                <w:szCs w:val="24"/>
                <w:highlight w:val="none"/>
                <w:u w:val="none" w:color="auto"/>
                <w:lang w:val="en-US" w:eastAsia="zh-CN"/>
              </w:rPr>
              <w:t>50</w:t>
            </w:r>
            <w:r>
              <w:rPr>
                <w:rFonts w:hint="default" w:ascii="Times New Roman" w:hAnsi="Times New Roman" w:cs="Times New Roman"/>
                <w:color w:val="auto"/>
                <w:sz w:val="24"/>
                <w:szCs w:val="24"/>
                <w:highlight w:val="none"/>
                <w:u w:val="none" w:color="auto"/>
                <w:lang w:eastAsia="zh-CN"/>
              </w:rPr>
              <w:t>、HW49。经妥善处理后，本项目涉及的危险废物经妥善处置后，不会对周围环境产生不利影响。</w:t>
            </w:r>
          </w:p>
          <w:p>
            <w:pPr>
              <w:pStyle w:val="7"/>
              <w:spacing w:line="360" w:lineRule="auto"/>
              <w:ind w:left="0" w:leftChars="0" w:firstLine="0" w:firstLineChars="0"/>
              <w:rPr>
                <w:rFonts w:hint="default" w:ascii="Times New Roman" w:hAnsi="Times New Roman" w:cs="Times New Roman"/>
                <w:b/>
                <w:bCs/>
                <w:color w:val="auto"/>
                <w:sz w:val="24"/>
                <w:szCs w:val="24"/>
                <w:highlight w:val="none"/>
                <w:u w:val="none" w:color="auto"/>
              </w:rPr>
            </w:pPr>
            <w:r>
              <w:rPr>
                <w:rFonts w:hint="default" w:ascii="Times New Roman" w:hAnsi="Times New Roman" w:cs="Times New Roman"/>
                <w:b/>
                <w:bCs/>
                <w:color w:val="auto"/>
                <w:sz w:val="24"/>
                <w:szCs w:val="24"/>
                <w:highlight w:val="none"/>
                <w:u w:val="none" w:color="auto"/>
              </w:rPr>
              <w:t>4.</w:t>
            </w:r>
            <w:r>
              <w:rPr>
                <w:rFonts w:hint="default" w:ascii="Times New Roman" w:hAnsi="Times New Roman" w:cs="Times New Roman"/>
                <w:b/>
                <w:bCs/>
                <w:color w:val="auto"/>
                <w:sz w:val="24"/>
                <w:szCs w:val="24"/>
                <w:highlight w:val="none"/>
                <w:u w:val="none" w:color="auto"/>
                <w:lang w:val="en-US" w:eastAsia="zh-CN"/>
              </w:rPr>
              <w:t>5</w:t>
            </w:r>
            <w:r>
              <w:rPr>
                <w:rFonts w:hint="default" w:ascii="Times New Roman" w:hAnsi="Times New Roman" w:cs="Times New Roman"/>
                <w:b/>
                <w:bCs/>
                <w:color w:val="auto"/>
                <w:sz w:val="24"/>
                <w:szCs w:val="24"/>
                <w:highlight w:val="none"/>
                <w:u w:val="none" w:color="auto"/>
              </w:rPr>
              <w:t>土壤及地下水环境影响和保护措施</w:t>
            </w:r>
          </w:p>
          <w:p>
            <w:pPr>
              <w:adjustRightInd w:val="0"/>
              <w:snapToGrid w:val="0"/>
              <w:spacing w:line="360" w:lineRule="auto"/>
              <w:ind w:firstLine="480" w:firstLineChars="200"/>
              <w:rPr>
                <w:color w:val="auto"/>
                <w:sz w:val="24"/>
                <w:szCs w:val="24"/>
                <w:highlight w:val="none"/>
              </w:rPr>
            </w:pPr>
            <w:r>
              <w:rPr>
                <w:color w:val="auto"/>
                <w:sz w:val="24"/>
                <w:szCs w:val="24"/>
                <w:highlight w:val="none"/>
              </w:rPr>
              <w:t>本项目厂区地面采取了合理的防渗措施，日常生产中定期检查设备、设施，防止发生“跑、冒、滴、漏”现象，在确保各项防渗措施得以落实，并加强环境管理的前提下，可有效控制项目污物下渗现象，项目的实施不会对土壤</w:t>
            </w:r>
            <w:r>
              <w:rPr>
                <w:rFonts w:hint="eastAsia"/>
                <w:color w:val="auto"/>
                <w:sz w:val="24"/>
                <w:szCs w:val="24"/>
                <w:highlight w:val="none"/>
                <w:lang w:val="en-US" w:eastAsia="zh-CN"/>
              </w:rPr>
              <w:t>和地下水</w:t>
            </w:r>
            <w:r>
              <w:rPr>
                <w:color w:val="auto"/>
                <w:sz w:val="24"/>
                <w:szCs w:val="24"/>
                <w:highlight w:val="none"/>
              </w:rPr>
              <w:t>环境造成明显的不良影响。</w:t>
            </w:r>
          </w:p>
          <w:p>
            <w:pPr>
              <w:adjustRightInd w:val="0"/>
              <w:snapToGrid w:val="0"/>
              <w:spacing w:line="360" w:lineRule="auto"/>
              <w:ind w:firstLine="480" w:firstLineChars="200"/>
              <w:rPr>
                <w:color w:val="auto"/>
                <w:sz w:val="24"/>
                <w:szCs w:val="21"/>
                <w:highlight w:val="none"/>
              </w:rPr>
            </w:pPr>
            <w:r>
              <w:rPr>
                <w:color w:val="auto"/>
                <w:sz w:val="24"/>
                <w:szCs w:val="24"/>
                <w:highlight w:val="none"/>
              </w:rPr>
              <w:t>根据《环境影响评价技术导则地下水环境》（HJ61-2016）附录A</w:t>
            </w:r>
            <w:r>
              <w:rPr>
                <w:rFonts w:hint="eastAsia"/>
                <w:color w:val="auto"/>
                <w:sz w:val="24"/>
                <w:szCs w:val="24"/>
                <w:highlight w:val="none"/>
              </w:rPr>
              <w:t>和</w:t>
            </w:r>
            <w:r>
              <w:rPr>
                <w:color w:val="auto"/>
                <w:sz w:val="24"/>
                <w:szCs w:val="24"/>
                <w:highlight w:val="none"/>
              </w:rPr>
              <w:t>《环境影响评价技术导则土壤环境（试行）》（HJ964-2018），本项目属于Ⅳ类建设项目，本项目危废暂存间</w:t>
            </w:r>
            <w:r>
              <w:rPr>
                <w:rFonts w:hint="eastAsia"/>
                <w:color w:val="auto"/>
                <w:sz w:val="24"/>
                <w:szCs w:val="24"/>
                <w:highlight w:val="none"/>
                <w:lang w:eastAsia="zh-CN"/>
              </w:rPr>
              <w:t>、</w:t>
            </w:r>
            <w:r>
              <w:rPr>
                <w:rFonts w:hint="eastAsia"/>
                <w:color w:val="auto"/>
                <w:sz w:val="24"/>
                <w:szCs w:val="24"/>
                <w:highlight w:val="none"/>
                <w:lang w:val="en-US" w:eastAsia="zh-CN"/>
              </w:rPr>
              <w:t>油漆仓库</w:t>
            </w:r>
            <w:r>
              <w:rPr>
                <w:color w:val="auto"/>
                <w:sz w:val="24"/>
                <w:szCs w:val="24"/>
                <w:highlight w:val="none"/>
              </w:rPr>
              <w:t>发生泄漏会对</w:t>
            </w:r>
            <w:r>
              <w:rPr>
                <w:rFonts w:hint="eastAsia"/>
                <w:color w:val="auto"/>
                <w:sz w:val="24"/>
                <w:szCs w:val="24"/>
                <w:highlight w:val="none"/>
                <w:lang w:val="en-US" w:eastAsia="zh-CN"/>
              </w:rPr>
              <w:t>土壤和</w:t>
            </w:r>
            <w:r>
              <w:rPr>
                <w:color w:val="auto"/>
                <w:sz w:val="24"/>
                <w:szCs w:val="24"/>
                <w:highlight w:val="none"/>
              </w:rPr>
              <w:t>地下水造成影响。本项目</w:t>
            </w:r>
            <w:r>
              <w:rPr>
                <w:rFonts w:hint="eastAsia"/>
                <w:color w:val="auto"/>
                <w:sz w:val="24"/>
                <w:szCs w:val="24"/>
                <w:highlight w:val="none"/>
                <w:lang w:val="en-US" w:eastAsia="zh-CN"/>
              </w:rPr>
              <w:t>土壤和</w:t>
            </w:r>
            <w:r>
              <w:rPr>
                <w:color w:val="auto"/>
                <w:sz w:val="24"/>
                <w:szCs w:val="24"/>
                <w:highlight w:val="none"/>
              </w:rPr>
              <w:t>地下水污染预防措施按照“源头控制、分区控制、污染监控、应急响应”的主动与被动防渗相结合的防渗原则。在做好防止和减少“跑、冒、滴、漏”等源头防污措施的基础上，按简单防渗区、一般防渗区及重点防渗区进行分区防渗。具体措施如下：</w:t>
            </w:r>
          </w:p>
          <w:p>
            <w:pPr>
              <w:adjustRightInd w:val="0"/>
              <w:snapToGrid w:val="0"/>
              <w:spacing w:line="240" w:lineRule="auto"/>
              <w:jc w:val="center"/>
              <w:rPr>
                <w:rFonts w:hint="default" w:ascii="Times New Roman" w:hAnsi="Times New Roman" w:cs="Times New Roman"/>
                <w:b/>
                <w:color w:val="auto"/>
                <w:sz w:val="21"/>
                <w:szCs w:val="21"/>
                <w:highlight w:val="none"/>
                <w:u w:val="single" w:color="auto"/>
              </w:rPr>
            </w:pPr>
            <w:r>
              <w:rPr>
                <w:rFonts w:hint="default" w:ascii="Times New Roman" w:hAnsi="Times New Roman" w:cs="Times New Roman"/>
                <w:b/>
                <w:color w:val="auto"/>
                <w:sz w:val="21"/>
                <w:szCs w:val="21"/>
                <w:highlight w:val="none"/>
                <w:u w:val="single" w:color="auto"/>
              </w:rPr>
              <w:t>表4-</w:t>
            </w:r>
            <w:r>
              <w:rPr>
                <w:rFonts w:hint="eastAsia" w:ascii="Times New Roman" w:hAnsi="Times New Roman" w:cs="Times New Roman"/>
                <w:b/>
                <w:color w:val="auto"/>
                <w:sz w:val="21"/>
                <w:szCs w:val="21"/>
                <w:highlight w:val="none"/>
                <w:u w:val="single" w:color="auto"/>
                <w:lang w:val="en-US" w:eastAsia="zh-CN"/>
              </w:rPr>
              <w:t>1</w:t>
            </w:r>
            <w:r>
              <w:rPr>
                <w:rFonts w:hint="eastAsia" w:cs="Times New Roman"/>
                <w:b/>
                <w:color w:val="auto"/>
                <w:sz w:val="21"/>
                <w:szCs w:val="21"/>
                <w:highlight w:val="none"/>
                <w:u w:val="single" w:color="auto"/>
                <w:lang w:val="en-US" w:eastAsia="zh-CN"/>
              </w:rPr>
              <w:t>7</w:t>
            </w:r>
            <w:r>
              <w:rPr>
                <w:rFonts w:hint="default" w:ascii="Times New Roman" w:hAnsi="Times New Roman" w:cs="Times New Roman"/>
                <w:b/>
                <w:color w:val="auto"/>
                <w:sz w:val="21"/>
                <w:szCs w:val="21"/>
                <w:highlight w:val="none"/>
                <w:u w:val="single" w:color="auto"/>
              </w:rPr>
              <w:t xml:space="preserve">  项目防渗分区表</w:t>
            </w:r>
          </w:p>
          <w:tbl>
            <w:tblPr>
              <w:tblStyle w:val="38"/>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0"/>
              <w:gridCol w:w="1565"/>
              <w:gridCol w:w="2656"/>
              <w:gridCol w:w="2205"/>
              <w:gridCol w:w="25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00" w:type="pct"/>
                  <w:tcBorders>
                    <w:tl2br w:val="nil"/>
                    <w:tr2bl w:val="nil"/>
                  </w:tcBorders>
                  <w:vAlign w:val="center"/>
                </w:tcPr>
                <w:p>
                  <w:pPr>
                    <w:pStyle w:val="11"/>
                    <w:keepNext w:val="0"/>
                    <w:keepLines w:val="0"/>
                    <w:pageBreakBefore w:val="0"/>
                    <w:kinsoku/>
                    <w:wordWrap/>
                    <w:overflowPunct/>
                    <w:topLinePunct w:val="0"/>
                    <w:autoSpaceDE/>
                    <w:autoSpaceDN/>
                    <w:bidi w:val="0"/>
                    <w:adjustRightInd/>
                    <w:snapToGrid w:val="0"/>
                    <w:spacing w:after="0" w:line="240" w:lineRule="auto"/>
                    <w:ind w:firstLine="0" w:firstLineChars="0"/>
                    <w:jc w:val="center"/>
                    <w:textAlignment w:val="auto"/>
                    <w:rPr>
                      <w:rFonts w:hint="default" w:ascii="Times New Roman" w:hAnsi="Times New Roman" w:cs="Times New Roman"/>
                      <w:color w:val="auto"/>
                      <w:sz w:val="21"/>
                      <w:szCs w:val="21"/>
                      <w:highlight w:val="none"/>
                      <w:u w:val="single" w:color="auto"/>
                      <w:vertAlign w:val="baseline"/>
                      <w:lang w:val="en-US" w:eastAsia="zh-CN"/>
                    </w:rPr>
                  </w:pPr>
                  <w:r>
                    <w:rPr>
                      <w:rFonts w:hint="default" w:ascii="Times New Roman" w:hAnsi="Times New Roman" w:cs="Times New Roman"/>
                      <w:color w:val="auto"/>
                      <w:sz w:val="21"/>
                      <w:szCs w:val="21"/>
                      <w:highlight w:val="none"/>
                      <w:u w:val="single" w:color="auto"/>
                      <w:vertAlign w:val="baseline"/>
                      <w:lang w:val="en-US" w:eastAsia="zh-CN"/>
                    </w:rPr>
                    <w:t>编号</w:t>
                  </w:r>
                </w:p>
              </w:tc>
              <w:tc>
                <w:tcPr>
                  <w:tcW w:w="802" w:type="pct"/>
                  <w:tcBorders>
                    <w:tl2br w:val="nil"/>
                    <w:tr2bl w:val="nil"/>
                  </w:tcBorders>
                  <w:vAlign w:val="center"/>
                </w:tcPr>
                <w:p>
                  <w:pPr>
                    <w:pStyle w:val="11"/>
                    <w:keepNext w:val="0"/>
                    <w:keepLines w:val="0"/>
                    <w:pageBreakBefore w:val="0"/>
                    <w:kinsoku/>
                    <w:wordWrap/>
                    <w:overflowPunct/>
                    <w:topLinePunct w:val="0"/>
                    <w:autoSpaceDE/>
                    <w:autoSpaceDN/>
                    <w:bidi w:val="0"/>
                    <w:adjustRightInd/>
                    <w:snapToGrid w:val="0"/>
                    <w:spacing w:after="0" w:line="240" w:lineRule="auto"/>
                    <w:ind w:firstLine="0" w:firstLineChars="0"/>
                    <w:jc w:val="center"/>
                    <w:textAlignment w:val="auto"/>
                    <w:rPr>
                      <w:rFonts w:hint="default" w:ascii="Times New Roman" w:hAnsi="Times New Roman" w:cs="Times New Roman"/>
                      <w:color w:val="auto"/>
                      <w:sz w:val="21"/>
                      <w:szCs w:val="21"/>
                      <w:highlight w:val="none"/>
                      <w:u w:val="single" w:color="auto"/>
                      <w:vertAlign w:val="baseline"/>
                      <w:lang w:val="en-US" w:eastAsia="zh-CN"/>
                    </w:rPr>
                  </w:pPr>
                  <w:r>
                    <w:rPr>
                      <w:rFonts w:hint="default" w:ascii="Times New Roman" w:hAnsi="Times New Roman" w:cs="Times New Roman"/>
                      <w:color w:val="auto"/>
                      <w:sz w:val="21"/>
                      <w:szCs w:val="21"/>
                      <w:highlight w:val="none"/>
                      <w:u w:val="single" w:color="auto"/>
                      <w:vertAlign w:val="baseline"/>
                      <w:lang w:val="en-US" w:eastAsia="zh-CN"/>
                    </w:rPr>
                    <w:t>防治区</w:t>
                  </w:r>
                </w:p>
              </w:tc>
              <w:tc>
                <w:tcPr>
                  <w:tcW w:w="1361"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firstLine="0" w:firstLineChars="0"/>
                    <w:jc w:val="center"/>
                    <w:textAlignment w:val="auto"/>
                    <w:rPr>
                      <w:rFonts w:hint="default" w:ascii="Times New Roman" w:hAnsi="Times New Roman" w:cs="Times New Roman"/>
                      <w:color w:val="auto"/>
                      <w:sz w:val="21"/>
                      <w:szCs w:val="21"/>
                      <w:highlight w:val="none"/>
                      <w:u w:val="single" w:color="auto"/>
                      <w:vertAlign w:val="baseline"/>
                      <w:lang w:val="en-US" w:eastAsia="zh-CN"/>
                    </w:rPr>
                  </w:pPr>
                  <w:r>
                    <w:rPr>
                      <w:rFonts w:hint="default" w:ascii="Times New Roman" w:hAnsi="Times New Roman" w:eastAsia="宋体" w:cs="Times New Roman"/>
                      <w:color w:val="auto"/>
                      <w:kern w:val="0"/>
                      <w:sz w:val="21"/>
                      <w:szCs w:val="21"/>
                      <w:highlight w:val="none"/>
                      <w:u w:val="single" w:color="auto"/>
                      <w:lang w:val="en-US" w:eastAsia="zh-CN" w:bidi="ar"/>
                    </w:rPr>
                    <w:t>装置或构筑物名称</w:t>
                  </w:r>
                </w:p>
              </w:tc>
              <w:tc>
                <w:tcPr>
                  <w:tcW w:w="1130"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firstLine="0" w:firstLineChars="0"/>
                    <w:jc w:val="center"/>
                    <w:textAlignment w:val="auto"/>
                    <w:rPr>
                      <w:rFonts w:hint="default" w:ascii="Times New Roman" w:hAnsi="Times New Roman" w:cs="Times New Roman"/>
                      <w:color w:val="auto"/>
                      <w:sz w:val="21"/>
                      <w:szCs w:val="21"/>
                      <w:highlight w:val="none"/>
                      <w:u w:val="single" w:color="auto"/>
                      <w:vertAlign w:val="baseline"/>
                      <w:lang w:val="en-US" w:eastAsia="zh-CN"/>
                    </w:rPr>
                  </w:pPr>
                  <w:r>
                    <w:rPr>
                      <w:rFonts w:hint="default" w:ascii="Times New Roman" w:hAnsi="Times New Roman" w:eastAsia="宋体" w:cs="Times New Roman"/>
                      <w:color w:val="auto"/>
                      <w:kern w:val="0"/>
                      <w:sz w:val="21"/>
                      <w:szCs w:val="21"/>
                      <w:highlight w:val="none"/>
                      <w:u w:val="single" w:color="auto"/>
                      <w:lang w:val="en-US" w:eastAsia="zh-CN" w:bidi="ar"/>
                    </w:rPr>
                    <w:t>防渗区域</w:t>
                  </w:r>
                </w:p>
              </w:tc>
              <w:tc>
                <w:tcPr>
                  <w:tcW w:w="130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firstLine="0" w:firstLineChars="0"/>
                    <w:jc w:val="center"/>
                    <w:textAlignment w:val="auto"/>
                    <w:rPr>
                      <w:rFonts w:hint="default" w:ascii="Times New Roman" w:hAnsi="Times New Roman" w:cs="Times New Roman"/>
                      <w:color w:val="auto"/>
                      <w:sz w:val="21"/>
                      <w:szCs w:val="21"/>
                      <w:highlight w:val="none"/>
                      <w:u w:val="single" w:color="auto"/>
                      <w:vertAlign w:val="baseline"/>
                      <w:lang w:val="en-US" w:eastAsia="zh-CN"/>
                    </w:rPr>
                  </w:pPr>
                  <w:r>
                    <w:rPr>
                      <w:rFonts w:hint="default" w:ascii="Times New Roman" w:hAnsi="Times New Roman" w:eastAsia="宋体" w:cs="Times New Roman"/>
                      <w:color w:val="auto"/>
                      <w:kern w:val="0"/>
                      <w:sz w:val="21"/>
                      <w:szCs w:val="21"/>
                      <w:highlight w:val="none"/>
                      <w:u w:val="single" w:color="auto"/>
                      <w:lang w:val="en-US" w:eastAsia="zh-CN" w:bidi="ar"/>
                    </w:rPr>
                    <w:t>防渗要求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 w:hRule="atLeast"/>
                <w:jc w:val="center"/>
              </w:trPr>
              <w:tc>
                <w:tcPr>
                  <w:tcW w:w="400" w:type="pct"/>
                  <w:vMerge w:val="restart"/>
                  <w:tcBorders>
                    <w:tl2br w:val="nil"/>
                    <w:tr2bl w:val="nil"/>
                  </w:tcBorders>
                  <w:vAlign w:val="center"/>
                </w:tcPr>
                <w:p>
                  <w:pPr>
                    <w:pStyle w:val="11"/>
                    <w:keepNext w:val="0"/>
                    <w:keepLines w:val="0"/>
                    <w:pageBreakBefore w:val="0"/>
                    <w:kinsoku/>
                    <w:wordWrap/>
                    <w:overflowPunct/>
                    <w:topLinePunct w:val="0"/>
                    <w:autoSpaceDE/>
                    <w:autoSpaceDN/>
                    <w:bidi w:val="0"/>
                    <w:adjustRightInd/>
                    <w:snapToGrid w:val="0"/>
                    <w:spacing w:after="0" w:line="240" w:lineRule="auto"/>
                    <w:ind w:firstLine="0" w:firstLineChars="0"/>
                    <w:jc w:val="center"/>
                    <w:textAlignment w:val="auto"/>
                    <w:rPr>
                      <w:rFonts w:hint="default" w:ascii="Times New Roman" w:hAnsi="Times New Roman" w:cs="Times New Roman"/>
                      <w:color w:val="auto"/>
                      <w:sz w:val="21"/>
                      <w:szCs w:val="21"/>
                      <w:highlight w:val="none"/>
                      <w:u w:val="single" w:color="auto"/>
                      <w:vertAlign w:val="baseline"/>
                      <w:lang w:val="en-US" w:eastAsia="zh-CN"/>
                    </w:rPr>
                  </w:pPr>
                  <w:r>
                    <w:rPr>
                      <w:rFonts w:hint="default" w:ascii="Times New Roman" w:hAnsi="Times New Roman" w:cs="Times New Roman"/>
                      <w:color w:val="auto"/>
                      <w:sz w:val="21"/>
                      <w:szCs w:val="21"/>
                      <w:highlight w:val="none"/>
                      <w:u w:val="single" w:color="auto"/>
                      <w:vertAlign w:val="baseline"/>
                      <w:lang w:val="en-US" w:eastAsia="zh-CN"/>
                    </w:rPr>
                    <w:t>1</w:t>
                  </w:r>
                </w:p>
              </w:tc>
              <w:tc>
                <w:tcPr>
                  <w:tcW w:w="802" w:type="pct"/>
                  <w:vMerge w:val="restart"/>
                  <w:tcBorders>
                    <w:tl2br w:val="nil"/>
                    <w:tr2bl w:val="nil"/>
                  </w:tcBorders>
                  <w:vAlign w:val="center"/>
                </w:tcPr>
                <w:p>
                  <w:pPr>
                    <w:pStyle w:val="11"/>
                    <w:keepNext w:val="0"/>
                    <w:keepLines w:val="0"/>
                    <w:pageBreakBefore w:val="0"/>
                    <w:kinsoku/>
                    <w:wordWrap/>
                    <w:overflowPunct/>
                    <w:topLinePunct w:val="0"/>
                    <w:autoSpaceDE/>
                    <w:autoSpaceDN/>
                    <w:bidi w:val="0"/>
                    <w:adjustRightInd/>
                    <w:snapToGrid w:val="0"/>
                    <w:spacing w:after="0" w:line="240" w:lineRule="auto"/>
                    <w:ind w:firstLine="0" w:firstLineChars="0"/>
                    <w:jc w:val="center"/>
                    <w:textAlignment w:val="auto"/>
                    <w:rPr>
                      <w:rFonts w:hint="default" w:ascii="Times New Roman" w:hAnsi="Times New Roman" w:eastAsia="宋体" w:cs="Times New Roman"/>
                      <w:color w:val="auto"/>
                      <w:kern w:val="2"/>
                      <w:sz w:val="21"/>
                      <w:szCs w:val="21"/>
                      <w:highlight w:val="none"/>
                      <w:u w:val="single" w:color="auto"/>
                      <w:vertAlign w:val="baseline"/>
                      <w:lang w:val="en-US" w:eastAsia="zh-CN" w:bidi="ar-SA"/>
                    </w:rPr>
                  </w:pPr>
                  <w:r>
                    <w:rPr>
                      <w:rFonts w:hint="default" w:ascii="Times New Roman" w:hAnsi="Times New Roman" w:cs="Times New Roman"/>
                      <w:color w:val="auto"/>
                      <w:sz w:val="21"/>
                      <w:szCs w:val="21"/>
                      <w:highlight w:val="none"/>
                      <w:u w:val="single" w:color="auto"/>
                      <w:vertAlign w:val="baseline"/>
                      <w:lang w:val="en-US" w:eastAsia="zh-CN"/>
                    </w:rPr>
                    <w:t>重点防渗区</w:t>
                  </w:r>
                </w:p>
              </w:tc>
              <w:tc>
                <w:tcPr>
                  <w:tcW w:w="1361" w:type="pct"/>
                  <w:tcBorders>
                    <w:tl2br w:val="nil"/>
                    <w:tr2bl w:val="nil"/>
                  </w:tcBorders>
                  <w:vAlign w:val="center"/>
                </w:tcPr>
                <w:p>
                  <w:pPr>
                    <w:pStyle w:val="11"/>
                    <w:keepNext w:val="0"/>
                    <w:keepLines w:val="0"/>
                    <w:pageBreakBefore w:val="0"/>
                    <w:kinsoku/>
                    <w:wordWrap/>
                    <w:overflowPunct/>
                    <w:topLinePunct w:val="0"/>
                    <w:autoSpaceDE/>
                    <w:autoSpaceDN/>
                    <w:bidi w:val="0"/>
                    <w:adjustRightInd/>
                    <w:snapToGrid w:val="0"/>
                    <w:spacing w:after="0" w:line="240" w:lineRule="auto"/>
                    <w:ind w:firstLine="0" w:firstLineChars="0"/>
                    <w:jc w:val="center"/>
                    <w:textAlignment w:val="auto"/>
                    <w:rPr>
                      <w:rFonts w:hint="default" w:ascii="Times New Roman" w:hAnsi="Times New Roman" w:eastAsia="宋体" w:cs="Times New Roman"/>
                      <w:color w:val="auto"/>
                      <w:kern w:val="2"/>
                      <w:sz w:val="21"/>
                      <w:szCs w:val="21"/>
                      <w:highlight w:val="none"/>
                      <w:u w:val="single" w:color="auto"/>
                      <w:vertAlign w:val="baseline"/>
                      <w:lang w:val="en-US" w:eastAsia="zh-CN" w:bidi="ar-SA"/>
                    </w:rPr>
                  </w:pPr>
                  <w:r>
                    <w:rPr>
                      <w:rFonts w:hint="default" w:ascii="Times New Roman" w:hAnsi="Times New Roman" w:eastAsia="宋体" w:cs="Times New Roman"/>
                      <w:color w:val="auto"/>
                      <w:sz w:val="21"/>
                      <w:szCs w:val="21"/>
                      <w:highlight w:val="none"/>
                      <w:u w:val="single" w:color="auto"/>
                      <w:lang w:val="en-US" w:eastAsia="zh-CN"/>
                    </w:rPr>
                    <w:t>危废暂存间</w:t>
                  </w:r>
                </w:p>
              </w:tc>
              <w:tc>
                <w:tcPr>
                  <w:tcW w:w="1130" w:type="pct"/>
                  <w:tcBorders>
                    <w:tl2br w:val="nil"/>
                    <w:tr2bl w:val="nil"/>
                  </w:tcBorders>
                  <w:vAlign w:val="center"/>
                </w:tcPr>
                <w:p>
                  <w:pPr>
                    <w:pStyle w:val="11"/>
                    <w:keepNext w:val="0"/>
                    <w:keepLines w:val="0"/>
                    <w:pageBreakBefore w:val="0"/>
                    <w:kinsoku/>
                    <w:wordWrap/>
                    <w:overflowPunct/>
                    <w:topLinePunct w:val="0"/>
                    <w:autoSpaceDE/>
                    <w:autoSpaceDN/>
                    <w:bidi w:val="0"/>
                    <w:adjustRightInd/>
                    <w:snapToGrid w:val="0"/>
                    <w:spacing w:after="0" w:line="240" w:lineRule="auto"/>
                    <w:ind w:firstLine="0" w:firstLineChars="0"/>
                    <w:jc w:val="center"/>
                    <w:textAlignment w:val="auto"/>
                    <w:rPr>
                      <w:rFonts w:hint="default" w:ascii="Times New Roman" w:hAnsi="Times New Roman" w:cs="Times New Roman"/>
                      <w:color w:val="auto"/>
                      <w:sz w:val="21"/>
                      <w:szCs w:val="21"/>
                      <w:highlight w:val="none"/>
                      <w:u w:val="single" w:color="auto"/>
                      <w:vertAlign w:val="baseline"/>
                      <w:lang w:val="en-US" w:eastAsia="zh-CN"/>
                    </w:rPr>
                  </w:pPr>
                  <w:r>
                    <w:rPr>
                      <w:rFonts w:hint="default" w:ascii="Times New Roman" w:hAnsi="Times New Roman" w:cs="Times New Roman"/>
                      <w:color w:val="auto"/>
                      <w:sz w:val="21"/>
                      <w:szCs w:val="21"/>
                      <w:highlight w:val="none"/>
                      <w:u w:val="single" w:color="auto"/>
                      <w:vertAlign w:val="baseline"/>
                      <w:lang w:val="en-US" w:eastAsia="zh-CN"/>
                    </w:rPr>
                    <w:t>地面、裙角</w:t>
                  </w:r>
                </w:p>
              </w:tc>
              <w:tc>
                <w:tcPr>
                  <w:tcW w:w="1303" w:type="pct"/>
                  <w:vMerge w:val="restar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firstLine="0" w:firstLineChars="0"/>
                    <w:jc w:val="center"/>
                    <w:textAlignment w:val="auto"/>
                    <w:rPr>
                      <w:rFonts w:hint="default" w:ascii="Times New Roman" w:hAnsi="Times New Roman" w:cs="Times New Roman"/>
                      <w:color w:val="auto"/>
                      <w:sz w:val="21"/>
                      <w:szCs w:val="21"/>
                      <w:highlight w:val="none"/>
                      <w:u w:val="single" w:color="auto"/>
                      <w:vertAlign w:val="baseline"/>
                      <w:lang w:val="en-US" w:eastAsia="zh-CN"/>
                    </w:rPr>
                  </w:pPr>
                  <w:r>
                    <w:rPr>
                      <w:rFonts w:hint="default" w:ascii="Times New Roman" w:hAnsi="Times New Roman" w:eastAsia="宋体" w:cs="Times New Roman"/>
                      <w:color w:val="auto"/>
                      <w:kern w:val="0"/>
                      <w:sz w:val="21"/>
                      <w:szCs w:val="21"/>
                      <w:highlight w:val="none"/>
                      <w:u w:val="single" w:color="auto"/>
                      <w:lang w:val="en-US" w:eastAsia="zh-CN" w:bidi="ar"/>
                    </w:rPr>
                    <w:t xml:space="preserve">等效黏土防渗层 </w:t>
                  </w:r>
                  <w:r>
                    <w:rPr>
                      <w:rFonts w:hint="default" w:ascii="Times New Roman" w:hAnsi="Times New Roman" w:eastAsia="TimesNewRomanPSMT" w:cs="Times New Roman"/>
                      <w:color w:val="auto"/>
                      <w:kern w:val="0"/>
                      <w:sz w:val="21"/>
                      <w:szCs w:val="21"/>
                      <w:highlight w:val="none"/>
                      <w:u w:val="single" w:color="auto"/>
                      <w:lang w:val="en-US" w:eastAsia="zh-CN" w:bidi="ar"/>
                    </w:rPr>
                    <w:t>Mb</w:t>
                  </w:r>
                  <w:r>
                    <w:rPr>
                      <w:rFonts w:hint="default" w:ascii="Times New Roman" w:hAnsi="Times New Roman" w:eastAsia="宋体" w:cs="Times New Roman"/>
                      <w:color w:val="auto"/>
                      <w:kern w:val="0"/>
                      <w:sz w:val="21"/>
                      <w:szCs w:val="21"/>
                      <w:highlight w:val="none"/>
                      <w:u w:val="single" w:color="auto"/>
                      <w:lang w:val="en-US" w:eastAsia="zh-CN" w:bidi="ar"/>
                    </w:rPr>
                    <w:t>≥</w:t>
                  </w:r>
                  <w:r>
                    <w:rPr>
                      <w:rFonts w:hint="default" w:ascii="Times New Roman" w:hAnsi="Times New Roman" w:eastAsia="TimesNewRomanPSMT" w:cs="Times New Roman"/>
                      <w:color w:val="auto"/>
                      <w:kern w:val="0"/>
                      <w:sz w:val="21"/>
                      <w:szCs w:val="21"/>
                      <w:highlight w:val="none"/>
                      <w:u w:val="single" w:color="auto"/>
                      <w:lang w:val="en-US" w:eastAsia="zh-CN" w:bidi="ar"/>
                    </w:rPr>
                    <w:t>6.0m</w:t>
                  </w:r>
                  <w:r>
                    <w:rPr>
                      <w:rFonts w:hint="default" w:ascii="Times New Roman" w:hAnsi="Times New Roman" w:eastAsia="宋体" w:cs="Times New Roman"/>
                      <w:color w:val="auto"/>
                      <w:kern w:val="0"/>
                      <w:sz w:val="21"/>
                      <w:szCs w:val="21"/>
                      <w:highlight w:val="none"/>
                      <w:u w:val="single" w:color="auto"/>
                      <w:lang w:val="en-US" w:eastAsia="zh-CN" w:bidi="ar"/>
                    </w:rPr>
                    <w:t>，</w:t>
                  </w:r>
                  <w:r>
                    <w:rPr>
                      <w:rFonts w:hint="default" w:ascii="Times New Roman" w:hAnsi="Times New Roman" w:eastAsia="TimesNewRomanPSMT" w:cs="Times New Roman"/>
                      <w:color w:val="auto"/>
                      <w:kern w:val="0"/>
                      <w:sz w:val="21"/>
                      <w:szCs w:val="21"/>
                      <w:highlight w:val="none"/>
                      <w:u w:val="single" w:color="auto"/>
                      <w:lang w:val="en-US" w:eastAsia="zh-CN" w:bidi="ar"/>
                    </w:rPr>
                    <w:t>K</w:t>
                  </w:r>
                  <w:r>
                    <w:rPr>
                      <w:rFonts w:hint="default" w:ascii="Times New Roman" w:hAnsi="Times New Roman" w:eastAsia="宋体" w:cs="Times New Roman"/>
                      <w:color w:val="auto"/>
                      <w:kern w:val="0"/>
                      <w:sz w:val="21"/>
                      <w:szCs w:val="21"/>
                      <w:highlight w:val="none"/>
                      <w:u w:val="single" w:color="auto"/>
                      <w:lang w:val="en-US" w:eastAsia="zh-CN" w:bidi="ar"/>
                    </w:rPr>
                    <w:t>≤</w:t>
                  </w:r>
                  <w:r>
                    <w:rPr>
                      <w:rFonts w:hint="default" w:ascii="Times New Roman" w:hAnsi="Times New Roman" w:eastAsia="TimesNewRomanPSMT" w:cs="Times New Roman"/>
                      <w:color w:val="auto"/>
                      <w:kern w:val="0"/>
                      <w:sz w:val="21"/>
                      <w:szCs w:val="21"/>
                      <w:highlight w:val="none"/>
                      <w:u w:val="single" w:color="auto"/>
                      <w:lang w:val="en-US" w:eastAsia="zh-CN" w:bidi="ar"/>
                    </w:rPr>
                    <w:t>1</w:t>
                  </w:r>
                  <w:r>
                    <w:rPr>
                      <w:rFonts w:hint="default" w:ascii="Times New Roman" w:hAnsi="Times New Roman" w:eastAsia="宋体" w:cs="Times New Roman"/>
                      <w:color w:val="auto"/>
                      <w:kern w:val="0"/>
                      <w:sz w:val="21"/>
                      <w:szCs w:val="21"/>
                      <w:highlight w:val="none"/>
                      <w:u w:val="single" w:color="auto"/>
                      <w:lang w:val="en-US" w:eastAsia="zh-CN" w:bidi="ar"/>
                    </w:rPr>
                    <w:t>×</w:t>
                  </w:r>
                  <w:r>
                    <w:rPr>
                      <w:rFonts w:hint="default" w:ascii="Times New Roman" w:hAnsi="Times New Roman" w:eastAsia="TimesNewRomanPSMT" w:cs="Times New Roman"/>
                      <w:color w:val="auto"/>
                      <w:kern w:val="0"/>
                      <w:sz w:val="21"/>
                      <w:szCs w:val="21"/>
                      <w:highlight w:val="none"/>
                      <w:u w:val="single" w:color="auto"/>
                      <w:lang w:val="en-US" w:eastAsia="zh-CN" w:bidi="ar"/>
                    </w:rPr>
                    <w:t>10</w:t>
                  </w:r>
                  <w:r>
                    <w:rPr>
                      <w:rFonts w:hint="default" w:ascii="Times New Roman" w:hAnsi="Times New Roman" w:eastAsia="TimesNewRomanPSMT" w:cs="Times New Roman"/>
                      <w:color w:val="auto"/>
                      <w:kern w:val="0"/>
                      <w:sz w:val="21"/>
                      <w:szCs w:val="21"/>
                      <w:highlight w:val="none"/>
                      <w:u w:val="single" w:color="auto"/>
                      <w:vertAlign w:val="superscript"/>
                      <w:lang w:val="en-US" w:eastAsia="zh-CN" w:bidi="ar"/>
                    </w:rPr>
                    <w:t>-7</w:t>
                  </w:r>
                  <w:r>
                    <w:rPr>
                      <w:rFonts w:hint="default" w:ascii="Times New Roman" w:hAnsi="Times New Roman" w:eastAsia="宋体" w:cs="Times New Roman"/>
                      <w:color w:val="auto"/>
                      <w:kern w:val="0"/>
                      <w:sz w:val="21"/>
                      <w:szCs w:val="21"/>
                      <w:highlight w:val="none"/>
                      <w:u w:val="single" w:color="auto"/>
                      <w:lang w:val="en-US" w:eastAsia="zh-CN" w:bidi="ar"/>
                    </w:rPr>
                    <w:t>；或参照</w:t>
                  </w:r>
                  <w:r>
                    <w:rPr>
                      <w:rFonts w:hint="default" w:ascii="Times New Roman" w:hAnsi="Times New Roman" w:eastAsia="TimesNewRomanPSMT" w:cs="Times New Roman"/>
                      <w:color w:val="auto"/>
                      <w:kern w:val="0"/>
                      <w:sz w:val="21"/>
                      <w:szCs w:val="21"/>
                      <w:highlight w:val="none"/>
                      <w:u w:val="single" w:color="auto"/>
                      <w:lang w:val="en-US" w:eastAsia="zh-CN" w:bidi="ar"/>
                    </w:rPr>
                    <w:t>GB18598 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 w:hRule="atLeast"/>
                <w:jc w:val="center"/>
              </w:trPr>
              <w:tc>
                <w:tcPr>
                  <w:tcW w:w="400" w:type="pct"/>
                  <w:vMerge w:val="continue"/>
                  <w:tcBorders>
                    <w:tl2br w:val="nil"/>
                    <w:tr2bl w:val="nil"/>
                  </w:tcBorders>
                  <w:vAlign w:val="center"/>
                </w:tcPr>
                <w:p>
                  <w:pPr>
                    <w:pStyle w:val="11"/>
                    <w:keepNext w:val="0"/>
                    <w:keepLines w:val="0"/>
                    <w:pageBreakBefore w:val="0"/>
                    <w:kinsoku/>
                    <w:wordWrap/>
                    <w:overflowPunct/>
                    <w:topLinePunct w:val="0"/>
                    <w:autoSpaceDE/>
                    <w:autoSpaceDN/>
                    <w:bidi w:val="0"/>
                    <w:adjustRightInd/>
                    <w:snapToGrid w:val="0"/>
                    <w:spacing w:after="0" w:line="240" w:lineRule="auto"/>
                    <w:ind w:firstLine="0" w:firstLineChars="0"/>
                    <w:jc w:val="center"/>
                    <w:textAlignment w:val="auto"/>
                    <w:rPr>
                      <w:rFonts w:hint="default" w:ascii="Times New Roman" w:hAnsi="Times New Roman" w:cs="Times New Roman"/>
                      <w:color w:val="auto"/>
                      <w:sz w:val="21"/>
                      <w:szCs w:val="21"/>
                      <w:highlight w:val="none"/>
                      <w:u w:val="single" w:color="auto"/>
                    </w:rPr>
                  </w:pPr>
                </w:p>
              </w:tc>
              <w:tc>
                <w:tcPr>
                  <w:tcW w:w="802" w:type="pct"/>
                  <w:vMerge w:val="continue"/>
                  <w:tcBorders>
                    <w:tl2br w:val="nil"/>
                    <w:tr2bl w:val="nil"/>
                  </w:tcBorders>
                  <w:vAlign w:val="center"/>
                </w:tcPr>
                <w:p>
                  <w:pPr>
                    <w:pStyle w:val="11"/>
                    <w:keepNext w:val="0"/>
                    <w:keepLines w:val="0"/>
                    <w:pageBreakBefore w:val="0"/>
                    <w:kinsoku/>
                    <w:wordWrap/>
                    <w:overflowPunct/>
                    <w:topLinePunct w:val="0"/>
                    <w:autoSpaceDE/>
                    <w:autoSpaceDN/>
                    <w:bidi w:val="0"/>
                    <w:adjustRightInd/>
                    <w:snapToGrid w:val="0"/>
                    <w:spacing w:after="0" w:line="240" w:lineRule="auto"/>
                    <w:ind w:firstLine="0" w:firstLineChars="0"/>
                    <w:jc w:val="center"/>
                    <w:textAlignment w:val="auto"/>
                    <w:rPr>
                      <w:rFonts w:hint="default" w:ascii="Times New Roman" w:hAnsi="Times New Roman" w:cs="Times New Roman"/>
                      <w:color w:val="auto"/>
                      <w:sz w:val="21"/>
                      <w:szCs w:val="21"/>
                      <w:highlight w:val="none"/>
                      <w:u w:val="single" w:color="auto"/>
                    </w:rPr>
                  </w:pPr>
                </w:p>
              </w:tc>
              <w:tc>
                <w:tcPr>
                  <w:tcW w:w="1361" w:type="pct"/>
                  <w:tcBorders>
                    <w:tl2br w:val="nil"/>
                    <w:tr2bl w:val="nil"/>
                  </w:tcBorders>
                  <w:vAlign w:val="center"/>
                </w:tcPr>
                <w:p>
                  <w:pPr>
                    <w:pStyle w:val="11"/>
                    <w:keepNext w:val="0"/>
                    <w:keepLines w:val="0"/>
                    <w:pageBreakBefore w:val="0"/>
                    <w:kinsoku/>
                    <w:wordWrap/>
                    <w:overflowPunct/>
                    <w:topLinePunct w:val="0"/>
                    <w:autoSpaceDE/>
                    <w:autoSpaceDN/>
                    <w:bidi w:val="0"/>
                    <w:adjustRightInd/>
                    <w:snapToGrid w:val="0"/>
                    <w:spacing w:after="0" w:line="240" w:lineRule="auto"/>
                    <w:ind w:firstLine="0" w:firstLineChars="0"/>
                    <w:jc w:val="center"/>
                    <w:textAlignment w:val="auto"/>
                    <w:rPr>
                      <w:rFonts w:hint="default" w:ascii="Times New Roman" w:hAnsi="Times New Roman" w:eastAsia="宋体" w:cs="Times New Roman"/>
                      <w:color w:val="auto"/>
                      <w:sz w:val="21"/>
                      <w:szCs w:val="21"/>
                      <w:highlight w:val="none"/>
                      <w:u w:val="single" w:color="auto"/>
                      <w:lang w:val="en-US" w:eastAsia="zh-CN"/>
                    </w:rPr>
                  </w:pPr>
                  <w:r>
                    <w:rPr>
                      <w:rFonts w:hint="eastAsia" w:ascii="Times New Roman" w:hAnsi="Times New Roman" w:eastAsia="宋体" w:cs="Times New Roman"/>
                      <w:color w:val="auto"/>
                      <w:sz w:val="21"/>
                      <w:szCs w:val="21"/>
                      <w:highlight w:val="none"/>
                      <w:u w:val="single" w:color="auto"/>
                      <w:lang w:val="en-US" w:eastAsia="zh-CN"/>
                    </w:rPr>
                    <w:t>油漆仓库</w:t>
                  </w:r>
                  <w:r>
                    <w:rPr>
                      <w:rFonts w:hint="eastAsia" w:cs="Times New Roman"/>
                      <w:color w:val="auto"/>
                      <w:sz w:val="21"/>
                      <w:szCs w:val="21"/>
                      <w:highlight w:val="none"/>
                      <w:u w:val="single" w:color="auto"/>
                      <w:lang w:val="en-US" w:eastAsia="zh-CN"/>
                    </w:rPr>
                    <w:t>、</w:t>
                  </w:r>
                  <w:r>
                    <w:rPr>
                      <w:rFonts w:hint="eastAsia" w:ascii="Times New Roman" w:hAnsi="Times New Roman" w:cs="Times New Roman"/>
                      <w:color w:val="auto"/>
                      <w:sz w:val="21"/>
                      <w:szCs w:val="21"/>
                      <w:highlight w:val="none"/>
                      <w:u w:val="single" w:color="auto"/>
                      <w:lang w:val="en-US" w:eastAsia="zh-CN"/>
                    </w:rPr>
                    <w:t>油漆房</w:t>
                  </w:r>
                </w:p>
              </w:tc>
              <w:tc>
                <w:tcPr>
                  <w:tcW w:w="1130" w:type="pct"/>
                  <w:tcBorders>
                    <w:tl2br w:val="nil"/>
                    <w:tr2bl w:val="nil"/>
                  </w:tcBorders>
                  <w:vAlign w:val="center"/>
                </w:tcPr>
                <w:p>
                  <w:pPr>
                    <w:pStyle w:val="11"/>
                    <w:keepNext w:val="0"/>
                    <w:keepLines w:val="0"/>
                    <w:pageBreakBefore w:val="0"/>
                    <w:kinsoku/>
                    <w:wordWrap/>
                    <w:overflowPunct/>
                    <w:topLinePunct w:val="0"/>
                    <w:autoSpaceDE/>
                    <w:autoSpaceDN/>
                    <w:bidi w:val="0"/>
                    <w:adjustRightInd/>
                    <w:snapToGrid w:val="0"/>
                    <w:spacing w:after="0" w:line="240" w:lineRule="auto"/>
                    <w:ind w:firstLine="0" w:firstLineChars="0"/>
                    <w:jc w:val="center"/>
                    <w:textAlignment w:val="auto"/>
                    <w:rPr>
                      <w:rFonts w:hint="default" w:ascii="Times New Roman" w:hAnsi="Times New Roman" w:cs="Times New Roman"/>
                      <w:color w:val="auto"/>
                      <w:sz w:val="21"/>
                      <w:szCs w:val="21"/>
                      <w:highlight w:val="none"/>
                      <w:u w:val="single" w:color="auto"/>
                    </w:rPr>
                  </w:pPr>
                  <w:r>
                    <w:rPr>
                      <w:rFonts w:hint="default" w:ascii="Times New Roman" w:hAnsi="Times New Roman" w:cs="Times New Roman"/>
                      <w:color w:val="auto"/>
                      <w:sz w:val="21"/>
                      <w:szCs w:val="21"/>
                      <w:highlight w:val="none"/>
                      <w:u w:val="single" w:color="auto"/>
                      <w:vertAlign w:val="baseline"/>
                      <w:lang w:val="en-US" w:eastAsia="zh-CN"/>
                    </w:rPr>
                    <w:t>地面、裙角</w:t>
                  </w:r>
                </w:p>
              </w:tc>
              <w:tc>
                <w:tcPr>
                  <w:tcW w:w="1303" w:type="pct"/>
                  <w:vMerge w:val="continue"/>
                  <w:tcBorders>
                    <w:tl2br w:val="nil"/>
                    <w:tr2bl w:val="nil"/>
                  </w:tcBorders>
                  <w:vAlign w:val="center"/>
                </w:tcPr>
                <w:p>
                  <w:pPr>
                    <w:pStyle w:val="11"/>
                    <w:keepNext w:val="0"/>
                    <w:keepLines w:val="0"/>
                    <w:pageBreakBefore w:val="0"/>
                    <w:kinsoku/>
                    <w:wordWrap/>
                    <w:overflowPunct/>
                    <w:topLinePunct w:val="0"/>
                    <w:autoSpaceDE/>
                    <w:autoSpaceDN/>
                    <w:bidi w:val="0"/>
                    <w:adjustRightInd/>
                    <w:snapToGrid w:val="0"/>
                    <w:spacing w:after="0" w:line="240" w:lineRule="auto"/>
                    <w:ind w:firstLine="0" w:firstLineChars="0"/>
                    <w:jc w:val="center"/>
                    <w:textAlignment w:val="auto"/>
                    <w:rPr>
                      <w:rFonts w:hint="default" w:ascii="Times New Roman" w:hAnsi="Times New Roman" w:cs="Times New Roman"/>
                      <w:color w:val="auto"/>
                      <w:sz w:val="21"/>
                      <w:szCs w:val="21"/>
                      <w:highlight w:val="none"/>
                      <w:u w:val="single" w:color="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00" w:type="pct"/>
                  <w:tcBorders>
                    <w:tl2br w:val="nil"/>
                    <w:tr2bl w:val="nil"/>
                  </w:tcBorders>
                  <w:vAlign w:val="center"/>
                </w:tcPr>
                <w:p>
                  <w:pPr>
                    <w:pStyle w:val="11"/>
                    <w:keepNext w:val="0"/>
                    <w:keepLines w:val="0"/>
                    <w:pageBreakBefore w:val="0"/>
                    <w:kinsoku/>
                    <w:wordWrap/>
                    <w:overflowPunct/>
                    <w:topLinePunct w:val="0"/>
                    <w:autoSpaceDE/>
                    <w:autoSpaceDN/>
                    <w:bidi w:val="0"/>
                    <w:adjustRightInd/>
                    <w:snapToGrid w:val="0"/>
                    <w:spacing w:after="0" w:line="240" w:lineRule="auto"/>
                    <w:ind w:firstLine="0" w:firstLineChars="0"/>
                    <w:jc w:val="center"/>
                    <w:textAlignment w:val="auto"/>
                    <w:rPr>
                      <w:rFonts w:hint="default" w:ascii="Times New Roman" w:hAnsi="Times New Roman" w:cs="Times New Roman"/>
                      <w:color w:val="auto"/>
                      <w:sz w:val="21"/>
                      <w:szCs w:val="21"/>
                      <w:highlight w:val="none"/>
                      <w:u w:val="single" w:color="auto"/>
                      <w:vertAlign w:val="baseline"/>
                      <w:lang w:val="en-US" w:eastAsia="zh-CN"/>
                    </w:rPr>
                  </w:pPr>
                  <w:r>
                    <w:rPr>
                      <w:rFonts w:hint="default" w:ascii="Times New Roman" w:hAnsi="Times New Roman" w:cs="Times New Roman"/>
                      <w:color w:val="auto"/>
                      <w:sz w:val="21"/>
                      <w:szCs w:val="21"/>
                      <w:highlight w:val="none"/>
                      <w:u w:val="single" w:color="auto"/>
                      <w:vertAlign w:val="baseline"/>
                      <w:lang w:val="en-US" w:eastAsia="zh-CN"/>
                    </w:rPr>
                    <w:t>2</w:t>
                  </w:r>
                </w:p>
              </w:tc>
              <w:tc>
                <w:tcPr>
                  <w:tcW w:w="802" w:type="pct"/>
                  <w:tcBorders>
                    <w:tl2br w:val="nil"/>
                    <w:tr2bl w:val="nil"/>
                  </w:tcBorders>
                  <w:vAlign w:val="center"/>
                </w:tcPr>
                <w:p>
                  <w:pPr>
                    <w:pStyle w:val="11"/>
                    <w:keepNext w:val="0"/>
                    <w:keepLines w:val="0"/>
                    <w:pageBreakBefore w:val="0"/>
                    <w:kinsoku/>
                    <w:wordWrap/>
                    <w:overflowPunct/>
                    <w:topLinePunct w:val="0"/>
                    <w:autoSpaceDE/>
                    <w:autoSpaceDN/>
                    <w:bidi w:val="0"/>
                    <w:adjustRightInd/>
                    <w:snapToGrid w:val="0"/>
                    <w:spacing w:after="0" w:line="240" w:lineRule="auto"/>
                    <w:ind w:firstLine="0" w:firstLineChars="0"/>
                    <w:jc w:val="center"/>
                    <w:textAlignment w:val="auto"/>
                    <w:rPr>
                      <w:rFonts w:hint="default" w:ascii="Times New Roman" w:hAnsi="Times New Roman" w:eastAsia="宋体" w:cs="Times New Roman"/>
                      <w:color w:val="auto"/>
                      <w:kern w:val="2"/>
                      <w:sz w:val="21"/>
                      <w:szCs w:val="21"/>
                      <w:highlight w:val="none"/>
                      <w:u w:val="single" w:color="auto"/>
                      <w:vertAlign w:val="baseline"/>
                      <w:lang w:val="en-US" w:eastAsia="zh-CN" w:bidi="ar-SA"/>
                    </w:rPr>
                  </w:pPr>
                  <w:r>
                    <w:rPr>
                      <w:rFonts w:hint="default" w:ascii="Times New Roman" w:hAnsi="Times New Roman" w:cs="Times New Roman"/>
                      <w:color w:val="auto"/>
                      <w:sz w:val="21"/>
                      <w:szCs w:val="21"/>
                      <w:highlight w:val="none"/>
                      <w:u w:val="single" w:color="auto"/>
                      <w:vertAlign w:val="baseline"/>
                      <w:lang w:val="en-US" w:eastAsia="zh-CN"/>
                    </w:rPr>
                    <w:t>一般防渗区</w:t>
                  </w:r>
                </w:p>
              </w:tc>
              <w:tc>
                <w:tcPr>
                  <w:tcW w:w="1361" w:type="pct"/>
                  <w:tcBorders>
                    <w:tl2br w:val="nil"/>
                    <w:tr2bl w:val="nil"/>
                  </w:tcBorders>
                  <w:vAlign w:val="center"/>
                </w:tcPr>
                <w:p>
                  <w:pPr>
                    <w:pStyle w:val="11"/>
                    <w:keepNext w:val="0"/>
                    <w:keepLines w:val="0"/>
                    <w:pageBreakBefore w:val="0"/>
                    <w:kinsoku/>
                    <w:wordWrap/>
                    <w:overflowPunct/>
                    <w:topLinePunct w:val="0"/>
                    <w:autoSpaceDE/>
                    <w:autoSpaceDN/>
                    <w:bidi w:val="0"/>
                    <w:adjustRightInd/>
                    <w:snapToGrid w:val="0"/>
                    <w:spacing w:after="0" w:line="240" w:lineRule="auto"/>
                    <w:ind w:firstLine="0" w:firstLineChars="0"/>
                    <w:jc w:val="center"/>
                    <w:textAlignment w:val="auto"/>
                    <w:rPr>
                      <w:rFonts w:hint="default" w:ascii="Times New Roman" w:hAnsi="Times New Roman" w:eastAsia="宋体" w:cs="Times New Roman"/>
                      <w:color w:val="auto"/>
                      <w:kern w:val="2"/>
                      <w:sz w:val="21"/>
                      <w:szCs w:val="21"/>
                      <w:highlight w:val="none"/>
                      <w:u w:val="single" w:color="auto"/>
                      <w:vertAlign w:val="baseline"/>
                      <w:lang w:val="en-US" w:eastAsia="zh-CN" w:bidi="ar-SA"/>
                    </w:rPr>
                  </w:pPr>
                  <w:r>
                    <w:rPr>
                      <w:rFonts w:hint="eastAsia" w:ascii="Times New Roman" w:hAnsi="Times New Roman" w:cs="Times New Roman"/>
                      <w:color w:val="auto"/>
                      <w:sz w:val="21"/>
                      <w:szCs w:val="21"/>
                      <w:highlight w:val="none"/>
                      <w:u w:val="single" w:color="auto"/>
                      <w:lang w:val="en-US" w:eastAsia="zh-CN"/>
                    </w:rPr>
                    <w:t>一般固废暂存处</w:t>
                  </w:r>
                </w:p>
              </w:tc>
              <w:tc>
                <w:tcPr>
                  <w:tcW w:w="1130" w:type="pct"/>
                  <w:tcBorders>
                    <w:tl2br w:val="nil"/>
                    <w:tr2bl w:val="nil"/>
                  </w:tcBorders>
                  <w:vAlign w:val="center"/>
                </w:tcPr>
                <w:p>
                  <w:pPr>
                    <w:pStyle w:val="11"/>
                    <w:keepNext w:val="0"/>
                    <w:keepLines w:val="0"/>
                    <w:pageBreakBefore w:val="0"/>
                    <w:kinsoku/>
                    <w:wordWrap/>
                    <w:overflowPunct/>
                    <w:topLinePunct w:val="0"/>
                    <w:autoSpaceDE/>
                    <w:autoSpaceDN/>
                    <w:bidi w:val="0"/>
                    <w:adjustRightInd/>
                    <w:snapToGrid w:val="0"/>
                    <w:spacing w:after="0" w:line="240" w:lineRule="auto"/>
                    <w:ind w:firstLine="0" w:firstLineChars="0"/>
                    <w:jc w:val="center"/>
                    <w:textAlignment w:val="auto"/>
                    <w:rPr>
                      <w:rFonts w:hint="default" w:ascii="Times New Roman" w:hAnsi="Times New Roman" w:cs="Times New Roman"/>
                      <w:color w:val="auto"/>
                      <w:sz w:val="21"/>
                      <w:szCs w:val="21"/>
                      <w:highlight w:val="none"/>
                      <w:u w:val="single" w:color="auto"/>
                      <w:vertAlign w:val="baseline"/>
                      <w:lang w:val="en-US" w:eastAsia="zh-CN"/>
                    </w:rPr>
                  </w:pPr>
                  <w:r>
                    <w:rPr>
                      <w:rFonts w:hint="default" w:ascii="Times New Roman" w:hAnsi="Times New Roman" w:cs="Times New Roman"/>
                      <w:color w:val="auto"/>
                      <w:sz w:val="21"/>
                      <w:szCs w:val="21"/>
                      <w:highlight w:val="none"/>
                      <w:u w:val="single" w:color="auto"/>
                      <w:vertAlign w:val="baseline"/>
                      <w:lang w:val="en-US" w:eastAsia="zh-CN"/>
                    </w:rPr>
                    <w:t>地面</w:t>
                  </w:r>
                </w:p>
              </w:tc>
              <w:tc>
                <w:tcPr>
                  <w:tcW w:w="1303" w:type="pc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ind w:firstLine="0" w:firstLineChars="0"/>
                    <w:jc w:val="center"/>
                    <w:textAlignment w:val="auto"/>
                    <w:rPr>
                      <w:rFonts w:hint="default" w:ascii="Times New Roman" w:hAnsi="Times New Roman" w:cs="Times New Roman"/>
                      <w:color w:val="auto"/>
                      <w:sz w:val="21"/>
                      <w:szCs w:val="21"/>
                      <w:highlight w:val="none"/>
                      <w:u w:val="single" w:color="auto"/>
                      <w:vertAlign w:val="baseline"/>
                      <w:lang w:val="en-US" w:eastAsia="zh-CN"/>
                    </w:rPr>
                  </w:pPr>
                  <w:r>
                    <w:rPr>
                      <w:rFonts w:hint="default" w:ascii="Times New Roman" w:hAnsi="Times New Roman" w:eastAsia="宋体" w:cs="Times New Roman"/>
                      <w:color w:val="auto"/>
                      <w:kern w:val="0"/>
                      <w:sz w:val="21"/>
                      <w:szCs w:val="21"/>
                      <w:highlight w:val="none"/>
                      <w:u w:val="single" w:color="auto"/>
                      <w:lang w:val="en-US" w:eastAsia="zh-CN" w:bidi="ar"/>
                    </w:rPr>
                    <w:t xml:space="preserve">等效黏土防渗层 </w:t>
                  </w:r>
                  <w:r>
                    <w:rPr>
                      <w:rFonts w:hint="default" w:ascii="Times New Roman" w:hAnsi="Times New Roman" w:eastAsia="TimesNewRomanPSMT" w:cs="Times New Roman"/>
                      <w:color w:val="auto"/>
                      <w:kern w:val="0"/>
                      <w:sz w:val="21"/>
                      <w:szCs w:val="21"/>
                      <w:highlight w:val="none"/>
                      <w:u w:val="single" w:color="auto"/>
                      <w:lang w:val="en-US" w:eastAsia="zh-CN" w:bidi="ar"/>
                    </w:rPr>
                    <w:t>Mb</w:t>
                  </w:r>
                  <w:r>
                    <w:rPr>
                      <w:rFonts w:hint="default" w:ascii="Times New Roman" w:hAnsi="Times New Roman" w:eastAsia="宋体" w:cs="Times New Roman"/>
                      <w:color w:val="auto"/>
                      <w:kern w:val="0"/>
                      <w:sz w:val="21"/>
                      <w:szCs w:val="21"/>
                      <w:highlight w:val="none"/>
                      <w:u w:val="single" w:color="auto"/>
                      <w:lang w:val="en-US" w:eastAsia="zh-CN" w:bidi="ar"/>
                    </w:rPr>
                    <w:t>≥</w:t>
                  </w:r>
                  <w:r>
                    <w:rPr>
                      <w:rFonts w:hint="default" w:ascii="Times New Roman" w:hAnsi="Times New Roman" w:eastAsia="TimesNewRomanPSMT" w:cs="Times New Roman"/>
                      <w:color w:val="auto"/>
                      <w:kern w:val="0"/>
                      <w:sz w:val="21"/>
                      <w:szCs w:val="21"/>
                      <w:highlight w:val="none"/>
                      <w:u w:val="single" w:color="auto"/>
                      <w:lang w:val="en-US" w:eastAsia="zh-CN" w:bidi="ar"/>
                    </w:rPr>
                    <w:t>1.5m</w:t>
                  </w:r>
                  <w:r>
                    <w:rPr>
                      <w:rFonts w:hint="default" w:ascii="Times New Roman" w:hAnsi="Times New Roman" w:eastAsia="宋体" w:cs="Times New Roman"/>
                      <w:color w:val="auto"/>
                      <w:kern w:val="0"/>
                      <w:sz w:val="21"/>
                      <w:szCs w:val="21"/>
                      <w:highlight w:val="none"/>
                      <w:u w:val="single" w:color="auto"/>
                      <w:lang w:val="en-US" w:eastAsia="zh-CN" w:bidi="ar"/>
                    </w:rPr>
                    <w:t>，</w:t>
                  </w:r>
                  <w:r>
                    <w:rPr>
                      <w:rFonts w:hint="default" w:ascii="Times New Roman" w:hAnsi="Times New Roman" w:eastAsia="TimesNewRomanPSMT" w:cs="Times New Roman"/>
                      <w:color w:val="auto"/>
                      <w:kern w:val="0"/>
                      <w:sz w:val="21"/>
                      <w:szCs w:val="21"/>
                      <w:highlight w:val="none"/>
                      <w:u w:val="single" w:color="auto"/>
                      <w:lang w:val="en-US" w:eastAsia="zh-CN" w:bidi="ar"/>
                    </w:rPr>
                    <w:t>K</w:t>
                  </w:r>
                  <w:r>
                    <w:rPr>
                      <w:rFonts w:hint="default" w:ascii="Times New Roman" w:hAnsi="Times New Roman" w:eastAsia="宋体" w:cs="Times New Roman"/>
                      <w:color w:val="auto"/>
                      <w:kern w:val="0"/>
                      <w:sz w:val="21"/>
                      <w:szCs w:val="21"/>
                      <w:highlight w:val="none"/>
                      <w:u w:val="single" w:color="auto"/>
                      <w:lang w:val="en-US" w:eastAsia="zh-CN" w:bidi="ar"/>
                    </w:rPr>
                    <w:t>≤</w:t>
                  </w:r>
                  <w:r>
                    <w:rPr>
                      <w:rFonts w:hint="default" w:ascii="Times New Roman" w:hAnsi="Times New Roman" w:eastAsia="TimesNewRomanPSMT" w:cs="Times New Roman"/>
                      <w:color w:val="auto"/>
                      <w:kern w:val="0"/>
                      <w:sz w:val="21"/>
                      <w:szCs w:val="21"/>
                      <w:highlight w:val="none"/>
                      <w:u w:val="single" w:color="auto"/>
                      <w:lang w:val="en-US" w:eastAsia="zh-CN" w:bidi="ar"/>
                    </w:rPr>
                    <w:t>1</w:t>
                  </w:r>
                  <w:r>
                    <w:rPr>
                      <w:rFonts w:hint="default" w:ascii="Times New Roman" w:hAnsi="Times New Roman" w:eastAsia="宋体" w:cs="Times New Roman"/>
                      <w:color w:val="auto"/>
                      <w:kern w:val="0"/>
                      <w:sz w:val="21"/>
                      <w:szCs w:val="21"/>
                      <w:highlight w:val="none"/>
                      <w:u w:val="single" w:color="auto"/>
                      <w:lang w:val="en-US" w:eastAsia="zh-CN" w:bidi="ar"/>
                    </w:rPr>
                    <w:t>×</w:t>
                  </w:r>
                  <w:r>
                    <w:rPr>
                      <w:rFonts w:hint="default" w:ascii="Times New Roman" w:hAnsi="Times New Roman" w:eastAsia="TimesNewRomanPSMT" w:cs="Times New Roman"/>
                      <w:color w:val="auto"/>
                      <w:kern w:val="0"/>
                      <w:sz w:val="21"/>
                      <w:szCs w:val="21"/>
                      <w:highlight w:val="none"/>
                      <w:u w:val="single" w:color="auto"/>
                      <w:lang w:val="en-US" w:eastAsia="zh-CN" w:bidi="ar"/>
                    </w:rPr>
                    <w:t>10</w:t>
                  </w:r>
                  <w:r>
                    <w:rPr>
                      <w:rFonts w:hint="default" w:ascii="Times New Roman" w:hAnsi="Times New Roman" w:eastAsia="TimesNewRomanPSMT" w:cs="Times New Roman"/>
                      <w:color w:val="auto"/>
                      <w:kern w:val="0"/>
                      <w:sz w:val="21"/>
                      <w:szCs w:val="21"/>
                      <w:highlight w:val="none"/>
                      <w:u w:val="single" w:color="auto"/>
                      <w:vertAlign w:val="superscript"/>
                      <w:lang w:val="en-US" w:eastAsia="zh-CN" w:bidi="ar"/>
                    </w:rPr>
                    <w:t>-7</w:t>
                  </w:r>
                  <w:r>
                    <w:rPr>
                      <w:rFonts w:hint="default" w:ascii="Times New Roman" w:hAnsi="Times New Roman" w:eastAsia="宋体" w:cs="Times New Roman"/>
                      <w:color w:val="auto"/>
                      <w:kern w:val="0"/>
                      <w:sz w:val="21"/>
                      <w:szCs w:val="21"/>
                      <w:highlight w:val="none"/>
                      <w:u w:val="single" w:color="auto"/>
                      <w:lang w:val="en-US" w:eastAsia="zh-CN" w:bidi="ar"/>
                    </w:rPr>
                    <w:t xml:space="preserve">；或参照 </w:t>
                  </w:r>
                  <w:r>
                    <w:rPr>
                      <w:rFonts w:hint="default" w:ascii="Times New Roman" w:hAnsi="Times New Roman" w:eastAsia="TimesNewRomanPSMT" w:cs="Times New Roman"/>
                      <w:color w:val="auto"/>
                      <w:kern w:val="0"/>
                      <w:sz w:val="21"/>
                      <w:szCs w:val="21"/>
                      <w:highlight w:val="none"/>
                      <w:u w:val="single" w:color="auto"/>
                      <w:lang w:val="en-US" w:eastAsia="zh-CN" w:bidi="ar"/>
                    </w:rPr>
                    <w:t xml:space="preserve">GB16889 </w:t>
                  </w:r>
                  <w:r>
                    <w:rPr>
                      <w:rFonts w:hint="default" w:ascii="Times New Roman" w:hAnsi="Times New Roman" w:eastAsia="宋体" w:cs="Times New Roman"/>
                      <w:color w:val="auto"/>
                      <w:kern w:val="0"/>
                      <w:sz w:val="21"/>
                      <w:szCs w:val="21"/>
                      <w:highlight w:val="none"/>
                      <w:u w:val="single" w:color="auto"/>
                      <w:lang w:val="en-US" w:eastAsia="zh-CN" w:bidi="ar"/>
                    </w:rPr>
                    <w:t>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00" w:type="pct"/>
                  <w:tcBorders>
                    <w:tl2br w:val="nil"/>
                    <w:tr2bl w:val="nil"/>
                  </w:tcBorders>
                  <w:vAlign w:val="center"/>
                </w:tcPr>
                <w:p>
                  <w:pPr>
                    <w:pStyle w:val="11"/>
                    <w:keepNext w:val="0"/>
                    <w:keepLines w:val="0"/>
                    <w:pageBreakBefore w:val="0"/>
                    <w:kinsoku/>
                    <w:wordWrap/>
                    <w:overflowPunct/>
                    <w:topLinePunct w:val="0"/>
                    <w:autoSpaceDE/>
                    <w:autoSpaceDN/>
                    <w:bidi w:val="0"/>
                    <w:adjustRightInd/>
                    <w:snapToGrid w:val="0"/>
                    <w:spacing w:after="0" w:line="240" w:lineRule="auto"/>
                    <w:ind w:firstLine="0" w:firstLineChars="0"/>
                    <w:jc w:val="center"/>
                    <w:textAlignment w:val="auto"/>
                    <w:rPr>
                      <w:rFonts w:hint="default" w:ascii="Times New Roman" w:hAnsi="Times New Roman" w:cs="Times New Roman"/>
                      <w:color w:val="auto"/>
                      <w:sz w:val="21"/>
                      <w:szCs w:val="21"/>
                      <w:highlight w:val="none"/>
                      <w:u w:val="single" w:color="auto"/>
                      <w:vertAlign w:val="baseline"/>
                      <w:lang w:val="en-US" w:eastAsia="zh-CN"/>
                    </w:rPr>
                  </w:pPr>
                  <w:r>
                    <w:rPr>
                      <w:rFonts w:hint="default" w:ascii="Times New Roman" w:hAnsi="Times New Roman" w:cs="Times New Roman"/>
                      <w:color w:val="auto"/>
                      <w:sz w:val="21"/>
                      <w:szCs w:val="21"/>
                      <w:highlight w:val="none"/>
                      <w:u w:val="single" w:color="auto"/>
                      <w:vertAlign w:val="baseline"/>
                      <w:lang w:val="en-US" w:eastAsia="zh-CN"/>
                    </w:rPr>
                    <w:t>3</w:t>
                  </w:r>
                </w:p>
              </w:tc>
              <w:tc>
                <w:tcPr>
                  <w:tcW w:w="802" w:type="pct"/>
                  <w:tcBorders>
                    <w:tl2br w:val="nil"/>
                    <w:tr2bl w:val="nil"/>
                  </w:tcBorders>
                  <w:vAlign w:val="center"/>
                </w:tcPr>
                <w:p>
                  <w:pPr>
                    <w:pStyle w:val="11"/>
                    <w:keepNext w:val="0"/>
                    <w:keepLines w:val="0"/>
                    <w:pageBreakBefore w:val="0"/>
                    <w:kinsoku/>
                    <w:wordWrap/>
                    <w:overflowPunct/>
                    <w:topLinePunct w:val="0"/>
                    <w:autoSpaceDE/>
                    <w:autoSpaceDN/>
                    <w:bidi w:val="0"/>
                    <w:adjustRightInd/>
                    <w:snapToGrid w:val="0"/>
                    <w:spacing w:after="0" w:line="240" w:lineRule="auto"/>
                    <w:ind w:firstLine="0" w:firstLineChars="0"/>
                    <w:jc w:val="center"/>
                    <w:textAlignment w:val="auto"/>
                    <w:rPr>
                      <w:rFonts w:hint="default" w:ascii="Times New Roman" w:hAnsi="Times New Roman" w:cs="Times New Roman"/>
                      <w:color w:val="auto"/>
                      <w:sz w:val="21"/>
                      <w:szCs w:val="21"/>
                      <w:highlight w:val="none"/>
                      <w:u w:val="single" w:color="auto"/>
                      <w:vertAlign w:val="baseline"/>
                      <w:lang w:val="en-US" w:eastAsia="zh-CN"/>
                    </w:rPr>
                  </w:pPr>
                  <w:r>
                    <w:rPr>
                      <w:rFonts w:hint="default" w:ascii="Times New Roman" w:hAnsi="Times New Roman" w:cs="Times New Roman"/>
                      <w:color w:val="auto"/>
                      <w:sz w:val="21"/>
                      <w:szCs w:val="21"/>
                      <w:highlight w:val="none"/>
                      <w:u w:val="single" w:color="auto"/>
                      <w:vertAlign w:val="baseline"/>
                      <w:lang w:val="en-US" w:eastAsia="zh-CN"/>
                    </w:rPr>
                    <w:t>简单防渗区</w:t>
                  </w:r>
                </w:p>
              </w:tc>
              <w:tc>
                <w:tcPr>
                  <w:tcW w:w="1361" w:type="pct"/>
                  <w:tcBorders>
                    <w:tl2br w:val="nil"/>
                    <w:tr2bl w:val="nil"/>
                  </w:tcBorders>
                  <w:vAlign w:val="center"/>
                </w:tcPr>
                <w:p>
                  <w:pPr>
                    <w:pStyle w:val="11"/>
                    <w:keepNext w:val="0"/>
                    <w:keepLines w:val="0"/>
                    <w:pageBreakBefore w:val="0"/>
                    <w:kinsoku/>
                    <w:wordWrap/>
                    <w:overflowPunct/>
                    <w:topLinePunct w:val="0"/>
                    <w:autoSpaceDE/>
                    <w:autoSpaceDN/>
                    <w:bidi w:val="0"/>
                    <w:adjustRightInd/>
                    <w:snapToGrid w:val="0"/>
                    <w:spacing w:after="0" w:line="240" w:lineRule="auto"/>
                    <w:ind w:firstLine="0" w:firstLineChars="0"/>
                    <w:jc w:val="center"/>
                    <w:textAlignment w:val="auto"/>
                    <w:rPr>
                      <w:rFonts w:hint="default" w:ascii="Times New Roman" w:hAnsi="Times New Roman" w:cs="Times New Roman"/>
                      <w:color w:val="auto"/>
                      <w:sz w:val="21"/>
                      <w:szCs w:val="21"/>
                      <w:highlight w:val="none"/>
                      <w:u w:val="single" w:color="auto"/>
                      <w:vertAlign w:val="baseline"/>
                      <w:lang w:val="en-US" w:eastAsia="zh-CN"/>
                    </w:rPr>
                  </w:pPr>
                  <w:r>
                    <w:rPr>
                      <w:rFonts w:hint="eastAsia" w:ascii="Times New Roman" w:hAnsi="Times New Roman" w:cs="Times New Roman"/>
                      <w:color w:val="auto"/>
                      <w:sz w:val="21"/>
                      <w:szCs w:val="21"/>
                      <w:highlight w:val="none"/>
                      <w:u w:val="single" w:color="auto"/>
                      <w:vertAlign w:val="baseline"/>
                      <w:lang w:val="en-US" w:eastAsia="zh-CN"/>
                    </w:rPr>
                    <w:t>厂房内其他区域</w:t>
                  </w:r>
                </w:p>
              </w:tc>
              <w:tc>
                <w:tcPr>
                  <w:tcW w:w="1130" w:type="pct"/>
                  <w:tcBorders>
                    <w:tl2br w:val="nil"/>
                    <w:tr2bl w:val="nil"/>
                  </w:tcBorders>
                  <w:vAlign w:val="center"/>
                </w:tcPr>
                <w:p>
                  <w:pPr>
                    <w:pStyle w:val="11"/>
                    <w:keepNext w:val="0"/>
                    <w:keepLines w:val="0"/>
                    <w:pageBreakBefore w:val="0"/>
                    <w:kinsoku/>
                    <w:wordWrap/>
                    <w:overflowPunct/>
                    <w:topLinePunct w:val="0"/>
                    <w:autoSpaceDE/>
                    <w:autoSpaceDN/>
                    <w:bidi w:val="0"/>
                    <w:adjustRightInd/>
                    <w:snapToGrid w:val="0"/>
                    <w:spacing w:after="0" w:line="240" w:lineRule="auto"/>
                    <w:ind w:firstLine="0" w:firstLineChars="0"/>
                    <w:jc w:val="center"/>
                    <w:textAlignment w:val="auto"/>
                    <w:rPr>
                      <w:rFonts w:hint="default" w:ascii="Times New Roman" w:hAnsi="Times New Roman" w:cs="Times New Roman"/>
                      <w:color w:val="auto"/>
                      <w:sz w:val="21"/>
                      <w:szCs w:val="21"/>
                      <w:highlight w:val="none"/>
                      <w:u w:val="single" w:color="auto"/>
                      <w:vertAlign w:val="baseline"/>
                      <w:lang w:val="en-US" w:eastAsia="zh-CN"/>
                    </w:rPr>
                  </w:pPr>
                  <w:r>
                    <w:rPr>
                      <w:rFonts w:hint="default" w:ascii="Times New Roman" w:hAnsi="Times New Roman" w:cs="Times New Roman"/>
                      <w:color w:val="auto"/>
                      <w:sz w:val="21"/>
                      <w:szCs w:val="21"/>
                      <w:highlight w:val="none"/>
                      <w:u w:val="single" w:color="auto"/>
                      <w:vertAlign w:val="baseline"/>
                      <w:lang w:val="en-US" w:eastAsia="zh-CN"/>
                    </w:rPr>
                    <w:t>地面</w:t>
                  </w:r>
                </w:p>
              </w:tc>
              <w:tc>
                <w:tcPr>
                  <w:tcW w:w="1303" w:type="pct"/>
                  <w:tcBorders>
                    <w:tl2br w:val="nil"/>
                    <w:tr2bl w:val="nil"/>
                  </w:tcBorders>
                  <w:vAlign w:val="center"/>
                </w:tcPr>
                <w:p>
                  <w:pPr>
                    <w:pStyle w:val="11"/>
                    <w:keepNext w:val="0"/>
                    <w:keepLines w:val="0"/>
                    <w:pageBreakBefore w:val="0"/>
                    <w:kinsoku/>
                    <w:wordWrap/>
                    <w:overflowPunct/>
                    <w:topLinePunct w:val="0"/>
                    <w:autoSpaceDE/>
                    <w:autoSpaceDN/>
                    <w:bidi w:val="0"/>
                    <w:adjustRightInd/>
                    <w:snapToGrid w:val="0"/>
                    <w:spacing w:after="0" w:line="240" w:lineRule="auto"/>
                    <w:ind w:firstLine="0" w:firstLineChars="0"/>
                    <w:jc w:val="center"/>
                    <w:textAlignment w:val="auto"/>
                    <w:rPr>
                      <w:rFonts w:hint="default" w:ascii="Times New Roman" w:hAnsi="Times New Roman" w:cs="Times New Roman"/>
                      <w:color w:val="auto"/>
                      <w:sz w:val="21"/>
                      <w:szCs w:val="21"/>
                      <w:highlight w:val="none"/>
                      <w:u w:val="single" w:color="auto"/>
                      <w:vertAlign w:val="baseline"/>
                      <w:lang w:val="en-US" w:eastAsia="zh-CN"/>
                    </w:rPr>
                  </w:pPr>
                  <w:r>
                    <w:rPr>
                      <w:rFonts w:hint="default" w:ascii="Times New Roman" w:hAnsi="Times New Roman" w:cs="Times New Roman"/>
                      <w:color w:val="auto"/>
                      <w:sz w:val="21"/>
                      <w:szCs w:val="21"/>
                      <w:highlight w:val="none"/>
                      <w:u w:val="single" w:color="auto"/>
                      <w:vertAlign w:val="baseline"/>
                      <w:lang w:val="en-US" w:eastAsia="zh-CN"/>
                    </w:rPr>
                    <w:t>一般地面硬化</w:t>
                  </w:r>
                </w:p>
              </w:tc>
            </w:tr>
          </w:tbl>
          <w:p>
            <w:pPr>
              <w:pStyle w:val="7"/>
              <w:spacing w:line="360" w:lineRule="auto"/>
              <w:ind w:firstLine="480"/>
              <w:rPr>
                <w:rFonts w:hint="eastAsia"/>
                <w:color w:val="auto"/>
                <w:sz w:val="24"/>
                <w:highlight w:val="none"/>
              </w:rPr>
            </w:pPr>
            <w:r>
              <w:rPr>
                <w:rFonts w:hint="eastAsia"/>
                <w:color w:val="auto"/>
                <w:sz w:val="24"/>
                <w:highlight w:val="none"/>
              </w:rPr>
              <w:t>为保护地下水及土壤环境，建议企业采取以下污染防治措施及环境管理措施：</w:t>
            </w:r>
          </w:p>
          <w:p>
            <w:pPr>
              <w:pStyle w:val="7"/>
              <w:spacing w:line="360" w:lineRule="auto"/>
              <w:ind w:firstLine="480"/>
              <w:rPr>
                <w:rFonts w:hint="eastAsia"/>
                <w:color w:val="auto"/>
                <w:sz w:val="24"/>
                <w:highlight w:val="none"/>
              </w:rPr>
            </w:pPr>
            <w:r>
              <w:rPr>
                <w:rFonts w:hint="eastAsia"/>
                <w:color w:val="auto"/>
                <w:sz w:val="24"/>
                <w:highlight w:val="none"/>
              </w:rPr>
              <w:t>①企业生产车间地面做好防渗、防漏、防腐蚀；固废分类收集、存放，一般工业固废暂存于一般固废</w:t>
            </w:r>
            <w:r>
              <w:rPr>
                <w:rFonts w:hint="eastAsia"/>
                <w:color w:val="auto"/>
                <w:sz w:val="24"/>
                <w:highlight w:val="none"/>
                <w:lang w:val="en-US" w:eastAsia="zh-CN"/>
              </w:rPr>
              <w:t>处</w:t>
            </w:r>
            <w:r>
              <w:rPr>
                <w:rFonts w:hint="eastAsia"/>
                <w:color w:val="auto"/>
                <w:sz w:val="24"/>
                <w:highlight w:val="none"/>
              </w:rPr>
              <w:t>，防风、防雨，地面进行硬化；危险废物贮存于危废仓库，地面铺设环氧地坪等，做好防渗、防漏、防腐蚀、防晒、防淋等措施；</w:t>
            </w:r>
          </w:p>
          <w:p>
            <w:pPr>
              <w:pStyle w:val="7"/>
              <w:spacing w:line="360" w:lineRule="auto"/>
              <w:ind w:firstLine="480"/>
              <w:rPr>
                <w:rFonts w:hint="eastAsia"/>
                <w:color w:val="auto"/>
                <w:sz w:val="24"/>
                <w:highlight w:val="none"/>
              </w:rPr>
            </w:pPr>
            <w:r>
              <w:rPr>
                <w:rFonts w:hint="eastAsia"/>
                <w:color w:val="auto"/>
                <w:sz w:val="24"/>
                <w:highlight w:val="none"/>
              </w:rPr>
              <w:t>②生产过程严格控制，定期对设备等进行检修，防止跑、冒、滴、漏现象发生；企业原辅料均堆放在车间内，分区存放，能有效避免雨水淋溶等对土壤和地表水造成二次污染。</w:t>
            </w:r>
          </w:p>
          <w:p>
            <w:pPr>
              <w:pStyle w:val="7"/>
              <w:spacing w:line="360" w:lineRule="auto"/>
              <w:ind w:firstLine="480"/>
              <w:rPr>
                <w:rFonts w:hint="default" w:ascii="Times New Roman" w:hAnsi="Times New Roman" w:cs="Times New Roman"/>
                <w:color w:val="auto"/>
                <w:sz w:val="24"/>
                <w:szCs w:val="24"/>
                <w:highlight w:val="none"/>
                <w:u w:val="none" w:color="auto"/>
              </w:rPr>
            </w:pPr>
            <w:r>
              <w:rPr>
                <w:rFonts w:hint="eastAsia"/>
                <w:color w:val="auto"/>
                <w:sz w:val="24"/>
                <w:highlight w:val="none"/>
              </w:rPr>
              <w:t>在充分落实以上防渗措施及加强环境管理的前提下，项目建设能够达到保护土壤及地下水环境的目的</w:t>
            </w:r>
            <w:r>
              <w:rPr>
                <w:rFonts w:hint="default" w:ascii="Times New Roman" w:hAnsi="Times New Roman" w:cs="Times New Roman"/>
                <w:color w:val="auto"/>
                <w:sz w:val="24"/>
                <w:szCs w:val="24"/>
                <w:highlight w:val="none"/>
                <w:u w:val="none" w:color="auto"/>
              </w:rPr>
              <w:t>。</w:t>
            </w:r>
          </w:p>
          <w:p>
            <w:pPr>
              <w:pStyle w:val="62"/>
              <w:autoSpaceDE/>
              <w:autoSpaceDN/>
              <w:adjustRightInd/>
              <w:spacing w:line="360" w:lineRule="auto"/>
              <w:jc w:val="both"/>
              <w:textAlignment w:val="auto"/>
              <w:rPr>
                <w:rFonts w:hint="default" w:ascii="Times New Roman" w:hAnsi="Times New Roman" w:cs="Times New Roman"/>
                <w:b/>
                <w:color w:val="auto"/>
                <w:sz w:val="24"/>
                <w:szCs w:val="24"/>
                <w:highlight w:val="none"/>
                <w:u w:val="none" w:color="auto"/>
              </w:rPr>
            </w:pPr>
            <w:r>
              <w:rPr>
                <w:rFonts w:hint="default" w:ascii="Times New Roman" w:hAnsi="Times New Roman" w:cs="Times New Roman"/>
                <w:b/>
                <w:color w:val="auto"/>
                <w:sz w:val="24"/>
                <w:szCs w:val="24"/>
                <w:highlight w:val="none"/>
                <w:u w:val="none" w:color="auto"/>
              </w:rPr>
              <w:t>4.</w:t>
            </w:r>
            <w:r>
              <w:rPr>
                <w:rFonts w:hint="default" w:ascii="Times New Roman" w:hAnsi="Times New Roman" w:cs="Times New Roman"/>
                <w:b/>
                <w:color w:val="auto"/>
                <w:sz w:val="24"/>
                <w:szCs w:val="24"/>
                <w:highlight w:val="none"/>
                <w:u w:val="none" w:color="auto"/>
                <w:lang w:val="en-US" w:eastAsia="zh-CN"/>
              </w:rPr>
              <w:t xml:space="preserve">6 </w:t>
            </w:r>
            <w:r>
              <w:rPr>
                <w:rFonts w:hint="default" w:ascii="Times New Roman" w:hAnsi="Times New Roman" w:cs="Times New Roman"/>
                <w:b/>
                <w:color w:val="auto"/>
                <w:sz w:val="24"/>
                <w:szCs w:val="24"/>
                <w:highlight w:val="none"/>
                <w:u w:val="none" w:color="auto"/>
              </w:rPr>
              <w:t>生态</w:t>
            </w:r>
          </w:p>
          <w:p>
            <w:pPr>
              <w:pStyle w:val="62"/>
              <w:autoSpaceDE/>
              <w:autoSpaceDN/>
              <w:adjustRightInd/>
              <w:spacing w:line="360" w:lineRule="auto"/>
              <w:ind w:firstLine="480" w:firstLineChars="200"/>
              <w:jc w:val="both"/>
              <w:textAlignment w:val="auto"/>
              <w:rPr>
                <w:rFonts w:hint="default" w:ascii="Times New Roman" w:hAnsi="Times New Roman" w:cs="Times New Roman"/>
                <w:b/>
                <w:color w:val="auto"/>
                <w:sz w:val="24"/>
                <w:szCs w:val="24"/>
                <w:highlight w:val="none"/>
                <w:u w:val="none" w:color="auto"/>
              </w:rPr>
            </w:pPr>
            <w:r>
              <w:rPr>
                <w:rFonts w:hint="default" w:ascii="Times New Roman" w:hAnsi="Times New Roman" w:cs="Times New Roman"/>
                <w:color w:val="auto"/>
                <w:sz w:val="24"/>
                <w:szCs w:val="24"/>
                <w:highlight w:val="none"/>
                <w:u w:val="none" w:color="auto"/>
              </w:rPr>
              <w:t>本项目位于湖南省衡阳市</w:t>
            </w:r>
            <w:r>
              <w:rPr>
                <w:rFonts w:hint="default" w:ascii="Times New Roman" w:hAnsi="Times New Roman" w:cs="Times New Roman"/>
                <w:color w:val="auto"/>
                <w:sz w:val="24"/>
                <w:szCs w:val="24"/>
                <w:highlight w:val="none"/>
                <w:u w:val="none" w:color="auto"/>
                <w:lang w:eastAsia="zh-CN"/>
              </w:rPr>
              <w:t>衡南产业开发区</w:t>
            </w:r>
            <w:r>
              <w:rPr>
                <w:rFonts w:hint="default" w:ascii="Times New Roman" w:hAnsi="Times New Roman" w:cs="Times New Roman"/>
                <w:color w:val="auto"/>
                <w:sz w:val="24"/>
                <w:szCs w:val="24"/>
                <w:highlight w:val="none"/>
                <w:u w:val="none" w:color="auto"/>
              </w:rPr>
              <w:t>，项目建设项目用地范围内不含有生态环境保护目标</w:t>
            </w:r>
            <w:r>
              <w:rPr>
                <w:rFonts w:hint="default" w:ascii="Times New Roman" w:hAnsi="Times New Roman" w:cs="Times New Roman"/>
                <w:color w:val="auto"/>
                <w:sz w:val="24"/>
                <w:szCs w:val="24"/>
                <w:highlight w:val="none"/>
                <w:u w:val="none" w:color="auto"/>
                <w:lang w:eastAsia="zh-CN"/>
              </w:rPr>
              <w:t>，</w:t>
            </w:r>
            <w:r>
              <w:rPr>
                <w:rFonts w:hint="default" w:ascii="Times New Roman" w:hAnsi="Times New Roman" w:cs="Times New Roman"/>
                <w:color w:val="auto"/>
                <w:sz w:val="24"/>
                <w:szCs w:val="24"/>
                <w:highlight w:val="none"/>
                <w:u w:val="none" w:color="auto"/>
              </w:rPr>
              <w:t>因此，项目无需进行生态环境影响分析。</w:t>
            </w:r>
          </w:p>
          <w:p>
            <w:pPr>
              <w:overflowPunct w:val="0"/>
              <w:autoSpaceDE w:val="0"/>
              <w:autoSpaceDN w:val="0"/>
              <w:adjustRightInd w:val="0"/>
              <w:snapToGrid w:val="0"/>
              <w:spacing w:line="360" w:lineRule="auto"/>
              <w:jc w:val="left"/>
              <w:textAlignment w:val="baseline"/>
              <w:rPr>
                <w:rFonts w:hint="default" w:ascii="Times New Roman" w:hAnsi="Times New Roman" w:cs="Times New Roman"/>
                <w:b/>
                <w:color w:val="auto"/>
                <w:kern w:val="24"/>
                <w:sz w:val="24"/>
                <w:szCs w:val="24"/>
                <w:highlight w:val="none"/>
                <w:u w:val="none" w:color="auto"/>
              </w:rPr>
            </w:pPr>
            <w:r>
              <w:rPr>
                <w:rFonts w:hint="default" w:ascii="Times New Roman" w:hAnsi="Times New Roman" w:cs="Times New Roman"/>
                <w:b/>
                <w:color w:val="auto"/>
                <w:kern w:val="24"/>
                <w:sz w:val="24"/>
                <w:szCs w:val="24"/>
                <w:highlight w:val="none"/>
                <w:u w:val="none" w:color="auto"/>
              </w:rPr>
              <w:t>4.</w:t>
            </w:r>
            <w:r>
              <w:rPr>
                <w:rFonts w:hint="default" w:ascii="Times New Roman" w:hAnsi="Times New Roman" w:cs="Times New Roman"/>
                <w:b/>
                <w:color w:val="auto"/>
                <w:kern w:val="24"/>
                <w:sz w:val="24"/>
                <w:szCs w:val="24"/>
                <w:highlight w:val="none"/>
                <w:u w:val="none" w:color="auto"/>
                <w:lang w:val="en-US" w:eastAsia="zh-CN"/>
              </w:rPr>
              <w:t xml:space="preserve">7 </w:t>
            </w:r>
            <w:r>
              <w:rPr>
                <w:rFonts w:hint="default" w:ascii="Times New Roman" w:hAnsi="Times New Roman" w:cs="Times New Roman"/>
                <w:b/>
                <w:color w:val="auto"/>
                <w:kern w:val="24"/>
                <w:sz w:val="24"/>
                <w:szCs w:val="24"/>
                <w:highlight w:val="none"/>
                <w:u w:val="none" w:color="auto"/>
              </w:rPr>
              <w:t>环境风险</w:t>
            </w:r>
          </w:p>
          <w:p>
            <w:pPr>
              <w:pStyle w:val="45"/>
              <w:keepNext w:val="0"/>
              <w:keepLines w:val="0"/>
              <w:pageBreakBefore w:val="0"/>
              <w:widowControl w:val="0"/>
              <w:kinsoku/>
              <w:wordWrap/>
              <w:overflowPunct/>
              <w:topLinePunct w:val="0"/>
              <w:autoSpaceDE w:val="0"/>
              <w:autoSpaceDN w:val="0"/>
              <w:bidi w:val="0"/>
              <w:adjustRightInd/>
              <w:snapToGrid/>
              <w:spacing w:before="0" w:after="0" w:line="360" w:lineRule="auto"/>
              <w:ind w:right="0" w:firstLine="482" w:firstLineChars="200"/>
              <w:jc w:val="both"/>
              <w:textAlignment w:val="auto"/>
              <w:rPr>
                <w:rFonts w:hint="default" w:ascii="Times New Roman" w:hAnsi="Times New Roman" w:eastAsia="宋体" w:cs="Times New Roman"/>
                <w:b/>
                <w:bCs/>
                <w:color w:val="auto"/>
                <w:sz w:val="24"/>
                <w:szCs w:val="24"/>
                <w:highlight w:val="none"/>
                <w:u w:val="none" w:color="auto"/>
                <w:lang w:val="en-US" w:eastAsia="zh-CN"/>
              </w:rPr>
            </w:pPr>
            <w:r>
              <w:rPr>
                <w:rFonts w:hint="eastAsia" w:ascii="Times New Roman" w:hAnsi="Times New Roman" w:cs="Times New Roman"/>
                <w:b/>
                <w:bCs/>
                <w:color w:val="auto"/>
                <w:sz w:val="24"/>
                <w:szCs w:val="24"/>
                <w:highlight w:val="none"/>
                <w:u w:val="none" w:color="auto"/>
                <w:lang w:val="en-US" w:eastAsia="zh-CN"/>
              </w:rPr>
              <w:t>1、风险物质识别</w:t>
            </w:r>
          </w:p>
          <w:p>
            <w:pPr>
              <w:pStyle w:val="45"/>
              <w:keepNext w:val="0"/>
              <w:keepLines w:val="0"/>
              <w:pageBreakBefore w:val="0"/>
              <w:widowControl w:val="0"/>
              <w:kinsoku/>
              <w:wordWrap/>
              <w:overflowPunct/>
              <w:topLinePunct w:val="0"/>
              <w:autoSpaceDE w:val="0"/>
              <w:autoSpaceDN w:val="0"/>
              <w:bidi w:val="0"/>
              <w:adjustRightInd/>
              <w:snapToGrid/>
              <w:spacing w:before="0" w:after="0" w:line="360" w:lineRule="auto"/>
              <w:ind w:right="0" w:firstLine="480" w:firstLineChars="200"/>
              <w:jc w:val="both"/>
              <w:textAlignment w:val="auto"/>
              <w:rPr>
                <w:rFonts w:hint="eastAsia" w:ascii="Times New Roman" w:hAnsi="Times New Roman" w:cs="Times New Roman"/>
                <w:color w:val="auto"/>
                <w:sz w:val="24"/>
                <w:szCs w:val="24"/>
                <w:highlight w:val="none"/>
                <w:u w:val="none" w:color="auto"/>
                <w:lang w:val="en-US" w:eastAsia="zh-CN"/>
              </w:rPr>
            </w:pPr>
            <w:r>
              <w:rPr>
                <w:rFonts w:hint="default" w:ascii="Times New Roman" w:hAnsi="Times New Roman" w:eastAsia="宋体" w:cs="Times New Roman"/>
                <w:color w:val="auto"/>
                <w:sz w:val="24"/>
                <w:szCs w:val="24"/>
                <w:highlight w:val="none"/>
                <w:u w:val="none" w:color="auto"/>
              </w:rPr>
              <w:t>对照《建设项目环境风险评价技术导则》（HJ169-2018）附录B，本项目所涉及的危险物质主要为</w:t>
            </w:r>
            <w:r>
              <w:rPr>
                <w:rFonts w:hint="eastAsia" w:ascii="Times New Roman" w:hAnsi="Times New Roman" w:cs="Times New Roman"/>
                <w:color w:val="auto"/>
                <w:sz w:val="24"/>
                <w:szCs w:val="24"/>
                <w:highlight w:val="none"/>
                <w:u w:val="none" w:color="auto"/>
                <w:lang w:val="en-US" w:eastAsia="zh-CN"/>
              </w:rPr>
              <w:t>油漆、稀释剂中含有的二甲苯、乙酸乙酯、环己酮。涉及的危险物质的理化性质、燃烧及爆炸特性、毒性及健康危害等特性见表4-18。</w:t>
            </w:r>
          </w:p>
          <w:p>
            <w:pPr>
              <w:adjustRightInd w:val="0"/>
              <w:snapToGrid w:val="0"/>
              <w:spacing w:line="240" w:lineRule="auto"/>
              <w:jc w:val="center"/>
              <w:rPr>
                <w:rFonts w:hint="default" w:ascii="Times New Roman" w:hAnsi="Times New Roman" w:cs="Times New Roman"/>
                <w:b/>
                <w:color w:val="auto"/>
                <w:sz w:val="21"/>
                <w:szCs w:val="21"/>
                <w:highlight w:val="none"/>
                <w:u w:val="none" w:color="auto"/>
              </w:rPr>
            </w:pPr>
            <w:r>
              <w:rPr>
                <w:rFonts w:hint="default" w:ascii="Times New Roman" w:hAnsi="Times New Roman" w:cs="Times New Roman"/>
                <w:b/>
                <w:color w:val="auto"/>
                <w:sz w:val="21"/>
                <w:szCs w:val="21"/>
                <w:highlight w:val="none"/>
                <w:u w:val="none" w:color="auto"/>
              </w:rPr>
              <w:t>表4-</w:t>
            </w:r>
            <w:r>
              <w:rPr>
                <w:rFonts w:hint="default" w:ascii="Times New Roman" w:hAnsi="Times New Roman" w:cs="Times New Roman"/>
                <w:b/>
                <w:color w:val="auto"/>
                <w:sz w:val="21"/>
                <w:szCs w:val="21"/>
                <w:highlight w:val="none"/>
                <w:u w:val="none" w:color="auto"/>
                <w:lang w:val="en-US" w:eastAsia="zh-CN"/>
              </w:rPr>
              <w:t>1</w:t>
            </w:r>
            <w:r>
              <w:rPr>
                <w:rFonts w:hint="eastAsia" w:cs="Times New Roman"/>
                <w:b/>
                <w:color w:val="auto"/>
                <w:sz w:val="21"/>
                <w:szCs w:val="21"/>
                <w:highlight w:val="none"/>
                <w:u w:val="none" w:color="auto"/>
                <w:lang w:val="en-US" w:eastAsia="zh-CN"/>
              </w:rPr>
              <w:t>8</w:t>
            </w:r>
            <w:r>
              <w:rPr>
                <w:rFonts w:hint="default" w:ascii="Times New Roman" w:hAnsi="Times New Roman" w:cs="Times New Roman"/>
                <w:b/>
                <w:color w:val="auto"/>
                <w:sz w:val="21"/>
                <w:szCs w:val="21"/>
                <w:highlight w:val="none"/>
                <w:u w:val="none" w:color="auto"/>
              </w:rPr>
              <w:t xml:space="preserve">  风险物质的危险性识别</w:t>
            </w:r>
          </w:p>
          <w:tbl>
            <w:tblPr>
              <w:tblStyle w:val="37"/>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03"/>
              <w:gridCol w:w="1148"/>
              <w:gridCol w:w="3199"/>
              <w:gridCol w:w="2248"/>
              <w:gridCol w:w="20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8" w:hRule="atLeast"/>
                <w:tblHeader/>
                <w:jc w:val="center"/>
              </w:trPr>
              <w:tc>
                <w:tcPr>
                  <w:tcW w:w="565" w:type="pct"/>
                  <w:tcBorders>
                    <w:tl2br w:val="nil"/>
                    <w:tr2bl w:val="nil"/>
                  </w:tcBorders>
                  <w:vAlign w:val="center"/>
                </w:tcPr>
                <w:p>
                  <w:pPr>
                    <w:snapToGrid w:val="0"/>
                    <w:spacing w:line="240" w:lineRule="auto"/>
                    <w:jc w:val="center"/>
                    <w:rPr>
                      <w:rFonts w:hint="default" w:ascii="Times New Roman" w:hAnsi="Times New Roman" w:eastAsia="宋体" w:cs="Times New Roman"/>
                      <w:b w:val="0"/>
                      <w:bCs/>
                      <w:color w:val="auto"/>
                      <w:kern w:val="2"/>
                      <w:sz w:val="21"/>
                      <w:szCs w:val="21"/>
                      <w:highlight w:val="none"/>
                      <w:u w:val="none" w:color="auto"/>
                      <w:lang w:val="en-US" w:eastAsia="zh-CN" w:bidi="ar-SA"/>
                    </w:rPr>
                  </w:pPr>
                  <w:r>
                    <w:rPr>
                      <w:rFonts w:hint="default" w:ascii="Times New Roman" w:hAnsi="Times New Roman" w:eastAsia="宋体" w:cs="Times New Roman"/>
                      <w:b w:val="0"/>
                      <w:bCs/>
                      <w:color w:val="auto"/>
                      <w:kern w:val="2"/>
                      <w:sz w:val="21"/>
                      <w:szCs w:val="21"/>
                      <w:highlight w:val="none"/>
                      <w:u w:val="none" w:color="auto"/>
                      <w:lang w:val="en-US" w:eastAsia="zh-CN" w:bidi="ar-SA"/>
                    </w:rPr>
                    <w:t>名称</w:t>
                  </w:r>
                </w:p>
              </w:tc>
              <w:tc>
                <w:tcPr>
                  <w:tcW w:w="588" w:type="pct"/>
                  <w:tcBorders>
                    <w:tl2br w:val="nil"/>
                    <w:tr2bl w:val="nil"/>
                  </w:tcBorders>
                  <w:vAlign w:val="center"/>
                </w:tcPr>
                <w:p>
                  <w:pPr>
                    <w:snapToGrid w:val="0"/>
                    <w:spacing w:line="240" w:lineRule="auto"/>
                    <w:jc w:val="center"/>
                    <w:rPr>
                      <w:rFonts w:hint="default" w:ascii="Times New Roman" w:hAnsi="Times New Roman" w:eastAsia="宋体" w:cs="Times New Roman"/>
                      <w:b w:val="0"/>
                      <w:bCs/>
                      <w:color w:val="auto"/>
                      <w:kern w:val="2"/>
                      <w:sz w:val="21"/>
                      <w:szCs w:val="21"/>
                      <w:highlight w:val="none"/>
                      <w:u w:val="none" w:color="auto"/>
                      <w:lang w:val="en-US" w:eastAsia="zh-CN" w:bidi="ar-SA"/>
                    </w:rPr>
                  </w:pPr>
                  <w:r>
                    <w:rPr>
                      <w:rFonts w:hint="default" w:ascii="Times New Roman" w:hAnsi="Times New Roman" w:eastAsia="宋体" w:cs="Times New Roman"/>
                      <w:b w:val="0"/>
                      <w:bCs/>
                      <w:color w:val="auto"/>
                      <w:kern w:val="2"/>
                      <w:sz w:val="21"/>
                      <w:szCs w:val="21"/>
                      <w:highlight w:val="none"/>
                      <w:u w:val="none" w:color="auto"/>
                      <w:lang w:val="en-US" w:eastAsia="zh-CN" w:bidi="ar-SA"/>
                    </w:rPr>
                    <w:t>CAS号</w:t>
                  </w:r>
                </w:p>
              </w:tc>
              <w:tc>
                <w:tcPr>
                  <w:tcW w:w="1639" w:type="pct"/>
                  <w:tcBorders>
                    <w:tl2br w:val="nil"/>
                    <w:tr2bl w:val="nil"/>
                  </w:tcBorders>
                  <w:vAlign w:val="center"/>
                </w:tcPr>
                <w:p>
                  <w:pPr>
                    <w:snapToGrid w:val="0"/>
                    <w:spacing w:line="240" w:lineRule="auto"/>
                    <w:jc w:val="center"/>
                    <w:rPr>
                      <w:rFonts w:hint="default" w:ascii="Times New Roman" w:hAnsi="Times New Roman" w:eastAsia="宋体" w:cs="Times New Roman"/>
                      <w:b w:val="0"/>
                      <w:bCs/>
                      <w:color w:val="auto"/>
                      <w:kern w:val="2"/>
                      <w:sz w:val="21"/>
                      <w:szCs w:val="21"/>
                      <w:highlight w:val="none"/>
                      <w:u w:val="none" w:color="auto"/>
                      <w:lang w:val="en-US" w:eastAsia="zh-CN" w:bidi="ar-SA"/>
                    </w:rPr>
                  </w:pPr>
                  <w:r>
                    <w:rPr>
                      <w:rFonts w:hint="default" w:ascii="Times New Roman" w:hAnsi="Times New Roman" w:eastAsia="宋体" w:cs="Times New Roman"/>
                      <w:b w:val="0"/>
                      <w:bCs/>
                      <w:color w:val="auto"/>
                      <w:kern w:val="2"/>
                      <w:sz w:val="21"/>
                      <w:szCs w:val="21"/>
                      <w:highlight w:val="none"/>
                      <w:u w:val="none" w:color="auto"/>
                      <w:lang w:val="en-US" w:eastAsia="zh-CN" w:bidi="ar-SA"/>
                    </w:rPr>
                    <w:t>理化性质</w:t>
                  </w:r>
                </w:p>
              </w:tc>
              <w:tc>
                <w:tcPr>
                  <w:tcW w:w="1152" w:type="pct"/>
                  <w:tcBorders>
                    <w:tl2br w:val="nil"/>
                    <w:tr2bl w:val="nil"/>
                  </w:tcBorders>
                  <w:vAlign w:val="center"/>
                </w:tcPr>
                <w:p>
                  <w:pPr>
                    <w:snapToGrid w:val="0"/>
                    <w:spacing w:line="240" w:lineRule="auto"/>
                    <w:jc w:val="center"/>
                    <w:rPr>
                      <w:rFonts w:hint="default" w:ascii="Times New Roman" w:hAnsi="Times New Roman" w:eastAsia="宋体" w:cs="Times New Roman"/>
                      <w:b w:val="0"/>
                      <w:bCs/>
                      <w:color w:val="auto"/>
                      <w:kern w:val="2"/>
                      <w:sz w:val="21"/>
                      <w:szCs w:val="21"/>
                      <w:highlight w:val="none"/>
                      <w:u w:val="none" w:color="auto"/>
                      <w:lang w:val="en-US" w:eastAsia="zh-CN" w:bidi="ar-SA"/>
                    </w:rPr>
                  </w:pPr>
                  <w:r>
                    <w:rPr>
                      <w:rFonts w:hint="eastAsia" w:ascii="Times New Roman" w:hAnsi="Times New Roman" w:eastAsia="宋体" w:cs="Times New Roman"/>
                      <w:b w:val="0"/>
                      <w:bCs/>
                      <w:color w:val="auto"/>
                      <w:kern w:val="2"/>
                      <w:sz w:val="21"/>
                      <w:szCs w:val="21"/>
                      <w:highlight w:val="none"/>
                      <w:u w:val="none" w:color="auto"/>
                      <w:lang w:val="en-US" w:eastAsia="zh-CN" w:bidi="ar-SA"/>
                    </w:rPr>
                    <w:t>危险性</w:t>
                  </w:r>
                </w:p>
              </w:tc>
              <w:tc>
                <w:tcPr>
                  <w:tcW w:w="1053" w:type="pct"/>
                  <w:tcBorders>
                    <w:tl2br w:val="nil"/>
                    <w:tr2bl w:val="nil"/>
                  </w:tcBorders>
                  <w:vAlign w:val="center"/>
                </w:tcPr>
                <w:p>
                  <w:pPr>
                    <w:snapToGrid w:val="0"/>
                    <w:spacing w:line="240" w:lineRule="auto"/>
                    <w:jc w:val="center"/>
                    <w:rPr>
                      <w:rFonts w:hint="default" w:ascii="Times New Roman" w:hAnsi="Times New Roman" w:eastAsia="宋体" w:cs="Times New Roman"/>
                      <w:b w:val="0"/>
                      <w:bCs/>
                      <w:color w:val="auto"/>
                      <w:kern w:val="2"/>
                      <w:sz w:val="21"/>
                      <w:szCs w:val="21"/>
                      <w:highlight w:val="none"/>
                      <w:u w:val="none" w:color="auto"/>
                      <w:lang w:val="en-US" w:eastAsia="zh-CN" w:bidi="ar-SA"/>
                    </w:rPr>
                  </w:pPr>
                  <w:r>
                    <w:rPr>
                      <w:rFonts w:hint="eastAsia" w:ascii="Times New Roman" w:hAnsi="Times New Roman" w:eastAsia="宋体" w:cs="Times New Roman"/>
                      <w:b w:val="0"/>
                      <w:bCs/>
                      <w:color w:val="auto"/>
                      <w:kern w:val="2"/>
                      <w:sz w:val="21"/>
                      <w:szCs w:val="21"/>
                      <w:highlight w:val="none"/>
                      <w:u w:val="none" w:color="auto"/>
                      <w:lang w:val="en-US" w:eastAsia="zh-CN" w:bidi="ar-SA"/>
                    </w:rPr>
                    <w:t>毒性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 w:hRule="atLeast"/>
                <w:tblHeader/>
                <w:jc w:val="center"/>
              </w:trPr>
              <w:tc>
                <w:tcPr>
                  <w:tcW w:w="565"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21"/>
                      <w:szCs w:val="21"/>
                      <w:highlight w:val="none"/>
                      <w:lang w:val="en-US" w:eastAsia="zh-CN" w:bidi="ar-SA"/>
                    </w:rPr>
                  </w:pPr>
                  <w:r>
                    <w:rPr>
                      <w:rFonts w:hint="default" w:ascii="Times New Roman" w:hAnsi="Times New Roman" w:eastAsia="宋体" w:cs="Times New Roman"/>
                      <w:b w:val="0"/>
                      <w:bCs/>
                      <w:color w:val="auto"/>
                      <w:sz w:val="21"/>
                      <w:szCs w:val="21"/>
                      <w:highlight w:val="none"/>
                      <w:lang w:val="en-US" w:eastAsia="zh-CN"/>
                    </w:rPr>
                    <w:t>二甲苯</w:t>
                  </w:r>
                </w:p>
              </w:tc>
              <w:tc>
                <w:tcPr>
                  <w:tcW w:w="588"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21"/>
                      <w:szCs w:val="21"/>
                      <w:highlight w:val="none"/>
                      <w:lang w:val="en-US" w:eastAsia="zh-CN" w:bidi="ar-SA"/>
                    </w:rPr>
                  </w:pPr>
                  <w:r>
                    <w:rPr>
                      <w:rFonts w:hint="default" w:ascii="Times New Roman" w:hAnsi="Times New Roman" w:eastAsia="宋体" w:cs="Times New Roman"/>
                      <w:b w:val="0"/>
                      <w:bCs/>
                      <w:color w:val="auto"/>
                      <w:kern w:val="2"/>
                      <w:sz w:val="21"/>
                      <w:szCs w:val="21"/>
                      <w:highlight w:val="none"/>
                      <w:lang w:val="en-US" w:eastAsia="zh-CN" w:bidi="ar-SA"/>
                    </w:rPr>
                    <w:t>1330-20-7</w:t>
                  </w:r>
                </w:p>
              </w:tc>
              <w:tc>
                <w:tcPr>
                  <w:tcW w:w="1639"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21"/>
                      <w:szCs w:val="21"/>
                      <w:highlight w:val="none"/>
                      <w:u w:val="none" w:color="auto"/>
                      <w:lang w:val="en-US" w:eastAsia="zh-CN" w:bidi="ar-SA"/>
                    </w:rPr>
                  </w:pPr>
                  <w:r>
                    <w:rPr>
                      <w:rFonts w:hint="default" w:ascii="Times New Roman" w:hAnsi="Times New Roman" w:eastAsia="宋体" w:cs="Times New Roman"/>
                      <w:b w:val="0"/>
                      <w:bCs/>
                      <w:color w:val="auto"/>
                      <w:kern w:val="2"/>
                      <w:sz w:val="21"/>
                      <w:szCs w:val="21"/>
                      <w:highlight w:val="none"/>
                      <w:u w:val="none" w:color="auto"/>
                      <w:lang w:val="en-US" w:eastAsia="zh-CN" w:bidi="ar-SA"/>
                    </w:rPr>
                    <w:t>无色透明液体，有类似甲苯气味，不溶于水，可溶于乙醇、乙醚、氯仿等多种有机溶剂</w:t>
                  </w:r>
                  <w:r>
                    <w:rPr>
                      <w:rFonts w:hint="eastAsia" w:ascii="Times New Roman" w:hAnsi="Times New Roman" w:eastAsia="宋体" w:cs="Times New Roman"/>
                      <w:b w:val="0"/>
                      <w:bCs/>
                      <w:color w:val="auto"/>
                      <w:kern w:val="2"/>
                      <w:sz w:val="21"/>
                      <w:szCs w:val="21"/>
                      <w:highlight w:val="none"/>
                      <w:u w:val="none" w:color="auto"/>
                      <w:lang w:val="en-US" w:eastAsia="zh-CN" w:bidi="ar-SA"/>
                    </w:rPr>
                    <w:t>，</w:t>
                  </w:r>
                  <w:r>
                    <w:rPr>
                      <w:rFonts w:hint="eastAsia" w:ascii="Times New Roman" w:hAnsi="Times New Roman" w:eastAsia="宋体" w:cs="Times New Roman"/>
                      <w:b w:val="0"/>
                      <w:bCs/>
                      <w:color w:val="auto"/>
                      <w:sz w:val="21"/>
                      <w:szCs w:val="21"/>
                      <w:highlight w:val="none"/>
                      <w:lang w:val="en-US" w:eastAsia="zh-CN"/>
                    </w:rPr>
                    <w:t>相对密度（水=1）=0.876</w:t>
                  </w:r>
                </w:p>
              </w:tc>
              <w:tc>
                <w:tcPr>
                  <w:tcW w:w="1152"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闪点40℃</w:t>
                  </w:r>
                </w:p>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21"/>
                      <w:szCs w:val="21"/>
                      <w:highlight w:val="none"/>
                      <w:u w:val="none" w:color="auto"/>
                      <w:lang w:val="en-US" w:eastAsia="zh-CN" w:bidi="ar-SA"/>
                    </w:rPr>
                  </w:pPr>
                  <w:r>
                    <w:rPr>
                      <w:rFonts w:hint="eastAsia" w:ascii="Times New Roman" w:hAnsi="Times New Roman" w:cs="Times New Roman"/>
                      <w:color w:val="auto"/>
                      <w:sz w:val="21"/>
                      <w:szCs w:val="21"/>
                      <w:highlight w:val="none"/>
                      <w:lang w:val="en-US" w:eastAsia="zh-CN"/>
                    </w:rPr>
                    <w:t>高闪点易</w:t>
                  </w:r>
                  <w:r>
                    <w:rPr>
                      <w:rFonts w:hint="default" w:ascii="Times New Roman" w:hAnsi="Times New Roman" w:cs="Times New Roman"/>
                      <w:color w:val="auto"/>
                      <w:sz w:val="21"/>
                      <w:szCs w:val="21"/>
                      <w:highlight w:val="none"/>
                      <w:lang w:val="en-US" w:eastAsia="zh-CN"/>
                    </w:rPr>
                    <w:t>燃液体</w:t>
                  </w:r>
                  <w:r>
                    <w:rPr>
                      <w:rFonts w:hint="eastAsia" w:ascii="Times New Roman" w:hAnsi="Times New Roman" w:cs="Times New Roman"/>
                      <w:color w:val="auto"/>
                      <w:sz w:val="21"/>
                      <w:szCs w:val="21"/>
                      <w:highlight w:val="none"/>
                      <w:lang w:val="en-US" w:eastAsia="zh-CN"/>
                    </w:rPr>
                    <w:t xml:space="preserve"> </w:t>
                  </w:r>
                </w:p>
              </w:tc>
              <w:tc>
                <w:tcPr>
                  <w:tcW w:w="1053"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21"/>
                      <w:szCs w:val="21"/>
                      <w:highlight w:val="none"/>
                      <w:u w:val="none" w:color="auto"/>
                      <w:lang w:val="en-US" w:eastAsia="zh-CN" w:bidi="ar-SA"/>
                    </w:rPr>
                  </w:pPr>
                  <w:r>
                    <w:rPr>
                      <w:rFonts w:hint="eastAsia" w:ascii="Times New Roman" w:hAnsi="Times New Roman" w:eastAsia="宋体" w:cs="Times New Roman"/>
                      <w:b w:val="0"/>
                      <w:bCs/>
                      <w:color w:val="auto"/>
                      <w:kern w:val="2"/>
                      <w:sz w:val="21"/>
                      <w:szCs w:val="21"/>
                      <w:highlight w:val="none"/>
                      <w:u w:val="none" w:color="auto"/>
                      <w:lang w:val="en-US" w:eastAsia="zh-CN" w:bidi="ar-SA"/>
                    </w:rPr>
                    <w:t>LD50：4300mg/kg，大鼠进口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 w:hRule="atLeast"/>
                <w:tblHeader/>
                <w:jc w:val="center"/>
              </w:trPr>
              <w:tc>
                <w:tcPr>
                  <w:tcW w:w="565"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21"/>
                      <w:szCs w:val="21"/>
                      <w:highlight w:val="none"/>
                      <w:lang w:val="en-US" w:eastAsia="zh-CN" w:bidi="ar-SA"/>
                    </w:rPr>
                  </w:pPr>
                  <w:r>
                    <w:rPr>
                      <w:rFonts w:hint="default" w:ascii="Times New Roman" w:hAnsi="Times New Roman" w:eastAsia="宋体" w:cs="Times New Roman"/>
                      <w:b w:val="0"/>
                      <w:bCs/>
                      <w:color w:val="auto"/>
                      <w:sz w:val="21"/>
                      <w:szCs w:val="21"/>
                      <w:highlight w:val="none"/>
                      <w:lang w:val="en-US" w:eastAsia="zh-CN"/>
                    </w:rPr>
                    <w:t>乙</w:t>
                  </w:r>
                  <w:r>
                    <w:rPr>
                      <w:rFonts w:hint="eastAsia" w:ascii="Times New Roman" w:hAnsi="Times New Roman" w:eastAsia="宋体" w:cs="Times New Roman"/>
                      <w:b w:val="0"/>
                      <w:bCs/>
                      <w:color w:val="auto"/>
                      <w:sz w:val="21"/>
                      <w:szCs w:val="21"/>
                      <w:highlight w:val="none"/>
                      <w:lang w:val="en-US" w:eastAsia="zh-CN"/>
                    </w:rPr>
                    <w:t>酸乙酯</w:t>
                  </w:r>
                </w:p>
              </w:tc>
              <w:tc>
                <w:tcPr>
                  <w:tcW w:w="588"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21"/>
                      <w:szCs w:val="21"/>
                      <w:highlight w:val="none"/>
                      <w:lang w:val="en-US" w:eastAsia="zh-CN" w:bidi="ar-SA"/>
                    </w:rPr>
                  </w:pPr>
                  <w:r>
                    <w:rPr>
                      <w:color w:val="auto"/>
                      <w:kern w:val="0"/>
                      <w:sz w:val="21"/>
                      <w:szCs w:val="21"/>
                      <w:highlight w:val="none"/>
                    </w:rPr>
                    <w:t>141-78-6</w:t>
                  </w:r>
                </w:p>
              </w:tc>
              <w:tc>
                <w:tcPr>
                  <w:tcW w:w="1639"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sz w:val="21"/>
                      <w:szCs w:val="21"/>
                      <w:highlight w:val="none"/>
                      <w:lang w:val="en-US" w:eastAsia="zh-CN"/>
                    </w:rPr>
                  </w:pPr>
                  <w:r>
                    <w:rPr>
                      <w:rFonts w:hint="default" w:ascii="Times New Roman" w:hAnsi="Times New Roman" w:eastAsia="宋体" w:cs="Times New Roman"/>
                      <w:b w:val="0"/>
                      <w:bCs/>
                      <w:color w:val="auto"/>
                      <w:sz w:val="21"/>
                      <w:szCs w:val="21"/>
                      <w:highlight w:val="none"/>
                    </w:rPr>
                    <w:t>无色澄清粘稠状液体</w:t>
                  </w:r>
                  <w:r>
                    <w:rPr>
                      <w:rFonts w:hint="eastAsia" w:ascii="Times New Roman" w:hAnsi="Times New Roman" w:eastAsia="宋体" w:cs="Times New Roman"/>
                      <w:b w:val="0"/>
                      <w:bCs/>
                      <w:color w:val="auto"/>
                      <w:sz w:val="21"/>
                      <w:szCs w:val="21"/>
                      <w:highlight w:val="none"/>
                      <w:lang w:eastAsia="zh-CN"/>
                    </w:rPr>
                    <w:t>，</w:t>
                  </w:r>
                  <w:r>
                    <w:rPr>
                      <w:rFonts w:hint="eastAsia" w:ascii="Times New Roman" w:hAnsi="Times New Roman" w:eastAsia="宋体" w:cs="Times New Roman"/>
                      <w:b w:val="0"/>
                      <w:bCs/>
                      <w:color w:val="auto"/>
                      <w:sz w:val="21"/>
                      <w:szCs w:val="21"/>
                      <w:highlight w:val="none"/>
                      <w:lang w:val="en-US" w:eastAsia="zh-CN"/>
                    </w:rPr>
                    <w:t>有水果香味</w:t>
                  </w:r>
                  <w:r>
                    <w:rPr>
                      <w:rFonts w:hint="eastAsia" w:ascii="Times New Roman" w:hAnsi="Times New Roman" w:eastAsia="宋体" w:cs="Times New Roman"/>
                      <w:b w:val="0"/>
                      <w:bCs/>
                      <w:color w:val="auto"/>
                      <w:sz w:val="21"/>
                      <w:szCs w:val="21"/>
                      <w:highlight w:val="none"/>
                      <w:lang w:eastAsia="zh-CN"/>
                    </w:rPr>
                    <w:t>，</w:t>
                  </w:r>
                  <w:r>
                    <w:rPr>
                      <w:rFonts w:hint="eastAsia" w:ascii="Times New Roman" w:hAnsi="Times New Roman" w:eastAsia="宋体" w:cs="Times New Roman"/>
                      <w:b w:val="0"/>
                      <w:bCs/>
                      <w:color w:val="auto"/>
                      <w:sz w:val="21"/>
                      <w:szCs w:val="21"/>
                      <w:highlight w:val="none"/>
                      <w:lang w:val="en-US" w:eastAsia="zh-CN"/>
                    </w:rPr>
                    <w:t>相对密度（水=1）=0.898，微溶于水，溶于乙醇等有机溶剂</w:t>
                  </w:r>
                </w:p>
              </w:tc>
              <w:tc>
                <w:tcPr>
                  <w:tcW w:w="1152"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闪点-4℃，</w:t>
                  </w:r>
                </w:p>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sz w:val="21"/>
                      <w:szCs w:val="21"/>
                      <w:highlight w:val="none"/>
                    </w:rPr>
                  </w:pPr>
                  <w:r>
                    <w:rPr>
                      <w:rFonts w:hint="eastAsia" w:ascii="Times New Roman" w:hAnsi="Times New Roman" w:cs="Times New Roman"/>
                      <w:color w:val="auto"/>
                      <w:sz w:val="21"/>
                      <w:szCs w:val="21"/>
                      <w:highlight w:val="none"/>
                      <w:lang w:val="en-US" w:eastAsia="zh-CN"/>
                    </w:rPr>
                    <w:t>易</w:t>
                  </w:r>
                  <w:r>
                    <w:rPr>
                      <w:rFonts w:hint="default" w:ascii="Times New Roman" w:hAnsi="Times New Roman" w:cs="Times New Roman"/>
                      <w:color w:val="auto"/>
                      <w:sz w:val="21"/>
                      <w:szCs w:val="21"/>
                      <w:highlight w:val="none"/>
                      <w:lang w:val="en-US" w:eastAsia="zh-CN"/>
                    </w:rPr>
                    <w:t>燃液体</w:t>
                  </w:r>
                  <w:r>
                    <w:rPr>
                      <w:rFonts w:hint="eastAsia" w:ascii="Times New Roman" w:hAnsi="Times New Roman" w:cs="Times New Roman"/>
                      <w:color w:val="auto"/>
                      <w:sz w:val="21"/>
                      <w:szCs w:val="21"/>
                      <w:highlight w:val="none"/>
                      <w:lang w:val="en-US" w:eastAsia="zh-CN"/>
                    </w:rPr>
                    <w:t>、类别2</w:t>
                  </w:r>
                </w:p>
              </w:tc>
              <w:tc>
                <w:tcPr>
                  <w:tcW w:w="1053"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sz w:val="21"/>
                      <w:szCs w:val="21"/>
                      <w:highlight w:val="none"/>
                    </w:rPr>
                  </w:pPr>
                  <w:r>
                    <w:rPr>
                      <w:rFonts w:hint="default" w:ascii="Times New Roman" w:hAnsi="Times New Roman" w:eastAsia="宋体" w:cs="Times New Roman"/>
                      <w:color w:val="auto"/>
                      <w:kern w:val="0"/>
                      <w:sz w:val="21"/>
                      <w:szCs w:val="21"/>
                      <w:highlight w:val="none"/>
                      <w:shd w:val="clear" w:color="auto" w:fill="FFFFFF"/>
                      <w:lang w:val="en-US" w:eastAsia="zh-CN" w:bidi="ar"/>
                    </w:rPr>
                    <w:t>LC50：</w:t>
                  </w:r>
                  <w:r>
                    <w:rPr>
                      <w:rFonts w:hint="default" w:ascii="Times New Roman" w:hAnsi="Times New Roman" w:cs="Times New Roman"/>
                      <w:bCs/>
                      <w:color w:val="auto"/>
                      <w:sz w:val="21"/>
                      <w:szCs w:val="21"/>
                      <w:highlight w:val="none"/>
                      <w:lang w:val="en-US" w:eastAsia="zh-CN"/>
                    </w:rPr>
                    <w:t>5760mg/m</w:t>
                  </w:r>
                  <w:r>
                    <w:rPr>
                      <w:rFonts w:hint="default" w:ascii="Times New Roman" w:hAnsi="Times New Roman" w:cs="Times New Roman"/>
                      <w:bCs/>
                      <w:color w:val="auto"/>
                      <w:sz w:val="21"/>
                      <w:szCs w:val="21"/>
                      <w:highlight w:val="none"/>
                      <w:vertAlign w:val="superscript"/>
                      <w:lang w:val="en-US" w:eastAsia="zh-CN"/>
                    </w:rPr>
                    <w:t>3</w:t>
                  </w:r>
                  <w:r>
                    <w:rPr>
                      <w:rFonts w:hint="default" w:ascii="Times New Roman" w:hAnsi="Times New Roman" w:cs="Times New Roman"/>
                      <w:bCs/>
                      <w:color w:val="auto"/>
                      <w:sz w:val="21"/>
                      <w:szCs w:val="21"/>
                      <w:highlight w:val="none"/>
                      <w:lang w:val="en-US" w:eastAsia="zh-CN"/>
                    </w:rPr>
                    <w:t>（大鼠吸入，8h）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 w:hRule="atLeast"/>
                <w:tblHeader/>
                <w:jc w:val="center"/>
              </w:trPr>
              <w:tc>
                <w:tcPr>
                  <w:tcW w:w="565"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21"/>
                      <w:szCs w:val="21"/>
                      <w:highlight w:val="none"/>
                      <w:lang w:val="en-US" w:eastAsia="zh-CN" w:bidi="ar-SA"/>
                    </w:rPr>
                  </w:pPr>
                  <w:r>
                    <w:rPr>
                      <w:rFonts w:hint="default" w:ascii="Times New Roman" w:hAnsi="Times New Roman" w:eastAsia="宋体" w:cs="Times New Roman"/>
                      <w:b w:val="0"/>
                      <w:bCs/>
                      <w:color w:val="auto"/>
                      <w:sz w:val="21"/>
                      <w:szCs w:val="21"/>
                      <w:highlight w:val="none"/>
                      <w:lang w:val="en-US" w:eastAsia="zh-CN"/>
                    </w:rPr>
                    <w:t>环己酮</w:t>
                  </w:r>
                </w:p>
              </w:tc>
              <w:tc>
                <w:tcPr>
                  <w:tcW w:w="588"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21"/>
                      <w:szCs w:val="21"/>
                      <w:highlight w:val="none"/>
                      <w:lang w:val="en-US" w:eastAsia="zh-CN" w:bidi="ar-SA"/>
                    </w:rPr>
                  </w:pPr>
                  <w:r>
                    <w:rPr>
                      <w:rFonts w:hint="default" w:ascii="Times New Roman" w:hAnsi="Times New Roman" w:eastAsia="宋体" w:cs="Times New Roman"/>
                      <w:color w:val="auto"/>
                      <w:sz w:val="21"/>
                      <w:szCs w:val="21"/>
                      <w:highlight w:val="none"/>
                    </w:rPr>
                    <w:t>108-94-1</w:t>
                  </w:r>
                </w:p>
              </w:tc>
              <w:tc>
                <w:tcPr>
                  <w:tcW w:w="1639"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Times New Roman" w:hAnsi="Times New Roman" w:eastAsia="宋体" w:cs="Times New Roman"/>
                      <w:b w:val="0"/>
                      <w:bCs/>
                      <w:color w:val="auto"/>
                      <w:sz w:val="21"/>
                      <w:szCs w:val="21"/>
                      <w:highlight w:val="none"/>
                      <w:lang w:eastAsia="zh-CN"/>
                    </w:rPr>
                  </w:pPr>
                  <w:r>
                    <w:rPr>
                      <w:rFonts w:hint="default" w:ascii="Times New Roman" w:hAnsi="Times New Roman" w:eastAsia="宋体" w:cs="Times New Roman"/>
                      <w:b w:val="0"/>
                      <w:bCs/>
                      <w:color w:val="auto"/>
                      <w:sz w:val="21"/>
                      <w:szCs w:val="21"/>
                      <w:highlight w:val="none"/>
                    </w:rPr>
                    <w:t>无色或浅黄色透明液体</w:t>
                  </w:r>
                  <w:r>
                    <w:rPr>
                      <w:rFonts w:hint="eastAsia" w:ascii="Times New Roman" w:hAnsi="Times New Roman" w:eastAsia="宋体" w:cs="Times New Roman"/>
                      <w:b w:val="0"/>
                      <w:bCs/>
                      <w:color w:val="auto"/>
                      <w:sz w:val="21"/>
                      <w:szCs w:val="21"/>
                      <w:highlight w:val="none"/>
                      <w:lang w:eastAsia="zh-CN"/>
                    </w:rPr>
                    <w:t>，</w:t>
                  </w:r>
                  <w:r>
                    <w:rPr>
                      <w:rFonts w:hint="default" w:ascii="Times New Roman" w:hAnsi="Times New Roman" w:eastAsia="宋体" w:cs="Times New Roman"/>
                      <w:b w:val="0"/>
                      <w:bCs/>
                      <w:color w:val="auto"/>
                      <w:sz w:val="21"/>
                      <w:szCs w:val="21"/>
                      <w:highlight w:val="none"/>
                    </w:rPr>
                    <w:t>有强烈的刺激性臭味</w:t>
                  </w:r>
                  <w:r>
                    <w:rPr>
                      <w:rFonts w:hint="eastAsia" w:ascii="Times New Roman" w:hAnsi="Times New Roman" w:eastAsia="宋体" w:cs="Times New Roman"/>
                      <w:b w:val="0"/>
                      <w:bCs/>
                      <w:color w:val="auto"/>
                      <w:sz w:val="21"/>
                      <w:szCs w:val="21"/>
                      <w:highlight w:val="none"/>
                      <w:lang w:eastAsia="zh-CN"/>
                    </w:rPr>
                    <w:t>，相对密度(水=1)，微溶于水，可混溶于醇、醚、苯、丙酮等多数有机溶剂</w:t>
                  </w:r>
                </w:p>
              </w:tc>
              <w:tc>
                <w:tcPr>
                  <w:tcW w:w="1152"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闪点43℃</w:t>
                  </w:r>
                </w:p>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sz w:val="21"/>
                      <w:szCs w:val="21"/>
                      <w:highlight w:val="none"/>
                    </w:rPr>
                  </w:pPr>
                  <w:r>
                    <w:rPr>
                      <w:rFonts w:hint="eastAsia" w:ascii="Times New Roman" w:hAnsi="Times New Roman" w:cs="Times New Roman"/>
                      <w:color w:val="auto"/>
                      <w:sz w:val="21"/>
                      <w:szCs w:val="21"/>
                      <w:highlight w:val="none"/>
                      <w:lang w:val="en-US" w:eastAsia="zh-CN"/>
                    </w:rPr>
                    <w:t>高闪点易</w:t>
                  </w:r>
                  <w:r>
                    <w:rPr>
                      <w:rFonts w:hint="default" w:ascii="Times New Roman" w:hAnsi="Times New Roman" w:cs="Times New Roman"/>
                      <w:color w:val="auto"/>
                      <w:sz w:val="21"/>
                      <w:szCs w:val="21"/>
                      <w:highlight w:val="none"/>
                      <w:lang w:val="en-US" w:eastAsia="zh-CN"/>
                    </w:rPr>
                    <w:t>燃液体</w:t>
                  </w:r>
                  <w:r>
                    <w:rPr>
                      <w:rFonts w:hint="eastAsia" w:ascii="Times New Roman" w:hAnsi="Times New Roman" w:cs="Times New Roman"/>
                      <w:color w:val="auto"/>
                      <w:sz w:val="21"/>
                      <w:szCs w:val="21"/>
                      <w:highlight w:val="none"/>
                      <w:lang w:val="en-US" w:eastAsia="zh-CN"/>
                    </w:rPr>
                    <w:t xml:space="preserve"> </w:t>
                  </w:r>
                </w:p>
              </w:tc>
              <w:tc>
                <w:tcPr>
                  <w:tcW w:w="1053"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sz w:val="21"/>
                      <w:szCs w:val="21"/>
                      <w:highlight w:val="none"/>
                    </w:rPr>
                  </w:pPr>
                  <w:r>
                    <w:rPr>
                      <w:rFonts w:hint="default" w:ascii="Times New Roman" w:hAnsi="Times New Roman" w:eastAsia="宋体" w:cs="Times New Roman"/>
                      <w:b w:val="0"/>
                      <w:bCs/>
                      <w:color w:val="auto"/>
                      <w:sz w:val="21"/>
                      <w:szCs w:val="21"/>
                      <w:highlight w:val="none"/>
                    </w:rPr>
                    <w:t>LD50:1535mg/kg(大鼠经口)</w:t>
                  </w:r>
                </w:p>
              </w:tc>
            </w:tr>
          </w:tbl>
          <w:p>
            <w:pPr>
              <w:pageBreakBefore w:val="0"/>
              <w:kinsoku/>
              <w:overflowPunct/>
              <w:bidi w:val="0"/>
              <w:spacing w:line="240" w:lineRule="auto"/>
              <w:jc w:val="center"/>
              <w:rPr>
                <w:rFonts w:hint="default" w:ascii="Times New Roman" w:hAnsi="Times New Roman" w:eastAsia="宋体" w:cs="Times New Roman"/>
                <w:b/>
                <w:bCs/>
                <w:color w:val="auto"/>
                <w:sz w:val="21"/>
                <w:szCs w:val="21"/>
                <w:highlight w:val="none"/>
                <w:u w:val="none" w:color="auto"/>
                <w:lang w:val="en-US" w:eastAsia="zh-CN"/>
              </w:rPr>
            </w:pPr>
            <w:r>
              <w:rPr>
                <w:rFonts w:hint="default" w:ascii="Times New Roman" w:hAnsi="Times New Roman" w:eastAsia="宋体" w:cs="Times New Roman"/>
                <w:b/>
                <w:bCs/>
                <w:color w:val="auto"/>
                <w:sz w:val="21"/>
                <w:szCs w:val="21"/>
                <w:highlight w:val="none"/>
                <w:u w:val="none" w:color="auto"/>
                <w:lang w:val="en-US" w:eastAsia="zh-CN"/>
              </w:rPr>
              <w:t>表4-</w:t>
            </w:r>
            <w:r>
              <w:rPr>
                <w:rFonts w:hint="eastAsia" w:cs="Times New Roman"/>
                <w:b/>
                <w:bCs/>
                <w:color w:val="auto"/>
                <w:sz w:val="21"/>
                <w:szCs w:val="21"/>
                <w:highlight w:val="none"/>
                <w:u w:val="none" w:color="auto"/>
                <w:lang w:val="en-US" w:eastAsia="zh-CN"/>
              </w:rPr>
              <w:t xml:space="preserve">19 </w:t>
            </w:r>
            <w:r>
              <w:rPr>
                <w:rFonts w:hint="default" w:ascii="Times New Roman" w:hAnsi="Times New Roman" w:eastAsia="宋体" w:cs="Times New Roman"/>
                <w:b/>
                <w:bCs/>
                <w:color w:val="auto"/>
                <w:sz w:val="21"/>
                <w:szCs w:val="21"/>
                <w:highlight w:val="none"/>
                <w:u w:val="none" w:color="auto"/>
                <w:lang w:val="en-US" w:eastAsia="zh-CN"/>
              </w:rPr>
              <w:t xml:space="preserve"> 项目突发环境事件风险物质Q值确定表</w:t>
            </w:r>
          </w:p>
          <w:tbl>
            <w:tblPr>
              <w:tblStyle w:val="38"/>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6"/>
              <w:gridCol w:w="1637"/>
              <w:gridCol w:w="1170"/>
              <w:gridCol w:w="3523"/>
              <w:gridCol w:w="1350"/>
              <w:gridCol w:w="13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5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bCs/>
                      <w:color w:val="auto"/>
                      <w:sz w:val="21"/>
                      <w:szCs w:val="21"/>
                      <w:highlight w:val="none"/>
                      <w:u w:val="none" w:color="auto"/>
                      <w:vertAlign w:val="baseline"/>
                      <w:lang w:val="en-US" w:eastAsia="zh-CN"/>
                    </w:rPr>
                  </w:pPr>
                  <w:r>
                    <w:rPr>
                      <w:rFonts w:hint="default" w:ascii="Times New Roman" w:hAnsi="Times New Roman" w:eastAsia="宋体" w:cs="Times New Roman"/>
                      <w:b/>
                      <w:bCs/>
                      <w:color w:val="auto"/>
                      <w:sz w:val="21"/>
                      <w:szCs w:val="21"/>
                      <w:highlight w:val="none"/>
                      <w:u w:val="none" w:color="auto"/>
                      <w:vertAlign w:val="baseline"/>
                      <w:lang w:val="en-US" w:eastAsia="zh-CN"/>
                    </w:rPr>
                    <w:t>序号</w:t>
                  </w:r>
                </w:p>
              </w:tc>
              <w:tc>
                <w:tcPr>
                  <w:tcW w:w="839"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bCs/>
                      <w:color w:val="auto"/>
                      <w:sz w:val="21"/>
                      <w:szCs w:val="21"/>
                      <w:highlight w:val="none"/>
                      <w:u w:val="none" w:color="auto"/>
                      <w:vertAlign w:val="baseline"/>
                      <w:lang w:val="en-US" w:eastAsia="zh-CN"/>
                    </w:rPr>
                  </w:pPr>
                  <w:r>
                    <w:rPr>
                      <w:rFonts w:hint="default" w:ascii="Times New Roman" w:hAnsi="Times New Roman" w:eastAsia="宋体" w:cs="Times New Roman"/>
                      <w:b/>
                      <w:bCs/>
                      <w:color w:val="auto"/>
                      <w:sz w:val="21"/>
                      <w:szCs w:val="21"/>
                      <w:highlight w:val="none"/>
                      <w:u w:val="none" w:color="auto"/>
                      <w:vertAlign w:val="baseline"/>
                      <w:lang w:val="en-US" w:eastAsia="zh-CN"/>
                    </w:rPr>
                    <w:t>风险物质名称</w:t>
                  </w:r>
                </w:p>
              </w:tc>
              <w:tc>
                <w:tcPr>
                  <w:tcW w:w="600"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bCs/>
                      <w:color w:val="auto"/>
                      <w:sz w:val="21"/>
                      <w:szCs w:val="21"/>
                      <w:highlight w:val="none"/>
                      <w:u w:val="none" w:color="auto"/>
                      <w:vertAlign w:val="baseline"/>
                      <w:lang w:val="en-US" w:eastAsia="zh-CN"/>
                    </w:rPr>
                  </w:pPr>
                  <w:r>
                    <w:rPr>
                      <w:rFonts w:hint="default" w:ascii="Times New Roman" w:hAnsi="Times New Roman" w:eastAsia="宋体" w:cs="Times New Roman"/>
                      <w:b/>
                      <w:bCs/>
                      <w:color w:val="auto"/>
                      <w:sz w:val="21"/>
                      <w:szCs w:val="21"/>
                      <w:highlight w:val="none"/>
                      <w:u w:val="none" w:color="auto"/>
                      <w:vertAlign w:val="baseline"/>
                      <w:lang w:val="en-US" w:eastAsia="zh-CN"/>
                    </w:rPr>
                    <w:t>CAS号</w:t>
                  </w:r>
                </w:p>
              </w:tc>
              <w:tc>
                <w:tcPr>
                  <w:tcW w:w="180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bCs/>
                      <w:color w:val="auto"/>
                      <w:sz w:val="21"/>
                      <w:szCs w:val="21"/>
                      <w:highlight w:val="none"/>
                      <w:u w:val="none" w:color="auto"/>
                      <w:vertAlign w:val="baseline"/>
                      <w:lang w:val="en-US" w:eastAsia="zh-CN"/>
                    </w:rPr>
                  </w:pPr>
                  <w:r>
                    <w:rPr>
                      <w:rFonts w:hint="default" w:ascii="Times New Roman" w:hAnsi="Times New Roman" w:eastAsia="宋体" w:cs="Times New Roman"/>
                      <w:b/>
                      <w:bCs/>
                      <w:color w:val="auto"/>
                      <w:sz w:val="21"/>
                      <w:szCs w:val="21"/>
                      <w:highlight w:val="none"/>
                      <w:u w:val="none" w:color="auto"/>
                      <w:vertAlign w:val="baseline"/>
                      <w:lang w:val="en-US" w:eastAsia="zh-CN"/>
                    </w:rPr>
                    <w:t>最大储存量q/t</w:t>
                  </w:r>
                </w:p>
              </w:tc>
              <w:tc>
                <w:tcPr>
                  <w:tcW w:w="690"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bCs/>
                      <w:color w:val="auto"/>
                      <w:sz w:val="21"/>
                      <w:szCs w:val="21"/>
                      <w:highlight w:val="none"/>
                      <w:u w:val="none" w:color="auto"/>
                      <w:vertAlign w:val="baseline"/>
                      <w:lang w:val="en-US" w:eastAsia="zh-CN"/>
                    </w:rPr>
                  </w:pPr>
                  <w:r>
                    <w:rPr>
                      <w:rFonts w:hint="default" w:ascii="Times New Roman" w:hAnsi="Times New Roman" w:eastAsia="宋体" w:cs="Times New Roman"/>
                      <w:b/>
                      <w:bCs/>
                      <w:color w:val="auto"/>
                      <w:sz w:val="21"/>
                      <w:szCs w:val="21"/>
                      <w:highlight w:val="none"/>
                      <w:u w:val="none" w:color="auto"/>
                      <w:vertAlign w:val="baseline"/>
                      <w:lang w:val="en-US" w:eastAsia="zh-CN"/>
                    </w:rPr>
                    <w:t>临界量Q/t</w:t>
                  </w:r>
                </w:p>
              </w:tc>
              <w:tc>
                <w:tcPr>
                  <w:tcW w:w="710"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bCs/>
                      <w:color w:val="auto"/>
                      <w:sz w:val="21"/>
                      <w:szCs w:val="21"/>
                      <w:highlight w:val="none"/>
                      <w:u w:val="none" w:color="auto"/>
                      <w:vertAlign w:val="baseline"/>
                      <w:lang w:val="en-US" w:eastAsia="zh-CN"/>
                    </w:rPr>
                  </w:pPr>
                  <w:r>
                    <w:rPr>
                      <w:rFonts w:hint="default" w:ascii="Times New Roman" w:hAnsi="Times New Roman" w:eastAsia="宋体" w:cs="Times New Roman"/>
                      <w:b/>
                      <w:bCs/>
                      <w:color w:val="auto"/>
                      <w:sz w:val="21"/>
                      <w:szCs w:val="21"/>
                      <w:highlight w:val="none"/>
                      <w:u w:val="none" w:color="auto"/>
                      <w:vertAlign w:val="baseline"/>
                      <w:lang w:val="en-US" w:eastAsia="zh-CN"/>
                    </w:rPr>
                    <w:t>Q值q/Q</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5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highlight w:val="none"/>
                      <w:u w:val="none" w:color="auto"/>
                      <w:vertAlign w:val="baseline"/>
                      <w:lang w:val="en-US" w:eastAsia="zh-CN"/>
                    </w:rPr>
                  </w:pPr>
                  <w:r>
                    <w:rPr>
                      <w:rFonts w:hint="default" w:ascii="Times New Roman" w:hAnsi="Times New Roman" w:eastAsia="宋体" w:cs="Times New Roman"/>
                      <w:color w:val="auto"/>
                      <w:sz w:val="21"/>
                      <w:szCs w:val="21"/>
                      <w:highlight w:val="none"/>
                      <w:u w:val="none" w:color="auto"/>
                      <w:vertAlign w:val="baseline"/>
                      <w:lang w:val="en-US" w:eastAsia="zh-CN"/>
                    </w:rPr>
                    <w:t>1</w:t>
                  </w:r>
                </w:p>
              </w:tc>
              <w:tc>
                <w:tcPr>
                  <w:tcW w:w="839"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21"/>
                      <w:szCs w:val="21"/>
                      <w:highlight w:val="none"/>
                      <w:lang w:val="en-US" w:eastAsia="zh-CN" w:bidi="ar-SA"/>
                    </w:rPr>
                  </w:pPr>
                  <w:r>
                    <w:rPr>
                      <w:rFonts w:hint="default" w:ascii="Times New Roman" w:hAnsi="Times New Roman" w:eastAsia="宋体" w:cs="Times New Roman"/>
                      <w:b w:val="0"/>
                      <w:bCs/>
                      <w:color w:val="auto"/>
                      <w:sz w:val="21"/>
                      <w:szCs w:val="21"/>
                      <w:highlight w:val="none"/>
                      <w:lang w:val="en-US" w:eastAsia="zh-CN"/>
                    </w:rPr>
                    <w:t>二甲苯</w:t>
                  </w:r>
                </w:p>
              </w:tc>
              <w:tc>
                <w:tcPr>
                  <w:tcW w:w="600"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21"/>
                      <w:szCs w:val="21"/>
                      <w:highlight w:val="none"/>
                      <w:lang w:val="en-US" w:eastAsia="zh-CN" w:bidi="ar-SA"/>
                    </w:rPr>
                  </w:pPr>
                  <w:r>
                    <w:rPr>
                      <w:rFonts w:hint="default" w:ascii="Times New Roman" w:hAnsi="Times New Roman" w:eastAsia="宋体" w:cs="Times New Roman"/>
                      <w:b w:val="0"/>
                      <w:bCs/>
                      <w:color w:val="auto"/>
                      <w:kern w:val="2"/>
                      <w:sz w:val="21"/>
                      <w:szCs w:val="21"/>
                      <w:highlight w:val="none"/>
                      <w:lang w:val="en-US" w:eastAsia="zh-CN" w:bidi="ar-SA"/>
                    </w:rPr>
                    <w:t>1330-20-7</w:t>
                  </w:r>
                </w:p>
              </w:tc>
              <w:tc>
                <w:tcPr>
                  <w:tcW w:w="180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highlight w:val="none"/>
                      <w:u w:val="none" w:color="auto"/>
                      <w:vertAlign w:val="baseline"/>
                      <w:lang w:val="en-US" w:eastAsia="zh-CN"/>
                    </w:rPr>
                  </w:pPr>
                  <w:r>
                    <w:rPr>
                      <w:rFonts w:hint="eastAsia" w:ascii="Times New Roman" w:hAnsi="Times New Roman" w:eastAsia="宋体" w:cs="Times New Roman"/>
                      <w:color w:val="auto"/>
                      <w:sz w:val="21"/>
                      <w:szCs w:val="21"/>
                      <w:highlight w:val="none"/>
                      <w:u w:val="none" w:color="auto"/>
                      <w:vertAlign w:val="baseline"/>
                      <w:lang w:val="en-US" w:eastAsia="zh-CN"/>
                    </w:rPr>
                    <w:t>油漆及稀释剂内含二甲苯约</w:t>
                  </w:r>
                  <w:r>
                    <w:rPr>
                      <w:rFonts w:hint="eastAsia" w:cs="Times New Roman"/>
                      <w:color w:val="auto"/>
                      <w:sz w:val="21"/>
                      <w:szCs w:val="21"/>
                      <w:highlight w:val="none"/>
                      <w:u w:val="none" w:color="auto"/>
                      <w:vertAlign w:val="baseline"/>
                      <w:lang w:val="en-US" w:eastAsia="zh-CN"/>
                    </w:rPr>
                    <w:t>2.80</w:t>
                  </w:r>
                </w:p>
              </w:tc>
              <w:tc>
                <w:tcPr>
                  <w:tcW w:w="690"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highlight w:val="none"/>
                      <w:u w:val="none" w:color="auto"/>
                      <w:vertAlign w:val="baseline"/>
                      <w:lang w:val="en-US" w:eastAsia="zh-CN"/>
                    </w:rPr>
                  </w:pPr>
                  <w:r>
                    <w:rPr>
                      <w:rFonts w:hint="eastAsia" w:ascii="Times New Roman" w:hAnsi="Times New Roman" w:eastAsia="宋体" w:cs="Times New Roman"/>
                      <w:color w:val="auto"/>
                      <w:sz w:val="21"/>
                      <w:szCs w:val="21"/>
                      <w:highlight w:val="none"/>
                      <w:u w:val="none" w:color="auto"/>
                      <w:vertAlign w:val="baseline"/>
                      <w:lang w:val="en-US" w:eastAsia="zh-CN"/>
                    </w:rPr>
                    <w:t>10</w:t>
                  </w:r>
                </w:p>
              </w:tc>
              <w:tc>
                <w:tcPr>
                  <w:tcW w:w="710"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highlight w:val="none"/>
                      <w:u w:val="none" w:color="auto"/>
                      <w:vertAlign w:val="baseline"/>
                      <w:lang w:val="en-US" w:eastAsia="zh-CN"/>
                    </w:rPr>
                  </w:pPr>
                  <w:r>
                    <w:rPr>
                      <w:rFonts w:hint="eastAsia" w:cs="Times New Roman"/>
                      <w:color w:val="auto"/>
                      <w:sz w:val="21"/>
                      <w:szCs w:val="21"/>
                      <w:highlight w:val="none"/>
                      <w:u w:val="none" w:color="auto"/>
                      <w:vertAlign w:val="baseline"/>
                      <w:lang w:val="en-US" w:eastAsia="zh-CN"/>
                    </w:rPr>
                    <w:t>0.2803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5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highlight w:val="none"/>
                      <w:u w:val="none" w:color="auto"/>
                      <w:vertAlign w:val="baseline"/>
                      <w:lang w:val="en-US" w:eastAsia="zh-CN"/>
                    </w:rPr>
                  </w:pPr>
                  <w:r>
                    <w:rPr>
                      <w:rFonts w:hint="eastAsia" w:cs="Times New Roman"/>
                      <w:color w:val="auto"/>
                      <w:sz w:val="21"/>
                      <w:szCs w:val="21"/>
                      <w:highlight w:val="none"/>
                      <w:u w:val="none" w:color="auto"/>
                      <w:vertAlign w:val="baseline"/>
                      <w:lang w:val="en-US" w:eastAsia="zh-CN"/>
                    </w:rPr>
                    <w:t>2</w:t>
                  </w:r>
                </w:p>
              </w:tc>
              <w:tc>
                <w:tcPr>
                  <w:tcW w:w="839"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21"/>
                      <w:szCs w:val="21"/>
                      <w:highlight w:val="none"/>
                      <w:lang w:val="en-US" w:eastAsia="zh-CN" w:bidi="ar-SA"/>
                    </w:rPr>
                  </w:pPr>
                  <w:r>
                    <w:rPr>
                      <w:rFonts w:hint="default" w:ascii="Times New Roman" w:hAnsi="Times New Roman" w:eastAsia="宋体" w:cs="Times New Roman"/>
                      <w:b w:val="0"/>
                      <w:bCs/>
                      <w:color w:val="auto"/>
                      <w:sz w:val="21"/>
                      <w:szCs w:val="21"/>
                      <w:highlight w:val="none"/>
                      <w:lang w:val="en-US" w:eastAsia="zh-CN"/>
                    </w:rPr>
                    <w:t>乙</w:t>
                  </w:r>
                  <w:r>
                    <w:rPr>
                      <w:rFonts w:hint="eastAsia" w:ascii="Times New Roman" w:hAnsi="Times New Roman" w:eastAsia="宋体" w:cs="Times New Roman"/>
                      <w:b w:val="0"/>
                      <w:bCs/>
                      <w:color w:val="auto"/>
                      <w:sz w:val="21"/>
                      <w:szCs w:val="21"/>
                      <w:highlight w:val="none"/>
                      <w:lang w:val="en-US" w:eastAsia="zh-CN"/>
                    </w:rPr>
                    <w:t>酸乙酯</w:t>
                  </w:r>
                </w:p>
              </w:tc>
              <w:tc>
                <w:tcPr>
                  <w:tcW w:w="600"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Times New Roman" w:hAnsi="Times New Roman" w:eastAsia="宋体" w:cs="Times New Roman"/>
                      <w:b w:val="0"/>
                      <w:bCs/>
                      <w:color w:val="auto"/>
                      <w:kern w:val="2"/>
                      <w:sz w:val="21"/>
                      <w:szCs w:val="21"/>
                      <w:highlight w:val="none"/>
                      <w:lang w:val="en-US" w:eastAsia="zh-CN" w:bidi="ar-SA"/>
                    </w:rPr>
                  </w:pPr>
                  <w:r>
                    <w:rPr>
                      <w:color w:val="auto"/>
                      <w:kern w:val="0"/>
                      <w:sz w:val="21"/>
                      <w:szCs w:val="21"/>
                      <w:highlight w:val="none"/>
                    </w:rPr>
                    <w:t>141-78-6</w:t>
                  </w:r>
                </w:p>
              </w:tc>
              <w:tc>
                <w:tcPr>
                  <w:tcW w:w="180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cs="Times New Roman"/>
                      <w:color w:val="auto"/>
                      <w:sz w:val="21"/>
                      <w:szCs w:val="21"/>
                      <w:highlight w:val="none"/>
                      <w:u w:val="none" w:color="auto"/>
                      <w:vertAlign w:val="baseline"/>
                      <w:lang w:val="en-US" w:eastAsia="zh-CN"/>
                    </w:rPr>
                  </w:pPr>
                  <w:r>
                    <w:rPr>
                      <w:rFonts w:hint="eastAsia" w:ascii="Times New Roman" w:hAnsi="Times New Roman" w:eastAsia="宋体" w:cs="Times New Roman"/>
                      <w:color w:val="auto"/>
                      <w:sz w:val="21"/>
                      <w:szCs w:val="21"/>
                      <w:highlight w:val="none"/>
                      <w:u w:val="none" w:color="auto"/>
                      <w:vertAlign w:val="baseline"/>
                      <w:lang w:val="en-US" w:eastAsia="zh-CN"/>
                    </w:rPr>
                    <w:t>油漆及稀释剂内含乙酸乙酯约</w:t>
                  </w:r>
                  <w:r>
                    <w:rPr>
                      <w:rFonts w:hint="eastAsia" w:cs="Times New Roman"/>
                      <w:color w:val="auto"/>
                      <w:sz w:val="21"/>
                      <w:szCs w:val="21"/>
                      <w:highlight w:val="none"/>
                      <w:u w:val="none" w:color="auto"/>
                      <w:vertAlign w:val="baseline"/>
                      <w:lang w:val="en-US" w:eastAsia="zh-CN"/>
                    </w:rPr>
                    <w:t>0.848</w:t>
                  </w:r>
                </w:p>
              </w:tc>
              <w:tc>
                <w:tcPr>
                  <w:tcW w:w="690"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highlight w:val="none"/>
                      <w:u w:val="none" w:color="auto"/>
                      <w:vertAlign w:val="baseline"/>
                      <w:lang w:val="en-US" w:eastAsia="zh-CN"/>
                    </w:rPr>
                  </w:pPr>
                  <w:r>
                    <w:rPr>
                      <w:rFonts w:hint="eastAsia" w:ascii="Times New Roman" w:hAnsi="Times New Roman" w:eastAsia="宋体" w:cs="Times New Roman"/>
                      <w:color w:val="auto"/>
                      <w:sz w:val="21"/>
                      <w:szCs w:val="21"/>
                      <w:highlight w:val="none"/>
                      <w:u w:val="none" w:color="auto"/>
                      <w:vertAlign w:val="baseline"/>
                      <w:lang w:val="en-US" w:eastAsia="zh-CN"/>
                    </w:rPr>
                    <w:t>10</w:t>
                  </w:r>
                </w:p>
              </w:tc>
              <w:tc>
                <w:tcPr>
                  <w:tcW w:w="710"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highlight w:val="none"/>
                      <w:u w:val="none" w:color="auto"/>
                      <w:vertAlign w:val="baseline"/>
                      <w:lang w:val="en-US" w:eastAsia="zh-CN"/>
                    </w:rPr>
                  </w:pPr>
                  <w:r>
                    <w:rPr>
                      <w:rFonts w:hint="eastAsia" w:cs="Times New Roman"/>
                      <w:color w:val="auto"/>
                      <w:sz w:val="21"/>
                      <w:szCs w:val="21"/>
                      <w:highlight w:val="none"/>
                      <w:u w:val="none" w:color="auto"/>
                      <w:vertAlign w:val="baseline"/>
                      <w:lang w:val="en-US" w:eastAsia="zh-CN"/>
                    </w:rPr>
                    <w:t>0.0848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5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cs="Times New Roman"/>
                      <w:color w:val="auto"/>
                      <w:sz w:val="21"/>
                      <w:szCs w:val="21"/>
                      <w:highlight w:val="none"/>
                      <w:u w:val="none" w:color="auto"/>
                      <w:vertAlign w:val="baseline"/>
                      <w:lang w:val="en-US" w:eastAsia="zh-CN"/>
                    </w:rPr>
                  </w:pPr>
                  <w:r>
                    <w:rPr>
                      <w:rFonts w:hint="eastAsia" w:cs="Times New Roman"/>
                      <w:color w:val="auto"/>
                      <w:sz w:val="21"/>
                      <w:szCs w:val="21"/>
                      <w:highlight w:val="none"/>
                      <w:u w:val="none" w:color="auto"/>
                      <w:vertAlign w:val="baseline"/>
                      <w:lang w:val="en-US" w:eastAsia="zh-CN"/>
                    </w:rPr>
                    <w:t>3</w:t>
                  </w:r>
                </w:p>
              </w:tc>
              <w:tc>
                <w:tcPr>
                  <w:tcW w:w="839"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宋体" w:cs="Times New Roman"/>
                      <w:b w:val="0"/>
                      <w:bCs/>
                      <w:color w:val="auto"/>
                      <w:kern w:val="2"/>
                      <w:sz w:val="21"/>
                      <w:szCs w:val="21"/>
                      <w:highlight w:val="none"/>
                      <w:lang w:val="en-US" w:eastAsia="zh-CN" w:bidi="ar-SA"/>
                    </w:rPr>
                  </w:pPr>
                  <w:r>
                    <w:rPr>
                      <w:rFonts w:hint="default" w:ascii="Times New Roman" w:hAnsi="Times New Roman" w:eastAsia="宋体" w:cs="Times New Roman"/>
                      <w:b w:val="0"/>
                      <w:bCs/>
                      <w:color w:val="auto"/>
                      <w:sz w:val="21"/>
                      <w:szCs w:val="21"/>
                      <w:highlight w:val="none"/>
                      <w:lang w:val="en-US" w:eastAsia="zh-CN"/>
                    </w:rPr>
                    <w:t>环己酮</w:t>
                  </w:r>
                </w:p>
              </w:tc>
              <w:tc>
                <w:tcPr>
                  <w:tcW w:w="600" w:type="pct"/>
                  <w:tcBorders>
                    <w:tl2br w:val="nil"/>
                    <w:tr2bl w:val="nil"/>
                  </w:tcBorders>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Times New Roman" w:hAnsi="Times New Roman" w:eastAsia="宋体" w:cs="Times New Roman"/>
                      <w:b w:val="0"/>
                      <w:bCs/>
                      <w:color w:val="auto"/>
                      <w:kern w:val="2"/>
                      <w:sz w:val="21"/>
                      <w:szCs w:val="21"/>
                      <w:highlight w:val="none"/>
                      <w:lang w:val="en-US" w:eastAsia="zh-CN" w:bidi="ar-SA"/>
                    </w:rPr>
                  </w:pPr>
                  <w:r>
                    <w:rPr>
                      <w:rFonts w:hint="default" w:ascii="Times New Roman" w:hAnsi="Times New Roman" w:eastAsia="宋体" w:cs="Times New Roman"/>
                      <w:color w:val="auto"/>
                      <w:sz w:val="21"/>
                      <w:szCs w:val="21"/>
                      <w:highlight w:val="none"/>
                    </w:rPr>
                    <w:t>108-94-1</w:t>
                  </w:r>
                </w:p>
              </w:tc>
              <w:tc>
                <w:tcPr>
                  <w:tcW w:w="180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cs="Times New Roman"/>
                      <w:color w:val="auto"/>
                      <w:sz w:val="21"/>
                      <w:szCs w:val="21"/>
                      <w:highlight w:val="none"/>
                      <w:u w:val="none" w:color="auto"/>
                      <w:vertAlign w:val="baseline"/>
                      <w:lang w:val="en-US" w:eastAsia="zh-CN"/>
                    </w:rPr>
                  </w:pPr>
                  <w:r>
                    <w:rPr>
                      <w:rFonts w:hint="eastAsia" w:ascii="Times New Roman" w:hAnsi="Times New Roman" w:eastAsia="宋体" w:cs="Times New Roman"/>
                      <w:color w:val="auto"/>
                      <w:sz w:val="21"/>
                      <w:szCs w:val="21"/>
                      <w:highlight w:val="none"/>
                      <w:u w:val="none" w:color="auto"/>
                      <w:vertAlign w:val="baseline"/>
                      <w:lang w:val="en-US" w:eastAsia="zh-CN"/>
                    </w:rPr>
                    <w:t>油漆及稀释剂内含</w:t>
                  </w:r>
                  <w:r>
                    <w:rPr>
                      <w:rFonts w:hint="default" w:ascii="Times New Roman" w:hAnsi="Times New Roman" w:eastAsia="宋体" w:cs="Times New Roman"/>
                      <w:b w:val="0"/>
                      <w:bCs/>
                      <w:color w:val="auto"/>
                      <w:sz w:val="21"/>
                      <w:szCs w:val="21"/>
                      <w:highlight w:val="none"/>
                      <w:lang w:val="en-US" w:eastAsia="zh-CN"/>
                    </w:rPr>
                    <w:t>环己酮</w:t>
                  </w:r>
                  <w:r>
                    <w:rPr>
                      <w:rFonts w:hint="eastAsia" w:ascii="Times New Roman" w:hAnsi="Times New Roman" w:eastAsia="宋体" w:cs="Times New Roman"/>
                      <w:color w:val="auto"/>
                      <w:sz w:val="21"/>
                      <w:szCs w:val="21"/>
                      <w:highlight w:val="none"/>
                      <w:u w:val="none" w:color="auto"/>
                      <w:vertAlign w:val="baseline"/>
                      <w:lang w:val="en-US" w:eastAsia="zh-CN"/>
                    </w:rPr>
                    <w:t>约</w:t>
                  </w:r>
                  <w:r>
                    <w:rPr>
                      <w:rFonts w:hint="eastAsia" w:cs="Times New Roman"/>
                      <w:color w:val="auto"/>
                      <w:sz w:val="21"/>
                      <w:szCs w:val="21"/>
                      <w:highlight w:val="none"/>
                      <w:u w:val="none" w:color="auto"/>
                      <w:vertAlign w:val="baseline"/>
                      <w:lang w:val="en-US" w:eastAsia="zh-CN"/>
                    </w:rPr>
                    <w:t>0.204</w:t>
                  </w:r>
                </w:p>
              </w:tc>
              <w:tc>
                <w:tcPr>
                  <w:tcW w:w="690"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highlight w:val="none"/>
                      <w:u w:val="none" w:color="auto"/>
                      <w:vertAlign w:val="baseline"/>
                      <w:lang w:val="en-US" w:eastAsia="zh-CN"/>
                    </w:rPr>
                  </w:pPr>
                  <w:r>
                    <w:rPr>
                      <w:rFonts w:hint="eastAsia" w:ascii="Times New Roman" w:hAnsi="Times New Roman" w:eastAsia="宋体" w:cs="Times New Roman"/>
                      <w:color w:val="auto"/>
                      <w:sz w:val="21"/>
                      <w:szCs w:val="21"/>
                      <w:highlight w:val="none"/>
                      <w:u w:val="none" w:color="auto"/>
                      <w:vertAlign w:val="baseline"/>
                      <w:lang w:val="en-US" w:eastAsia="zh-CN"/>
                    </w:rPr>
                    <w:t>10</w:t>
                  </w:r>
                </w:p>
              </w:tc>
              <w:tc>
                <w:tcPr>
                  <w:tcW w:w="710"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cs="Times New Roman"/>
                      <w:color w:val="auto"/>
                      <w:sz w:val="21"/>
                      <w:szCs w:val="21"/>
                      <w:highlight w:val="none"/>
                      <w:u w:val="none" w:color="auto"/>
                      <w:vertAlign w:val="baseline"/>
                      <w:lang w:val="en-US" w:eastAsia="zh-CN"/>
                    </w:rPr>
                  </w:pPr>
                  <w:r>
                    <w:rPr>
                      <w:rFonts w:hint="eastAsia" w:cs="Times New Roman"/>
                      <w:color w:val="auto"/>
                      <w:sz w:val="21"/>
                      <w:szCs w:val="21"/>
                      <w:highlight w:val="none"/>
                      <w:u w:val="none" w:color="auto"/>
                      <w:vertAlign w:val="baseline"/>
                      <w:lang w:val="en-US" w:eastAsia="zh-CN"/>
                    </w:rPr>
                    <w:t>0.0204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289" w:type="pct"/>
                  <w:gridSpan w:val="5"/>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highlight w:val="none"/>
                      <w:u w:val="none" w:color="auto"/>
                      <w:vertAlign w:val="baseline"/>
                      <w:lang w:val="en-US" w:eastAsia="zh-CN"/>
                    </w:rPr>
                  </w:pPr>
                  <w:r>
                    <w:rPr>
                      <w:rFonts w:hint="default" w:ascii="Times New Roman" w:hAnsi="Times New Roman" w:eastAsia="宋体" w:cs="Times New Roman"/>
                      <w:color w:val="auto"/>
                      <w:sz w:val="21"/>
                      <w:szCs w:val="21"/>
                      <w:highlight w:val="none"/>
                      <w:u w:val="none" w:color="auto"/>
                      <w:vertAlign w:val="baseline"/>
                      <w:lang w:val="en-US" w:eastAsia="zh-CN"/>
                    </w:rPr>
                    <w:t>合计</w:t>
                  </w:r>
                </w:p>
              </w:tc>
              <w:tc>
                <w:tcPr>
                  <w:tcW w:w="710"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highlight w:val="none"/>
                      <w:u w:val="none" w:color="auto"/>
                      <w:vertAlign w:val="baseline"/>
                      <w:lang w:val="en-US" w:eastAsia="zh-CN"/>
                    </w:rPr>
                  </w:pPr>
                  <w:r>
                    <w:rPr>
                      <w:rFonts w:hint="eastAsia" w:cs="Times New Roman"/>
                      <w:color w:val="auto"/>
                      <w:sz w:val="21"/>
                      <w:szCs w:val="21"/>
                      <w:highlight w:val="none"/>
                      <w:u w:val="none" w:color="auto"/>
                      <w:vertAlign w:val="baseline"/>
                      <w:lang w:val="en-US" w:eastAsia="zh-CN"/>
                    </w:rPr>
                    <w:t>0.22</w:t>
                  </w:r>
                </w:p>
              </w:tc>
            </w:tr>
          </w:tbl>
          <w:p>
            <w:pPr>
              <w:spacing w:line="360" w:lineRule="auto"/>
              <w:ind w:firstLine="496" w:firstLineChars="200"/>
              <w:rPr>
                <w:rFonts w:hint="default"/>
                <w:color w:val="auto"/>
                <w:highlight w:val="none"/>
              </w:rPr>
            </w:pPr>
            <w:r>
              <w:rPr>
                <w:rFonts w:hint="eastAsia" w:ascii="Times New Roman" w:hAnsi="Times New Roman" w:eastAsia="宋体" w:cs="Times New Roman"/>
                <w:color w:val="auto"/>
                <w:spacing w:val="4"/>
                <w:kern w:val="0"/>
                <w:sz w:val="24"/>
                <w:szCs w:val="24"/>
                <w:highlight w:val="none"/>
                <w:u w:val="none" w:color="auto"/>
                <w:lang w:val="en-US" w:eastAsia="zh-CN"/>
              </w:rPr>
              <w:t>经过计算，本项目危险物质数量与临界量比值Q=0.2</w:t>
            </w:r>
            <w:r>
              <w:rPr>
                <w:rFonts w:hint="eastAsia" w:cs="Times New Roman"/>
                <w:color w:val="auto"/>
                <w:spacing w:val="4"/>
                <w:kern w:val="0"/>
                <w:sz w:val="24"/>
                <w:szCs w:val="24"/>
                <w:highlight w:val="none"/>
                <w:u w:val="none" w:color="auto"/>
                <w:lang w:val="en-US" w:eastAsia="zh-CN"/>
              </w:rPr>
              <w:t>2</w:t>
            </w:r>
            <w:r>
              <w:rPr>
                <w:rFonts w:hint="eastAsia" w:ascii="Times New Roman" w:hAnsi="Times New Roman" w:eastAsia="宋体" w:cs="Times New Roman"/>
                <w:color w:val="auto"/>
                <w:spacing w:val="4"/>
                <w:kern w:val="0"/>
                <w:sz w:val="24"/>
                <w:szCs w:val="24"/>
                <w:highlight w:val="none"/>
                <w:u w:val="none" w:color="auto"/>
                <w:lang w:val="en-US" w:eastAsia="zh-CN"/>
              </w:rPr>
              <w:t>，</w:t>
            </w:r>
            <w:r>
              <w:rPr>
                <w:rFonts w:hint="default" w:ascii="Times New Roman" w:hAnsi="Times New Roman" w:eastAsia="宋体" w:cs="Times New Roman"/>
                <w:color w:val="auto"/>
                <w:sz w:val="24"/>
                <w:szCs w:val="24"/>
                <w:highlight w:val="none"/>
                <w:u w:val="none" w:color="auto"/>
              </w:rPr>
              <w:t>项目风险潜势为Ⅰ，可开展简单分析。</w:t>
            </w:r>
          </w:p>
          <w:p>
            <w:pPr>
              <w:pStyle w:val="45"/>
              <w:keepNext w:val="0"/>
              <w:keepLines w:val="0"/>
              <w:pageBreakBefore w:val="0"/>
              <w:widowControl w:val="0"/>
              <w:kinsoku/>
              <w:wordWrap/>
              <w:overflowPunct/>
              <w:topLinePunct w:val="0"/>
              <w:autoSpaceDE w:val="0"/>
              <w:autoSpaceDN w:val="0"/>
              <w:bidi w:val="0"/>
              <w:adjustRightInd/>
              <w:snapToGrid/>
              <w:spacing w:before="0" w:after="0" w:line="360" w:lineRule="auto"/>
              <w:ind w:right="0" w:firstLine="482" w:firstLineChars="200"/>
              <w:jc w:val="both"/>
              <w:textAlignment w:val="auto"/>
              <w:rPr>
                <w:rFonts w:hint="default" w:ascii="Times New Roman" w:hAnsi="Times New Roman" w:eastAsia="宋体" w:cs="Times New Roman"/>
                <w:b/>
                <w:bCs/>
                <w:color w:val="auto"/>
                <w:sz w:val="24"/>
                <w:szCs w:val="24"/>
                <w:highlight w:val="none"/>
                <w:u w:val="none" w:color="auto"/>
                <w:lang w:val="en-US" w:eastAsia="zh-CN"/>
              </w:rPr>
            </w:pPr>
            <w:r>
              <w:rPr>
                <w:rFonts w:hint="eastAsia" w:ascii="Times New Roman" w:hAnsi="Times New Roman" w:cs="Times New Roman"/>
                <w:b/>
                <w:bCs/>
                <w:color w:val="auto"/>
                <w:sz w:val="24"/>
                <w:szCs w:val="24"/>
                <w:highlight w:val="none"/>
                <w:u w:val="none" w:color="auto"/>
                <w:lang w:val="en-US" w:eastAsia="zh-CN"/>
              </w:rPr>
              <w:t>2、环境风险分析</w:t>
            </w:r>
          </w:p>
          <w:p>
            <w:pPr>
              <w:pStyle w:val="45"/>
              <w:keepNext w:val="0"/>
              <w:keepLines w:val="0"/>
              <w:pageBreakBefore w:val="0"/>
              <w:widowControl w:val="0"/>
              <w:kinsoku/>
              <w:wordWrap/>
              <w:overflowPunct/>
              <w:topLinePunct w:val="0"/>
              <w:autoSpaceDE w:val="0"/>
              <w:autoSpaceDN w:val="0"/>
              <w:bidi w:val="0"/>
              <w:adjustRightInd/>
              <w:snapToGrid/>
              <w:spacing w:before="0" w:after="0" w:line="360" w:lineRule="auto"/>
              <w:ind w:right="0" w:firstLine="480" w:firstLineChars="200"/>
              <w:jc w:val="both"/>
              <w:textAlignment w:val="auto"/>
              <w:rPr>
                <w:rFonts w:hint="eastAsia" w:ascii="Times New Roman" w:hAnsi="Times New Roman" w:cs="Times New Roman"/>
                <w:color w:val="auto"/>
                <w:sz w:val="24"/>
                <w:szCs w:val="24"/>
                <w:highlight w:val="none"/>
                <w:u w:val="none" w:color="auto"/>
                <w:lang w:val="en-US" w:eastAsia="zh-CN"/>
              </w:rPr>
            </w:pPr>
            <w:r>
              <w:rPr>
                <w:rFonts w:hint="eastAsia" w:ascii="Times New Roman" w:hAnsi="Times New Roman" w:cs="Times New Roman"/>
                <w:color w:val="auto"/>
                <w:sz w:val="24"/>
                <w:szCs w:val="24"/>
                <w:highlight w:val="none"/>
                <w:u w:val="none" w:color="auto"/>
                <w:lang w:val="en-US" w:eastAsia="zh-CN"/>
              </w:rPr>
              <w:t>项目主要环境风险单元为油漆仓库、油漆房和危废暂存间。</w:t>
            </w:r>
            <w:r>
              <w:rPr>
                <w:rFonts w:hint="default" w:ascii="Times New Roman" w:hAnsi="Times New Roman" w:eastAsia="宋体" w:cs="Times New Roman"/>
                <w:color w:val="auto"/>
                <w:sz w:val="24"/>
                <w:szCs w:val="24"/>
                <w:highlight w:val="none"/>
                <w:u w:val="none" w:color="auto"/>
              </w:rPr>
              <w:t>项目外购</w:t>
            </w:r>
            <w:r>
              <w:rPr>
                <w:rFonts w:hint="eastAsia" w:ascii="Times New Roman" w:hAnsi="Times New Roman" w:cs="Times New Roman"/>
                <w:color w:val="auto"/>
                <w:sz w:val="24"/>
                <w:szCs w:val="24"/>
                <w:highlight w:val="none"/>
                <w:u w:val="none" w:color="auto"/>
                <w:lang w:val="en-US" w:eastAsia="zh-CN"/>
              </w:rPr>
              <w:t>聚氨酯底漆、聚氨酯固化剂、硝基漆</w:t>
            </w:r>
            <w:r>
              <w:rPr>
                <w:rFonts w:hint="default" w:ascii="Times New Roman" w:hAnsi="Times New Roman" w:eastAsia="宋体" w:cs="Times New Roman"/>
                <w:color w:val="auto"/>
                <w:sz w:val="24"/>
                <w:szCs w:val="24"/>
                <w:highlight w:val="none"/>
                <w:u w:val="none" w:color="auto"/>
              </w:rPr>
              <w:t>均采用</w:t>
            </w:r>
            <w:r>
              <w:rPr>
                <w:rFonts w:hint="eastAsia" w:ascii="Times New Roman" w:hAnsi="Times New Roman" w:cs="Times New Roman"/>
                <w:color w:val="auto"/>
                <w:sz w:val="24"/>
                <w:szCs w:val="24"/>
                <w:highlight w:val="none"/>
                <w:u w:val="none" w:color="auto"/>
                <w:lang w:val="en-US" w:eastAsia="zh-CN"/>
              </w:rPr>
              <w:t>20</w:t>
            </w:r>
            <w:r>
              <w:rPr>
                <w:rFonts w:hint="default" w:ascii="Times New Roman" w:hAnsi="Times New Roman" w:eastAsia="宋体" w:cs="Times New Roman"/>
                <w:color w:val="auto"/>
                <w:sz w:val="24"/>
                <w:szCs w:val="24"/>
                <w:highlight w:val="none"/>
                <w:u w:val="none" w:color="auto"/>
              </w:rPr>
              <w:t>kg桶包装存放于</w:t>
            </w:r>
            <w:r>
              <w:rPr>
                <w:rFonts w:hint="eastAsia" w:ascii="Times New Roman" w:hAnsi="Times New Roman" w:cs="Times New Roman"/>
                <w:color w:val="auto"/>
                <w:sz w:val="24"/>
                <w:szCs w:val="24"/>
                <w:highlight w:val="none"/>
                <w:u w:val="none" w:color="auto"/>
                <w:lang w:val="en-US" w:eastAsia="zh-CN"/>
              </w:rPr>
              <w:t>油漆仓库</w:t>
            </w:r>
            <w:r>
              <w:rPr>
                <w:rFonts w:hint="default" w:ascii="Times New Roman" w:hAnsi="Times New Roman" w:eastAsia="宋体" w:cs="Times New Roman"/>
                <w:color w:val="auto"/>
                <w:sz w:val="24"/>
                <w:szCs w:val="24"/>
                <w:highlight w:val="none"/>
                <w:u w:val="none" w:color="auto"/>
              </w:rPr>
              <w:t>内，</w:t>
            </w:r>
            <w:r>
              <w:rPr>
                <w:rFonts w:hint="eastAsia" w:ascii="Times New Roman" w:hAnsi="Times New Roman" w:cs="Times New Roman"/>
                <w:color w:val="auto"/>
                <w:sz w:val="24"/>
                <w:szCs w:val="24"/>
                <w:highlight w:val="none"/>
                <w:u w:val="none" w:color="auto"/>
                <w:lang w:val="en-US" w:eastAsia="zh-CN"/>
              </w:rPr>
              <w:t>稀释剂采用15kg或175kg包装桶存放于油漆仓库内。油漆房存在聚氨酯底漆、聚氨酯固化剂、硝基漆、稀释剂在线量。危废暂存间存在少量危险废物。</w:t>
            </w:r>
          </w:p>
          <w:p>
            <w:pPr>
              <w:pStyle w:val="45"/>
              <w:keepNext w:val="0"/>
              <w:keepLines w:val="0"/>
              <w:pageBreakBefore w:val="0"/>
              <w:widowControl w:val="0"/>
              <w:kinsoku/>
              <w:wordWrap/>
              <w:overflowPunct/>
              <w:topLinePunct w:val="0"/>
              <w:autoSpaceDE w:val="0"/>
              <w:autoSpaceDN w:val="0"/>
              <w:bidi w:val="0"/>
              <w:adjustRightInd/>
              <w:snapToGrid/>
              <w:spacing w:before="0" w:after="0" w:line="360" w:lineRule="auto"/>
              <w:ind w:right="0" w:firstLine="480" w:firstLineChars="200"/>
              <w:jc w:val="both"/>
              <w:textAlignment w:val="auto"/>
              <w:rPr>
                <w:rFonts w:hint="eastAsia" w:ascii="Times New Roman" w:hAnsi="Times New Roman" w:cs="Times New Roman"/>
                <w:color w:val="auto"/>
                <w:sz w:val="24"/>
                <w:szCs w:val="24"/>
                <w:highlight w:val="none"/>
                <w:u w:val="none" w:color="auto"/>
                <w:lang w:val="en-US" w:eastAsia="zh-CN"/>
              </w:rPr>
            </w:pPr>
            <w:r>
              <w:rPr>
                <w:rFonts w:hint="eastAsia" w:ascii="Times New Roman" w:hAnsi="Times New Roman" w:cs="Times New Roman"/>
                <w:color w:val="auto"/>
                <w:sz w:val="24"/>
                <w:szCs w:val="24"/>
                <w:highlight w:val="none"/>
                <w:u w:val="none" w:color="auto"/>
                <w:lang w:val="en-US" w:eastAsia="zh-CN"/>
              </w:rPr>
              <w:t>项目建成后全厂Q值＜1，生产过程中的环境风险较小，本项目主要风险有以下情况：</w:t>
            </w:r>
          </w:p>
          <w:p>
            <w:pPr>
              <w:pStyle w:val="45"/>
              <w:keepNext w:val="0"/>
              <w:keepLines w:val="0"/>
              <w:pageBreakBefore w:val="0"/>
              <w:widowControl w:val="0"/>
              <w:kinsoku/>
              <w:wordWrap/>
              <w:overflowPunct/>
              <w:topLinePunct w:val="0"/>
              <w:autoSpaceDE w:val="0"/>
              <w:autoSpaceDN w:val="0"/>
              <w:bidi w:val="0"/>
              <w:adjustRightInd/>
              <w:snapToGrid/>
              <w:spacing w:before="0" w:after="0" w:line="360" w:lineRule="auto"/>
              <w:ind w:right="0" w:firstLine="480" w:firstLineChars="200"/>
              <w:jc w:val="both"/>
              <w:textAlignment w:val="auto"/>
              <w:rPr>
                <w:rFonts w:hint="eastAsia" w:ascii="Times New Roman" w:hAnsi="Times New Roman" w:cs="Times New Roman"/>
                <w:color w:val="auto"/>
                <w:sz w:val="24"/>
                <w:szCs w:val="24"/>
                <w:highlight w:val="none"/>
                <w:u w:val="none" w:color="auto"/>
                <w:lang w:val="en-US" w:eastAsia="zh-CN"/>
              </w:rPr>
            </w:pPr>
            <w:r>
              <w:rPr>
                <w:rFonts w:hint="eastAsia" w:ascii="Times New Roman" w:hAnsi="Times New Roman" w:cs="Times New Roman"/>
                <w:color w:val="auto"/>
                <w:sz w:val="24"/>
                <w:szCs w:val="24"/>
                <w:highlight w:val="none"/>
                <w:u w:val="none" w:color="auto"/>
                <w:lang w:val="en-US" w:eastAsia="zh-CN"/>
              </w:rPr>
              <w:t>①稀释剂等物质泄漏时，物质中有机份挥发污染大气环境，液体物质会进入土壤，污染土壤及地下水，或可能通过雨水管网进入周边地表水体，对地表水环境造成突发性的污染事故；</w:t>
            </w:r>
          </w:p>
          <w:p>
            <w:pPr>
              <w:pStyle w:val="45"/>
              <w:keepNext w:val="0"/>
              <w:keepLines w:val="0"/>
              <w:pageBreakBefore w:val="0"/>
              <w:widowControl w:val="0"/>
              <w:kinsoku/>
              <w:wordWrap/>
              <w:overflowPunct/>
              <w:topLinePunct w:val="0"/>
              <w:autoSpaceDE w:val="0"/>
              <w:autoSpaceDN w:val="0"/>
              <w:bidi w:val="0"/>
              <w:adjustRightInd/>
              <w:snapToGrid/>
              <w:spacing w:before="0" w:after="0" w:line="360" w:lineRule="auto"/>
              <w:ind w:right="0" w:firstLine="480" w:firstLineChars="200"/>
              <w:jc w:val="both"/>
              <w:textAlignment w:val="auto"/>
              <w:rPr>
                <w:rFonts w:hint="eastAsia" w:ascii="Times New Roman" w:hAnsi="Times New Roman" w:cs="Times New Roman"/>
                <w:color w:val="auto"/>
                <w:sz w:val="24"/>
                <w:szCs w:val="24"/>
                <w:highlight w:val="none"/>
                <w:u w:val="none" w:color="auto"/>
                <w:lang w:val="en-US" w:eastAsia="zh-CN"/>
              </w:rPr>
            </w:pPr>
            <w:r>
              <w:rPr>
                <w:rFonts w:hint="eastAsia" w:ascii="Times New Roman" w:hAnsi="Times New Roman" w:cs="Times New Roman"/>
                <w:color w:val="auto"/>
                <w:sz w:val="24"/>
                <w:szCs w:val="24"/>
                <w:highlight w:val="none"/>
                <w:u w:val="none" w:color="auto"/>
                <w:lang w:val="en-US" w:eastAsia="zh-CN"/>
              </w:rPr>
              <w:t>②稀释剂等物质大量泄漏以及遇热极可能引发火灾事故风险，事故产生消防废水及燃烧废气等。消防废水通过雨水管网进入周边地表水体，对地表水环境造成突发性的污染事故。燃烧废气主要成分为二氧化碳、水，向大气环境释放；</w:t>
            </w:r>
          </w:p>
          <w:p>
            <w:pPr>
              <w:pStyle w:val="45"/>
              <w:keepNext w:val="0"/>
              <w:keepLines w:val="0"/>
              <w:pageBreakBefore w:val="0"/>
              <w:widowControl w:val="0"/>
              <w:kinsoku/>
              <w:wordWrap/>
              <w:overflowPunct/>
              <w:topLinePunct w:val="0"/>
              <w:autoSpaceDE w:val="0"/>
              <w:autoSpaceDN w:val="0"/>
              <w:bidi w:val="0"/>
              <w:adjustRightInd/>
              <w:snapToGrid/>
              <w:spacing w:before="0" w:after="0" w:line="360" w:lineRule="auto"/>
              <w:ind w:right="0" w:firstLine="480" w:firstLineChars="200"/>
              <w:jc w:val="both"/>
              <w:textAlignment w:val="auto"/>
              <w:rPr>
                <w:rFonts w:hint="default" w:ascii="Times New Roman" w:hAnsi="Times New Roman" w:cs="Times New Roman"/>
                <w:color w:val="auto"/>
                <w:sz w:val="24"/>
                <w:szCs w:val="24"/>
                <w:highlight w:val="none"/>
                <w:u w:val="none" w:color="auto"/>
                <w:lang w:val="en-US" w:eastAsia="zh-CN"/>
              </w:rPr>
            </w:pPr>
            <w:r>
              <w:rPr>
                <w:rFonts w:hint="eastAsia" w:ascii="Times New Roman" w:hAnsi="Times New Roman" w:cs="Times New Roman"/>
                <w:color w:val="auto"/>
                <w:sz w:val="24"/>
                <w:szCs w:val="24"/>
                <w:highlight w:val="none"/>
                <w:u w:val="none" w:color="auto"/>
                <w:lang w:val="en-US" w:eastAsia="zh-CN"/>
              </w:rPr>
              <w:t>③项目废气收集装置或净化装置出现故障，导致废气非正常排放，污染周围环境空气。</w:t>
            </w:r>
          </w:p>
          <w:p>
            <w:pPr>
              <w:pStyle w:val="45"/>
              <w:keepNext w:val="0"/>
              <w:keepLines w:val="0"/>
              <w:pageBreakBefore w:val="0"/>
              <w:widowControl w:val="0"/>
              <w:kinsoku/>
              <w:wordWrap/>
              <w:overflowPunct/>
              <w:topLinePunct w:val="0"/>
              <w:autoSpaceDE w:val="0"/>
              <w:autoSpaceDN w:val="0"/>
              <w:bidi w:val="0"/>
              <w:adjustRightInd/>
              <w:snapToGrid/>
              <w:spacing w:before="0" w:after="0" w:line="360" w:lineRule="auto"/>
              <w:ind w:right="0" w:firstLine="482" w:firstLineChars="200"/>
              <w:jc w:val="both"/>
              <w:textAlignment w:val="auto"/>
              <w:rPr>
                <w:rFonts w:hint="default" w:ascii="Times New Roman" w:hAnsi="Times New Roman" w:eastAsia="宋体" w:cs="Times New Roman"/>
                <w:b/>
                <w:bCs/>
                <w:color w:val="auto"/>
                <w:sz w:val="24"/>
                <w:szCs w:val="24"/>
                <w:highlight w:val="none"/>
                <w:u w:val="none" w:color="auto"/>
                <w:lang w:val="en-US" w:eastAsia="zh-CN"/>
              </w:rPr>
            </w:pPr>
            <w:r>
              <w:rPr>
                <w:rFonts w:hint="eastAsia" w:ascii="Times New Roman" w:hAnsi="Times New Roman" w:cs="Times New Roman"/>
                <w:b/>
                <w:bCs/>
                <w:color w:val="auto"/>
                <w:sz w:val="24"/>
                <w:szCs w:val="24"/>
                <w:highlight w:val="none"/>
                <w:u w:val="none" w:color="auto"/>
                <w:lang w:val="en-US" w:eastAsia="zh-CN"/>
              </w:rPr>
              <w:t>3、风险防范措施</w:t>
            </w:r>
          </w:p>
          <w:p>
            <w:pPr>
              <w:pStyle w:val="45"/>
              <w:keepNext w:val="0"/>
              <w:keepLines w:val="0"/>
              <w:pageBreakBefore w:val="0"/>
              <w:widowControl w:val="0"/>
              <w:kinsoku/>
              <w:wordWrap/>
              <w:overflowPunct/>
              <w:topLinePunct w:val="0"/>
              <w:autoSpaceDE w:val="0"/>
              <w:autoSpaceDN w:val="0"/>
              <w:bidi w:val="0"/>
              <w:adjustRightInd/>
              <w:snapToGrid/>
              <w:spacing w:before="0" w:after="0" w:line="360" w:lineRule="auto"/>
              <w:ind w:right="0" w:firstLine="480" w:firstLineChars="200"/>
              <w:jc w:val="both"/>
              <w:textAlignment w:val="auto"/>
              <w:rPr>
                <w:rFonts w:hint="default" w:ascii="Times New Roman" w:hAnsi="Times New Roman" w:eastAsia="宋体" w:cs="Times New Roman"/>
                <w:color w:val="auto"/>
                <w:sz w:val="24"/>
                <w:szCs w:val="24"/>
                <w:highlight w:val="none"/>
                <w:u w:val="none" w:color="auto"/>
              </w:rPr>
            </w:pPr>
            <w:r>
              <w:rPr>
                <w:rFonts w:hint="eastAsia" w:ascii="Times New Roman" w:hAnsi="Times New Roman" w:cs="Times New Roman"/>
                <w:color w:val="auto"/>
                <w:sz w:val="24"/>
                <w:szCs w:val="24"/>
                <w:highlight w:val="none"/>
                <w:u w:val="none" w:color="auto"/>
                <w:lang w:val="en-US" w:eastAsia="zh-CN"/>
              </w:rPr>
              <w:t>项目主</w:t>
            </w:r>
            <w:r>
              <w:rPr>
                <w:rFonts w:hint="default" w:ascii="Times New Roman" w:hAnsi="Times New Roman" w:eastAsia="宋体" w:cs="Times New Roman"/>
                <w:color w:val="auto"/>
                <w:sz w:val="24"/>
                <w:szCs w:val="24"/>
                <w:highlight w:val="none"/>
                <w:u w:val="none" w:color="auto"/>
              </w:rPr>
              <w:t>要存在的环境风险类型为原料泄漏、危废泄漏导致的火灾爆炸事故及废气处理设施异常导致超标排放。</w:t>
            </w:r>
          </w:p>
          <w:p>
            <w:pPr>
              <w:pStyle w:val="45"/>
              <w:keepNext w:val="0"/>
              <w:keepLines w:val="0"/>
              <w:pageBreakBefore w:val="0"/>
              <w:widowControl w:val="0"/>
              <w:kinsoku/>
              <w:wordWrap/>
              <w:overflowPunct/>
              <w:topLinePunct w:val="0"/>
              <w:autoSpaceDE w:val="0"/>
              <w:autoSpaceDN w:val="0"/>
              <w:bidi w:val="0"/>
              <w:adjustRightInd/>
              <w:snapToGrid/>
              <w:spacing w:before="0" w:after="0" w:line="360" w:lineRule="auto"/>
              <w:ind w:right="0" w:firstLine="480" w:firstLineChars="200"/>
              <w:jc w:val="both"/>
              <w:textAlignment w:val="auto"/>
              <w:rPr>
                <w:rFonts w:hint="eastAsia" w:ascii="Times New Roman" w:hAnsi="Times New Roman" w:eastAsia="宋体" w:cs="Times New Roman"/>
                <w:color w:val="auto"/>
                <w:sz w:val="24"/>
                <w:szCs w:val="24"/>
                <w:highlight w:val="none"/>
                <w:u w:val="none" w:color="auto"/>
                <w:lang w:eastAsia="zh-CN"/>
              </w:rPr>
            </w:pPr>
            <w:r>
              <w:rPr>
                <w:rFonts w:hint="eastAsia" w:ascii="Times New Roman" w:hAnsi="Times New Roman" w:cs="Times New Roman"/>
                <w:color w:val="auto"/>
                <w:sz w:val="24"/>
                <w:szCs w:val="24"/>
                <w:highlight w:val="none"/>
                <w:u w:val="none" w:color="auto"/>
                <w:lang w:val="en-US" w:eastAsia="zh-CN"/>
              </w:rPr>
              <w:t>①储存、使用过程的风险控制措施：</w:t>
            </w:r>
            <w:r>
              <w:rPr>
                <w:rFonts w:hint="default" w:ascii="Times New Roman" w:hAnsi="Times New Roman" w:eastAsia="宋体" w:cs="Times New Roman"/>
                <w:color w:val="auto"/>
                <w:sz w:val="24"/>
                <w:szCs w:val="24"/>
                <w:highlight w:val="none"/>
                <w:u w:val="none" w:color="auto"/>
              </w:rPr>
              <w:t>储存</w:t>
            </w:r>
            <w:r>
              <w:rPr>
                <w:rFonts w:hint="eastAsia" w:ascii="Times New Roman" w:hAnsi="Times New Roman" w:cs="Times New Roman"/>
                <w:color w:val="auto"/>
                <w:sz w:val="24"/>
                <w:szCs w:val="24"/>
                <w:highlight w:val="none"/>
                <w:u w:val="none" w:color="auto"/>
                <w:lang w:val="en-US" w:eastAsia="zh-CN"/>
              </w:rPr>
              <w:t>油漆仓库</w:t>
            </w:r>
            <w:r>
              <w:rPr>
                <w:rFonts w:hint="default" w:ascii="Times New Roman" w:hAnsi="Times New Roman" w:eastAsia="宋体" w:cs="Times New Roman"/>
                <w:color w:val="auto"/>
                <w:sz w:val="24"/>
                <w:szCs w:val="24"/>
                <w:highlight w:val="none"/>
                <w:u w:val="none" w:color="auto"/>
              </w:rPr>
              <w:t>按照防火间距标准布置，对仓库及时检查；生产及</w:t>
            </w:r>
            <w:r>
              <w:rPr>
                <w:rFonts w:hint="eastAsia" w:ascii="Times New Roman" w:hAnsi="Times New Roman" w:cs="Times New Roman"/>
                <w:color w:val="auto"/>
                <w:sz w:val="24"/>
                <w:szCs w:val="24"/>
                <w:highlight w:val="none"/>
                <w:u w:val="none" w:color="auto"/>
                <w:lang w:val="en-US" w:eastAsia="zh-CN"/>
              </w:rPr>
              <w:t>油漆仓库</w:t>
            </w:r>
            <w:r>
              <w:rPr>
                <w:rFonts w:hint="default" w:ascii="Times New Roman" w:hAnsi="Times New Roman" w:eastAsia="宋体" w:cs="Times New Roman"/>
                <w:color w:val="auto"/>
                <w:sz w:val="24"/>
                <w:szCs w:val="24"/>
                <w:highlight w:val="none"/>
                <w:u w:val="none" w:color="auto"/>
              </w:rPr>
              <w:t>严禁吸烟和使用明火，防止火源进入；设置明显标志；根据市场需求，制定生产计划，严格按计划采购、随用随购，严格控制储存量；安全设施、消防器材齐备；制定各种操作规范，加强监督管理，严格安全、环保检查制度，避免环境事件的发生</w:t>
            </w:r>
            <w:r>
              <w:rPr>
                <w:rFonts w:hint="eastAsia" w:ascii="Times New Roman" w:hAnsi="Times New Roman" w:cs="Times New Roman"/>
                <w:color w:val="auto"/>
                <w:sz w:val="24"/>
                <w:szCs w:val="24"/>
                <w:highlight w:val="none"/>
                <w:u w:val="none" w:color="auto"/>
                <w:lang w:eastAsia="zh-CN"/>
              </w:rPr>
              <w:t>。</w:t>
            </w:r>
          </w:p>
          <w:p>
            <w:pPr>
              <w:pStyle w:val="45"/>
              <w:keepNext w:val="0"/>
              <w:keepLines w:val="0"/>
              <w:pageBreakBefore w:val="0"/>
              <w:widowControl w:val="0"/>
              <w:kinsoku/>
              <w:wordWrap/>
              <w:overflowPunct/>
              <w:topLinePunct w:val="0"/>
              <w:autoSpaceDE w:val="0"/>
              <w:autoSpaceDN w:val="0"/>
              <w:bidi w:val="0"/>
              <w:adjustRightInd/>
              <w:snapToGrid/>
              <w:spacing w:before="0" w:after="0" w:line="360" w:lineRule="auto"/>
              <w:ind w:right="0" w:firstLine="480" w:firstLineChars="200"/>
              <w:jc w:val="both"/>
              <w:textAlignment w:val="auto"/>
              <w:rPr>
                <w:rFonts w:hint="eastAsia" w:ascii="Times New Roman" w:hAnsi="Times New Roman" w:cs="Times New Roman"/>
                <w:color w:val="auto"/>
                <w:sz w:val="24"/>
                <w:szCs w:val="24"/>
                <w:highlight w:val="none"/>
                <w:u w:val="none" w:color="auto"/>
                <w:lang w:val="en-US" w:eastAsia="zh-CN"/>
              </w:rPr>
            </w:pPr>
            <w:r>
              <w:rPr>
                <w:rFonts w:hint="eastAsia" w:ascii="Times New Roman" w:hAnsi="Times New Roman" w:cs="Times New Roman"/>
                <w:color w:val="auto"/>
                <w:sz w:val="24"/>
                <w:szCs w:val="24"/>
                <w:highlight w:val="none"/>
                <w:u w:val="none" w:color="auto"/>
                <w:lang w:val="en-US" w:eastAsia="zh-CN"/>
              </w:rPr>
              <w:t>②火灾爆炸引发伴生/次生污染物排放控制措施：消防水排放其影响范围超出生产车间，必须立即封堵厂区雨、污水排口，必要时可利用厂区雨水管网等其他设施收集消防废水。如发生泄漏、火灾爆炸导致发生泄漏、火灾爆炸导致公司内部无法控制泄漏和污染物排放事故，确认并通报外部政府门如生态环境局、应急消防队等予以协助控制。</w:t>
            </w:r>
          </w:p>
          <w:p>
            <w:pPr>
              <w:pStyle w:val="45"/>
              <w:keepNext w:val="0"/>
              <w:keepLines w:val="0"/>
              <w:pageBreakBefore w:val="0"/>
              <w:widowControl w:val="0"/>
              <w:kinsoku/>
              <w:wordWrap/>
              <w:overflowPunct/>
              <w:topLinePunct w:val="0"/>
              <w:autoSpaceDE w:val="0"/>
              <w:autoSpaceDN w:val="0"/>
              <w:bidi w:val="0"/>
              <w:adjustRightInd/>
              <w:snapToGrid/>
              <w:spacing w:before="0" w:after="0" w:line="360" w:lineRule="auto"/>
              <w:ind w:right="0" w:firstLine="480" w:firstLineChars="200"/>
              <w:jc w:val="both"/>
              <w:textAlignment w:val="auto"/>
              <w:rPr>
                <w:rFonts w:hint="default" w:ascii="Times New Roman" w:hAnsi="Times New Roman" w:eastAsia="宋体" w:cs="Times New Roman"/>
                <w:color w:val="auto"/>
                <w:sz w:val="24"/>
                <w:szCs w:val="24"/>
                <w:highlight w:val="none"/>
                <w:u w:val="none" w:color="auto"/>
                <w:lang w:val="en-US" w:eastAsia="zh-CN"/>
              </w:rPr>
            </w:pPr>
            <w:r>
              <w:rPr>
                <w:rFonts w:hint="eastAsia" w:ascii="Times New Roman" w:hAnsi="Times New Roman" w:cs="Times New Roman"/>
                <w:color w:val="auto"/>
                <w:sz w:val="24"/>
                <w:szCs w:val="24"/>
                <w:highlight w:val="none"/>
                <w:u w:val="none" w:color="auto"/>
                <w:lang w:val="en-US" w:eastAsia="zh-CN"/>
              </w:rPr>
              <w:t>③废气处理设施：在生产过程中，必须保证废气处理设施正常运行，如发现废气超标或处理效率下降，应及时停产对废气处理设施进行检修。另外，日常应加强废气输送管线及其他配件的维护管理，加强车间的通风换气，一旦发现废气泄漏事故应及时进行修复或更换配件。</w:t>
            </w:r>
          </w:p>
          <w:p>
            <w:pPr>
              <w:pStyle w:val="45"/>
              <w:keepNext w:val="0"/>
              <w:keepLines w:val="0"/>
              <w:pageBreakBefore w:val="0"/>
              <w:widowControl w:val="0"/>
              <w:kinsoku/>
              <w:wordWrap/>
              <w:overflowPunct/>
              <w:topLinePunct w:val="0"/>
              <w:autoSpaceDE w:val="0"/>
              <w:autoSpaceDN w:val="0"/>
              <w:bidi w:val="0"/>
              <w:adjustRightInd/>
              <w:snapToGrid/>
              <w:spacing w:before="0" w:after="0" w:line="360" w:lineRule="auto"/>
              <w:ind w:right="0" w:firstLine="480" w:firstLineChars="200"/>
              <w:jc w:val="both"/>
              <w:textAlignment w:val="auto"/>
              <w:rPr>
                <w:rFonts w:hint="default" w:ascii="Times New Roman" w:hAnsi="Times New Roman" w:eastAsia="宋体" w:cs="Times New Roman"/>
                <w:color w:val="auto"/>
                <w:sz w:val="24"/>
                <w:szCs w:val="24"/>
                <w:highlight w:val="none"/>
                <w:u w:val="none" w:color="auto"/>
              </w:rPr>
            </w:pPr>
            <w:r>
              <w:rPr>
                <w:rFonts w:hint="eastAsia" w:ascii="Times New Roman" w:hAnsi="Times New Roman" w:cs="Times New Roman"/>
                <w:color w:val="auto"/>
                <w:sz w:val="24"/>
                <w:szCs w:val="24"/>
                <w:highlight w:val="none"/>
                <w:u w:val="none" w:color="auto"/>
                <w:lang w:val="en-US" w:eastAsia="zh-CN"/>
              </w:rPr>
              <w:t>④编制突发环境事件应急预案，配备必要的风险防范物资，并定期组织演练。</w:t>
            </w:r>
          </w:p>
          <w:p>
            <w:pPr>
              <w:pStyle w:val="11"/>
              <w:keepNext w:val="0"/>
              <w:keepLines w:val="0"/>
              <w:pageBreakBefore w:val="0"/>
              <w:widowControl/>
              <w:kinsoku/>
              <w:wordWrap/>
              <w:overflowPunct/>
              <w:topLinePunct w:val="0"/>
              <w:autoSpaceDE/>
              <w:autoSpaceDN/>
              <w:bidi w:val="0"/>
              <w:adjustRightInd/>
              <w:snapToGrid w:val="0"/>
              <w:spacing w:before="0" w:after="0" w:line="240" w:lineRule="auto"/>
              <w:ind w:right="0"/>
              <w:jc w:val="center"/>
              <w:textAlignment w:val="auto"/>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b/>
                <w:bCs/>
                <w:color w:val="auto"/>
                <w:kern w:val="0"/>
                <w:sz w:val="21"/>
                <w:szCs w:val="21"/>
                <w:highlight w:val="none"/>
                <w:u w:val="none" w:color="auto"/>
              </w:rPr>
              <w:t>表</w:t>
            </w:r>
            <w:r>
              <w:rPr>
                <w:rFonts w:hint="default" w:ascii="Times New Roman" w:hAnsi="Times New Roman" w:eastAsia="宋体" w:cs="Times New Roman"/>
                <w:b/>
                <w:bCs/>
                <w:color w:val="auto"/>
                <w:kern w:val="0"/>
                <w:sz w:val="21"/>
                <w:szCs w:val="21"/>
                <w:highlight w:val="none"/>
                <w:u w:val="none" w:color="auto"/>
                <w:lang w:val="en-US" w:eastAsia="zh-CN"/>
              </w:rPr>
              <w:t>4</w:t>
            </w:r>
            <w:r>
              <w:rPr>
                <w:rFonts w:hint="eastAsia" w:cs="Times New Roman"/>
                <w:b/>
                <w:bCs/>
                <w:color w:val="auto"/>
                <w:kern w:val="0"/>
                <w:sz w:val="21"/>
                <w:szCs w:val="21"/>
                <w:highlight w:val="none"/>
                <w:u w:val="none" w:color="auto"/>
                <w:lang w:val="en-US" w:eastAsia="zh-CN"/>
              </w:rPr>
              <w:t>-20</w:t>
            </w:r>
            <w:r>
              <w:rPr>
                <w:rFonts w:hint="default" w:ascii="Times New Roman" w:hAnsi="Times New Roman" w:eastAsia="宋体" w:cs="Times New Roman"/>
                <w:b/>
                <w:bCs/>
                <w:color w:val="auto"/>
                <w:kern w:val="0"/>
                <w:sz w:val="21"/>
                <w:szCs w:val="21"/>
                <w:highlight w:val="none"/>
                <w:u w:val="none" w:color="auto"/>
              </w:rPr>
              <w:t xml:space="preserve">  建设项目环境风险简单分析内容表</w:t>
            </w:r>
          </w:p>
          <w:tbl>
            <w:tblPr>
              <w:tblStyle w:val="37"/>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27"/>
              <w:gridCol w:w="81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34" w:type="pct"/>
                  <w:tcBorders>
                    <w:tl2br w:val="nil"/>
                    <w:tr2bl w:val="nil"/>
                  </w:tcBorders>
                  <w:vAlign w:val="center"/>
                </w:tcPr>
                <w:p>
                  <w:pPr>
                    <w:pStyle w:val="11"/>
                    <w:keepNext w:val="0"/>
                    <w:keepLines w:val="0"/>
                    <w:pageBreakBefore w:val="0"/>
                    <w:kinsoku/>
                    <w:wordWrap/>
                    <w:overflowPunct/>
                    <w:topLinePunct w:val="0"/>
                    <w:bidi w:val="0"/>
                    <w:spacing w:before="0" w:after="0" w:line="240" w:lineRule="auto"/>
                    <w:ind w:right="0"/>
                    <w:jc w:val="center"/>
                    <w:textAlignment w:val="auto"/>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建设项目</w:t>
                  </w:r>
                </w:p>
              </w:tc>
              <w:tc>
                <w:tcPr>
                  <w:tcW w:w="4165" w:type="pct"/>
                  <w:tcBorders>
                    <w:tl2br w:val="nil"/>
                    <w:tr2bl w:val="nil"/>
                  </w:tcBorders>
                  <w:vAlign w:val="center"/>
                </w:tcPr>
                <w:p>
                  <w:pPr>
                    <w:pStyle w:val="11"/>
                    <w:keepNext w:val="0"/>
                    <w:keepLines w:val="0"/>
                    <w:pageBreakBefore w:val="0"/>
                    <w:kinsoku/>
                    <w:wordWrap/>
                    <w:overflowPunct/>
                    <w:topLinePunct w:val="0"/>
                    <w:bidi w:val="0"/>
                    <w:spacing w:before="0" w:after="0" w:line="240" w:lineRule="auto"/>
                    <w:ind w:right="0"/>
                    <w:jc w:val="center"/>
                    <w:textAlignment w:val="auto"/>
                    <w:rPr>
                      <w:rFonts w:hint="default" w:ascii="Times New Roman" w:hAnsi="Times New Roman" w:eastAsia="宋体" w:cs="Times New Roman"/>
                      <w:color w:val="auto"/>
                      <w:sz w:val="21"/>
                      <w:szCs w:val="21"/>
                      <w:highlight w:val="none"/>
                      <w:u w:val="none" w:color="auto"/>
                      <w:lang w:val="en-US"/>
                    </w:rPr>
                  </w:pPr>
                  <w:r>
                    <w:rPr>
                      <w:rFonts w:hint="eastAsia" w:cs="Times New Roman"/>
                      <w:color w:val="auto"/>
                      <w:sz w:val="21"/>
                      <w:szCs w:val="21"/>
                      <w:highlight w:val="none"/>
                      <w:u w:val="none" w:color="auto"/>
                      <w:lang w:eastAsia="zh-CN"/>
                    </w:rPr>
                    <w:t>衡阳市美艺工艺品厂喷漆生产线项目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34" w:type="pct"/>
                  <w:tcBorders>
                    <w:tl2br w:val="nil"/>
                    <w:tr2bl w:val="nil"/>
                  </w:tcBorders>
                  <w:vAlign w:val="center"/>
                </w:tcPr>
                <w:p>
                  <w:pPr>
                    <w:pStyle w:val="11"/>
                    <w:keepNext w:val="0"/>
                    <w:keepLines w:val="0"/>
                    <w:pageBreakBefore w:val="0"/>
                    <w:kinsoku/>
                    <w:wordWrap/>
                    <w:overflowPunct/>
                    <w:topLinePunct w:val="0"/>
                    <w:bidi w:val="0"/>
                    <w:spacing w:before="0" w:after="0" w:line="240" w:lineRule="auto"/>
                    <w:ind w:right="0"/>
                    <w:jc w:val="center"/>
                    <w:textAlignment w:val="auto"/>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建设地点</w:t>
                  </w:r>
                </w:p>
              </w:tc>
              <w:tc>
                <w:tcPr>
                  <w:tcW w:w="4165" w:type="pct"/>
                  <w:tcBorders>
                    <w:tl2br w:val="nil"/>
                    <w:tr2bl w:val="nil"/>
                  </w:tcBorders>
                  <w:vAlign w:val="center"/>
                </w:tcPr>
                <w:p>
                  <w:pPr>
                    <w:pStyle w:val="11"/>
                    <w:keepNext w:val="0"/>
                    <w:keepLines w:val="0"/>
                    <w:pageBreakBefore w:val="0"/>
                    <w:kinsoku/>
                    <w:wordWrap/>
                    <w:overflowPunct/>
                    <w:topLinePunct w:val="0"/>
                    <w:bidi w:val="0"/>
                    <w:spacing w:before="0" w:after="0" w:line="240" w:lineRule="auto"/>
                    <w:ind w:right="0"/>
                    <w:jc w:val="center"/>
                    <w:textAlignment w:val="auto"/>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lang w:eastAsia="zh-CN"/>
                    </w:rPr>
                    <w:t>湖南省衡阳市衡南产业开发区</w:t>
                  </w:r>
                  <w:r>
                    <w:rPr>
                      <w:rFonts w:hint="eastAsia" w:cs="Times New Roman"/>
                      <w:color w:val="auto"/>
                      <w:sz w:val="21"/>
                      <w:szCs w:val="21"/>
                      <w:highlight w:val="none"/>
                      <w:u w:val="none" w:color="auto"/>
                      <w:lang w:eastAsia="zh-CN"/>
                    </w:rPr>
                    <w:t>云集工业园鸿兴路99号2#厂房1楼南面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834" w:type="pct"/>
                  <w:tcBorders>
                    <w:tl2br w:val="nil"/>
                    <w:tr2bl w:val="nil"/>
                  </w:tcBorders>
                  <w:vAlign w:val="center"/>
                </w:tcPr>
                <w:p>
                  <w:pPr>
                    <w:pStyle w:val="11"/>
                    <w:keepNext w:val="0"/>
                    <w:keepLines w:val="0"/>
                    <w:pageBreakBefore w:val="0"/>
                    <w:kinsoku/>
                    <w:wordWrap/>
                    <w:overflowPunct/>
                    <w:topLinePunct w:val="0"/>
                    <w:bidi w:val="0"/>
                    <w:spacing w:before="0" w:after="0" w:line="240" w:lineRule="auto"/>
                    <w:ind w:right="0"/>
                    <w:jc w:val="center"/>
                    <w:textAlignment w:val="auto"/>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地理坐标</w:t>
                  </w:r>
                </w:p>
              </w:tc>
              <w:tc>
                <w:tcPr>
                  <w:tcW w:w="4165" w:type="pct"/>
                  <w:tcBorders>
                    <w:tl2br w:val="nil"/>
                    <w:tr2bl w:val="nil"/>
                  </w:tcBorders>
                  <w:vAlign w:val="center"/>
                </w:tcPr>
                <w:p>
                  <w:pPr>
                    <w:pStyle w:val="11"/>
                    <w:keepNext w:val="0"/>
                    <w:keepLines w:val="0"/>
                    <w:pageBreakBefore w:val="0"/>
                    <w:kinsoku/>
                    <w:wordWrap/>
                    <w:overflowPunct/>
                    <w:topLinePunct w:val="0"/>
                    <w:bidi w:val="0"/>
                    <w:spacing w:before="0" w:after="0" w:line="240" w:lineRule="auto"/>
                    <w:ind w:right="0"/>
                    <w:jc w:val="center"/>
                    <w:textAlignment w:val="auto"/>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经度：11</w:t>
                  </w:r>
                  <w:r>
                    <w:rPr>
                      <w:rFonts w:hint="eastAsia" w:ascii="Times New Roman" w:hAnsi="Times New Roman" w:eastAsia="宋体" w:cs="Times New Roman"/>
                      <w:color w:val="auto"/>
                      <w:sz w:val="21"/>
                      <w:szCs w:val="21"/>
                      <w:highlight w:val="none"/>
                      <w:u w:val="none" w:color="auto"/>
                      <w:lang w:val="en-US" w:eastAsia="zh-CN"/>
                    </w:rPr>
                    <w:t>2</w:t>
                  </w:r>
                  <w:r>
                    <w:rPr>
                      <w:rFonts w:hint="default" w:ascii="Times New Roman" w:hAnsi="Times New Roman" w:eastAsia="宋体" w:cs="Times New Roman"/>
                      <w:color w:val="auto"/>
                      <w:sz w:val="21"/>
                      <w:szCs w:val="21"/>
                      <w:highlight w:val="none"/>
                      <w:u w:val="none" w:color="auto"/>
                      <w:lang w:val="en-US" w:eastAsia="zh-CN"/>
                    </w:rPr>
                    <w:t>度</w:t>
                  </w:r>
                  <w:r>
                    <w:rPr>
                      <w:rFonts w:hint="eastAsia" w:ascii="Times New Roman" w:hAnsi="Times New Roman" w:eastAsia="宋体" w:cs="Times New Roman"/>
                      <w:color w:val="auto"/>
                      <w:sz w:val="21"/>
                      <w:szCs w:val="21"/>
                      <w:highlight w:val="none"/>
                      <w:u w:val="none" w:color="auto"/>
                      <w:lang w:val="en-US" w:eastAsia="zh-CN"/>
                    </w:rPr>
                    <w:t>3</w:t>
                  </w:r>
                  <w:r>
                    <w:rPr>
                      <w:rFonts w:hint="eastAsia" w:cs="Times New Roman"/>
                      <w:color w:val="auto"/>
                      <w:sz w:val="21"/>
                      <w:szCs w:val="21"/>
                      <w:highlight w:val="none"/>
                      <w:u w:val="none" w:color="auto"/>
                      <w:lang w:val="en-US" w:eastAsia="zh-CN"/>
                    </w:rPr>
                    <w:t>8</w:t>
                  </w:r>
                  <w:r>
                    <w:rPr>
                      <w:rFonts w:hint="default" w:ascii="Times New Roman" w:hAnsi="Times New Roman" w:eastAsia="宋体" w:cs="Times New Roman"/>
                      <w:color w:val="auto"/>
                      <w:sz w:val="21"/>
                      <w:szCs w:val="21"/>
                      <w:highlight w:val="none"/>
                      <w:u w:val="none" w:color="auto"/>
                      <w:lang w:val="en-US" w:eastAsia="zh-CN"/>
                    </w:rPr>
                    <w:t>分</w:t>
                  </w:r>
                  <w:r>
                    <w:rPr>
                      <w:rFonts w:hint="eastAsia" w:cs="Times New Roman"/>
                      <w:color w:val="auto"/>
                      <w:sz w:val="21"/>
                      <w:szCs w:val="21"/>
                      <w:highlight w:val="none"/>
                      <w:u w:val="none" w:color="auto"/>
                      <w:lang w:val="en-US" w:eastAsia="zh-CN"/>
                    </w:rPr>
                    <w:t>50.086</w:t>
                  </w:r>
                  <w:r>
                    <w:rPr>
                      <w:rFonts w:hint="default" w:ascii="Times New Roman" w:hAnsi="Times New Roman" w:eastAsia="宋体" w:cs="Times New Roman"/>
                      <w:color w:val="auto"/>
                      <w:sz w:val="21"/>
                      <w:szCs w:val="21"/>
                      <w:highlight w:val="none"/>
                      <w:u w:val="none" w:color="auto"/>
                      <w:lang w:val="en-US" w:eastAsia="zh-CN"/>
                    </w:rPr>
                    <w:t>秒</w:t>
                  </w:r>
                  <w:r>
                    <w:rPr>
                      <w:rFonts w:hint="default" w:ascii="Times New Roman" w:hAnsi="Times New Roman" w:eastAsia="宋体" w:cs="Times New Roman"/>
                      <w:color w:val="auto"/>
                      <w:sz w:val="21"/>
                      <w:szCs w:val="21"/>
                      <w:highlight w:val="none"/>
                      <w:u w:val="none" w:color="auto"/>
                    </w:rPr>
                    <w:t>；纬度：</w:t>
                  </w:r>
                  <w:r>
                    <w:rPr>
                      <w:rFonts w:hint="default" w:ascii="Times New Roman" w:hAnsi="Times New Roman" w:eastAsia="宋体" w:cs="Times New Roman"/>
                      <w:color w:val="auto"/>
                      <w:sz w:val="21"/>
                      <w:szCs w:val="21"/>
                      <w:highlight w:val="none"/>
                      <w:u w:val="none" w:color="auto"/>
                      <w:lang w:val="en-US" w:eastAsia="zh-CN"/>
                    </w:rPr>
                    <w:t>2</w:t>
                  </w:r>
                  <w:r>
                    <w:rPr>
                      <w:rFonts w:hint="eastAsia" w:ascii="Times New Roman" w:hAnsi="Times New Roman" w:eastAsia="宋体" w:cs="Times New Roman"/>
                      <w:color w:val="auto"/>
                      <w:sz w:val="21"/>
                      <w:szCs w:val="21"/>
                      <w:highlight w:val="none"/>
                      <w:u w:val="none" w:color="auto"/>
                      <w:lang w:val="en-US" w:eastAsia="zh-CN"/>
                    </w:rPr>
                    <w:t>6</w:t>
                  </w:r>
                  <w:r>
                    <w:rPr>
                      <w:rFonts w:hint="default" w:ascii="Times New Roman" w:hAnsi="Times New Roman" w:eastAsia="宋体" w:cs="Times New Roman"/>
                      <w:color w:val="auto"/>
                      <w:sz w:val="21"/>
                      <w:szCs w:val="21"/>
                      <w:highlight w:val="none"/>
                      <w:u w:val="none" w:color="auto"/>
                      <w:lang w:val="en-US" w:eastAsia="zh-CN"/>
                    </w:rPr>
                    <w:t>度</w:t>
                  </w:r>
                  <w:r>
                    <w:rPr>
                      <w:rFonts w:hint="eastAsia" w:ascii="Times New Roman" w:hAnsi="Times New Roman" w:eastAsia="宋体" w:cs="Times New Roman"/>
                      <w:color w:val="auto"/>
                      <w:sz w:val="21"/>
                      <w:szCs w:val="21"/>
                      <w:highlight w:val="none"/>
                      <w:u w:val="none" w:color="auto"/>
                      <w:lang w:val="en-US" w:eastAsia="zh-CN"/>
                    </w:rPr>
                    <w:t>44</w:t>
                  </w:r>
                  <w:r>
                    <w:rPr>
                      <w:rFonts w:hint="default" w:ascii="Times New Roman" w:hAnsi="Times New Roman" w:eastAsia="宋体" w:cs="Times New Roman"/>
                      <w:color w:val="auto"/>
                      <w:sz w:val="21"/>
                      <w:szCs w:val="21"/>
                      <w:highlight w:val="none"/>
                      <w:u w:val="none" w:color="auto"/>
                      <w:lang w:val="en-US" w:eastAsia="zh-CN"/>
                    </w:rPr>
                    <w:t>分</w:t>
                  </w:r>
                  <w:r>
                    <w:rPr>
                      <w:rFonts w:hint="eastAsia" w:cs="Times New Roman"/>
                      <w:color w:val="auto"/>
                      <w:sz w:val="21"/>
                      <w:szCs w:val="21"/>
                      <w:highlight w:val="none"/>
                      <w:u w:val="none" w:color="auto"/>
                      <w:lang w:val="en-US" w:eastAsia="zh-CN"/>
                    </w:rPr>
                    <w:t>35.895</w:t>
                  </w:r>
                  <w:r>
                    <w:rPr>
                      <w:rFonts w:hint="default" w:ascii="Times New Roman" w:hAnsi="Times New Roman" w:eastAsia="宋体" w:cs="Times New Roman"/>
                      <w:color w:val="auto"/>
                      <w:sz w:val="21"/>
                      <w:szCs w:val="21"/>
                      <w:highlight w:val="none"/>
                      <w:u w:val="none" w:color="auto"/>
                      <w:lang w:val="en-US" w:eastAsia="zh-CN"/>
                    </w:rPr>
                    <w:t>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34" w:type="pct"/>
                  <w:tcBorders>
                    <w:tl2br w:val="nil"/>
                    <w:tr2bl w:val="nil"/>
                  </w:tcBorders>
                  <w:vAlign w:val="center"/>
                </w:tcPr>
                <w:p>
                  <w:pPr>
                    <w:pStyle w:val="11"/>
                    <w:keepNext w:val="0"/>
                    <w:keepLines w:val="0"/>
                    <w:pageBreakBefore w:val="0"/>
                    <w:kinsoku/>
                    <w:wordWrap/>
                    <w:overflowPunct/>
                    <w:topLinePunct w:val="0"/>
                    <w:bidi w:val="0"/>
                    <w:spacing w:before="0" w:after="0" w:line="240" w:lineRule="auto"/>
                    <w:ind w:right="0"/>
                    <w:jc w:val="center"/>
                    <w:textAlignment w:val="auto"/>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主要危险物质及分布</w:t>
                  </w:r>
                </w:p>
              </w:tc>
              <w:tc>
                <w:tcPr>
                  <w:tcW w:w="4165" w:type="pct"/>
                  <w:tcBorders>
                    <w:tl2br w:val="nil"/>
                    <w:tr2bl w:val="nil"/>
                  </w:tcBorders>
                  <w:vAlign w:val="center"/>
                </w:tcPr>
                <w:p>
                  <w:pPr>
                    <w:keepNext w:val="0"/>
                    <w:keepLines w:val="0"/>
                    <w:widowControl/>
                    <w:suppressLineNumbers w:val="0"/>
                    <w:spacing w:line="240" w:lineRule="auto"/>
                    <w:jc w:val="both"/>
                    <w:textAlignment w:val="center"/>
                    <w:rPr>
                      <w:rFonts w:hint="default" w:ascii="Times New Roman" w:hAnsi="Times New Roman" w:eastAsia="宋体" w:cs="Times New Roman"/>
                      <w:color w:val="auto"/>
                      <w:sz w:val="21"/>
                      <w:szCs w:val="21"/>
                      <w:highlight w:val="none"/>
                      <w:u w:val="none" w:color="auto"/>
                      <w:lang w:val="en-US" w:eastAsia="zh-CN"/>
                    </w:rPr>
                  </w:pPr>
                  <w:r>
                    <w:rPr>
                      <w:rFonts w:hint="eastAsia" w:ascii="Times New Roman" w:hAnsi="Times New Roman" w:eastAsia="宋体" w:cs="Times New Roman"/>
                      <w:color w:val="auto"/>
                      <w:sz w:val="21"/>
                      <w:szCs w:val="21"/>
                      <w:highlight w:val="none"/>
                      <w:u w:val="none" w:color="auto"/>
                      <w:lang w:val="en-US" w:eastAsia="zh-CN"/>
                    </w:rPr>
                    <w:t>主要风险物质是聚氨酯油漆、聚氨酯固化剂、硝基漆及稀释剂等，分布于仓库、危废暂存间、油漆房中。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34" w:type="pct"/>
                  <w:tcBorders>
                    <w:tl2br w:val="nil"/>
                    <w:tr2bl w:val="nil"/>
                  </w:tcBorders>
                  <w:vAlign w:val="center"/>
                </w:tcPr>
                <w:p>
                  <w:pPr>
                    <w:pStyle w:val="11"/>
                    <w:keepNext w:val="0"/>
                    <w:keepLines w:val="0"/>
                    <w:pageBreakBefore w:val="0"/>
                    <w:kinsoku/>
                    <w:wordWrap/>
                    <w:overflowPunct/>
                    <w:topLinePunct w:val="0"/>
                    <w:bidi w:val="0"/>
                    <w:spacing w:before="0" w:after="0" w:line="240" w:lineRule="auto"/>
                    <w:ind w:right="0"/>
                    <w:jc w:val="center"/>
                    <w:textAlignment w:val="auto"/>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环境影响途径及危害后果</w:t>
                  </w:r>
                </w:p>
              </w:tc>
              <w:tc>
                <w:tcPr>
                  <w:tcW w:w="4165" w:type="pct"/>
                  <w:tcBorders>
                    <w:tl2br w:val="nil"/>
                    <w:tr2bl w:val="nil"/>
                  </w:tcBorders>
                  <w:vAlign w:val="center"/>
                </w:tcPr>
                <w:p>
                  <w:pPr>
                    <w:pStyle w:val="45"/>
                    <w:keepNext w:val="0"/>
                    <w:keepLines w:val="0"/>
                    <w:pageBreakBefore w:val="0"/>
                    <w:widowControl w:val="0"/>
                    <w:kinsoku/>
                    <w:wordWrap/>
                    <w:overflowPunct/>
                    <w:topLinePunct w:val="0"/>
                    <w:autoSpaceDE w:val="0"/>
                    <w:autoSpaceDN w:val="0"/>
                    <w:bidi w:val="0"/>
                    <w:adjustRightInd/>
                    <w:snapToGrid/>
                    <w:spacing w:before="0" w:after="0" w:line="240" w:lineRule="auto"/>
                    <w:ind w:right="0" w:firstLine="420" w:firstLineChars="200"/>
                    <w:jc w:val="both"/>
                    <w:textAlignment w:val="auto"/>
                    <w:rPr>
                      <w:rFonts w:hint="eastAsia" w:ascii="Times New Roman" w:hAnsi="Times New Roman" w:cs="Times New Roman"/>
                      <w:color w:val="auto"/>
                      <w:sz w:val="21"/>
                      <w:szCs w:val="21"/>
                      <w:highlight w:val="none"/>
                      <w:u w:val="none" w:color="auto"/>
                      <w:lang w:val="en-US" w:eastAsia="zh-CN"/>
                    </w:rPr>
                  </w:pPr>
                  <w:r>
                    <w:rPr>
                      <w:rFonts w:hint="eastAsia" w:ascii="Times New Roman" w:hAnsi="Times New Roman" w:cs="Times New Roman"/>
                      <w:color w:val="auto"/>
                      <w:sz w:val="21"/>
                      <w:szCs w:val="21"/>
                      <w:highlight w:val="none"/>
                      <w:u w:val="none" w:color="auto"/>
                      <w:lang w:val="en-US" w:eastAsia="zh-CN"/>
                    </w:rPr>
                    <w:t>①稀释剂等物质泄漏时，物质中有机份挥发污染大气环境，液体物质会进入土壤，污染土壤及地下水，或可能通过雨水管网进入周边地表水体，对地表水环境造成突发性的污染事故；</w:t>
                  </w:r>
                </w:p>
                <w:p>
                  <w:pPr>
                    <w:pStyle w:val="45"/>
                    <w:keepNext w:val="0"/>
                    <w:keepLines w:val="0"/>
                    <w:pageBreakBefore w:val="0"/>
                    <w:widowControl w:val="0"/>
                    <w:kinsoku/>
                    <w:wordWrap/>
                    <w:overflowPunct/>
                    <w:topLinePunct w:val="0"/>
                    <w:autoSpaceDE w:val="0"/>
                    <w:autoSpaceDN w:val="0"/>
                    <w:bidi w:val="0"/>
                    <w:adjustRightInd/>
                    <w:snapToGrid/>
                    <w:spacing w:before="0" w:after="0" w:line="240" w:lineRule="auto"/>
                    <w:ind w:right="0" w:firstLine="420" w:firstLineChars="200"/>
                    <w:jc w:val="both"/>
                    <w:textAlignment w:val="auto"/>
                    <w:rPr>
                      <w:rFonts w:hint="eastAsia" w:ascii="Times New Roman" w:hAnsi="Times New Roman" w:cs="Times New Roman"/>
                      <w:color w:val="auto"/>
                      <w:sz w:val="21"/>
                      <w:szCs w:val="21"/>
                      <w:highlight w:val="none"/>
                      <w:u w:val="none" w:color="auto"/>
                      <w:lang w:val="en-US" w:eastAsia="zh-CN"/>
                    </w:rPr>
                  </w:pPr>
                  <w:r>
                    <w:rPr>
                      <w:rFonts w:hint="eastAsia" w:ascii="Times New Roman" w:hAnsi="Times New Roman" w:cs="Times New Roman"/>
                      <w:color w:val="auto"/>
                      <w:sz w:val="21"/>
                      <w:szCs w:val="21"/>
                      <w:highlight w:val="none"/>
                      <w:u w:val="none" w:color="auto"/>
                      <w:lang w:val="en-US" w:eastAsia="zh-CN"/>
                    </w:rPr>
                    <w:t>②稀释剂等物质大量泄漏以及遇热极可能引发火灾事故风险，事故产生消防废水及燃烧废气等。消防废水通过雨水管网进入周边地表水体，对地表水环境造成突发性的污染事故。燃烧废气主要成分为二氧化碳、水，向大气环境释放；</w:t>
                  </w:r>
                </w:p>
                <w:p>
                  <w:pPr>
                    <w:pStyle w:val="11"/>
                    <w:keepNext w:val="0"/>
                    <w:keepLines w:val="0"/>
                    <w:pageBreakBefore w:val="0"/>
                    <w:kinsoku/>
                    <w:wordWrap/>
                    <w:overflowPunct/>
                    <w:topLinePunct w:val="0"/>
                    <w:autoSpaceDE/>
                    <w:autoSpaceDN/>
                    <w:bidi w:val="0"/>
                    <w:snapToGrid w:val="0"/>
                    <w:spacing w:before="0" w:after="0" w:line="240" w:lineRule="auto"/>
                    <w:ind w:right="0" w:firstLine="420" w:firstLineChars="200"/>
                    <w:jc w:val="both"/>
                    <w:textAlignment w:val="auto"/>
                    <w:rPr>
                      <w:rFonts w:hint="default" w:ascii="Times New Roman" w:hAnsi="Times New Roman" w:eastAsia="宋体" w:cs="Times New Roman"/>
                      <w:color w:val="auto"/>
                      <w:sz w:val="21"/>
                      <w:szCs w:val="21"/>
                      <w:highlight w:val="none"/>
                      <w:u w:val="none" w:color="auto"/>
                      <w:lang w:val="en-US" w:eastAsia="zh-CN"/>
                    </w:rPr>
                  </w:pPr>
                  <w:r>
                    <w:rPr>
                      <w:rFonts w:hint="eastAsia" w:ascii="Times New Roman" w:hAnsi="Times New Roman" w:cs="Times New Roman"/>
                      <w:color w:val="auto"/>
                      <w:sz w:val="21"/>
                      <w:szCs w:val="21"/>
                      <w:highlight w:val="none"/>
                      <w:u w:val="none" w:color="auto"/>
                      <w:lang w:val="en-US" w:eastAsia="zh-CN"/>
                    </w:rPr>
                    <w:t>③项目废气收集装置或净化装置出现故障，导致废气非正常排放，污染周围环境空气。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34" w:type="pct"/>
                  <w:tcBorders>
                    <w:tl2br w:val="nil"/>
                    <w:tr2bl w:val="nil"/>
                  </w:tcBorders>
                  <w:vAlign w:val="center"/>
                </w:tcPr>
                <w:p>
                  <w:pPr>
                    <w:pStyle w:val="11"/>
                    <w:keepNext w:val="0"/>
                    <w:keepLines w:val="0"/>
                    <w:pageBreakBefore w:val="0"/>
                    <w:kinsoku/>
                    <w:wordWrap/>
                    <w:overflowPunct/>
                    <w:topLinePunct w:val="0"/>
                    <w:bidi w:val="0"/>
                    <w:spacing w:before="0" w:after="0" w:line="240" w:lineRule="auto"/>
                    <w:ind w:right="0"/>
                    <w:jc w:val="center"/>
                    <w:textAlignment w:val="auto"/>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风险防范措施要求</w:t>
                  </w:r>
                </w:p>
              </w:tc>
              <w:tc>
                <w:tcPr>
                  <w:tcW w:w="4165" w:type="pct"/>
                  <w:tcBorders>
                    <w:tl2br w:val="nil"/>
                    <w:tr2bl w:val="nil"/>
                  </w:tcBorders>
                  <w:vAlign w:val="center"/>
                </w:tcPr>
                <w:p>
                  <w:pPr>
                    <w:pStyle w:val="45"/>
                    <w:keepNext w:val="0"/>
                    <w:keepLines w:val="0"/>
                    <w:pageBreakBefore w:val="0"/>
                    <w:widowControl w:val="0"/>
                    <w:kinsoku/>
                    <w:wordWrap/>
                    <w:overflowPunct/>
                    <w:topLinePunct w:val="0"/>
                    <w:autoSpaceDE w:val="0"/>
                    <w:autoSpaceDN w:val="0"/>
                    <w:bidi w:val="0"/>
                    <w:adjustRightInd/>
                    <w:snapToGrid/>
                    <w:spacing w:before="0" w:after="0" w:line="240" w:lineRule="auto"/>
                    <w:ind w:right="0" w:firstLine="420" w:firstLineChars="200"/>
                    <w:jc w:val="both"/>
                    <w:textAlignment w:val="auto"/>
                    <w:rPr>
                      <w:rFonts w:hint="eastAsia" w:ascii="Times New Roman" w:hAnsi="Times New Roman" w:eastAsia="宋体" w:cs="Times New Roman"/>
                      <w:color w:val="auto"/>
                      <w:sz w:val="21"/>
                      <w:szCs w:val="21"/>
                      <w:highlight w:val="none"/>
                      <w:u w:val="none" w:color="auto"/>
                      <w:lang w:eastAsia="zh-CN"/>
                    </w:rPr>
                  </w:pPr>
                  <w:r>
                    <w:rPr>
                      <w:rFonts w:hint="eastAsia" w:ascii="Times New Roman" w:hAnsi="Times New Roman" w:cs="Times New Roman"/>
                      <w:color w:val="auto"/>
                      <w:sz w:val="21"/>
                      <w:szCs w:val="21"/>
                      <w:highlight w:val="none"/>
                      <w:u w:val="none" w:color="auto"/>
                      <w:lang w:val="en-US" w:eastAsia="zh-CN"/>
                    </w:rPr>
                    <w:t>①储存、使用过程的风险控制措施：</w:t>
                  </w:r>
                  <w:r>
                    <w:rPr>
                      <w:rFonts w:hint="eastAsia" w:ascii="Times New Roman" w:hAnsi="Times New Roman" w:cs="Times New Roman"/>
                      <w:color w:val="auto"/>
                      <w:sz w:val="24"/>
                      <w:szCs w:val="24"/>
                      <w:highlight w:val="none"/>
                      <w:u w:val="none" w:color="auto"/>
                      <w:lang w:val="en-US" w:eastAsia="zh-CN"/>
                    </w:rPr>
                    <w:t>油漆仓库</w:t>
                  </w:r>
                  <w:r>
                    <w:rPr>
                      <w:rFonts w:hint="default" w:ascii="Times New Roman" w:hAnsi="Times New Roman" w:eastAsia="宋体" w:cs="Times New Roman"/>
                      <w:color w:val="auto"/>
                      <w:sz w:val="21"/>
                      <w:szCs w:val="21"/>
                      <w:highlight w:val="none"/>
                      <w:u w:val="none" w:color="auto"/>
                    </w:rPr>
                    <w:t>按照防火间距标准布置，对仓库及时检查；生产及</w:t>
                  </w:r>
                  <w:r>
                    <w:rPr>
                      <w:rFonts w:hint="eastAsia" w:ascii="Times New Roman" w:hAnsi="Times New Roman" w:eastAsia="宋体" w:cs="Times New Roman"/>
                      <w:color w:val="auto"/>
                      <w:sz w:val="21"/>
                      <w:szCs w:val="21"/>
                      <w:highlight w:val="none"/>
                      <w:u w:val="none" w:color="auto"/>
                      <w:lang w:eastAsia="zh-CN"/>
                    </w:rPr>
                    <w:t>油漆仓库</w:t>
                  </w:r>
                  <w:r>
                    <w:rPr>
                      <w:rFonts w:hint="default" w:ascii="Times New Roman" w:hAnsi="Times New Roman" w:eastAsia="宋体" w:cs="Times New Roman"/>
                      <w:color w:val="auto"/>
                      <w:sz w:val="21"/>
                      <w:szCs w:val="21"/>
                      <w:highlight w:val="none"/>
                      <w:u w:val="none" w:color="auto"/>
                    </w:rPr>
                    <w:t>严禁吸烟和使用明火，防止火源进入；设置明显标志；根据市场需求，制定生产计划，严格按计划采购、随用随购，严格控制储存量；安全设施、消防器材齐备；制定各种操作规范，加强监督管理，严格安全、环保检查制度，避免环境事件的发生</w:t>
                  </w:r>
                  <w:r>
                    <w:rPr>
                      <w:rFonts w:hint="eastAsia" w:ascii="Times New Roman" w:hAnsi="Times New Roman" w:cs="Times New Roman"/>
                      <w:color w:val="auto"/>
                      <w:sz w:val="21"/>
                      <w:szCs w:val="21"/>
                      <w:highlight w:val="none"/>
                      <w:u w:val="none" w:color="auto"/>
                      <w:lang w:eastAsia="zh-CN"/>
                    </w:rPr>
                    <w:t>。</w:t>
                  </w:r>
                </w:p>
                <w:p>
                  <w:pPr>
                    <w:pStyle w:val="45"/>
                    <w:keepNext w:val="0"/>
                    <w:keepLines w:val="0"/>
                    <w:pageBreakBefore w:val="0"/>
                    <w:widowControl w:val="0"/>
                    <w:kinsoku/>
                    <w:wordWrap/>
                    <w:overflowPunct/>
                    <w:topLinePunct w:val="0"/>
                    <w:autoSpaceDE w:val="0"/>
                    <w:autoSpaceDN w:val="0"/>
                    <w:bidi w:val="0"/>
                    <w:adjustRightInd/>
                    <w:snapToGrid/>
                    <w:spacing w:before="0" w:after="0" w:line="240" w:lineRule="auto"/>
                    <w:ind w:right="0" w:firstLine="420" w:firstLineChars="200"/>
                    <w:jc w:val="both"/>
                    <w:textAlignment w:val="auto"/>
                    <w:rPr>
                      <w:rFonts w:hint="eastAsia" w:ascii="Times New Roman" w:hAnsi="Times New Roman" w:cs="Times New Roman"/>
                      <w:color w:val="auto"/>
                      <w:sz w:val="21"/>
                      <w:szCs w:val="21"/>
                      <w:highlight w:val="none"/>
                      <w:u w:val="none" w:color="auto"/>
                      <w:lang w:val="en-US" w:eastAsia="zh-CN"/>
                    </w:rPr>
                  </w:pPr>
                  <w:r>
                    <w:rPr>
                      <w:rFonts w:hint="eastAsia" w:ascii="Times New Roman" w:hAnsi="Times New Roman" w:cs="Times New Roman"/>
                      <w:color w:val="auto"/>
                      <w:sz w:val="21"/>
                      <w:szCs w:val="21"/>
                      <w:highlight w:val="none"/>
                      <w:u w:val="none" w:color="auto"/>
                      <w:lang w:val="en-US" w:eastAsia="zh-CN"/>
                    </w:rPr>
                    <w:t>②火灾爆炸引发伴生/次生污染物排放控制措施：消防水排放其影响范围超出生产车间，必须立即封堵厂区雨、污水排口，必要时可利用厂区雨水管网等其他设施收集消防废水。如发生泄漏、火灾爆炸导致发生泄漏、火灾爆炸导致公司内部无法控制泄漏和污染物排放事故，确认并通报外部政府门如生态环境局、应急消防队等予以协助控制。</w:t>
                  </w:r>
                </w:p>
                <w:p>
                  <w:pPr>
                    <w:pStyle w:val="45"/>
                    <w:keepNext w:val="0"/>
                    <w:keepLines w:val="0"/>
                    <w:pageBreakBefore w:val="0"/>
                    <w:widowControl w:val="0"/>
                    <w:kinsoku/>
                    <w:wordWrap/>
                    <w:overflowPunct/>
                    <w:topLinePunct w:val="0"/>
                    <w:autoSpaceDE w:val="0"/>
                    <w:autoSpaceDN w:val="0"/>
                    <w:bidi w:val="0"/>
                    <w:adjustRightInd/>
                    <w:snapToGrid/>
                    <w:spacing w:before="0" w:after="0" w:line="240" w:lineRule="auto"/>
                    <w:ind w:right="0" w:firstLine="420" w:firstLineChars="200"/>
                    <w:jc w:val="both"/>
                    <w:textAlignment w:val="auto"/>
                    <w:rPr>
                      <w:rFonts w:hint="default" w:ascii="Times New Roman" w:hAnsi="Times New Roman" w:eastAsia="宋体" w:cs="Times New Roman"/>
                      <w:color w:val="auto"/>
                      <w:sz w:val="21"/>
                      <w:szCs w:val="21"/>
                      <w:highlight w:val="none"/>
                      <w:u w:val="none" w:color="auto"/>
                      <w:lang w:val="en-US" w:eastAsia="zh-CN"/>
                    </w:rPr>
                  </w:pPr>
                  <w:r>
                    <w:rPr>
                      <w:rFonts w:hint="eastAsia" w:ascii="Times New Roman" w:hAnsi="Times New Roman" w:cs="Times New Roman"/>
                      <w:color w:val="auto"/>
                      <w:sz w:val="21"/>
                      <w:szCs w:val="21"/>
                      <w:highlight w:val="none"/>
                      <w:u w:val="none" w:color="auto"/>
                      <w:lang w:val="en-US" w:eastAsia="zh-CN"/>
                    </w:rPr>
                    <w:t>③废气处理设施：在生产过程中，必须保证废气处理设施正常运行，如发现废气超标或处理效率下降，应及时停产对废气处理设施进行检修。另外，日常应加强废气输送管线及其他配件的维护管理，加强车间的通风换气，一旦发现废气泄漏事故应及时进行修复或更换配件。</w:t>
                  </w:r>
                </w:p>
                <w:p>
                  <w:pPr>
                    <w:pStyle w:val="45"/>
                    <w:keepNext w:val="0"/>
                    <w:keepLines w:val="0"/>
                    <w:pageBreakBefore w:val="0"/>
                    <w:widowControl w:val="0"/>
                    <w:kinsoku/>
                    <w:wordWrap/>
                    <w:overflowPunct/>
                    <w:topLinePunct w:val="0"/>
                    <w:bidi w:val="0"/>
                    <w:adjustRightInd/>
                    <w:snapToGrid/>
                    <w:spacing w:line="240" w:lineRule="auto"/>
                    <w:ind w:right="0" w:firstLine="420" w:firstLineChars="200"/>
                    <w:jc w:val="both"/>
                    <w:textAlignment w:val="auto"/>
                    <w:rPr>
                      <w:rFonts w:hint="default" w:ascii="Times New Roman" w:hAnsi="Times New Roman" w:eastAsia="宋体" w:cs="Times New Roman"/>
                      <w:color w:val="auto"/>
                      <w:sz w:val="21"/>
                      <w:szCs w:val="21"/>
                      <w:highlight w:val="none"/>
                      <w:u w:val="none" w:color="auto"/>
                      <w:lang w:eastAsia="zh-CN"/>
                    </w:rPr>
                  </w:pPr>
                  <w:r>
                    <w:rPr>
                      <w:rFonts w:hint="eastAsia" w:ascii="Times New Roman" w:hAnsi="Times New Roman" w:cs="Times New Roman"/>
                      <w:color w:val="auto"/>
                      <w:sz w:val="21"/>
                      <w:szCs w:val="21"/>
                      <w:highlight w:val="none"/>
                      <w:u w:val="none" w:color="auto"/>
                      <w:lang w:val="en-US" w:eastAsia="zh-CN"/>
                    </w:rPr>
                    <w:t>④编制突发环境事件应急预案，配备必要的风险防范物资，并定期组织演练。</w:t>
                  </w:r>
                </w:p>
              </w:tc>
            </w:tr>
          </w:tbl>
          <w:p>
            <w:pPr>
              <w:keepNext w:val="0"/>
              <w:keepLines w:val="0"/>
              <w:pageBreakBefore w:val="0"/>
              <w:widowControl w:val="0"/>
              <w:kinsoku/>
              <w:wordWrap/>
              <w:overflowPunct/>
              <w:topLinePunct w:val="0"/>
              <w:autoSpaceDE/>
              <w:autoSpaceDN/>
              <w:bidi w:val="0"/>
              <w:spacing w:line="360" w:lineRule="auto"/>
              <w:ind w:right="0" w:rightChars="0"/>
              <w:jc w:val="both"/>
              <w:textAlignment w:val="auto"/>
              <w:outlineLvl w:val="9"/>
              <w:rPr>
                <w:rFonts w:hint="eastAsia" w:cs="Times New Roman"/>
                <w:b/>
                <w:bCs w:val="0"/>
                <w:color w:val="auto"/>
                <w:spacing w:val="-10"/>
                <w:sz w:val="24"/>
                <w:szCs w:val="24"/>
                <w:highlight w:val="none"/>
                <w:u w:val="none" w:color="auto"/>
                <w:lang w:val="en-US" w:eastAsia="zh-CN"/>
              </w:rPr>
            </w:pPr>
            <w:r>
              <w:rPr>
                <w:rFonts w:hint="eastAsia" w:cs="Times New Roman"/>
                <w:b/>
                <w:bCs w:val="0"/>
                <w:color w:val="auto"/>
                <w:spacing w:val="-10"/>
                <w:sz w:val="24"/>
                <w:szCs w:val="24"/>
                <w:highlight w:val="none"/>
                <w:u w:val="none" w:color="auto"/>
                <w:lang w:val="en-US" w:eastAsia="zh-CN"/>
              </w:rPr>
              <w:t>4.8电磁符合</w:t>
            </w:r>
          </w:p>
          <w:p>
            <w:pPr>
              <w:pStyle w:val="47"/>
              <w:bidi w:val="0"/>
              <w:rPr>
                <w:rFonts w:hint="eastAsia"/>
                <w:color w:val="auto"/>
                <w:highlight w:val="none"/>
                <w:lang w:val="en-US" w:eastAsia="zh-CN"/>
              </w:rPr>
            </w:pPr>
            <w:r>
              <w:rPr>
                <w:rFonts w:hint="eastAsia"/>
                <w:color w:val="auto"/>
                <w:highlight w:val="none"/>
                <w:lang w:val="en-US" w:eastAsia="zh-CN"/>
              </w:rPr>
              <w:t>本项目不涉及电磁辐射类相关内容。</w:t>
            </w:r>
          </w:p>
          <w:p>
            <w:pPr>
              <w:keepNext w:val="0"/>
              <w:keepLines w:val="0"/>
              <w:pageBreakBefore w:val="0"/>
              <w:widowControl w:val="0"/>
              <w:kinsoku/>
              <w:wordWrap/>
              <w:overflowPunct/>
              <w:topLinePunct w:val="0"/>
              <w:autoSpaceDE/>
              <w:autoSpaceDN/>
              <w:bidi w:val="0"/>
              <w:spacing w:line="360" w:lineRule="auto"/>
              <w:ind w:right="0" w:rightChars="0"/>
              <w:jc w:val="both"/>
              <w:textAlignment w:val="auto"/>
              <w:outlineLvl w:val="9"/>
              <w:rPr>
                <w:rFonts w:hint="default" w:ascii="Times New Roman" w:hAnsi="Times New Roman" w:cs="Times New Roman"/>
                <w:b/>
                <w:bCs w:val="0"/>
                <w:color w:val="auto"/>
                <w:sz w:val="24"/>
                <w:szCs w:val="24"/>
                <w:highlight w:val="none"/>
                <w:u w:val="none" w:color="auto"/>
                <w:lang w:val="en-US" w:eastAsia="zh-CN"/>
              </w:rPr>
            </w:pPr>
            <w:r>
              <w:rPr>
                <w:rFonts w:hint="eastAsia" w:cs="Times New Roman"/>
                <w:b/>
                <w:bCs w:val="0"/>
                <w:color w:val="auto"/>
                <w:spacing w:val="-10"/>
                <w:sz w:val="24"/>
                <w:szCs w:val="24"/>
                <w:highlight w:val="none"/>
                <w:u w:val="none" w:color="auto"/>
                <w:lang w:val="en-US" w:eastAsia="zh-CN"/>
              </w:rPr>
              <w:t>4.9</w:t>
            </w:r>
            <w:r>
              <w:rPr>
                <w:rFonts w:hint="default" w:ascii="Times New Roman" w:hAnsi="Times New Roman" w:cs="Times New Roman"/>
                <w:b/>
                <w:bCs w:val="0"/>
                <w:color w:val="auto"/>
                <w:spacing w:val="-10"/>
                <w:sz w:val="24"/>
                <w:szCs w:val="24"/>
                <w:highlight w:val="none"/>
                <w:u w:val="none" w:color="auto"/>
                <w:lang w:val="en-US" w:eastAsia="zh-CN"/>
              </w:rPr>
              <w:t>环保投资与竣工环保验收</w:t>
            </w:r>
          </w:p>
          <w:p>
            <w:pPr>
              <w:spacing w:line="360" w:lineRule="auto"/>
              <w:ind w:firstLine="480" w:firstLineChars="200"/>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项目环境保护投资及竣工环保验收要求见下表。</w:t>
            </w:r>
          </w:p>
          <w:p>
            <w:pPr>
              <w:pStyle w:val="85"/>
              <w:spacing w:line="240" w:lineRule="auto"/>
              <w:rPr>
                <w:rFonts w:hint="eastAsia" w:ascii="Times New Roman" w:hAnsi="Times New Roman" w:eastAsia="宋体" w:cs="Times New Roman"/>
                <w:color w:val="auto"/>
                <w:sz w:val="21"/>
                <w:szCs w:val="21"/>
                <w:highlight w:val="none"/>
                <w:u w:val="none" w:color="auto"/>
                <w:lang w:val="en-US" w:eastAsia="zh-CN"/>
              </w:rPr>
            </w:pPr>
            <w:r>
              <w:rPr>
                <w:rFonts w:hint="default" w:ascii="Times New Roman" w:hAnsi="Times New Roman" w:eastAsia="宋体" w:cs="Times New Roman"/>
                <w:color w:val="auto"/>
                <w:sz w:val="21"/>
                <w:szCs w:val="21"/>
                <w:highlight w:val="none"/>
                <w:u w:val="none" w:color="auto"/>
              </w:rPr>
              <w:t>表4-</w:t>
            </w:r>
            <w:r>
              <w:rPr>
                <w:rFonts w:hint="eastAsia" w:ascii="Times New Roman" w:hAnsi="Times New Roman" w:eastAsia="宋体" w:cs="Times New Roman"/>
                <w:color w:val="auto"/>
                <w:sz w:val="21"/>
                <w:szCs w:val="21"/>
                <w:highlight w:val="none"/>
                <w:u w:val="none" w:color="auto"/>
                <w:lang w:val="en-US" w:eastAsia="zh-CN"/>
              </w:rPr>
              <w:t>2</w:t>
            </w:r>
            <w:r>
              <w:rPr>
                <w:rFonts w:hint="eastAsia" w:cs="Times New Roman"/>
                <w:color w:val="auto"/>
                <w:sz w:val="21"/>
                <w:szCs w:val="21"/>
                <w:highlight w:val="none"/>
                <w:u w:val="none" w:color="auto"/>
                <w:lang w:val="en-US" w:eastAsia="zh-CN"/>
              </w:rPr>
              <w:t>1</w:t>
            </w:r>
            <w:r>
              <w:rPr>
                <w:rFonts w:hint="default" w:ascii="Times New Roman" w:hAnsi="Times New Roman" w:eastAsia="宋体" w:cs="Times New Roman"/>
                <w:color w:val="auto"/>
                <w:sz w:val="21"/>
                <w:szCs w:val="21"/>
                <w:highlight w:val="none"/>
                <w:u w:val="none" w:color="auto"/>
              </w:rPr>
              <w:t xml:space="preserve">  环境保护投资估算</w:t>
            </w:r>
          </w:p>
          <w:tbl>
            <w:tblPr>
              <w:tblStyle w:val="37"/>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28" w:type="dxa"/>
                <w:bottom w:w="0" w:type="dxa"/>
                <w:right w:w="28" w:type="dxa"/>
              </w:tblCellMar>
            </w:tblPr>
            <w:tblGrid>
              <w:gridCol w:w="510"/>
              <w:gridCol w:w="2388"/>
              <w:gridCol w:w="4914"/>
              <w:gridCol w:w="761"/>
              <w:gridCol w:w="11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97" w:hRule="atLeast"/>
                <w:jc w:val="center"/>
              </w:trPr>
              <w:tc>
                <w:tcPr>
                  <w:tcW w:w="1486" w:type="pct"/>
                  <w:gridSpan w:val="2"/>
                  <w:tcBorders>
                    <w:tl2br w:val="nil"/>
                    <w:tr2bl w:val="nil"/>
                  </w:tcBorders>
                  <w:vAlign w:val="center"/>
                </w:tcPr>
                <w:p>
                  <w:pPr>
                    <w:pStyle w:val="126"/>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类别</w:t>
                  </w:r>
                </w:p>
              </w:tc>
              <w:tc>
                <w:tcPr>
                  <w:tcW w:w="2519" w:type="pct"/>
                  <w:tcBorders>
                    <w:tl2br w:val="nil"/>
                    <w:tr2bl w:val="nil"/>
                  </w:tcBorders>
                  <w:vAlign w:val="center"/>
                </w:tcPr>
                <w:p>
                  <w:pPr>
                    <w:pStyle w:val="126"/>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环境保护措施/设施</w:t>
                  </w:r>
                </w:p>
              </w:tc>
              <w:tc>
                <w:tcPr>
                  <w:tcW w:w="389" w:type="pct"/>
                  <w:tcBorders>
                    <w:tl2br w:val="nil"/>
                    <w:tr2bl w:val="nil"/>
                  </w:tcBorders>
                  <w:vAlign w:val="center"/>
                </w:tcPr>
                <w:p>
                  <w:pPr>
                    <w:pStyle w:val="126"/>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数量</w:t>
                  </w:r>
                </w:p>
              </w:tc>
              <w:tc>
                <w:tcPr>
                  <w:tcW w:w="604" w:type="pct"/>
                  <w:tcBorders>
                    <w:tl2br w:val="nil"/>
                    <w:tr2bl w:val="nil"/>
                  </w:tcBorders>
                  <w:vAlign w:val="center"/>
                </w:tcPr>
                <w:p>
                  <w:pPr>
                    <w:pStyle w:val="126"/>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投资</w:t>
                  </w:r>
                </w:p>
                <w:p>
                  <w:pPr>
                    <w:pStyle w:val="126"/>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97" w:hRule="atLeast"/>
                <w:jc w:val="center"/>
              </w:trPr>
              <w:tc>
                <w:tcPr>
                  <w:tcW w:w="262" w:type="pct"/>
                  <w:vMerge w:val="restart"/>
                  <w:tcBorders>
                    <w:tl2br w:val="nil"/>
                    <w:tr2bl w:val="nil"/>
                  </w:tcBorders>
                  <w:vAlign w:val="center"/>
                </w:tcPr>
                <w:p>
                  <w:pPr>
                    <w:pStyle w:val="126"/>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废气</w:t>
                  </w:r>
                </w:p>
              </w:tc>
              <w:tc>
                <w:tcPr>
                  <w:tcW w:w="1224" w:type="pct"/>
                  <w:tcBorders>
                    <w:tl2br w:val="nil"/>
                    <w:tr2bl w:val="nil"/>
                  </w:tcBorders>
                  <w:vAlign w:val="center"/>
                </w:tcPr>
                <w:p>
                  <w:pPr>
                    <w:pStyle w:val="67"/>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highlight w:val="none"/>
                      <w:u w:val="none" w:color="auto"/>
                      <w:lang w:val="en-US" w:eastAsia="zh-CN"/>
                    </w:rPr>
                  </w:pPr>
                  <w:r>
                    <w:rPr>
                      <w:rFonts w:hint="eastAsia" w:ascii="Times New Roman" w:hAnsi="Times New Roman" w:eastAsia="宋体" w:cs="Times New Roman"/>
                      <w:color w:val="auto"/>
                      <w:sz w:val="21"/>
                      <w:szCs w:val="21"/>
                      <w:highlight w:val="none"/>
                      <w:u w:val="none" w:color="auto"/>
                      <w:lang w:val="en-US" w:eastAsia="zh-CN"/>
                    </w:rPr>
                    <w:t>砂光废气</w:t>
                  </w:r>
                </w:p>
              </w:tc>
              <w:tc>
                <w:tcPr>
                  <w:tcW w:w="2519" w:type="pct"/>
                  <w:tcBorders>
                    <w:tl2br w:val="nil"/>
                    <w:tr2bl w:val="nil"/>
                  </w:tcBorders>
                  <w:vAlign w:val="center"/>
                </w:tcPr>
                <w:p>
                  <w:pPr>
                    <w:pStyle w:val="126"/>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color w:val="auto"/>
                      <w:sz w:val="21"/>
                      <w:szCs w:val="21"/>
                      <w:highlight w:val="none"/>
                      <w:u w:val="none" w:color="auto"/>
                      <w:lang w:val="en-US" w:eastAsia="zh-CN"/>
                    </w:rPr>
                  </w:pPr>
                  <w:r>
                    <w:rPr>
                      <w:rFonts w:hint="eastAsia" w:ascii="Times New Roman" w:hAnsi="Times New Roman" w:eastAsia="宋体" w:cs="Times New Roman"/>
                      <w:color w:val="auto"/>
                      <w:sz w:val="21"/>
                      <w:szCs w:val="21"/>
                      <w:highlight w:val="none"/>
                      <w:u w:val="none" w:color="auto"/>
                      <w:lang w:val="en-US" w:eastAsia="zh-CN"/>
                    </w:rPr>
                    <w:t>经砂光机自带集气罩收集，筒式脉冲除尘器处理车，间内无组织排放</w:t>
                  </w:r>
                </w:p>
              </w:tc>
              <w:tc>
                <w:tcPr>
                  <w:tcW w:w="389" w:type="pct"/>
                  <w:tcBorders>
                    <w:tl2br w:val="nil"/>
                    <w:tr2bl w:val="nil"/>
                  </w:tcBorders>
                  <w:vAlign w:val="center"/>
                </w:tcPr>
                <w:p>
                  <w:pPr>
                    <w:pStyle w:val="126"/>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color w:val="auto"/>
                      <w:sz w:val="21"/>
                      <w:szCs w:val="21"/>
                      <w:highlight w:val="none"/>
                      <w:u w:val="none" w:color="auto"/>
                      <w:lang w:val="en-US" w:eastAsia="zh-CN"/>
                    </w:rPr>
                  </w:pPr>
                  <w:r>
                    <w:rPr>
                      <w:rFonts w:hint="default" w:ascii="Times New Roman" w:hAnsi="Times New Roman" w:eastAsia="宋体" w:cs="Times New Roman"/>
                      <w:color w:val="auto"/>
                      <w:sz w:val="21"/>
                      <w:szCs w:val="21"/>
                      <w:highlight w:val="none"/>
                      <w:u w:val="none" w:color="auto"/>
                      <w:lang w:val="en-US" w:eastAsia="zh-CN"/>
                    </w:rPr>
                    <w:t>1套</w:t>
                  </w:r>
                </w:p>
              </w:tc>
              <w:tc>
                <w:tcPr>
                  <w:tcW w:w="604" w:type="pct"/>
                  <w:tcBorders>
                    <w:tl2br w:val="nil"/>
                    <w:tr2bl w:val="nil"/>
                  </w:tcBorders>
                  <w:vAlign w:val="center"/>
                </w:tcPr>
                <w:p>
                  <w:pPr>
                    <w:pStyle w:val="126"/>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color w:val="auto"/>
                      <w:sz w:val="21"/>
                      <w:szCs w:val="21"/>
                      <w:highlight w:val="none"/>
                      <w:u w:val="none" w:color="auto"/>
                      <w:lang w:val="en-US" w:eastAsia="zh-CN"/>
                    </w:rPr>
                  </w:pPr>
                  <w:r>
                    <w:rPr>
                      <w:rFonts w:hint="eastAsia" w:ascii="Times New Roman" w:hAnsi="Times New Roman" w:eastAsia="宋体" w:cs="Times New Roman"/>
                      <w:color w:val="auto"/>
                      <w:sz w:val="21"/>
                      <w:szCs w:val="21"/>
                      <w:highlight w:val="none"/>
                      <w:u w:val="none" w:color="auto"/>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97" w:hRule="atLeast"/>
                <w:jc w:val="center"/>
              </w:trPr>
              <w:tc>
                <w:tcPr>
                  <w:tcW w:w="262" w:type="pct"/>
                  <w:vMerge w:val="continue"/>
                  <w:tcBorders>
                    <w:tl2br w:val="nil"/>
                    <w:tr2bl w:val="nil"/>
                  </w:tcBorders>
                  <w:vAlign w:val="center"/>
                </w:tcPr>
                <w:p>
                  <w:pPr>
                    <w:pStyle w:val="126"/>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color w:val="auto"/>
                      <w:sz w:val="21"/>
                      <w:szCs w:val="21"/>
                      <w:highlight w:val="none"/>
                      <w:u w:val="none" w:color="auto"/>
                    </w:rPr>
                  </w:pPr>
                </w:p>
              </w:tc>
              <w:tc>
                <w:tcPr>
                  <w:tcW w:w="1224" w:type="pct"/>
                  <w:tcBorders>
                    <w:tl2br w:val="nil"/>
                    <w:tr2bl w:val="nil"/>
                  </w:tcBorders>
                  <w:vAlign w:val="center"/>
                </w:tcPr>
                <w:p>
                  <w:pPr>
                    <w:pStyle w:val="67"/>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highlight w:val="none"/>
                      <w:u w:val="none" w:color="auto"/>
                      <w:lang w:val="en-US" w:eastAsia="zh-CN"/>
                    </w:rPr>
                  </w:pPr>
                  <w:r>
                    <w:rPr>
                      <w:rFonts w:hint="eastAsia" w:ascii="Times New Roman" w:hAnsi="Times New Roman" w:eastAsia="宋体" w:cs="Times New Roman"/>
                      <w:color w:val="auto"/>
                      <w:sz w:val="21"/>
                      <w:szCs w:val="21"/>
                      <w:highlight w:val="none"/>
                      <w:u w:val="none" w:color="auto"/>
                      <w:lang w:val="en-US" w:eastAsia="zh-CN"/>
                    </w:rPr>
                    <w:t>调漆、喷漆、晾干、洗枪废气</w:t>
                  </w:r>
                </w:p>
              </w:tc>
              <w:tc>
                <w:tcPr>
                  <w:tcW w:w="2519" w:type="pct"/>
                  <w:tcBorders>
                    <w:tl2br w:val="nil"/>
                    <w:tr2bl w:val="nil"/>
                  </w:tcBorders>
                  <w:vAlign w:val="center"/>
                </w:tcPr>
                <w:p>
                  <w:pPr>
                    <w:pStyle w:val="126"/>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color w:val="auto"/>
                      <w:sz w:val="21"/>
                      <w:szCs w:val="21"/>
                      <w:highlight w:val="none"/>
                      <w:u w:val="none" w:color="auto"/>
                      <w:lang w:val="en-US" w:eastAsia="zh-CN"/>
                    </w:rPr>
                  </w:pPr>
                  <w:r>
                    <w:rPr>
                      <w:rFonts w:hint="eastAsia" w:eastAsia="宋体" w:cs="Times New Roman"/>
                      <w:color w:val="auto"/>
                      <w:sz w:val="21"/>
                      <w:szCs w:val="21"/>
                      <w:highlight w:val="none"/>
                      <w:u w:val="none" w:color="auto"/>
                      <w:lang w:val="en-US" w:eastAsia="zh-CN"/>
                    </w:rPr>
                    <w:t>调漆、晾干废气经油漆房中的晾干间收集、喷漆、洗枪废气经油漆房中的水帘气旋柜收集，一起</w:t>
                  </w:r>
                  <w:r>
                    <w:rPr>
                      <w:rFonts w:hint="eastAsia" w:ascii="Times New Roman" w:hAnsi="Times New Roman" w:eastAsia="宋体" w:cs="Times New Roman"/>
                      <w:color w:val="auto"/>
                      <w:sz w:val="21"/>
                      <w:szCs w:val="21"/>
                      <w:highlight w:val="none"/>
                      <w:u w:val="none" w:color="auto"/>
                      <w:lang w:val="en-US" w:eastAsia="zh-CN"/>
                    </w:rPr>
                    <w:t>经“水帘+气旋+干式过滤+活性炭吸附/脱附+催化燃烧”处理后由</w:t>
                  </w:r>
                  <w:r>
                    <w:rPr>
                      <w:rFonts w:hint="eastAsia" w:eastAsia="宋体" w:cs="Times New Roman"/>
                      <w:color w:val="auto"/>
                      <w:sz w:val="21"/>
                      <w:szCs w:val="21"/>
                      <w:highlight w:val="none"/>
                      <w:u w:val="none" w:color="auto"/>
                      <w:lang w:val="en-US" w:eastAsia="zh-CN"/>
                    </w:rPr>
                    <w:t>23m排气筒</w:t>
                  </w:r>
                  <w:r>
                    <w:rPr>
                      <w:rFonts w:hint="eastAsia" w:ascii="Times New Roman" w:hAnsi="Times New Roman" w:eastAsia="宋体" w:cs="Times New Roman"/>
                      <w:color w:val="auto"/>
                      <w:sz w:val="21"/>
                      <w:szCs w:val="21"/>
                      <w:highlight w:val="none"/>
                      <w:u w:val="none" w:color="auto"/>
                      <w:lang w:val="en-US" w:eastAsia="zh-CN"/>
                    </w:rPr>
                    <w:t>DA001排放</w:t>
                  </w:r>
                </w:p>
              </w:tc>
              <w:tc>
                <w:tcPr>
                  <w:tcW w:w="389" w:type="pct"/>
                  <w:tcBorders>
                    <w:tl2br w:val="nil"/>
                    <w:tr2bl w:val="nil"/>
                  </w:tcBorders>
                  <w:vAlign w:val="center"/>
                </w:tcPr>
                <w:p>
                  <w:pPr>
                    <w:pStyle w:val="126"/>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color w:val="auto"/>
                      <w:sz w:val="21"/>
                      <w:szCs w:val="21"/>
                      <w:highlight w:val="none"/>
                      <w:u w:val="none" w:color="auto"/>
                      <w:lang w:val="en-US" w:eastAsia="zh-CN"/>
                    </w:rPr>
                  </w:pPr>
                  <w:r>
                    <w:rPr>
                      <w:rFonts w:hint="default" w:ascii="Times New Roman" w:hAnsi="Times New Roman" w:eastAsia="宋体" w:cs="Times New Roman"/>
                      <w:color w:val="auto"/>
                      <w:sz w:val="21"/>
                      <w:szCs w:val="21"/>
                      <w:highlight w:val="none"/>
                      <w:u w:val="none" w:color="auto"/>
                      <w:lang w:val="en-US" w:eastAsia="zh-CN"/>
                    </w:rPr>
                    <w:t>1套</w:t>
                  </w:r>
                </w:p>
              </w:tc>
              <w:tc>
                <w:tcPr>
                  <w:tcW w:w="604" w:type="pct"/>
                  <w:tcBorders>
                    <w:tl2br w:val="nil"/>
                    <w:tr2bl w:val="nil"/>
                  </w:tcBorders>
                  <w:vAlign w:val="center"/>
                </w:tcPr>
                <w:p>
                  <w:pPr>
                    <w:pStyle w:val="126"/>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color w:val="auto"/>
                      <w:sz w:val="21"/>
                      <w:szCs w:val="21"/>
                      <w:highlight w:val="none"/>
                      <w:u w:val="none" w:color="auto"/>
                      <w:lang w:val="en-US" w:eastAsia="zh-CN"/>
                    </w:rPr>
                  </w:pPr>
                  <w:r>
                    <w:rPr>
                      <w:rFonts w:hint="eastAsia" w:ascii="Times New Roman" w:hAnsi="Times New Roman" w:eastAsia="宋体" w:cs="Times New Roman"/>
                      <w:color w:val="auto"/>
                      <w:sz w:val="21"/>
                      <w:szCs w:val="21"/>
                      <w:highlight w:val="none"/>
                      <w:u w:val="none" w:color="auto"/>
                      <w:lang w:val="en-US" w:eastAsia="zh-CN"/>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97" w:hRule="atLeast"/>
                <w:jc w:val="center"/>
              </w:trPr>
              <w:tc>
                <w:tcPr>
                  <w:tcW w:w="262" w:type="pct"/>
                  <w:vMerge w:val="restart"/>
                  <w:tcBorders>
                    <w:tl2br w:val="nil"/>
                    <w:tr2bl w:val="nil"/>
                  </w:tcBorders>
                  <w:vAlign w:val="center"/>
                </w:tcPr>
                <w:p>
                  <w:pPr>
                    <w:pStyle w:val="126"/>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废水</w:t>
                  </w:r>
                </w:p>
              </w:tc>
              <w:tc>
                <w:tcPr>
                  <w:tcW w:w="1224" w:type="pct"/>
                  <w:tcBorders>
                    <w:tl2br w:val="nil"/>
                    <w:tr2bl w:val="nil"/>
                  </w:tcBorders>
                  <w:vAlign w:val="center"/>
                </w:tcPr>
                <w:p>
                  <w:pPr>
                    <w:pStyle w:val="67"/>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pacing w:val="-11"/>
                      <w:sz w:val="21"/>
                      <w:szCs w:val="21"/>
                      <w:highlight w:val="none"/>
                      <w:u w:val="none" w:color="auto"/>
                    </w:rPr>
                  </w:pPr>
                  <w:r>
                    <w:rPr>
                      <w:rFonts w:hint="default" w:ascii="Times New Roman" w:hAnsi="Times New Roman" w:eastAsia="宋体" w:cs="Times New Roman"/>
                      <w:color w:val="auto"/>
                      <w:spacing w:val="-11"/>
                      <w:sz w:val="21"/>
                      <w:szCs w:val="21"/>
                      <w:highlight w:val="none"/>
                      <w:u w:val="none" w:color="auto"/>
                    </w:rPr>
                    <w:t>生活污水</w:t>
                  </w:r>
                </w:p>
              </w:tc>
              <w:tc>
                <w:tcPr>
                  <w:tcW w:w="2519" w:type="pct"/>
                  <w:tcBorders>
                    <w:tl2br w:val="nil"/>
                    <w:tr2bl w:val="nil"/>
                  </w:tcBorders>
                  <w:vAlign w:val="center"/>
                </w:tcPr>
                <w:p>
                  <w:pPr>
                    <w:pStyle w:val="126"/>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依托</w:t>
                  </w:r>
                  <w:r>
                    <w:rPr>
                      <w:rFonts w:hint="eastAsia" w:eastAsia="宋体" w:cs="Times New Roman"/>
                      <w:color w:val="auto"/>
                      <w:sz w:val="21"/>
                      <w:szCs w:val="21"/>
                      <w:highlight w:val="none"/>
                      <w:u w:val="none" w:color="auto"/>
                      <w:lang w:val="en-US" w:eastAsia="zh-CN"/>
                    </w:rPr>
                    <w:t>厂区</w:t>
                  </w:r>
                  <w:r>
                    <w:rPr>
                      <w:rFonts w:hint="default" w:ascii="Times New Roman" w:hAnsi="Times New Roman" w:eastAsia="宋体" w:cs="Times New Roman"/>
                      <w:color w:val="auto"/>
                      <w:sz w:val="21"/>
                      <w:szCs w:val="21"/>
                      <w:highlight w:val="none"/>
                      <w:u w:val="none" w:color="auto"/>
                    </w:rPr>
                    <w:t>现有化粪池</w:t>
                  </w:r>
                </w:p>
              </w:tc>
              <w:tc>
                <w:tcPr>
                  <w:tcW w:w="389" w:type="pct"/>
                  <w:tcBorders>
                    <w:tl2br w:val="nil"/>
                    <w:tr2bl w:val="nil"/>
                  </w:tcBorders>
                  <w:vAlign w:val="center"/>
                </w:tcPr>
                <w:p>
                  <w:pPr>
                    <w:pStyle w:val="126"/>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Times New Roman" w:hAnsi="Times New Roman" w:eastAsia="宋体" w:cs="Times New Roman"/>
                      <w:color w:val="auto"/>
                      <w:sz w:val="21"/>
                      <w:szCs w:val="21"/>
                      <w:highlight w:val="none"/>
                      <w:u w:val="none" w:color="auto"/>
                      <w:lang w:eastAsia="zh-CN"/>
                    </w:rPr>
                  </w:pPr>
                  <w:r>
                    <w:rPr>
                      <w:rFonts w:hint="default" w:ascii="Times New Roman" w:hAnsi="Times New Roman" w:eastAsia="宋体" w:cs="Times New Roman"/>
                      <w:color w:val="auto"/>
                      <w:sz w:val="21"/>
                      <w:szCs w:val="21"/>
                      <w:highlight w:val="none"/>
                      <w:u w:val="none" w:color="auto"/>
                      <w:lang w:val="en-US" w:eastAsia="zh-CN"/>
                    </w:rPr>
                    <w:t>1</w:t>
                  </w:r>
                  <w:r>
                    <w:rPr>
                      <w:rFonts w:hint="eastAsia" w:ascii="Times New Roman" w:hAnsi="Times New Roman" w:eastAsia="宋体" w:cs="Times New Roman"/>
                      <w:color w:val="auto"/>
                      <w:sz w:val="21"/>
                      <w:szCs w:val="21"/>
                      <w:highlight w:val="none"/>
                      <w:u w:val="none" w:color="auto"/>
                      <w:lang w:val="en-US" w:eastAsia="zh-CN"/>
                    </w:rPr>
                    <w:t>个</w:t>
                  </w:r>
                </w:p>
              </w:tc>
              <w:tc>
                <w:tcPr>
                  <w:tcW w:w="604" w:type="pct"/>
                  <w:tcBorders>
                    <w:tl2br w:val="nil"/>
                    <w:tr2bl w:val="nil"/>
                  </w:tcBorders>
                  <w:vAlign w:val="center"/>
                </w:tcPr>
                <w:p>
                  <w:pPr>
                    <w:pStyle w:val="126"/>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97" w:hRule="atLeast"/>
                <w:jc w:val="center"/>
              </w:trPr>
              <w:tc>
                <w:tcPr>
                  <w:tcW w:w="262" w:type="pct"/>
                  <w:vMerge w:val="continue"/>
                  <w:tcBorders>
                    <w:tl2br w:val="nil"/>
                    <w:tr2bl w:val="nil"/>
                  </w:tcBorders>
                  <w:vAlign w:val="center"/>
                </w:tcPr>
                <w:p>
                  <w:pPr>
                    <w:pStyle w:val="126"/>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color w:val="auto"/>
                      <w:sz w:val="21"/>
                      <w:szCs w:val="21"/>
                      <w:highlight w:val="none"/>
                      <w:u w:val="none" w:color="auto"/>
                    </w:rPr>
                  </w:pPr>
                </w:p>
              </w:tc>
              <w:tc>
                <w:tcPr>
                  <w:tcW w:w="1224" w:type="pct"/>
                  <w:tcBorders>
                    <w:tl2br w:val="nil"/>
                    <w:tr2bl w:val="nil"/>
                  </w:tcBorders>
                  <w:vAlign w:val="center"/>
                </w:tcPr>
                <w:p>
                  <w:pPr>
                    <w:pStyle w:val="67"/>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pacing w:val="-11"/>
                      <w:sz w:val="21"/>
                      <w:szCs w:val="21"/>
                      <w:highlight w:val="none"/>
                      <w:u w:val="none" w:color="auto"/>
                      <w:lang w:val="en-US" w:eastAsia="zh-CN"/>
                    </w:rPr>
                  </w:pPr>
                  <w:r>
                    <w:rPr>
                      <w:rFonts w:hint="eastAsia" w:ascii="Times New Roman" w:hAnsi="Times New Roman" w:eastAsia="宋体" w:cs="Times New Roman"/>
                      <w:color w:val="auto"/>
                      <w:spacing w:val="-11"/>
                      <w:sz w:val="21"/>
                      <w:szCs w:val="21"/>
                      <w:highlight w:val="none"/>
                      <w:u w:val="none" w:color="auto"/>
                      <w:lang w:val="en-US" w:eastAsia="zh-CN"/>
                    </w:rPr>
                    <w:t>水帘气旋柜废水</w:t>
                  </w:r>
                </w:p>
              </w:tc>
              <w:tc>
                <w:tcPr>
                  <w:tcW w:w="2519" w:type="pct"/>
                  <w:tcBorders>
                    <w:tl2br w:val="nil"/>
                    <w:tr2bl w:val="nil"/>
                  </w:tcBorders>
                  <w:vAlign w:val="center"/>
                </w:tcPr>
                <w:p>
                  <w:pPr>
                    <w:pStyle w:val="126"/>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color w:val="auto"/>
                      <w:sz w:val="21"/>
                      <w:szCs w:val="21"/>
                      <w:highlight w:val="none"/>
                      <w:u w:val="none" w:color="auto"/>
                      <w:lang w:val="en-US" w:eastAsia="zh-CN"/>
                    </w:rPr>
                  </w:pPr>
                  <w:r>
                    <w:rPr>
                      <w:rFonts w:hint="eastAsia" w:ascii="Times New Roman" w:hAnsi="Times New Roman" w:eastAsia="宋体" w:cs="Times New Roman"/>
                      <w:color w:val="auto"/>
                      <w:sz w:val="21"/>
                      <w:szCs w:val="21"/>
                      <w:highlight w:val="none"/>
                      <w:u w:val="none" w:color="auto"/>
                      <w:lang w:val="en-US" w:eastAsia="zh-CN"/>
                    </w:rPr>
                    <w:t>定期捞渣，循环使用，不外排</w:t>
                  </w:r>
                  <w:r>
                    <w:rPr>
                      <w:rFonts w:hint="eastAsia" w:eastAsia="宋体" w:cs="Times New Roman"/>
                      <w:color w:val="auto"/>
                      <w:sz w:val="21"/>
                      <w:szCs w:val="21"/>
                      <w:highlight w:val="none"/>
                      <w:u w:val="none" w:color="auto"/>
                      <w:lang w:val="en-US" w:eastAsia="zh-CN"/>
                    </w:rPr>
                    <w:t>。更换时作为危废处置</w:t>
                  </w:r>
                </w:p>
              </w:tc>
              <w:tc>
                <w:tcPr>
                  <w:tcW w:w="389" w:type="pct"/>
                  <w:tcBorders>
                    <w:tl2br w:val="nil"/>
                    <w:tr2bl w:val="nil"/>
                  </w:tcBorders>
                  <w:vAlign w:val="center"/>
                </w:tcPr>
                <w:p>
                  <w:pPr>
                    <w:pStyle w:val="126"/>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color w:val="auto"/>
                      <w:sz w:val="21"/>
                      <w:szCs w:val="21"/>
                      <w:highlight w:val="none"/>
                      <w:u w:val="none" w:color="auto"/>
                      <w:lang w:val="en-US" w:eastAsia="zh-CN"/>
                    </w:rPr>
                  </w:pPr>
                  <w:r>
                    <w:rPr>
                      <w:rFonts w:hint="eastAsia" w:ascii="Times New Roman" w:hAnsi="Times New Roman" w:eastAsia="宋体" w:cs="Times New Roman"/>
                      <w:color w:val="auto"/>
                      <w:sz w:val="21"/>
                      <w:szCs w:val="21"/>
                      <w:highlight w:val="none"/>
                      <w:u w:val="none" w:color="auto"/>
                      <w:lang w:val="en-US" w:eastAsia="zh-CN"/>
                    </w:rPr>
                    <w:t>1套</w:t>
                  </w:r>
                </w:p>
              </w:tc>
              <w:tc>
                <w:tcPr>
                  <w:tcW w:w="604" w:type="pct"/>
                  <w:tcBorders>
                    <w:tl2br w:val="nil"/>
                    <w:tr2bl w:val="nil"/>
                  </w:tcBorders>
                  <w:vAlign w:val="center"/>
                </w:tcPr>
                <w:p>
                  <w:pPr>
                    <w:pStyle w:val="126"/>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color w:val="auto"/>
                      <w:sz w:val="21"/>
                      <w:szCs w:val="21"/>
                      <w:highlight w:val="none"/>
                      <w:u w:val="none" w:color="auto"/>
                      <w:lang w:val="en-US" w:eastAsia="zh-CN"/>
                    </w:rPr>
                  </w:pPr>
                  <w:r>
                    <w:rPr>
                      <w:rFonts w:hint="eastAsia" w:ascii="Times New Roman" w:hAnsi="Times New Roman" w:eastAsia="宋体" w:cs="Times New Roman"/>
                      <w:color w:val="auto"/>
                      <w:sz w:val="21"/>
                      <w:szCs w:val="21"/>
                      <w:highlight w:val="none"/>
                      <w:u w:val="none" w:color="auto"/>
                      <w:lang w:val="en-US" w:eastAsia="zh-CN"/>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97" w:hRule="atLeast"/>
                <w:jc w:val="center"/>
              </w:trPr>
              <w:tc>
                <w:tcPr>
                  <w:tcW w:w="262" w:type="pct"/>
                  <w:vMerge w:val="restart"/>
                  <w:tcBorders>
                    <w:tl2br w:val="nil"/>
                    <w:tr2bl w:val="nil"/>
                  </w:tcBorders>
                  <w:vAlign w:val="center"/>
                </w:tcPr>
                <w:p>
                  <w:pPr>
                    <w:pStyle w:val="126"/>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固废</w:t>
                  </w:r>
                </w:p>
              </w:tc>
              <w:tc>
                <w:tcPr>
                  <w:tcW w:w="1224" w:type="pct"/>
                  <w:tcBorders>
                    <w:tl2br w:val="nil"/>
                    <w:tr2bl w:val="nil"/>
                  </w:tcBorders>
                  <w:vAlign w:val="center"/>
                </w:tcPr>
                <w:p>
                  <w:pPr>
                    <w:pStyle w:val="126"/>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color w:val="auto"/>
                      <w:sz w:val="21"/>
                      <w:szCs w:val="21"/>
                      <w:highlight w:val="none"/>
                      <w:u w:val="none" w:color="auto"/>
                      <w:lang w:val="en-US" w:eastAsia="zh-CN"/>
                    </w:rPr>
                  </w:pPr>
                  <w:r>
                    <w:rPr>
                      <w:rFonts w:hint="eastAsia" w:ascii="Times New Roman" w:hAnsi="Times New Roman" w:eastAsia="宋体" w:cs="Times New Roman"/>
                      <w:color w:val="auto"/>
                      <w:sz w:val="21"/>
                      <w:szCs w:val="21"/>
                      <w:highlight w:val="none"/>
                      <w:u w:val="none" w:color="auto"/>
                      <w:lang w:val="en-US" w:eastAsia="zh-CN"/>
                    </w:rPr>
                    <w:t>废砂轮片</w:t>
                  </w:r>
                  <w:r>
                    <w:rPr>
                      <w:rFonts w:hint="eastAsia" w:eastAsia="宋体" w:cs="Times New Roman"/>
                      <w:color w:val="auto"/>
                      <w:sz w:val="21"/>
                      <w:szCs w:val="21"/>
                      <w:highlight w:val="none"/>
                      <w:u w:val="none" w:color="auto"/>
                      <w:lang w:val="en-US" w:eastAsia="zh-CN"/>
                    </w:rPr>
                    <w:t>、一般包装材料</w:t>
                  </w:r>
                </w:p>
              </w:tc>
              <w:tc>
                <w:tcPr>
                  <w:tcW w:w="2519" w:type="pct"/>
                  <w:tcBorders>
                    <w:tl2br w:val="nil"/>
                    <w:tr2bl w:val="nil"/>
                  </w:tcBorders>
                  <w:vAlign w:val="center"/>
                </w:tcPr>
                <w:p>
                  <w:pPr>
                    <w:pStyle w:val="126"/>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color w:val="auto"/>
                      <w:sz w:val="21"/>
                      <w:szCs w:val="21"/>
                      <w:highlight w:val="none"/>
                      <w:u w:val="none" w:color="auto"/>
                      <w:lang w:val="en-US"/>
                    </w:rPr>
                  </w:pPr>
                  <w:r>
                    <w:rPr>
                      <w:rFonts w:hint="default" w:ascii="Times New Roman" w:hAnsi="Times New Roman" w:eastAsia="宋体" w:cs="Times New Roman"/>
                      <w:color w:val="auto"/>
                      <w:sz w:val="21"/>
                      <w:szCs w:val="21"/>
                      <w:highlight w:val="none"/>
                      <w:u w:val="none" w:color="auto"/>
                      <w:lang w:eastAsia="zh-CN"/>
                    </w:rPr>
                    <w:t>设置</w:t>
                  </w:r>
                  <w:r>
                    <w:rPr>
                      <w:rFonts w:hint="default" w:ascii="Times New Roman" w:hAnsi="Times New Roman" w:eastAsia="宋体" w:cs="Times New Roman"/>
                      <w:color w:val="auto"/>
                      <w:sz w:val="21"/>
                      <w:szCs w:val="21"/>
                      <w:highlight w:val="none"/>
                      <w:u w:val="none" w:color="auto"/>
                    </w:rPr>
                    <w:t>一般工业固废暂存</w:t>
                  </w:r>
                  <w:r>
                    <w:rPr>
                      <w:rFonts w:hint="default" w:ascii="Times New Roman" w:hAnsi="Times New Roman" w:eastAsia="宋体" w:cs="Times New Roman"/>
                      <w:color w:val="auto"/>
                      <w:sz w:val="21"/>
                      <w:szCs w:val="21"/>
                      <w:highlight w:val="none"/>
                      <w:u w:val="none" w:color="auto"/>
                      <w:lang w:eastAsia="zh-CN"/>
                    </w:rPr>
                    <w:t>处，</w:t>
                  </w:r>
                  <w:r>
                    <w:rPr>
                      <w:rFonts w:hint="default" w:ascii="Times New Roman" w:hAnsi="Times New Roman" w:eastAsia="宋体" w:cs="Times New Roman"/>
                      <w:color w:val="auto"/>
                      <w:sz w:val="21"/>
                      <w:szCs w:val="21"/>
                      <w:highlight w:val="none"/>
                      <w:u w:val="none" w:color="auto"/>
                    </w:rPr>
                    <w:t>占地面积</w:t>
                  </w:r>
                  <w:r>
                    <w:rPr>
                      <w:rFonts w:hint="eastAsia" w:eastAsia="宋体" w:cs="Times New Roman"/>
                      <w:color w:val="auto"/>
                      <w:sz w:val="21"/>
                      <w:szCs w:val="21"/>
                      <w:highlight w:val="none"/>
                      <w:u w:val="none" w:color="auto"/>
                      <w:lang w:val="en-US" w:eastAsia="zh-CN"/>
                    </w:rPr>
                    <w:t>6</w:t>
                  </w:r>
                  <w:r>
                    <w:rPr>
                      <w:rFonts w:hint="default" w:ascii="Times New Roman" w:hAnsi="Times New Roman" w:eastAsia="宋体" w:cs="Times New Roman"/>
                      <w:color w:val="auto"/>
                      <w:sz w:val="21"/>
                      <w:szCs w:val="21"/>
                      <w:highlight w:val="none"/>
                      <w:u w:val="none" w:color="auto"/>
                    </w:rPr>
                    <w:t>m</w:t>
                  </w:r>
                  <w:r>
                    <w:rPr>
                      <w:rFonts w:hint="default" w:ascii="Times New Roman" w:hAnsi="Times New Roman" w:eastAsia="宋体" w:cs="Times New Roman"/>
                      <w:color w:val="auto"/>
                      <w:sz w:val="21"/>
                      <w:szCs w:val="21"/>
                      <w:highlight w:val="none"/>
                      <w:u w:val="none" w:color="auto"/>
                      <w:vertAlign w:val="superscript"/>
                    </w:rPr>
                    <w:t>2</w:t>
                  </w:r>
                  <w:r>
                    <w:rPr>
                      <w:rFonts w:hint="default" w:ascii="Times New Roman" w:hAnsi="Times New Roman" w:eastAsia="宋体" w:cs="Times New Roman"/>
                      <w:color w:val="auto"/>
                      <w:sz w:val="21"/>
                      <w:szCs w:val="21"/>
                      <w:highlight w:val="none"/>
                      <w:u w:val="none" w:color="auto"/>
                      <w:lang w:eastAsia="zh-CN"/>
                    </w:rPr>
                    <w:t>，</w:t>
                  </w:r>
                  <w:r>
                    <w:rPr>
                      <w:rFonts w:hint="default" w:ascii="Times New Roman" w:hAnsi="Times New Roman" w:eastAsia="宋体" w:cs="Times New Roman"/>
                      <w:color w:val="auto"/>
                      <w:sz w:val="21"/>
                      <w:szCs w:val="21"/>
                      <w:highlight w:val="none"/>
                      <w:u w:val="none" w:color="auto"/>
                      <w:lang w:val="en-US" w:eastAsia="zh-CN"/>
                    </w:rPr>
                    <w:t>将</w:t>
                  </w:r>
                  <w:r>
                    <w:rPr>
                      <w:rFonts w:hint="eastAsia" w:ascii="Times New Roman" w:hAnsi="Times New Roman" w:eastAsia="宋体" w:cs="Times New Roman"/>
                      <w:color w:val="auto"/>
                      <w:sz w:val="21"/>
                      <w:szCs w:val="21"/>
                      <w:highlight w:val="none"/>
                      <w:u w:val="none" w:color="auto"/>
                      <w:lang w:val="en-US" w:eastAsia="zh-CN"/>
                    </w:rPr>
                    <w:t>废砂轮片</w:t>
                  </w:r>
                  <w:r>
                    <w:rPr>
                      <w:rFonts w:hint="eastAsia" w:eastAsia="宋体" w:cs="Times New Roman"/>
                      <w:color w:val="auto"/>
                      <w:sz w:val="21"/>
                      <w:szCs w:val="21"/>
                      <w:highlight w:val="none"/>
                      <w:u w:val="none" w:color="auto"/>
                      <w:lang w:val="en-US" w:eastAsia="zh-CN"/>
                    </w:rPr>
                    <w:t>、一般包装材料</w:t>
                  </w:r>
                  <w:r>
                    <w:rPr>
                      <w:rFonts w:hint="eastAsia" w:ascii="Times New Roman" w:hAnsi="Times New Roman" w:eastAsia="宋体" w:cs="Times New Roman"/>
                      <w:color w:val="auto"/>
                      <w:sz w:val="21"/>
                      <w:szCs w:val="21"/>
                      <w:highlight w:val="none"/>
                      <w:u w:val="none" w:color="auto"/>
                      <w:lang w:val="en-US" w:eastAsia="zh-CN"/>
                    </w:rPr>
                    <w:t>集中收集外售资源回收单位综合利用</w:t>
                  </w:r>
                </w:p>
              </w:tc>
              <w:tc>
                <w:tcPr>
                  <w:tcW w:w="389" w:type="pct"/>
                  <w:tcBorders>
                    <w:tl2br w:val="nil"/>
                    <w:tr2bl w:val="nil"/>
                  </w:tcBorders>
                  <w:vAlign w:val="center"/>
                </w:tcPr>
                <w:p>
                  <w:pPr>
                    <w:pStyle w:val="126"/>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lang w:val="en-US" w:eastAsia="zh-CN"/>
                    </w:rPr>
                    <w:t>1</w:t>
                  </w:r>
                  <w:r>
                    <w:rPr>
                      <w:rFonts w:hint="default" w:ascii="Times New Roman" w:hAnsi="Times New Roman" w:eastAsia="宋体" w:cs="Times New Roman"/>
                      <w:color w:val="auto"/>
                      <w:sz w:val="21"/>
                      <w:szCs w:val="21"/>
                      <w:highlight w:val="none"/>
                      <w:u w:val="none" w:color="auto"/>
                    </w:rPr>
                    <w:t>个</w:t>
                  </w:r>
                </w:p>
              </w:tc>
              <w:tc>
                <w:tcPr>
                  <w:tcW w:w="604" w:type="pct"/>
                  <w:tcBorders>
                    <w:tl2br w:val="nil"/>
                    <w:tr2bl w:val="nil"/>
                  </w:tcBorders>
                  <w:vAlign w:val="center"/>
                </w:tcPr>
                <w:p>
                  <w:pPr>
                    <w:pStyle w:val="126"/>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color w:val="auto"/>
                      <w:sz w:val="21"/>
                      <w:szCs w:val="21"/>
                      <w:highlight w:val="none"/>
                      <w:u w:val="none" w:color="auto"/>
                      <w:lang w:val="en-US" w:eastAsia="zh-CN"/>
                    </w:rPr>
                  </w:pPr>
                  <w:r>
                    <w:rPr>
                      <w:rFonts w:hint="eastAsia" w:ascii="Times New Roman" w:hAnsi="Times New Roman" w:eastAsia="宋体" w:cs="Times New Roman"/>
                      <w:color w:val="auto"/>
                      <w:sz w:val="21"/>
                      <w:szCs w:val="21"/>
                      <w:highlight w:val="none"/>
                      <w:u w:val="none" w:color="auto"/>
                      <w:lang w:val="en-US" w:eastAsia="zh-CN"/>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97" w:hRule="atLeast"/>
                <w:jc w:val="center"/>
              </w:trPr>
              <w:tc>
                <w:tcPr>
                  <w:tcW w:w="262" w:type="pct"/>
                  <w:vMerge w:val="continue"/>
                  <w:tcBorders>
                    <w:tl2br w:val="nil"/>
                    <w:tr2bl w:val="nil"/>
                  </w:tcBorders>
                  <w:vAlign w:val="center"/>
                </w:tcPr>
                <w:p>
                  <w:pPr>
                    <w:pStyle w:val="126"/>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color w:val="auto"/>
                      <w:sz w:val="21"/>
                      <w:szCs w:val="21"/>
                      <w:highlight w:val="none"/>
                      <w:u w:val="none" w:color="auto"/>
                    </w:rPr>
                  </w:pPr>
                </w:p>
              </w:tc>
              <w:tc>
                <w:tcPr>
                  <w:tcW w:w="1224" w:type="pct"/>
                  <w:tcBorders>
                    <w:tl2br w:val="nil"/>
                    <w:tr2bl w:val="nil"/>
                  </w:tcBorders>
                  <w:vAlign w:val="center"/>
                </w:tcPr>
                <w:p>
                  <w:pPr>
                    <w:pStyle w:val="126"/>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eastAsia="宋体" w:cs="Times New Roman"/>
                      <w:color w:val="auto"/>
                      <w:sz w:val="21"/>
                      <w:szCs w:val="21"/>
                      <w:highlight w:val="none"/>
                      <w:u w:val="none" w:color="auto"/>
                      <w:lang w:val="en-US" w:eastAsia="zh-CN"/>
                    </w:rPr>
                  </w:pPr>
                  <w:r>
                    <w:rPr>
                      <w:rFonts w:hint="eastAsia" w:ascii="Times New Roman" w:hAnsi="Times New Roman" w:eastAsia="宋体" w:cs="Times New Roman"/>
                      <w:color w:val="auto"/>
                      <w:sz w:val="21"/>
                      <w:szCs w:val="21"/>
                      <w:highlight w:val="none"/>
                      <w:u w:val="none" w:color="auto"/>
                      <w:lang w:val="en-US" w:eastAsia="zh-CN"/>
                    </w:rPr>
                    <w:t>废包装桶、漆渣、</w:t>
                  </w:r>
                  <w:r>
                    <w:rPr>
                      <w:rFonts w:hint="eastAsia" w:eastAsia="宋体" w:cs="Times New Roman"/>
                      <w:color w:val="auto"/>
                      <w:sz w:val="21"/>
                      <w:szCs w:val="21"/>
                      <w:highlight w:val="none"/>
                      <w:u w:val="none" w:color="auto"/>
                      <w:lang w:val="en-US" w:eastAsia="zh-CN"/>
                    </w:rPr>
                    <w:t>更换的水帘柜废水、</w:t>
                  </w:r>
                  <w:r>
                    <w:rPr>
                      <w:rFonts w:hint="eastAsia" w:ascii="Times New Roman" w:hAnsi="Times New Roman" w:eastAsia="宋体" w:cs="Times New Roman"/>
                      <w:color w:val="auto"/>
                      <w:sz w:val="21"/>
                      <w:szCs w:val="21"/>
                      <w:highlight w:val="none"/>
                      <w:u w:val="none" w:color="auto"/>
                      <w:lang w:val="en-US" w:eastAsia="zh-CN"/>
                    </w:rPr>
                    <w:t>砂光粉尘、废过滤棉、废催化剂、废活性炭</w:t>
                  </w:r>
                </w:p>
              </w:tc>
              <w:tc>
                <w:tcPr>
                  <w:tcW w:w="2519" w:type="pct"/>
                  <w:tcBorders>
                    <w:tl2br w:val="nil"/>
                    <w:tr2bl w:val="nil"/>
                  </w:tcBorders>
                  <w:vAlign w:val="center"/>
                </w:tcPr>
                <w:p>
                  <w:pPr>
                    <w:pStyle w:val="126"/>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color w:val="auto"/>
                      <w:sz w:val="21"/>
                      <w:szCs w:val="21"/>
                      <w:highlight w:val="none"/>
                      <w:u w:val="none" w:color="auto"/>
                      <w:lang w:val="en-US"/>
                    </w:rPr>
                  </w:pPr>
                  <w:r>
                    <w:rPr>
                      <w:rFonts w:hint="default" w:ascii="Times New Roman" w:hAnsi="Times New Roman" w:eastAsia="宋体" w:cs="Times New Roman"/>
                      <w:color w:val="auto"/>
                      <w:sz w:val="21"/>
                      <w:szCs w:val="21"/>
                      <w:highlight w:val="none"/>
                      <w:u w:val="none" w:color="auto"/>
                      <w:lang w:val="en-US" w:eastAsia="zh-CN"/>
                    </w:rPr>
                    <w:t>设置危废暂存间</w:t>
                  </w:r>
                  <w:r>
                    <w:rPr>
                      <w:rFonts w:hint="default" w:ascii="Times New Roman" w:hAnsi="Times New Roman" w:eastAsia="宋体" w:cs="Times New Roman"/>
                      <w:color w:val="auto"/>
                      <w:sz w:val="21"/>
                      <w:szCs w:val="21"/>
                      <w:highlight w:val="none"/>
                      <w:u w:val="none" w:color="auto"/>
                    </w:rPr>
                    <w:t>，占地面积</w:t>
                  </w:r>
                  <w:r>
                    <w:rPr>
                      <w:rFonts w:hint="default" w:ascii="Times New Roman" w:hAnsi="Times New Roman" w:eastAsia="宋体" w:cs="Times New Roman"/>
                      <w:color w:val="auto"/>
                      <w:sz w:val="21"/>
                      <w:szCs w:val="21"/>
                      <w:highlight w:val="none"/>
                      <w:u w:val="none" w:color="auto"/>
                      <w:lang w:val="en-US" w:eastAsia="zh-CN"/>
                    </w:rPr>
                    <w:t>为</w:t>
                  </w:r>
                  <w:r>
                    <w:rPr>
                      <w:rFonts w:hint="eastAsia" w:ascii="Times New Roman" w:hAnsi="Times New Roman" w:eastAsia="宋体" w:cs="Times New Roman"/>
                      <w:color w:val="auto"/>
                      <w:sz w:val="21"/>
                      <w:szCs w:val="21"/>
                      <w:highlight w:val="none"/>
                      <w:u w:val="none" w:color="auto"/>
                      <w:lang w:val="en-US" w:eastAsia="zh-CN"/>
                    </w:rPr>
                    <w:t>15</w:t>
                  </w:r>
                  <w:r>
                    <w:rPr>
                      <w:rFonts w:hint="default" w:ascii="Times New Roman" w:hAnsi="Times New Roman" w:eastAsia="宋体" w:cs="Times New Roman"/>
                      <w:color w:val="auto"/>
                      <w:sz w:val="21"/>
                      <w:szCs w:val="21"/>
                      <w:highlight w:val="none"/>
                      <w:u w:val="none" w:color="auto"/>
                    </w:rPr>
                    <w:t>m</w:t>
                  </w:r>
                  <w:r>
                    <w:rPr>
                      <w:rFonts w:hint="default" w:ascii="Times New Roman" w:hAnsi="Times New Roman" w:eastAsia="宋体" w:cs="Times New Roman"/>
                      <w:color w:val="auto"/>
                      <w:sz w:val="21"/>
                      <w:szCs w:val="21"/>
                      <w:highlight w:val="none"/>
                      <w:u w:val="none" w:color="auto"/>
                      <w:vertAlign w:val="superscript"/>
                    </w:rPr>
                    <w:t>2</w:t>
                  </w:r>
                  <w:r>
                    <w:rPr>
                      <w:rFonts w:hint="default" w:ascii="Times New Roman" w:hAnsi="Times New Roman" w:eastAsia="宋体" w:cs="Times New Roman"/>
                      <w:color w:val="auto"/>
                      <w:sz w:val="21"/>
                      <w:szCs w:val="21"/>
                      <w:highlight w:val="none"/>
                      <w:u w:val="none" w:color="auto"/>
                    </w:rPr>
                    <w:t>，</w:t>
                  </w:r>
                  <w:r>
                    <w:rPr>
                      <w:rFonts w:hint="default" w:ascii="Times New Roman" w:hAnsi="Times New Roman" w:eastAsia="宋体" w:cs="Times New Roman"/>
                      <w:color w:val="auto"/>
                      <w:sz w:val="21"/>
                      <w:szCs w:val="21"/>
                      <w:highlight w:val="none"/>
                      <w:u w:val="none" w:color="auto"/>
                      <w:lang w:val="en-US" w:eastAsia="zh-CN"/>
                    </w:rPr>
                    <w:t>分类收集</w:t>
                  </w:r>
                  <w:r>
                    <w:rPr>
                      <w:rFonts w:hint="eastAsia" w:ascii="Times New Roman" w:hAnsi="Times New Roman" w:eastAsia="宋体" w:cs="Times New Roman"/>
                      <w:color w:val="auto"/>
                      <w:sz w:val="21"/>
                      <w:szCs w:val="21"/>
                      <w:highlight w:val="none"/>
                      <w:u w:val="none" w:color="auto"/>
                      <w:lang w:val="en-US" w:eastAsia="zh-CN"/>
                    </w:rPr>
                    <w:t>暂存</w:t>
                  </w:r>
                  <w:r>
                    <w:rPr>
                      <w:rFonts w:hint="default" w:ascii="Times New Roman" w:hAnsi="Times New Roman" w:eastAsia="宋体" w:cs="Times New Roman"/>
                      <w:color w:val="auto"/>
                      <w:sz w:val="21"/>
                      <w:szCs w:val="21"/>
                      <w:highlight w:val="none"/>
                      <w:u w:val="none" w:color="auto"/>
                      <w:lang w:val="en-US" w:eastAsia="zh-CN"/>
                    </w:rPr>
                    <w:t>，交有资质单位处置</w:t>
                  </w:r>
                </w:p>
              </w:tc>
              <w:tc>
                <w:tcPr>
                  <w:tcW w:w="389" w:type="pct"/>
                  <w:tcBorders>
                    <w:tl2br w:val="nil"/>
                    <w:tr2bl w:val="nil"/>
                  </w:tcBorders>
                  <w:vAlign w:val="center"/>
                </w:tcPr>
                <w:p>
                  <w:pPr>
                    <w:pStyle w:val="126"/>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color w:val="auto"/>
                      <w:sz w:val="21"/>
                      <w:szCs w:val="21"/>
                      <w:highlight w:val="none"/>
                      <w:u w:val="none" w:color="auto"/>
                      <w:lang w:val="en-US"/>
                    </w:rPr>
                  </w:pPr>
                  <w:r>
                    <w:rPr>
                      <w:rFonts w:hint="default" w:ascii="Times New Roman" w:hAnsi="Times New Roman" w:eastAsia="宋体" w:cs="Times New Roman"/>
                      <w:color w:val="auto"/>
                      <w:sz w:val="21"/>
                      <w:szCs w:val="21"/>
                      <w:highlight w:val="none"/>
                      <w:u w:val="none" w:color="auto"/>
                      <w:lang w:val="en-US" w:eastAsia="zh-CN"/>
                    </w:rPr>
                    <w:t>1个</w:t>
                  </w:r>
                </w:p>
              </w:tc>
              <w:tc>
                <w:tcPr>
                  <w:tcW w:w="604" w:type="pct"/>
                  <w:tcBorders>
                    <w:tl2br w:val="nil"/>
                    <w:tr2bl w:val="nil"/>
                  </w:tcBorders>
                  <w:vAlign w:val="center"/>
                </w:tcPr>
                <w:p>
                  <w:pPr>
                    <w:pStyle w:val="126"/>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color w:val="auto"/>
                      <w:sz w:val="21"/>
                      <w:szCs w:val="21"/>
                      <w:highlight w:val="none"/>
                      <w:u w:val="none" w:color="auto"/>
                      <w:lang w:eastAsia="zh-CN"/>
                    </w:rPr>
                  </w:pPr>
                  <w:r>
                    <w:rPr>
                      <w:rFonts w:hint="eastAsia" w:ascii="Times New Roman" w:hAnsi="Times New Roman" w:eastAsia="宋体" w:cs="Times New Roman"/>
                      <w:color w:val="auto"/>
                      <w:sz w:val="21"/>
                      <w:szCs w:val="21"/>
                      <w:highlight w:val="none"/>
                      <w:u w:val="none" w:color="auto"/>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97" w:hRule="atLeast"/>
                <w:jc w:val="center"/>
              </w:trPr>
              <w:tc>
                <w:tcPr>
                  <w:tcW w:w="262" w:type="pct"/>
                  <w:vMerge w:val="continue"/>
                  <w:tcBorders>
                    <w:tl2br w:val="nil"/>
                    <w:tr2bl w:val="nil"/>
                  </w:tcBorders>
                  <w:vAlign w:val="center"/>
                </w:tcPr>
                <w:p>
                  <w:pPr>
                    <w:pStyle w:val="126"/>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color w:val="auto"/>
                      <w:sz w:val="21"/>
                      <w:szCs w:val="21"/>
                      <w:highlight w:val="none"/>
                      <w:u w:val="none" w:color="auto"/>
                    </w:rPr>
                  </w:pPr>
                </w:p>
              </w:tc>
              <w:tc>
                <w:tcPr>
                  <w:tcW w:w="1224" w:type="pct"/>
                  <w:tcBorders>
                    <w:tl2br w:val="nil"/>
                    <w:tr2bl w:val="nil"/>
                  </w:tcBorders>
                  <w:vAlign w:val="center"/>
                </w:tcPr>
                <w:p>
                  <w:pPr>
                    <w:pStyle w:val="126"/>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生活垃圾</w:t>
                  </w:r>
                </w:p>
              </w:tc>
              <w:tc>
                <w:tcPr>
                  <w:tcW w:w="2519" w:type="pct"/>
                  <w:tcBorders>
                    <w:tl2br w:val="nil"/>
                    <w:tr2bl w:val="nil"/>
                  </w:tcBorders>
                  <w:vAlign w:val="center"/>
                </w:tcPr>
                <w:p>
                  <w:pPr>
                    <w:pStyle w:val="126"/>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垃圾桶</w:t>
                  </w:r>
                </w:p>
              </w:tc>
              <w:tc>
                <w:tcPr>
                  <w:tcW w:w="389" w:type="pct"/>
                  <w:tcBorders>
                    <w:tl2br w:val="nil"/>
                    <w:tr2bl w:val="nil"/>
                  </w:tcBorders>
                  <w:vAlign w:val="center"/>
                </w:tcPr>
                <w:p>
                  <w:pPr>
                    <w:pStyle w:val="126"/>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color w:val="auto"/>
                      <w:sz w:val="21"/>
                      <w:szCs w:val="21"/>
                      <w:highlight w:val="none"/>
                      <w:u w:val="none" w:color="auto"/>
                      <w:lang w:eastAsia="zh-CN"/>
                    </w:rPr>
                  </w:pPr>
                  <w:r>
                    <w:rPr>
                      <w:rFonts w:hint="default" w:ascii="Times New Roman" w:hAnsi="Times New Roman" w:eastAsia="宋体" w:cs="Times New Roman"/>
                      <w:color w:val="auto"/>
                      <w:sz w:val="21"/>
                      <w:szCs w:val="21"/>
                      <w:highlight w:val="none"/>
                      <w:u w:val="none" w:color="auto"/>
                      <w:lang w:eastAsia="zh-CN"/>
                    </w:rPr>
                    <w:t>若干个</w:t>
                  </w:r>
                </w:p>
              </w:tc>
              <w:tc>
                <w:tcPr>
                  <w:tcW w:w="604" w:type="pct"/>
                  <w:tcBorders>
                    <w:tl2br w:val="nil"/>
                    <w:tr2bl w:val="nil"/>
                  </w:tcBorders>
                  <w:vAlign w:val="center"/>
                </w:tcPr>
                <w:p>
                  <w:pPr>
                    <w:pStyle w:val="126"/>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color w:val="auto"/>
                      <w:sz w:val="21"/>
                      <w:szCs w:val="21"/>
                      <w:highlight w:val="none"/>
                      <w:u w:val="none" w:color="auto"/>
                      <w:lang w:val="en-US" w:eastAsia="zh-CN"/>
                    </w:rPr>
                  </w:pPr>
                  <w:r>
                    <w:rPr>
                      <w:rFonts w:hint="eastAsia" w:ascii="Times New Roman" w:hAnsi="Times New Roman" w:eastAsia="宋体" w:cs="Times New Roman"/>
                      <w:color w:val="auto"/>
                      <w:sz w:val="21"/>
                      <w:szCs w:val="21"/>
                      <w:highlight w:val="none"/>
                      <w:u w:val="none" w:color="auto"/>
                      <w:lang w:val="en-US" w:eastAsia="zh-CN"/>
                    </w:rPr>
                    <w:t>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97" w:hRule="atLeast"/>
                <w:jc w:val="center"/>
              </w:trPr>
              <w:tc>
                <w:tcPr>
                  <w:tcW w:w="1486" w:type="pct"/>
                  <w:gridSpan w:val="2"/>
                  <w:tcBorders>
                    <w:tl2br w:val="nil"/>
                    <w:tr2bl w:val="nil"/>
                  </w:tcBorders>
                  <w:vAlign w:val="center"/>
                </w:tcPr>
                <w:p>
                  <w:pPr>
                    <w:pStyle w:val="126"/>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噪声</w:t>
                  </w:r>
                </w:p>
              </w:tc>
              <w:tc>
                <w:tcPr>
                  <w:tcW w:w="2519" w:type="pct"/>
                  <w:tcBorders>
                    <w:tl2br w:val="nil"/>
                    <w:tr2bl w:val="nil"/>
                  </w:tcBorders>
                  <w:vAlign w:val="center"/>
                </w:tcPr>
                <w:p>
                  <w:pPr>
                    <w:pStyle w:val="126"/>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color w:val="auto"/>
                      <w:sz w:val="21"/>
                      <w:szCs w:val="21"/>
                      <w:highlight w:val="none"/>
                      <w:u w:val="none" w:color="auto"/>
                      <w:lang w:val="en-US" w:eastAsia="zh-CN"/>
                    </w:rPr>
                  </w:pPr>
                  <w:r>
                    <w:rPr>
                      <w:rFonts w:hint="default" w:ascii="Times New Roman" w:hAnsi="Times New Roman" w:eastAsia="宋体" w:cs="Times New Roman"/>
                      <w:color w:val="auto"/>
                      <w:sz w:val="21"/>
                      <w:szCs w:val="21"/>
                      <w:highlight w:val="none"/>
                      <w:u w:val="none" w:color="auto"/>
                    </w:rPr>
                    <w:t>选择低噪声设备</w:t>
                  </w:r>
                  <w:r>
                    <w:rPr>
                      <w:rFonts w:hint="eastAsia" w:ascii="Times New Roman" w:hAnsi="Times New Roman" w:eastAsia="宋体" w:cs="Times New Roman"/>
                      <w:color w:val="auto"/>
                      <w:sz w:val="21"/>
                      <w:szCs w:val="21"/>
                      <w:highlight w:val="none"/>
                      <w:u w:val="none" w:color="auto"/>
                      <w:lang w:eastAsia="zh-CN"/>
                    </w:rPr>
                    <w:t>，</w:t>
                  </w:r>
                  <w:r>
                    <w:rPr>
                      <w:rFonts w:hint="eastAsia" w:ascii="Times New Roman" w:hAnsi="Times New Roman" w:eastAsia="宋体" w:cs="Times New Roman"/>
                      <w:color w:val="auto"/>
                      <w:sz w:val="21"/>
                      <w:szCs w:val="21"/>
                      <w:highlight w:val="none"/>
                      <w:u w:val="none" w:color="auto"/>
                      <w:lang w:val="en-US" w:eastAsia="zh-CN"/>
                    </w:rPr>
                    <w:t>并采取</w:t>
                  </w:r>
                  <w:r>
                    <w:rPr>
                      <w:rFonts w:hint="default" w:ascii="Times New Roman" w:hAnsi="Times New Roman" w:eastAsia="宋体" w:cs="Times New Roman"/>
                      <w:color w:val="auto"/>
                      <w:sz w:val="21"/>
                      <w:szCs w:val="21"/>
                      <w:highlight w:val="none"/>
                      <w:u w:val="none" w:color="auto"/>
                    </w:rPr>
                    <w:t>合理布局</w:t>
                  </w:r>
                  <w:r>
                    <w:rPr>
                      <w:rFonts w:hint="eastAsia" w:ascii="Times New Roman" w:hAnsi="Times New Roman" w:eastAsia="宋体" w:cs="Times New Roman"/>
                      <w:color w:val="auto"/>
                      <w:sz w:val="21"/>
                      <w:szCs w:val="21"/>
                      <w:highlight w:val="none"/>
                      <w:u w:val="none" w:color="auto"/>
                      <w:lang w:eastAsia="zh-CN"/>
                    </w:rPr>
                    <w:t>、</w:t>
                  </w:r>
                  <w:r>
                    <w:rPr>
                      <w:rFonts w:hint="eastAsia" w:ascii="Times New Roman" w:hAnsi="Times New Roman" w:eastAsia="宋体" w:cs="Times New Roman"/>
                      <w:color w:val="auto"/>
                      <w:sz w:val="21"/>
                      <w:szCs w:val="21"/>
                      <w:highlight w:val="none"/>
                      <w:u w:val="none" w:color="auto"/>
                      <w:lang w:val="en-US" w:eastAsia="zh-CN"/>
                    </w:rPr>
                    <w:t>基础减振、</w:t>
                  </w:r>
                  <w:r>
                    <w:rPr>
                      <w:rFonts w:hint="default" w:ascii="Times New Roman" w:hAnsi="Times New Roman" w:eastAsia="宋体" w:cs="Times New Roman"/>
                      <w:color w:val="auto"/>
                      <w:sz w:val="21"/>
                      <w:szCs w:val="21"/>
                      <w:highlight w:val="none"/>
                      <w:u w:val="none" w:color="auto"/>
                    </w:rPr>
                    <w:t>隔声、消声等降噪措施</w:t>
                  </w:r>
                </w:p>
              </w:tc>
              <w:tc>
                <w:tcPr>
                  <w:tcW w:w="389" w:type="pct"/>
                  <w:tcBorders>
                    <w:tl2br w:val="nil"/>
                    <w:tr2bl w:val="nil"/>
                  </w:tcBorders>
                  <w:vAlign w:val="center"/>
                </w:tcPr>
                <w:p>
                  <w:pPr>
                    <w:pStyle w:val="126"/>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w:t>
                  </w:r>
                </w:p>
              </w:tc>
              <w:tc>
                <w:tcPr>
                  <w:tcW w:w="604" w:type="pct"/>
                  <w:tcBorders>
                    <w:tl2br w:val="nil"/>
                    <w:tr2bl w:val="nil"/>
                  </w:tcBorders>
                  <w:vAlign w:val="center"/>
                </w:tcPr>
                <w:p>
                  <w:pPr>
                    <w:pStyle w:val="126"/>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color w:val="auto"/>
                      <w:sz w:val="21"/>
                      <w:szCs w:val="21"/>
                      <w:highlight w:val="none"/>
                      <w:u w:val="none" w:color="auto"/>
                      <w:lang w:val="en-US" w:eastAsia="zh-CN"/>
                    </w:rPr>
                  </w:pPr>
                  <w:r>
                    <w:rPr>
                      <w:rFonts w:hint="eastAsia" w:ascii="Times New Roman" w:hAnsi="Times New Roman" w:eastAsia="宋体" w:cs="Times New Roman"/>
                      <w:color w:val="auto"/>
                      <w:sz w:val="21"/>
                      <w:szCs w:val="21"/>
                      <w:highlight w:val="none"/>
                      <w:u w:val="none" w:color="auto"/>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97" w:hRule="atLeast"/>
                <w:jc w:val="center"/>
              </w:trPr>
              <w:tc>
                <w:tcPr>
                  <w:tcW w:w="1486" w:type="pct"/>
                  <w:gridSpan w:val="2"/>
                  <w:tcBorders>
                    <w:tl2br w:val="nil"/>
                    <w:tr2bl w:val="nil"/>
                  </w:tcBorders>
                  <w:vAlign w:val="center"/>
                </w:tcPr>
                <w:p>
                  <w:pPr>
                    <w:pStyle w:val="126"/>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color w:val="auto"/>
                      <w:sz w:val="21"/>
                      <w:szCs w:val="21"/>
                      <w:highlight w:val="none"/>
                      <w:u w:val="none" w:color="auto"/>
                      <w:lang w:val="en-US" w:eastAsia="zh-CN"/>
                    </w:rPr>
                  </w:pPr>
                  <w:r>
                    <w:rPr>
                      <w:rFonts w:hint="default" w:ascii="Times New Roman" w:hAnsi="Times New Roman" w:eastAsia="宋体" w:cs="Times New Roman"/>
                      <w:color w:val="auto"/>
                      <w:sz w:val="21"/>
                      <w:szCs w:val="21"/>
                      <w:highlight w:val="none"/>
                      <w:u w:val="none" w:color="auto"/>
                      <w:lang w:val="en-US" w:eastAsia="zh-CN"/>
                    </w:rPr>
                    <w:t>环境风险</w:t>
                  </w:r>
                </w:p>
              </w:tc>
              <w:tc>
                <w:tcPr>
                  <w:tcW w:w="2519" w:type="pct"/>
                  <w:tcBorders>
                    <w:tl2br w:val="nil"/>
                    <w:tr2bl w:val="nil"/>
                  </w:tcBorders>
                  <w:vAlign w:val="center"/>
                </w:tcPr>
                <w:p>
                  <w:pPr>
                    <w:pStyle w:val="126"/>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color w:val="auto"/>
                      <w:sz w:val="21"/>
                      <w:szCs w:val="21"/>
                      <w:highlight w:val="none"/>
                      <w:u w:val="none" w:color="auto"/>
                      <w:lang w:val="en-US" w:eastAsia="zh-CN"/>
                    </w:rPr>
                  </w:pPr>
                  <w:r>
                    <w:rPr>
                      <w:rFonts w:hint="default" w:ascii="Times New Roman" w:hAnsi="Times New Roman" w:eastAsia="宋体" w:cs="Times New Roman"/>
                      <w:color w:val="auto"/>
                      <w:sz w:val="21"/>
                      <w:szCs w:val="21"/>
                      <w:highlight w:val="none"/>
                      <w:u w:val="none" w:color="auto"/>
                      <w:lang w:val="en-US" w:eastAsia="zh-CN"/>
                    </w:rPr>
                    <w:t>分区防渗、编制突发环境事件应急预案</w:t>
                  </w:r>
                  <w:r>
                    <w:rPr>
                      <w:rFonts w:hint="eastAsia" w:ascii="Times New Roman" w:hAnsi="Times New Roman" w:eastAsia="宋体" w:cs="Times New Roman"/>
                      <w:color w:val="auto"/>
                      <w:sz w:val="21"/>
                      <w:szCs w:val="21"/>
                      <w:highlight w:val="none"/>
                      <w:u w:val="none" w:color="auto"/>
                      <w:lang w:val="en-US" w:eastAsia="zh-CN"/>
                    </w:rPr>
                    <w:t>、购置风险防范物质等</w:t>
                  </w:r>
                </w:p>
              </w:tc>
              <w:tc>
                <w:tcPr>
                  <w:tcW w:w="389" w:type="pct"/>
                  <w:tcBorders>
                    <w:tl2br w:val="nil"/>
                    <w:tr2bl w:val="nil"/>
                  </w:tcBorders>
                  <w:vAlign w:val="center"/>
                </w:tcPr>
                <w:p>
                  <w:pPr>
                    <w:pStyle w:val="126"/>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color w:val="auto"/>
                      <w:sz w:val="21"/>
                      <w:szCs w:val="21"/>
                      <w:highlight w:val="none"/>
                      <w:u w:val="none" w:color="auto"/>
                    </w:rPr>
                  </w:pPr>
                </w:p>
              </w:tc>
              <w:tc>
                <w:tcPr>
                  <w:tcW w:w="604" w:type="pct"/>
                  <w:tcBorders>
                    <w:tl2br w:val="nil"/>
                    <w:tr2bl w:val="nil"/>
                  </w:tcBorders>
                  <w:vAlign w:val="center"/>
                </w:tcPr>
                <w:p>
                  <w:pPr>
                    <w:pStyle w:val="126"/>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color w:val="auto"/>
                      <w:sz w:val="21"/>
                      <w:szCs w:val="21"/>
                      <w:highlight w:val="none"/>
                      <w:u w:val="none" w:color="auto"/>
                      <w:lang w:val="en-US" w:eastAsia="zh-CN"/>
                    </w:rPr>
                  </w:pPr>
                  <w:r>
                    <w:rPr>
                      <w:rFonts w:hint="eastAsia" w:ascii="Times New Roman" w:hAnsi="Times New Roman" w:eastAsia="宋体" w:cs="Times New Roman"/>
                      <w:color w:val="auto"/>
                      <w:sz w:val="21"/>
                      <w:szCs w:val="21"/>
                      <w:highlight w:val="none"/>
                      <w:u w:val="none" w:color="auto"/>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97" w:hRule="atLeast"/>
                <w:jc w:val="center"/>
              </w:trPr>
              <w:tc>
                <w:tcPr>
                  <w:tcW w:w="4395" w:type="pct"/>
                  <w:gridSpan w:val="4"/>
                  <w:tcBorders>
                    <w:tl2br w:val="nil"/>
                    <w:tr2bl w:val="nil"/>
                  </w:tcBorders>
                  <w:vAlign w:val="center"/>
                </w:tcPr>
                <w:p>
                  <w:pPr>
                    <w:pStyle w:val="126"/>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color w:val="auto"/>
                      <w:sz w:val="21"/>
                      <w:szCs w:val="21"/>
                      <w:highlight w:val="none"/>
                      <w:u w:val="none" w:color="auto"/>
                    </w:rPr>
                  </w:pPr>
                  <w:r>
                    <w:rPr>
                      <w:rFonts w:hint="default" w:ascii="Times New Roman" w:hAnsi="Times New Roman" w:eastAsia="宋体" w:cs="Times New Roman"/>
                      <w:color w:val="auto"/>
                      <w:sz w:val="21"/>
                      <w:szCs w:val="21"/>
                      <w:highlight w:val="none"/>
                      <w:u w:val="none" w:color="auto"/>
                    </w:rPr>
                    <w:t>合计</w:t>
                  </w:r>
                </w:p>
              </w:tc>
              <w:tc>
                <w:tcPr>
                  <w:tcW w:w="604" w:type="pct"/>
                  <w:tcBorders>
                    <w:tl2br w:val="nil"/>
                    <w:tr2bl w:val="nil"/>
                  </w:tcBorders>
                  <w:vAlign w:val="center"/>
                </w:tcPr>
                <w:p>
                  <w:pPr>
                    <w:pStyle w:val="126"/>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宋体" w:cs="Times New Roman"/>
                      <w:color w:val="auto"/>
                      <w:sz w:val="21"/>
                      <w:szCs w:val="21"/>
                      <w:highlight w:val="none"/>
                      <w:u w:val="none" w:color="auto"/>
                      <w:lang w:val="en-US" w:eastAsia="zh-CN"/>
                    </w:rPr>
                  </w:pPr>
                  <w:r>
                    <w:rPr>
                      <w:rFonts w:hint="eastAsia" w:ascii="Times New Roman" w:hAnsi="Times New Roman" w:eastAsia="宋体" w:cs="Times New Roman"/>
                      <w:color w:val="auto"/>
                      <w:sz w:val="21"/>
                      <w:szCs w:val="21"/>
                      <w:highlight w:val="none"/>
                      <w:u w:val="none" w:color="auto"/>
                      <w:lang w:val="en-US" w:eastAsia="zh-CN"/>
                    </w:rPr>
                    <w:t>29.8</w:t>
                  </w:r>
                </w:p>
              </w:tc>
            </w:tr>
          </w:tbl>
          <w:p>
            <w:pPr>
              <w:pStyle w:val="131"/>
              <w:spacing w:line="360" w:lineRule="auto"/>
              <w:ind w:firstLine="0" w:firstLineChars="0"/>
              <w:rPr>
                <w:rFonts w:hint="default" w:ascii="Times New Roman" w:hAnsi="Times New Roman" w:cs="Times New Roman"/>
                <w:bCs/>
                <w:color w:val="auto"/>
                <w:spacing w:val="-10"/>
                <w:sz w:val="24"/>
                <w:szCs w:val="24"/>
                <w:highlight w:val="none"/>
                <w:u w:val="none" w:color="auto"/>
              </w:rPr>
            </w:pPr>
          </w:p>
        </w:tc>
      </w:tr>
    </w:tbl>
    <w:p>
      <w:pPr>
        <w:adjustRightInd w:val="0"/>
        <w:snapToGrid w:val="0"/>
        <w:spacing w:line="360" w:lineRule="auto"/>
        <w:rPr>
          <w:rFonts w:hint="default" w:ascii="Times New Roman" w:hAnsi="Times New Roman" w:cs="Times New Roman"/>
          <w:b/>
          <w:color w:val="auto"/>
          <w:kern w:val="0"/>
          <w:sz w:val="28"/>
          <w:szCs w:val="28"/>
          <w:highlight w:val="none"/>
          <w:u w:val="none" w:color="auto"/>
        </w:rPr>
        <w:sectPr>
          <w:type w:val="continuous"/>
          <w:pgSz w:w="11907" w:h="16840"/>
          <w:pgMar w:top="1440" w:right="1083" w:bottom="1440" w:left="1083" w:header="851" w:footer="850" w:gutter="0"/>
          <w:pgBorders>
            <w:top w:val="none" w:sz="0" w:space="0"/>
            <w:left w:val="none" w:sz="0" w:space="0"/>
            <w:bottom w:val="none" w:sz="0" w:space="0"/>
            <w:right w:val="none" w:sz="0" w:space="0"/>
          </w:pgBorders>
          <w:cols w:space="0" w:num="1"/>
          <w:rtlGutter w:val="0"/>
          <w:docGrid w:type="lines" w:linePitch="314" w:charSpace="0"/>
        </w:sectPr>
      </w:pPr>
    </w:p>
    <w:p>
      <w:pPr>
        <w:pStyle w:val="33"/>
        <w:spacing w:before="0" w:beforeAutospacing="0" w:after="0" w:afterAutospacing="0"/>
        <w:jc w:val="center"/>
        <w:outlineLvl w:val="0"/>
        <w:rPr>
          <w:rFonts w:hint="default" w:ascii="Times New Roman" w:hAnsi="Times New Roman" w:eastAsia="黑体" w:cs="Times New Roman"/>
          <w:b/>
          <w:bCs/>
          <w:snapToGrid w:val="0"/>
          <w:color w:val="auto"/>
          <w:sz w:val="30"/>
          <w:szCs w:val="30"/>
          <w:highlight w:val="none"/>
          <w:u w:val="none" w:color="auto"/>
        </w:rPr>
      </w:pPr>
      <w:bookmarkStart w:id="7" w:name="_Toc28092"/>
      <w:r>
        <w:rPr>
          <w:rFonts w:hint="default" w:ascii="Times New Roman" w:hAnsi="Times New Roman" w:eastAsia="黑体" w:cs="Times New Roman"/>
          <w:b/>
          <w:bCs/>
          <w:snapToGrid w:val="0"/>
          <w:color w:val="auto"/>
          <w:sz w:val="30"/>
          <w:szCs w:val="30"/>
          <w:highlight w:val="none"/>
          <w:u w:val="none" w:color="auto"/>
        </w:rPr>
        <w:t>五、</w:t>
      </w:r>
      <w:bookmarkStart w:id="8" w:name="_Hlk54167917"/>
      <w:r>
        <w:rPr>
          <w:rFonts w:hint="default" w:ascii="Times New Roman" w:hAnsi="Times New Roman" w:eastAsia="黑体" w:cs="Times New Roman"/>
          <w:b/>
          <w:bCs/>
          <w:snapToGrid w:val="0"/>
          <w:color w:val="auto"/>
          <w:sz w:val="30"/>
          <w:szCs w:val="30"/>
          <w:highlight w:val="none"/>
          <w:u w:val="none" w:color="auto"/>
        </w:rPr>
        <w:t>环境保护措施监督检查清单</w:t>
      </w:r>
      <w:bookmarkEnd w:id="7"/>
      <w:bookmarkEnd w:id="8"/>
    </w:p>
    <w:tbl>
      <w:tblPr>
        <w:tblStyle w:val="37"/>
        <w:tblW w:w="9638"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132"/>
        <w:gridCol w:w="2264"/>
        <w:gridCol w:w="1671"/>
        <w:gridCol w:w="1943"/>
        <w:gridCol w:w="2628"/>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1132" w:type="dxa"/>
            <w:tcBorders>
              <w:tl2br w:val="single" w:color="auto" w:sz="4" w:space="0"/>
            </w:tcBorders>
            <w:vAlign w:val="top"/>
          </w:tcPr>
          <w:p>
            <w:pPr>
              <w:adjustRightInd w:val="0"/>
              <w:snapToGrid w:val="0"/>
              <w:spacing w:line="240" w:lineRule="auto"/>
              <w:jc w:val="right"/>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内容</w:t>
            </w:r>
          </w:p>
          <w:p>
            <w:pPr>
              <w:adjustRightInd w:val="0"/>
              <w:snapToGrid w:val="0"/>
              <w:spacing w:line="240" w:lineRule="auto"/>
              <w:rPr>
                <w:rFonts w:hint="default" w:ascii="Times New Roman" w:hAnsi="Times New Roman" w:cs="Times New Roman"/>
                <w:color w:val="auto"/>
                <w:sz w:val="24"/>
                <w:szCs w:val="24"/>
                <w:highlight w:val="none"/>
                <w:u w:val="none" w:color="auto"/>
              </w:rPr>
            </w:pPr>
          </w:p>
          <w:p>
            <w:pPr>
              <w:adjustRightInd w:val="0"/>
              <w:snapToGrid w:val="0"/>
              <w:spacing w:line="240" w:lineRule="auto"/>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要素</w:t>
            </w:r>
          </w:p>
        </w:tc>
        <w:tc>
          <w:tcPr>
            <w:tcW w:w="2264" w:type="dxa"/>
            <w:vAlign w:val="center"/>
          </w:tcPr>
          <w:p>
            <w:pPr>
              <w:adjustRightInd w:val="0"/>
              <w:snapToGrid w:val="0"/>
              <w:spacing w:line="240" w:lineRule="auto"/>
              <w:jc w:val="center"/>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排放口(编号、</w:t>
            </w:r>
          </w:p>
          <w:p>
            <w:pPr>
              <w:adjustRightInd w:val="0"/>
              <w:snapToGrid w:val="0"/>
              <w:spacing w:line="240" w:lineRule="auto"/>
              <w:jc w:val="center"/>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名称)/污染源</w:t>
            </w:r>
          </w:p>
        </w:tc>
        <w:tc>
          <w:tcPr>
            <w:tcW w:w="1671" w:type="dxa"/>
            <w:vAlign w:val="center"/>
          </w:tcPr>
          <w:p>
            <w:pPr>
              <w:adjustRightInd w:val="0"/>
              <w:snapToGrid w:val="0"/>
              <w:spacing w:line="240" w:lineRule="auto"/>
              <w:jc w:val="center"/>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污染物项目</w:t>
            </w:r>
          </w:p>
        </w:tc>
        <w:tc>
          <w:tcPr>
            <w:tcW w:w="1943" w:type="dxa"/>
            <w:vAlign w:val="center"/>
          </w:tcPr>
          <w:p>
            <w:pPr>
              <w:adjustRightInd w:val="0"/>
              <w:snapToGrid w:val="0"/>
              <w:spacing w:line="240" w:lineRule="auto"/>
              <w:jc w:val="center"/>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环境保护措施</w:t>
            </w:r>
          </w:p>
        </w:tc>
        <w:tc>
          <w:tcPr>
            <w:tcW w:w="2628" w:type="dxa"/>
            <w:vAlign w:val="center"/>
          </w:tcPr>
          <w:p>
            <w:pPr>
              <w:adjustRightInd w:val="0"/>
              <w:snapToGrid w:val="0"/>
              <w:spacing w:line="240" w:lineRule="auto"/>
              <w:jc w:val="center"/>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执行标准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12" w:hRule="atLeast"/>
          <w:jc w:val="center"/>
        </w:trPr>
        <w:tc>
          <w:tcPr>
            <w:tcW w:w="1132" w:type="dxa"/>
            <w:vMerge w:val="restart"/>
            <w:vAlign w:val="center"/>
          </w:tcPr>
          <w:p>
            <w:pPr>
              <w:adjustRightInd w:val="0"/>
              <w:snapToGrid w:val="0"/>
              <w:spacing w:line="240" w:lineRule="auto"/>
              <w:jc w:val="center"/>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大气环境</w:t>
            </w:r>
          </w:p>
        </w:tc>
        <w:tc>
          <w:tcPr>
            <w:tcW w:w="2264" w:type="dxa"/>
            <w:vMerge w:val="restart"/>
            <w:vAlign w:val="center"/>
          </w:tcPr>
          <w:p>
            <w:pPr>
              <w:pStyle w:val="70"/>
              <w:widowControl w:val="0"/>
              <w:adjustRightInd w:val="0"/>
              <w:snapToGrid w:val="0"/>
              <w:spacing w:after="0" w:line="240" w:lineRule="auto"/>
              <w:ind w:firstLine="0" w:firstLineChars="0"/>
              <w:jc w:val="center"/>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lang w:val="en-US" w:eastAsia="zh-CN"/>
              </w:rPr>
              <w:t>D</w:t>
            </w:r>
            <w:r>
              <w:rPr>
                <w:rFonts w:hint="default" w:ascii="Times New Roman" w:hAnsi="Times New Roman" w:eastAsia="宋体" w:cs="Times New Roman"/>
                <w:color w:val="auto"/>
                <w:sz w:val="24"/>
                <w:szCs w:val="24"/>
                <w:highlight w:val="none"/>
                <w:u w:val="none" w:color="auto"/>
                <w:lang w:val="en-US" w:eastAsia="zh-CN"/>
              </w:rPr>
              <w:t>A001</w:t>
            </w:r>
            <w:r>
              <w:rPr>
                <w:rFonts w:hint="eastAsia" w:ascii="Times New Roman" w:hAnsi="Times New Roman" w:cs="Times New Roman"/>
                <w:color w:val="auto"/>
                <w:sz w:val="24"/>
                <w:szCs w:val="24"/>
                <w:highlight w:val="none"/>
                <w:u w:val="none" w:color="auto"/>
                <w:lang w:val="en-US" w:eastAsia="zh-CN"/>
              </w:rPr>
              <w:t>生产废气排放口</w:t>
            </w:r>
            <w:r>
              <w:rPr>
                <w:rFonts w:hint="default" w:ascii="Times New Roman" w:hAnsi="Times New Roman" w:cs="Times New Roman"/>
                <w:color w:val="auto"/>
                <w:sz w:val="24"/>
                <w:szCs w:val="24"/>
                <w:highlight w:val="none"/>
                <w:u w:val="none" w:color="auto"/>
                <w:lang w:val="en-US" w:eastAsia="zh-CN"/>
              </w:rPr>
              <w:t>/（</w:t>
            </w:r>
            <w:r>
              <w:rPr>
                <w:rFonts w:hint="eastAsia" w:cs="Times New Roman"/>
                <w:color w:val="auto"/>
                <w:sz w:val="24"/>
                <w:szCs w:val="24"/>
                <w:highlight w:val="none"/>
                <w:u w:val="none" w:color="auto"/>
                <w:lang w:val="en-US" w:eastAsia="zh-CN"/>
              </w:rPr>
              <w:t>调漆、喷漆、晾干、洗枪废气</w:t>
            </w:r>
            <w:r>
              <w:rPr>
                <w:rFonts w:hint="default" w:ascii="Times New Roman" w:hAnsi="Times New Roman" w:cs="Times New Roman"/>
                <w:color w:val="auto"/>
                <w:sz w:val="24"/>
                <w:szCs w:val="24"/>
                <w:highlight w:val="none"/>
                <w:u w:val="none" w:color="auto"/>
                <w:lang w:val="en-US" w:eastAsia="zh-CN"/>
              </w:rPr>
              <w:t>）</w:t>
            </w:r>
          </w:p>
        </w:tc>
        <w:tc>
          <w:tcPr>
            <w:tcW w:w="1671" w:type="dxa"/>
            <w:vAlign w:val="center"/>
          </w:tcPr>
          <w:p>
            <w:pPr>
              <w:adjustRightInd w:val="0"/>
              <w:snapToGrid w:val="0"/>
              <w:spacing w:line="240" w:lineRule="auto"/>
              <w:jc w:val="center"/>
              <w:rPr>
                <w:rFonts w:hint="default" w:ascii="Times New Roman" w:hAnsi="Times New Roman" w:cs="Times New Roman"/>
                <w:color w:val="auto"/>
                <w:sz w:val="24"/>
                <w:szCs w:val="24"/>
                <w:highlight w:val="none"/>
                <w:u w:val="none" w:color="auto"/>
                <w:lang w:val="en-US"/>
              </w:rPr>
            </w:pPr>
            <w:r>
              <w:rPr>
                <w:rFonts w:hint="eastAsia" w:ascii="Times New Roman" w:hAnsi="Times New Roman" w:eastAsia="宋体" w:cs="Times New Roman"/>
                <w:b w:val="0"/>
                <w:bCs/>
                <w:color w:val="auto"/>
                <w:kern w:val="0"/>
                <w:sz w:val="24"/>
                <w:szCs w:val="24"/>
                <w:highlight w:val="none"/>
                <w:u w:val="none" w:color="auto"/>
                <w:lang w:val="en-US" w:eastAsia="zh-CN"/>
              </w:rPr>
              <w:t>非甲烷总烃</w:t>
            </w:r>
            <w:r>
              <w:rPr>
                <w:rFonts w:hint="eastAsia" w:cs="Times New Roman"/>
                <w:b w:val="0"/>
                <w:bCs/>
                <w:color w:val="auto"/>
                <w:kern w:val="0"/>
                <w:sz w:val="24"/>
                <w:szCs w:val="24"/>
                <w:highlight w:val="none"/>
                <w:u w:val="none" w:color="auto"/>
                <w:lang w:val="en-US" w:eastAsia="zh-CN"/>
              </w:rPr>
              <w:t>、苯系物、苯、臭气浓度</w:t>
            </w:r>
          </w:p>
        </w:tc>
        <w:tc>
          <w:tcPr>
            <w:tcW w:w="1943" w:type="dxa"/>
            <w:vMerge w:val="restart"/>
            <w:vAlign w:val="center"/>
          </w:tcPr>
          <w:p>
            <w:pPr>
              <w:adjustRightInd w:val="0"/>
              <w:snapToGrid w:val="0"/>
              <w:spacing w:line="240" w:lineRule="auto"/>
              <w:jc w:val="left"/>
              <w:rPr>
                <w:rFonts w:hint="default" w:ascii="Times New Roman" w:hAnsi="Times New Roman" w:cs="Times New Roman"/>
                <w:color w:val="auto"/>
                <w:sz w:val="24"/>
                <w:szCs w:val="24"/>
                <w:highlight w:val="none"/>
                <w:u w:val="none" w:color="auto"/>
                <w:lang w:val="en-US"/>
              </w:rPr>
            </w:pPr>
            <w:r>
              <w:rPr>
                <w:rFonts w:hint="eastAsia" w:ascii="Times New Roman" w:hAnsi="Times New Roman" w:eastAsia="宋体" w:cs="Times New Roman"/>
                <w:color w:val="auto"/>
                <w:sz w:val="24"/>
                <w:szCs w:val="24"/>
                <w:highlight w:val="none"/>
                <w:u w:val="none" w:color="auto"/>
                <w:lang w:val="en-US" w:eastAsia="zh-CN"/>
              </w:rPr>
              <w:t>调漆、晾干废气经油漆房中的晾干间收集、喷漆、洗枪废气经油漆房中的水帘气旋柜收集</w:t>
            </w:r>
            <w:r>
              <w:rPr>
                <w:rFonts w:hint="eastAsia" w:cs="Times New Roman"/>
                <w:color w:val="auto"/>
                <w:sz w:val="24"/>
                <w:szCs w:val="24"/>
                <w:highlight w:val="none"/>
                <w:u w:val="none" w:color="auto"/>
                <w:lang w:val="en-US" w:eastAsia="zh-CN"/>
              </w:rPr>
              <w:t>，一起经</w:t>
            </w:r>
            <w:r>
              <w:rPr>
                <w:rFonts w:hint="eastAsia" w:ascii="Times New Roman" w:hAnsi="Times New Roman" w:eastAsia="宋体" w:cs="Times New Roman"/>
                <w:color w:val="auto"/>
                <w:sz w:val="24"/>
                <w:szCs w:val="24"/>
                <w:highlight w:val="none"/>
                <w:u w:val="none" w:color="auto"/>
                <w:lang w:val="en-US" w:eastAsia="zh-CN"/>
              </w:rPr>
              <w:t>“水帘+气旋+干式过滤+活性炭吸附/脱附+催化燃烧”</w:t>
            </w:r>
            <w:r>
              <w:rPr>
                <w:rFonts w:hint="eastAsia" w:cs="Times New Roman"/>
                <w:color w:val="auto"/>
                <w:sz w:val="24"/>
                <w:szCs w:val="24"/>
                <w:highlight w:val="none"/>
                <w:u w:val="none" w:color="auto"/>
                <w:lang w:val="en-US" w:eastAsia="zh-CN"/>
              </w:rPr>
              <w:t>，23m排气筒排放</w:t>
            </w:r>
          </w:p>
        </w:tc>
        <w:tc>
          <w:tcPr>
            <w:tcW w:w="2628" w:type="dxa"/>
            <w:vAlign w:val="center"/>
          </w:tcPr>
          <w:p>
            <w:pPr>
              <w:adjustRightInd w:val="0"/>
              <w:snapToGrid w:val="0"/>
              <w:spacing w:line="240" w:lineRule="auto"/>
              <w:jc w:val="center"/>
              <w:rPr>
                <w:rFonts w:hint="default" w:ascii="Times New Roman" w:hAnsi="Times New Roman" w:cs="Times New Roman"/>
                <w:color w:val="auto"/>
                <w:sz w:val="24"/>
                <w:szCs w:val="24"/>
                <w:highlight w:val="none"/>
                <w:u w:val="none" w:color="auto"/>
                <w:lang w:val="en-US"/>
              </w:rPr>
            </w:pPr>
            <w:r>
              <w:rPr>
                <w:rFonts w:hint="default" w:ascii="Times New Roman" w:hAnsi="Times New Roman" w:cs="Times New Roman"/>
                <w:color w:val="auto"/>
                <w:sz w:val="24"/>
                <w:szCs w:val="24"/>
                <w:highlight w:val="none"/>
                <w:u w:val="none" w:color="auto"/>
                <w:lang w:val="en-US" w:eastAsia="zh-CN"/>
              </w:rPr>
              <w:t>《家具制造行业挥发性有机物排放标准（湖南省地方标准）》（DB43/1355-2017）</w:t>
            </w:r>
            <w:r>
              <w:rPr>
                <w:rFonts w:hint="eastAsia" w:cs="Times New Roman"/>
                <w:color w:val="auto"/>
                <w:sz w:val="24"/>
                <w:szCs w:val="24"/>
                <w:highlight w:val="none"/>
                <w:u w:val="none" w:color="auto"/>
                <w:lang w:val="en-US" w:eastAsia="zh-CN"/>
              </w:rPr>
              <w:t>表1</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12" w:hRule="atLeast"/>
          <w:jc w:val="center"/>
        </w:trPr>
        <w:tc>
          <w:tcPr>
            <w:tcW w:w="1132" w:type="dxa"/>
            <w:vMerge w:val="continue"/>
            <w:vAlign w:val="center"/>
          </w:tcPr>
          <w:p>
            <w:pPr>
              <w:adjustRightInd w:val="0"/>
              <w:snapToGrid w:val="0"/>
              <w:spacing w:line="240" w:lineRule="auto"/>
              <w:jc w:val="center"/>
              <w:rPr>
                <w:color w:val="auto"/>
                <w:sz w:val="24"/>
                <w:szCs w:val="24"/>
                <w:highlight w:val="none"/>
              </w:rPr>
            </w:pPr>
          </w:p>
        </w:tc>
        <w:tc>
          <w:tcPr>
            <w:tcW w:w="2264" w:type="dxa"/>
            <w:vMerge w:val="continue"/>
            <w:vAlign w:val="center"/>
          </w:tcPr>
          <w:p>
            <w:pPr>
              <w:adjustRightInd w:val="0"/>
              <w:snapToGrid w:val="0"/>
              <w:spacing w:line="240" w:lineRule="auto"/>
              <w:jc w:val="center"/>
              <w:rPr>
                <w:color w:val="auto"/>
                <w:sz w:val="24"/>
                <w:szCs w:val="24"/>
                <w:highlight w:val="none"/>
              </w:rPr>
            </w:pPr>
          </w:p>
        </w:tc>
        <w:tc>
          <w:tcPr>
            <w:tcW w:w="1671" w:type="dxa"/>
            <w:vAlign w:val="center"/>
          </w:tcPr>
          <w:p>
            <w:pPr>
              <w:adjustRightInd w:val="0"/>
              <w:snapToGrid w:val="0"/>
              <w:spacing w:line="240" w:lineRule="auto"/>
              <w:jc w:val="center"/>
              <w:rPr>
                <w:rFonts w:hint="eastAsia" w:cs="Times New Roman"/>
                <w:b w:val="0"/>
                <w:bCs/>
                <w:color w:val="auto"/>
                <w:kern w:val="0"/>
                <w:sz w:val="24"/>
                <w:szCs w:val="24"/>
                <w:highlight w:val="none"/>
                <w:u w:val="none" w:color="auto"/>
                <w:lang w:val="en-US" w:eastAsia="zh-CN"/>
              </w:rPr>
            </w:pPr>
            <w:r>
              <w:rPr>
                <w:rFonts w:hint="eastAsia" w:cs="Times New Roman"/>
                <w:b w:val="0"/>
                <w:bCs/>
                <w:color w:val="auto"/>
                <w:kern w:val="0"/>
                <w:sz w:val="24"/>
                <w:szCs w:val="24"/>
                <w:highlight w:val="none"/>
                <w:u w:val="none" w:color="auto"/>
                <w:lang w:val="en-US" w:eastAsia="zh-CN"/>
              </w:rPr>
              <w:t>颗粒物</w:t>
            </w:r>
          </w:p>
        </w:tc>
        <w:tc>
          <w:tcPr>
            <w:tcW w:w="1943" w:type="dxa"/>
            <w:vMerge w:val="continue"/>
            <w:vAlign w:val="center"/>
          </w:tcPr>
          <w:p>
            <w:pPr>
              <w:adjustRightInd w:val="0"/>
              <w:snapToGrid w:val="0"/>
              <w:spacing w:line="240" w:lineRule="auto"/>
              <w:jc w:val="center"/>
              <w:rPr>
                <w:rFonts w:hint="eastAsia" w:cs="Times New Roman"/>
                <w:b w:val="0"/>
                <w:bCs/>
                <w:color w:val="auto"/>
                <w:kern w:val="0"/>
                <w:sz w:val="24"/>
                <w:szCs w:val="24"/>
                <w:highlight w:val="none"/>
                <w:u w:val="none" w:color="auto"/>
                <w:lang w:val="en-US" w:eastAsia="zh-CN"/>
              </w:rPr>
            </w:pPr>
          </w:p>
        </w:tc>
        <w:tc>
          <w:tcPr>
            <w:tcW w:w="2628" w:type="dxa"/>
            <w:vAlign w:val="center"/>
          </w:tcPr>
          <w:p>
            <w:pPr>
              <w:adjustRightInd w:val="0"/>
              <w:snapToGrid w:val="0"/>
              <w:spacing w:line="240" w:lineRule="auto"/>
              <w:jc w:val="center"/>
              <w:rPr>
                <w:rFonts w:hint="default" w:cs="Times New Roman"/>
                <w:b w:val="0"/>
                <w:bCs/>
                <w:color w:val="auto"/>
                <w:kern w:val="0"/>
                <w:sz w:val="24"/>
                <w:szCs w:val="24"/>
                <w:highlight w:val="none"/>
                <w:u w:val="none" w:color="auto"/>
                <w:lang w:val="en-US" w:eastAsia="zh-CN"/>
              </w:rPr>
            </w:pPr>
            <w:r>
              <w:rPr>
                <w:rFonts w:hint="eastAsia" w:cs="Times New Roman"/>
                <w:color w:val="auto"/>
                <w:sz w:val="24"/>
                <w:szCs w:val="24"/>
                <w:highlight w:val="none"/>
                <w:u w:val="none" w:color="auto"/>
                <w:lang w:val="en-US" w:eastAsia="zh-CN"/>
              </w:rPr>
              <w:t>《大气污染物综合排放标准》（GB16297-1996）表2二级</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1132" w:type="dxa"/>
            <w:vMerge w:val="continue"/>
            <w:vAlign w:val="center"/>
          </w:tcPr>
          <w:p>
            <w:pPr>
              <w:adjustRightInd w:val="0"/>
              <w:snapToGrid w:val="0"/>
              <w:spacing w:line="240" w:lineRule="auto"/>
              <w:jc w:val="center"/>
              <w:rPr>
                <w:rFonts w:hint="default" w:ascii="Times New Roman" w:hAnsi="Times New Roman" w:cs="Times New Roman"/>
                <w:color w:val="auto"/>
                <w:sz w:val="24"/>
                <w:szCs w:val="24"/>
                <w:highlight w:val="none"/>
                <w:u w:val="none" w:color="auto"/>
              </w:rPr>
            </w:pPr>
          </w:p>
        </w:tc>
        <w:tc>
          <w:tcPr>
            <w:tcW w:w="2264" w:type="dxa"/>
            <w:vMerge w:val="restart"/>
            <w:vAlign w:val="center"/>
          </w:tcPr>
          <w:p>
            <w:pPr>
              <w:pStyle w:val="70"/>
              <w:widowControl w:val="0"/>
              <w:adjustRightInd w:val="0"/>
              <w:snapToGrid w:val="0"/>
              <w:spacing w:after="0" w:line="240" w:lineRule="auto"/>
              <w:ind w:firstLine="0" w:firstLineChars="0"/>
              <w:jc w:val="center"/>
              <w:rPr>
                <w:rFonts w:hint="default" w:ascii="Times New Roman" w:hAnsi="Times New Roman" w:cs="Times New Roman"/>
                <w:color w:val="auto"/>
                <w:sz w:val="24"/>
                <w:szCs w:val="24"/>
                <w:highlight w:val="none"/>
                <w:u w:val="none" w:color="auto"/>
                <w:lang w:val="en-US" w:eastAsia="zh-CN"/>
              </w:rPr>
            </w:pPr>
            <w:r>
              <w:rPr>
                <w:rFonts w:hint="default" w:ascii="Times New Roman" w:hAnsi="Times New Roman" w:cs="Times New Roman"/>
                <w:color w:val="auto"/>
                <w:sz w:val="24"/>
                <w:szCs w:val="24"/>
                <w:highlight w:val="none"/>
                <w:u w:val="none" w:color="auto"/>
                <w:lang w:val="en-US" w:eastAsia="zh-CN"/>
              </w:rPr>
              <w:t>无组织废气</w:t>
            </w:r>
          </w:p>
        </w:tc>
        <w:tc>
          <w:tcPr>
            <w:tcW w:w="1671" w:type="dxa"/>
            <w:vAlign w:val="center"/>
          </w:tcPr>
          <w:p>
            <w:pPr>
              <w:adjustRightInd w:val="0"/>
              <w:snapToGrid w:val="0"/>
              <w:spacing w:line="240" w:lineRule="auto"/>
              <w:jc w:val="center"/>
              <w:rPr>
                <w:rFonts w:hint="default" w:ascii="Times New Roman" w:hAnsi="Times New Roman" w:eastAsia="宋体" w:cs="Times New Roman"/>
                <w:b w:val="0"/>
                <w:bCs/>
                <w:color w:val="auto"/>
                <w:kern w:val="0"/>
                <w:sz w:val="24"/>
                <w:szCs w:val="24"/>
                <w:highlight w:val="none"/>
                <w:u w:val="none" w:color="auto"/>
                <w:lang w:val="en-US" w:eastAsia="zh-CN" w:bidi="ar-SA"/>
              </w:rPr>
            </w:pPr>
            <w:r>
              <w:rPr>
                <w:rFonts w:hint="eastAsia" w:ascii="Times New Roman" w:hAnsi="Times New Roman" w:eastAsia="宋体" w:cs="Times New Roman"/>
                <w:b w:val="0"/>
                <w:bCs/>
                <w:color w:val="auto"/>
                <w:kern w:val="0"/>
                <w:sz w:val="24"/>
                <w:szCs w:val="24"/>
                <w:highlight w:val="none"/>
                <w:u w:val="none" w:color="auto"/>
                <w:lang w:val="en-US" w:eastAsia="zh-CN"/>
              </w:rPr>
              <w:t>非甲烷总烃</w:t>
            </w:r>
          </w:p>
        </w:tc>
        <w:tc>
          <w:tcPr>
            <w:tcW w:w="1943" w:type="dxa"/>
            <w:vAlign w:val="center"/>
          </w:tcPr>
          <w:p>
            <w:pPr>
              <w:spacing w:line="240" w:lineRule="auto"/>
              <w:jc w:val="center"/>
              <w:rPr>
                <w:rFonts w:hint="default" w:ascii="Times New Roman" w:hAnsi="Times New Roman" w:eastAsia="宋体" w:cs="Times New Roman"/>
                <w:color w:val="auto"/>
                <w:kern w:val="2"/>
                <w:sz w:val="24"/>
                <w:szCs w:val="24"/>
                <w:highlight w:val="none"/>
                <w:u w:val="none" w:color="auto"/>
                <w:lang w:val="en-US" w:eastAsia="zh-CN" w:bidi="ar-SA"/>
              </w:rPr>
            </w:pPr>
            <w:r>
              <w:rPr>
                <w:rFonts w:hint="default" w:ascii="Times New Roman" w:hAnsi="Times New Roman" w:cs="Times New Roman"/>
                <w:color w:val="auto"/>
                <w:sz w:val="24"/>
                <w:szCs w:val="24"/>
                <w:highlight w:val="none"/>
                <w:u w:val="none" w:color="auto"/>
                <w:lang w:val="en-US" w:eastAsia="zh-CN"/>
              </w:rPr>
              <w:t>加强车间通风</w:t>
            </w:r>
          </w:p>
        </w:tc>
        <w:tc>
          <w:tcPr>
            <w:tcW w:w="2628" w:type="dxa"/>
            <w:vAlign w:val="center"/>
          </w:tcPr>
          <w:p>
            <w:pPr>
              <w:adjustRightInd w:val="0"/>
              <w:snapToGrid w:val="0"/>
              <w:spacing w:line="240" w:lineRule="auto"/>
              <w:jc w:val="center"/>
              <w:rPr>
                <w:rFonts w:hint="default" w:ascii="Times New Roman" w:hAnsi="Times New Roman" w:eastAsia="宋体" w:cs="Times New Roman"/>
                <w:color w:val="auto"/>
                <w:kern w:val="2"/>
                <w:sz w:val="24"/>
                <w:szCs w:val="24"/>
                <w:highlight w:val="none"/>
                <w:u w:val="none" w:color="auto"/>
                <w:lang w:val="en-US" w:eastAsia="zh-CN" w:bidi="ar-SA"/>
              </w:rPr>
            </w:pPr>
            <w:r>
              <w:rPr>
                <w:rFonts w:hint="eastAsia" w:ascii="Times New Roman" w:hAnsi="Times New Roman" w:cs="Times New Roman"/>
                <w:color w:val="auto"/>
                <w:kern w:val="0"/>
                <w:sz w:val="24"/>
                <w:szCs w:val="24"/>
                <w:highlight w:val="none"/>
                <w:u w:val="none" w:color="auto"/>
                <w:lang w:val="en-US" w:eastAsia="zh-CN"/>
              </w:rPr>
              <w:t>《家具制造行业挥发性有机物排放标准（湖南省地方标准）》（DB43/1355-2017）表</w:t>
            </w:r>
            <w:r>
              <w:rPr>
                <w:rFonts w:hint="eastAsia" w:cs="Times New Roman"/>
                <w:color w:val="auto"/>
                <w:kern w:val="0"/>
                <w:sz w:val="24"/>
                <w:szCs w:val="24"/>
                <w:highlight w:val="none"/>
                <w:u w:val="none" w:color="auto"/>
                <w:lang w:val="en-US" w:eastAsia="zh-CN"/>
              </w:rPr>
              <w:t>2</w:t>
            </w:r>
            <w:r>
              <w:rPr>
                <w:rFonts w:hint="default" w:ascii="Times New Roman" w:hAnsi="Times New Roman" w:cs="Times New Roman"/>
                <w:color w:val="auto"/>
                <w:sz w:val="24"/>
                <w:szCs w:val="24"/>
                <w:highlight w:val="none"/>
                <w:u w:val="none" w:color="auto"/>
                <w:lang w:val="en-US" w:eastAsia="zh-CN"/>
              </w:rPr>
              <w:t>及</w:t>
            </w:r>
            <w:r>
              <w:rPr>
                <w:rFonts w:hint="default" w:ascii="Times New Roman" w:hAnsi="Times New Roman" w:cs="Times New Roman"/>
                <w:color w:val="auto"/>
                <w:sz w:val="24"/>
                <w:szCs w:val="24"/>
                <w:highlight w:val="none"/>
                <w:u w:val="none" w:color="auto"/>
                <w:lang w:eastAsia="zh-CN"/>
              </w:rPr>
              <w:t>《挥发性有机物无组织 排放控制标准》（GB9078-1996）表A.1</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1132" w:type="dxa"/>
            <w:vMerge w:val="continue"/>
            <w:vAlign w:val="center"/>
          </w:tcPr>
          <w:p>
            <w:pPr>
              <w:adjustRightInd w:val="0"/>
              <w:snapToGrid w:val="0"/>
              <w:spacing w:line="240" w:lineRule="auto"/>
              <w:jc w:val="center"/>
              <w:rPr>
                <w:rFonts w:hint="default" w:ascii="Times New Roman" w:hAnsi="Times New Roman" w:cs="Times New Roman"/>
                <w:color w:val="auto"/>
                <w:sz w:val="24"/>
                <w:szCs w:val="24"/>
                <w:highlight w:val="none"/>
                <w:u w:val="none" w:color="auto"/>
              </w:rPr>
            </w:pPr>
          </w:p>
        </w:tc>
        <w:tc>
          <w:tcPr>
            <w:tcW w:w="2264" w:type="dxa"/>
            <w:vMerge w:val="continue"/>
            <w:vAlign w:val="center"/>
          </w:tcPr>
          <w:p>
            <w:pPr>
              <w:pStyle w:val="70"/>
              <w:widowControl w:val="0"/>
              <w:adjustRightInd w:val="0"/>
              <w:snapToGrid w:val="0"/>
              <w:spacing w:after="0" w:line="240" w:lineRule="auto"/>
              <w:ind w:firstLine="0" w:firstLineChars="0"/>
              <w:jc w:val="center"/>
              <w:rPr>
                <w:rFonts w:hint="default" w:ascii="Times New Roman" w:hAnsi="Times New Roman" w:cs="Times New Roman"/>
                <w:color w:val="auto"/>
                <w:sz w:val="24"/>
                <w:szCs w:val="24"/>
                <w:highlight w:val="none"/>
                <w:u w:val="none" w:color="auto"/>
                <w:lang w:val="en-US" w:eastAsia="zh-CN"/>
              </w:rPr>
            </w:pPr>
          </w:p>
        </w:tc>
        <w:tc>
          <w:tcPr>
            <w:tcW w:w="1671" w:type="dxa"/>
            <w:vAlign w:val="center"/>
          </w:tcPr>
          <w:p>
            <w:pPr>
              <w:adjustRightInd w:val="0"/>
              <w:snapToGrid w:val="0"/>
              <w:spacing w:line="240" w:lineRule="auto"/>
              <w:jc w:val="center"/>
              <w:rPr>
                <w:rFonts w:hint="default" w:ascii="Times New Roman" w:hAnsi="Times New Roman" w:eastAsia="宋体" w:cs="Times New Roman"/>
                <w:b w:val="0"/>
                <w:bCs/>
                <w:color w:val="auto"/>
                <w:kern w:val="0"/>
                <w:sz w:val="24"/>
                <w:szCs w:val="24"/>
                <w:highlight w:val="none"/>
                <w:u w:val="none" w:color="auto"/>
                <w:lang w:val="en-US" w:eastAsia="zh-CN"/>
              </w:rPr>
            </w:pPr>
            <w:r>
              <w:rPr>
                <w:rFonts w:hint="eastAsia" w:cs="Times New Roman"/>
                <w:b w:val="0"/>
                <w:bCs/>
                <w:color w:val="auto"/>
                <w:kern w:val="0"/>
                <w:sz w:val="24"/>
                <w:szCs w:val="24"/>
                <w:highlight w:val="none"/>
                <w:u w:val="none" w:color="auto"/>
                <w:lang w:val="en-US" w:eastAsia="zh-CN"/>
              </w:rPr>
              <w:t>苯、苯系物</w:t>
            </w:r>
          </w:p>
        </w:tc>
        <w:tc>
          <w:tcPr>
            <w:tcW w:w="1943" w:type="dxa"/>
            <w:vAlign w:val="center"/>
          </w:tcPr>
          <w:p>
            <w:pPr>
              <w:spacing w:line="240" w:lineRule="auto"/>
              <w:jc w:val="center"/>
              <w:rPr>
                <w:rFonts w:hint="default" w:ascii="Times New Roman" w:hAnsi="Times New Roman" w:cs="Times New Roman"/>
                <w:color w:val="auto"/>
                <w:sz w:val="24"/>
                <w:szCs w:val="24"/>
                <w:highlight w:val="none"/>
                <w:u w:val="none" w:color="auto"/>
                <w:lang w:val="en-US" w:eastAsia="zh-CN"/>
              </w:rPr>
            </w:pPr>
            <w:r>
              <w:rPr>
                <w:rFonts w:hint="default" w:ascii="Times New Roman" w:hAnsi="Times New Roman" w:cs="Times New Roman"/>
                <w:color w:val="auto"/>
                <w:sz w:val="24"/>
                <w:szCs w:val="24"/>
                <w:highlight w:val="none"/>
                <w:u w:val="none" w:color="auto"/>
                <w:lang w:val="en-US" w:eastAsia="zh-CN"/>
              </w:rPr>
              <w:t>加强车间通风</w:t>
            </w:r>
          </w:p>
        </w:tc>
        <w:tc>
          <w:tcPr>
            <w:tcW w:w="2628" w:type="dxa"/>
            <w:vAlign w:val="center"/>
          </w:tcPr>
          <w:p>
            <w:pPr>
              <w:adjustRightInd w:val="0"/>
              <w:snapToGrid w:val="0"/>
              <w:spacing w:line="240" w:lineRule="auto"/>
              <w:jc w:val="center"/>
              <w:rPr>
                <w:rFonts w:hint="default" w:ascii="Times New Roman" w:hAnsi="Times New Roman" w:eastAsia="宋体" w:cs="Times New Roman"/>
                <w:color w:val="auto"/>
                <w:sz w:val="24"/>
                <w:szCs w:val="24"/>
                <w:highlight w:val="none"/>
                <w:u w:val="none" w:color="auto"/>
                <w:lang w:val="en-US" w:eastAsia="zh-CN"/>
              </w:rPr>
            </w:pPr>
            <w:r>
              <w:rPr>
                <w:rFonts w:hint="eastAsia" w:ascii="Times New Roman" w:hAnsi="Times New Roman" w:cs="Times New Roman"/>
                <w:color w:val="auto"/>
                <w:kern w:val="0"/>
                <w:sz w:val="24"/>
                <w:szCs w:val="24"/>
                <w:highlight w:val="none"/>
                <w:u w:val="none" w:color="auto"/>
                <w:lang w:val="en-US" w:eastAsia="zh-CN"/>
              </w:rPr>
              <w:t>《家具制造行业挥发性有机物排放标准（湖南省地方标准）》（DB43/1355-2017）表</w:t>
            </w:r>
            <w:r>
              <w:rPr>
                <w:rFonts w:hint="eastAsia" w:cs="Times New Roman"/>
                <w:color w:val="auto"/>
                <w:kern w:val="0"/>
                <w:sz w:val="24"/>
                <w:szCs w:val="24"/>
                <w:highlight w:val="none"/>
                <w:u w:val="none" w:color="auto"/>
                <w:lang w:val="en-US" w:eastAsia="zh-CN"/>
              </w:rPr>
              <w:t>2</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1132" w:type="dxa"/>
            <w:vMerge w:val="continue"/>
            <w:vAlign w:val="center"/>
          </w:tcPr>
          <w:p>
            <w:pPr>
              <w:adjustRightInd w:val="0"/>
              <w:snapToGrid w:val="0"/>
              <w:spacing w:line="240" w:lineRule="auto"/>
              <w:jc w:val="center"/>
              <w:rPr>
                <w:rFonts w:hint="default" w:ascii="Times New Roman" w:hAnsi="Times New Roman" w:cs="Times New Roman"/>
                <w:color w:val="auto"/>
                <w:sz w:val="24"/>
                <w:szCs w:val="24"/>
                <w:highlight w:val="none"/>
                <w:u w:val="none" w:color="auto"/>
              </w:rPr>
            </w:pPr>
          </w:p>
        </w:tc>
        <w:tc>
          <w:tcPr>
            <w:tcW w:w="2264" w:type="dxa"/>
            <w:vMerge w:val="continue"/>
            <w:vAlign w:val="center"/>
          </w:tcPr>
          <w:p>
            <w:pPr>
              <w:pStyle w:val="70"/>
              <w:widowControl w:val="0"/>
              <w:adjustRightInd w:val="0"/>
              <w:snapToGrid w:val="0"/>
              <w:spacing w:after="0" w:line="240" w:lineRule="auto"/>
              <w:ind w:firstLine="0" w:firstLineChars="0"/>
              <w:jc w:val="center"/>
              <w:rPr>
                <w:rFonts w:hint="default" w:ascii="Times New Roman" w:hAnsi="Times New Roman" w:cs="Times New Roman"/>
                <w:color w:val="auto"/>
                <w:sz w:val="24"/>
                <w:szCs w:val="24"/>
                <w:highlight w:val="none"/>
                <w:u w:val="none" w:color="auto"/>
                <w:lang w:val="en-US" w:eastAsia="zh-CN"/>
              </w:rPr>
            </w:pPr>
          </w:p>
        </w:tc>
        <w:tc>
          <w:tcPr>
            <w:tcW w:w="1671" w:type="dxa"/>
            <w:vAlign w:val="center"/>
          </w:tcPr>
          <w:p>
            <w:pPr>
              <w:adjustRightInd w:val="0"/>
              <w:snapToGrid w:val="0"/>
              <w:spacing w:line="240" w:lineRule="auto"/>
              <w:jc w:val="center"/>
              <w:rPr>
                <w:rFonts w:hint="default" w:ascii="Times New Roman" w:hAnsi="Times New Roman" w:eastAsia="宋体" w:cs="Times New Roman"/>
                <w:b w:val="0"/>
                <w:bCs/>
                <w:color w:val="auto"/>
                <w:kern w:val="0"/>
                <w:sz w:val="24"/>
                <w:szCs w:val="24"/>
                <w:highlight w:val="none"/>
                <w:u w:val="none" w:color="auto"/>
                <w:lang w:val="en-US" w:eastAsia="zh-CN"/>
              </w:rPr>
            </w:pPr>
            <w:r>
              <w:rPr>
                <w:rFonts w:hint="eastAsia" w:cs="Times New Roman"/>
                <w:b w:val="0"/>
                <w:bCs/>
                <w:color w:val="auto"/>
                <w:kern w:val="0"/>
                <w:sz w:val="24"/>
                <w:szCs w:val="24"/>
                <w:highlight w:val="none"/>
                <w:u w:val="none" w:color="auto"/>
                <w:lang w:val="en-US" w:eastAsia="zh-CN"/>
              </w:rPr>
              <w:t>颗粒物</w:t>
            </w:r>
          </w:p>
        </w:tc>
        <w:tc>
          <w:tcPr>
            <w:tcW w:w="1943" w:type="dxa"/>
            <w:vAlign w:val="center"/>
          </w:tcPr>
          <w:p>
            <w:pPr>
              <w:spacing w:line="240" w:lineRule="auto"/>
              <w:jc w:val="center"/>
              <w:rPr>
                <w:rFonts w:hint="default" w:ascii="Times New Roman" w:hAnsi="Times New Roman" w:cs="Times New Roman"/>
                <w:color w:val="auto"/>
                <w:sz w:val="24"/>
                <w:szCs w:val="24"/>
                <w:highlight w:val="none"/>
                <w:u w:val="none" w:color="auto"/>
                <w:lang w:val="en-US" w:eastAsia="zh-CN"/>
              </w:rPr>
            </w:pPr>
            <w:r>
              <w:rPr>
                <w:rFonts w:hint="eastAsia" w:cs="Times New Roman"/>
                <w:color w:val="auto"/>
                <w:sz w:val="24"/>
                <w:szCs w:val="24"/>
                <w:highlight w:val="none"/>
                <w:u w:val="none" w:color="auto"/>
                <w:lang w:val="en-US" w:eastAsia="zh-CN"/>
              </w:rPr>
              <w:t>砂光粉尘经滤筒式除尘器处理</w:t>
            </w:r>
          </w:p>
        </w:tc>
        <w:tc>
          <w:tcPr>
            <w:tcW w:w="2628" w:type="dxa"/>
            <w:vAlign w:val="center"/>
          </w:tcPr>
          <w:p>
            <w:pPr>
              <w:adjustRightInd w:val="0"/>
              <w:snapToGrid w:val="0"/>
              <w:spacing w:line="240" w:lineRule="auto"/>
              <w:jc w:val="center"/>
              <w:rPr>
                <w:rFonts w:hint="default" w:ascii="Times New Roman" w:hAnsi="Times New Roman" w:cs="Times New Roman"/>
                <w:color w:val="auto"/>
                <w:sz w:val="24"/>
                <w:szCs w:val="24"/>
                <w:highlight w:val="none"/>
                <w:u w:val="none" w:color="auto"/>
              </w:rPr>
            </w:pPr>
            <w:r>
              <w:rPr>
                <w:rFonts w:hint="eastAsia" w:cs="Times New Roman"/>
                <w:color w:val="auto"/>
                <w:sz w:val="24"/>
                <w:szCs w:val="24"/>
                <w:highlight w:val="none"/>
                <w:u w:val="none" w:color="auto"/>
                <w:lang w:val="en-US" w:eastAsia="zh-CN"/>
              </w:rPr>
              <w:t>《大气污染物综合排放标准》（GB16297-1996）表2</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1132" w:type="dxa"/>
            <w:vMerge w:val="continue"/>
            <w:vAlign w:val="center"/>
          </w:tcPr>
          <w:p>
            <w:pPr>
              <w:adjustRightInd w:val="0"/>
              <w:snapToGrid w:val="0"/>
              <w:spacing w:line="240" w:lineRule="auto"/>
              <w:jc w:val="center"/>
              <w:rPr>
                <w:rFonts w:hint="default" w:ascii="Times New Roman" w:hAnsi="Times New Roman" w:cs="Times New Roman"/>
                <w:color w:val="auto"/>
                <w:sz w:val="24"/>
                <w:szCs w:val="24"/>
                <w:highlight w:val="none"/>
                <w:u w:val="none" w:color="auto"/>
              </w:rPr>
            </w:pPr>
          </w:p>
        </w:tc>
        <w:tc>
          <w:tcPr>
            <w:tcW w:w="2264" w:type="dxa"/>
            <w:vMerge w:val="continue"/>
            <w:vAlign w:val="center"/>
          </w:tcPr>
          <w:p>
            <w:pPr>
              <w:pStyle w:val="70"/>
              <w:widowControl w:val="0"/>
              <w:adjustRightInd w:val="0"/>
              <w:snapToGrid w:val="0"/>
              <w:spacing w:after="0" w:line="240" w:lineRule="auto"/>
              <w:ind w:firstLine="0" w:firstLineChars="0"/>
              <w:jc w:val="center"/>
              <w:rPr>
                <w:rFonts w:hint="default" w:ascii="Times New Roman" w:hAnsi="Times New Roman" w:cs="Times New Roman"/>
                <w:color w:val="auto"/>
                <w:sz w:val="24"/>
                <w:szCs w:val="24"/>
                <w:highlight w:val="none"/>
                <w:u w:val="none" w:color="auto"/>
                <w:lang w:val="en-US" w:eastAsia="zh-CN"/>
              </w:rPr>
            </w:pPr>
          </w:p>
        </w:tc>
        <w:tc>
          <w:tcPr>
            <w:tcW w:w="1671" w:type="dxa"/>
            <w:vAlign w:val="center"/>
          </w:tcPr>
          <w:p>
            <w:pPr>
              <w:adjustRightInd w:val="0"/>
              <w:snapToGrid w:val="0"/>
              <w:spacing w:line="240" w:lineRule="auto"/>
              <w:jc w:val="center"/>
              <w:rPr>
                <w:rFonts w:hint="default" w:ascii="Times New Roman" w:hAnsi="Times New Roman" w:eastAsia="宋体" w:cs="Times New Roman"/>
                <w:b w:val="0"/>
                <w:bCs/>
                <w:color w:val="auto"/>
                <w:kern w:val="0"/>
                <w:sz w:val="24"/>
                <w:szCs w:val="24"/>
                <w:highlight w:val="none"/>
                <w:u w:val="none" w:color="auto"/>
                <w:lang w:val="en-US" w:eastAsia="zh-CN" w:bidi="ar-SA"/>
              </w:rPr>
            </w:pPr>
            <w:r>
              <w:rPr>
                <w:rFonts w:hint="eastAsia" w:ascii="Times New Roman" w:hAnsi="Times New Roman" w:eastAsia="宋体" w:cs="Times New Roman"/>
                <w:b w:val="0"/>
                <w:bCs/>
                <w:color w:val="auto"/>
                <w:kern w:val="0"/>
                <w:sz w:val="24"/>
                <w:szCs w:val="24"/>
                <w:highlight w:val="none"/>
                <w:u w:val="none" w:color="auto"/>
                <w:lang w:val="en-US" w:eastAsia="zh-CN"/>
              </w:rPr>
              <w:t>臭气浓度</w:t>
            </w:r>
          </w:p>
        </w:tc>
        <w:tc>
          <w:tcPr>
            <w:tcW w:w="1943" w:type="dxa"/>
            <w:vAlign w:val="center"/>
          </w:tcPr>
          <w:p>
            <w:pPr>
              <w:spacing w:line="240" w:lineRule="auto"/>
              <w:jc w:val="center"/>
              <w:rPr>
                <w:rFonts w:hint="default" w:ascii="Times New Roman" w:hAnsi="Times New Roman" w:eastAsia="宋体" w:cs="Times New Roman"/>
                <w:color w:val="auto"/>
                <w:kern w:val="2"/>
                <w:sz w:val="24"/>
                <w:szCs w:val="24"/>
                <w:highlight w:val="none"/>
                <w:u w:val="none" w:color="auto"/>
                <w:lang w:val="en-US" w:eastAsia="zh-CN" w:bidi="ar-SA"/>
              </w:rPr>
            </w:pPr>
            <w:r>
              <w:rPr>
                <w:rFonts w:hint="default" w:ascii="Times New Roman" w:hAnsi="Times New Roman" w:cs="Times New Roman"/>
                <w:color w:val="auto"/>
                <w:sz w:val="24"/>
                <w:szCs w:val="24"/>
                <w:highlight w:val="none"/>
                <w:u w:val="none" w:color="auto"/>
                <w:lang w:val="en-US" w:eastAsia="zh-CN"/>
              </w:rPr>
              <w:t>加强车间通风</w:t>
            </w:r>
          </w:p>
        </w:tc>
        <w:tc>
          <w:tcPr>
            <w:tcW w:w="2628" w:type="dxa"/>
            <w:vAlign w:val="center"/>
          </w:tcPr>
          <w:p>
            <w:pPr>
              <w:adjustRightInd w:val="0"/>
              <w:snapToGrid w:val="0"/>
              <w:spacing w:line="240" w:lineRule="auto"/>
              <w:jc w:val="center"/>
              <w:rPr>
                <w:rFonts w:hint="default" w:ascii="Times New Roman" w:hAnsi="Times New Roman" w:eastAsia="宋体" w:cs="Times New Roman"/>
                <w:color w:val="auto"/>
                <w:kern w:val="2"/>
                <w:sz w:val="24"/>
                <w:szCs w:val="24"/>
                <w:highlight w:val="none"/>
                <w:u w:val="none" w:color="auto"/>
                <w:lang w:val="en-US" w:eastAsia="zh-CN" w:bidi="ar-SA"/>
              </w:rPr>
            </w:pPr>
            <w:r>
              <w:rPr>
                <w:rFonts w:hint="default" w:ascii="Times New Roman" w:hAnsi="Times New Roman" w:cs="Times New Roman"/>
                <w:color w:val="auto"/>
                <w:sz w:val="24"/>
                <w:szCs w:val="24"/>
                <w:highlight w:val="none"/>
                <w:u w:val="none" w:color="auto"/>
              </w:rPr>
              <w:t>《恶臭污染物排放执行标准》（GB14554-93）表1</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1132" w:type="dxa"/>
            <w:vAlign w:val="center"/>
          </w:tcPr>
          <w:p>
            <w:pPr>
              <w:spacing w:line="240" w:lineRule="auto"/>
              <w:jc w:val="center"/>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地表水环境</w:t>
            </w:r>
          </w:p>
        </w:tc>
        <w:tc>
          <w:tcPr>
            <w:tcW w:w="2264" w:type="dxa"/>
            <w:vAlign w:val="center"/>
          </w:tcPr>
          <w:p>
            <w:pPr>
              <w:spacing w:line="240" w:lineRule="auto"/>
              <w:jc w:val="center"/>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生活污水</w:t>
            </w:r>
          </w:p>
        </w:tc>
        <w:tc>
          <w:tcPr>
            <w:tcW w:w="1671" w:type="dxa"/>
            <w:vAlign w:val="top"/>
          </w:tcPr>
          <w:p>
            <w:pPr>
              <w:spacing w:line="240" w:lineRule="auto"/>
              <w:jc w:val="center"/>
              <w:rPr>
                <w:rFonts w:hint="default" w:ascii="Times New Roman" w:hAnsi="Times New Roman" w:eastAsia="宋体" w:cs="Times New Roman"/>
                <w:color w:val="auto"/>
                <w:sz w:val="24"/>
                <w:szCs w:val="24"/>
                <w:highlight w:val="none"/>
                <w:u w:val="none" w:color="auto"/>
                <w:lang w:eastAsia="zh-CN"/>
              </w:rPr>
            </w:pPr>
            <w:r>
              <w:rPr>
                <w:rFonts w:hint="default" w:ascii="Times New Roman" w:hAnsi="Times New Roman" w:cs="Times New Roman"/>
                <w:color w:val="auto"/>
                <w:sz w:val="24"/>
                <w:szCs w:val="24"/>
                <w:highlight w:val="none"/>
                <w:u w:val="none" w:color="auto"/>
              </w:rPr>
              <w:t>COD</w:t>
            </w:r>
            <w:r>
              <w:rPr>
                <w:rFonts w:hint="default" w:ascii="Times New Roman" w:hAnsi="Times New Roman" w:cs="Times New Roman"/>
                <w:color w:val="auto"/>
                <w:sz w:val="24"/>
                <w:szCs w:val="24"/>
                <w:highlight w:val="none"/>
                <w:u w:val="none" w:color="auto"/>
                <w:lang w:eastAsia="zh-CN"/>
              </w:rPr>
              <w:t>、</w:t>
            </w:r>
            <w:r>
              <w:rPr>
                <w:rFonts w:hint="default" w:ascii="Times New Roman" w:hAnsi="Times New Roman" w:cs="Times New Roman"/>
                <w:color w:val="auto"/>
                <w:sz w:val="24"/>
                <w:szCs w:val="24"/>
                <w:highlight w:val="none"/>
                <w:u w:val="none" w:color="auto"/>
              </w:rPr>
              <w:t>BOD</w:t>
            </w:r>
            <w:r>
              <w:rPr>
                <w:rFonts w:hint="default" w:ascii="Times New Roman" w:hAnsi="Times New Roman" w:cs="Times New Roman"/>
                <w:color w:val="auto"/>
                <w:sz w:val="24"/>
                <w:szCs w:val="24"/>
                <w:highlight w:val="none"/>
                <w:u w:val="none" w:color="auto"/>
                <w:lang w:eastAsia="zh-CN"/>
              </w:rPr>
              <w:t>、</w:t>
            </w:r>
            <w:r>
              <w:rPr>
                <w:rFonts w:hint="default" w:ascii="Times New Roman" w:hAnsi="Times New Roman" w:cs="Times New Roman"/>
                <w:color w:val="auto"/>
                <w:sz w:val="24"/>
                <w:szCs w:val="24"/>
                <w:highlight w:val="none"/>
                <w:u w:val="none" w:color="auto"/>
              </w:rPr>
              <w:t>SS</w:t>
            </w:r>
            <w:r>
              <w:rPr>
                <w:rFonts w:hint="default" w:ascii="Times New Roman" w:hAnsi="Times New Roman" w:cs="Times New Roman"/>
                <w:color w:val="auto"/>
                <w:sz w:val="24"/>
                <w:szCs w:val="24"/>
                <w:highlight w:val="none"/>
                <w:u w:val="none" w:color="auto"/>
                <w:lang w:eastAsia="zh-CN"/>
              </w:rPr>
              <w:t>、</w:t>
            </w:r>
          </w:p>
          <w:p>
            <w:pPr>
              <w:spacing w:line="240" w:lineRule="auto"/>
              <w:jc w:val="center"/>
              <w:rPr>
                <w:rFonts w:hint="default" w:ascii="Times New Roman" w:hAnsi="Times New Roman" w:eastAsia="宋体" w:cs="Times New Roman"/>
                <w:color w:val="auto"/>
                <w:sz w:val="24"/>
                <w:szCs w:val="24"/>
                <w:highlight w:val="none"/>
                <w:u w:val="none" w:color="auto"/>
                <w:lang w:val="en-US" w:eastAsia="zh-CN"/>
              </w:rPr>
            </w:pPr>
            <w:r>
              <w:rPr>
                <w:rFonts w:hint="default" w:ascii="Times New Roman" w:hAnsi="Times New Roman" w:cs="Times New Roman"/>
                <w:color w:val="auto"/>
                <w:sz w:val="24"/>
                <w:szCs w:val="24"/>
                <w:highlight w:val="none"/>
                <w:u w:val="none" w:color="auto"/>
              </w:rPr>
              <w:t>氨氮</w:t>
            </w:r>
          </w:p>
        </w:tc>
        <w:tc>
          <w:tcPr>
            <w:tcW w:w="1943" w:type="dxa"/>
            <w:vAlign w:val="center"/>
          </w:tcPr>
          <w:p>
            <w:pPr>
              <w:spacing w:line="240" w:lineRule="auto"/>
              <w:jc w:val="center"/>
              <w:rPr>
                <w:rFonts w:hint="default" w:ascii="Times New Roman" w:hAnsi="Times New Roman" w:eastAsia="宋体" w:cs="Times New Roman"/>
                <w:color w:val="auto"/>
                <w:sz w:val="24"/>
                <w:szCs w:val="24"/>
                <w:highlight w:val="none"/>
                <w:u w:val="none" w:color="auto"/>
                <w:lang w:val="en-US" w:eastAsia="zh-CN"/>
              </w:rPr>
            </w:pPr>
            <w:r>
              <w:rPr>
                <w:rFonts w:hint="eastAsia" w:cs="Times New Roman"/>
                <w:color w:val="auto"/>
                <w:sz w:val="24"/>
                <w:szCs w:val="24"/>
                <w:highlight w:val="none"/>
                <w:u w:val="none" w:color="auto"/>
                <w:lang w:val="en-US" w:eastAsia="zh-CN"/>
              </w:rPr>
              <w:t>依托厂区现有</w:t>
            </w:r>
            <w:r>
              <w:rPr>
                <w:rFonts w:hint="default" w:ascii="Times New Roman" w:hAnsi="Times New Roman" w:cs="Times New Roman"/>
                <w:color w:val="auto"/>
                <w:sz w:val="24"/>
                <w:szCs w:val="24"/>
                <w:highlight w:val="none"/>
                <w:u w:val="none" w:color="auto"/>
                <w:lang w:val="en-US" w:eastAsia="zh-CN"/>
              </w:rPr>
              <w:t>化粪池</w:t>
            </w:r>
          </w:p>
        </w:tc>
        <w:tc>
          <w:tcPr>
            <w:tcW w:w="2628" w:type="dxa"/>
            <w:vAlign w:val="center"/>
          </w:tcPr>
          <w:p>
            <w:pPr>
              <w:spacing w:line="240" w:lineRule="auto"/>
              <w:jc w:val="center"/>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《污水综合排放标准》（GB8978-1996）表4三级标准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1132" w:type="dxa"/>
            <w:vAlign w:val="center"/>
          </w:tcPr>
          <w:p>
            <w:pPr>
              <w:spacing w:line="240" w:lineRule="auto"/>
              <w:jc w:val="center"/>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声环境</w:t>
            </w:r>
          </w:p>
        </w:tc>
        <w:tc>
          <w:tcPr>
            <w:tcW w:w="2264" w:type="dxa"/>
            <w:vAlign w:val="center"/>
          </w:tcPr>
          <w:p>
            <w:pPr>
              <w:spacing w:line="240" w:lineRule="auto"/>
              <w:jc w:val="center"/>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生产设备</w:t>
            </w:r>
          </w:p>
        </w:tc>
        <w:tc>
          <w:tcPr>
            <w:tcW w:w="1671" w:type="dxa"/>
            <w:vAlign w:val="center"/>
          </w:tcPr>
          <w:p>
            <w:pPr>
              <w:spacing w:line="240" w:lineRule="auto"/>
              <w:jc w:val="center"/>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dB（A）</w:t>
            </w:r>
          </w:p>
        </w:tc>
        <w:tc>
          <w:tcPr>
            <w:tcW w:w="1943" w:type="dxa"/>
            <w:vAlign w:val="center"/>
          </w:tcPr>
          <w:p>
            <w:pPr>
              <w:spacing w:line="240" w:lineRule="auto"/>
              <w:jc w:val="center"/>
              <w:rPr>
                <w:rFonts w:hint="default" w:ascii="Times New Roman" w:hAnsi="Times New Roman" w:cs="Times New Roman"/>
                <w:color w:val="auto"/>
                <w:sz w:val="24"/>
                <w:szCs w:val="24"/>
                <w:highlight w:val="none"/>
                <w:u w:val="none" w:color="auto"/>
                <w:lang w:val="en-US"/>
              </w:rPr>
            </w:pPr>
            <w:r>
              <w:rPr>
                <w:rFonts w:hint="default" w:ascii="Times New Roman" w:hAnsi="Times New Roman" w:eastAsia="宋体" w:cs="Times New Roman"/>
                <w:color w:val="auto"/>
                <w:sz w:val="24"/>
                <w:szCs w:val="24"/>
                <w:highlight w:val="none"/>
                <w:u w:val="none" w:color="auto"/>
              </w:rPr>
              <w:t>选择低噪声设备</w:t>
            </w:r>
            <w:r>
              <w:rPr>
                <w:rFonts w:hint="eastAsia" w:ascii="Times New Roman" w:hAnsi="Times New Roman" w:eastAsia="宋体" w:cs="Times New Roman"/>
                <w:color w:val="auto"/>
                <w:sz w:val="24"/>
                <w:szCs w:val="24"/>
                <w:highlight w:val="none"/>
                <w:u w:val="none" w:color="auto"/>
                <w:lang w:eastAsia="zh-CN"/>
              </w:rPr>
              <w:t>，</w:t>
            </w:r>
            <w:r>
              <w:rPr>
                <w:rFonts w:hint="eastAsia" w:ascii="Times New Roman" w:hAnsi="Times New Roman" w:eastAsia="宋体" w:cs="Times New Roman"/>
                <w:color w:val="auto"/>
                <w:sz w:val="24"/>
                <w:szCs w:val="24"/>
                <w:highlight w:val="none"/>
                <w:u w:val="none" w:color="auto"/>
                <w:lang w:val="en-US" w:eastAsia="zh-CN"/>
              </w:rPr>
              <w:t>并采取</w:t>
            </w:r>
            <w:r>
              <w:rPr>
                <w:rFonts w:hint="default" w:ascii="Times New Roman" w:hAnsi="Times New Roman" w:eastAsia="宋体" w:cs="Times New Roman"/>
                <w:color w:val="auto"/>
                <w:sz w:val="24"/>
                <w:szCs w:val="24"/>
                <w:highlight w:val="none"/>
                <w:u w:val="none" w:color="auto"/>
              </w:rPr>
              <w:t>合理布局</w:t>
            </w:r>
            <w:r>
              <w:rPr>
                <w:rFonts w:hint="eastAsia" w:ascii="Times New Roman" w:hAnsi="Times New Roman" w:eastAsia="宋体" w:cs="Times New Roman"/>
                <w:color w:val="auto"/>
                <w:sz w:val="24"/>
                <w:szCs w:val="24"/>
                <w:highlight w:val="none"/>
                <w:u w:val="none" w:color="auto"/>
                <w:lang w:eastAsia="zh-CN"/>
              </w:rPr>
              <w:t>、</w:t>
            </w:r>
            <w:r>
              <w:rPr>
                <w:rFonts w:hint="eastAsia" w:ascii="Times New Roman" w:hAnsi="Times New Roman" w:eastAsia="宋体" w:cs="Times New Roman"/>
                <w:color w:val="auto"/>
                <w:sz w:val="24"/>
                <w:szCs w:val="24"/>
                <w:highlight w:val="none"/>
                <w:u w:val="none" w:color="auto"/>
                <w:lang w:val="en-US" w:eastAsia="zh-CN"/>
              </w:rPr>
              <w:t>基础减振、</w:t>
            </w:r>
            <w:r>
              <w:rPr>
                <w:rFonts w:hint="default" w:ascii="Times New Roman" w:hAnsi="Times New Roman" w:eastAsia="宋体" w:cs="Times New Roman"/>
                <w:color w:val="auto"/>
                <w:sz w:val="24"/>
                <w:szCs w:val="24"/>
                <w:highlight w:val="none"/>
                <w:u w:val="none" w:color="auto"/>
              </w:rPr>
              <w:t>隔声、消声等降噪措施</w:t>
            </w:r>
          </w:p>
        </w:tc>
        <w:tc>
          <w:tcPr>
            <w:tcW w:w="2628" w:type="dxa"/>
            <w:vAlign w:val="center"/>
          </w:tcPr>
          <w:p>
            <w:pPr>
              <w:spacing w:line="240" w:lineRule="auto"/>
              <w:jc w:val="center"/>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《工业企业厂界噪声排放标准》（GB12348-2008）3类标准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1132" w:type="dxa"/>
            <w:vAlign w:val="center"/>
          </w:tcPr>
          <w:p>
            <w:pPr>
              <w:spacing w:line="240" w:lineRule="auto"/>
              <w:jc w:val="center"/>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电磁辐射</w:t>
            </w:r>
          </w:p>
        </w:tc>
        <w:tc>
          <w:tcPr>
            <w:tcW w:w="2264" w:type="dxa"/>
            <w:vAlign w:val="center"/>
          </w:tcPr>
          <w:p>
            <w:pPr>
              <w:adjustRightInd w:val="0"/>
              <w:snapToGrid w:val="0"/>
              <w:spacing w:line="240" w:lineRule="auto"/>
              <w:jc w:val="center"/>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w:t>
            </w:r>
          </w:p>
        </w:tc>
        <w:tc>
          <w:tcPr>
            <w:tcW w:w="1671" w:type="dxa"/>
            <w:vAlign w:val="center"/>
          </w:tcPr>
          <w:p>
            <w:pPr>
              <w:adjustRightInd w:val="0"/>
              <w:snapToGrid w:val="0"/>
              <w:spacing w:line="240" w:lineRule="auto"/>
              <w:jc w:val="center"/>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w:t>
            </w:r>
          </w:p>
        </w:tc>
        <w:tc>
          <w:tcPr>
            <w:tcW w:w="1943" w:type="dxa"/>
            <w:vAlign w:val="center"/>
          </w:tcPr>
          <w:p>
            <w:pPr>
              <w:adjustRightInd w:val="0"/>
              <w:snapToGrid w:val="0"/>
              <w:spacing w:line="240" w:lineRule="auto"/>
              <w:jc w:val="center"/>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w:t>
            </w:r>
          </w:p>
        </w:tc>
        <w:tc>
          <w:tcPr>
            <w:tcW w:w="2628" w:type="dxa"/>
            <w:vAlign w:val="center"/>
          </w:tcPr>
          <w:p>
            <w:pPr>
              <w:adjustRightInd w:val="0"/>
              <w:snapToGrid w:val="0"/>
              <w:spacing w:line="240" w:lineRule="auto"/>
              <w:jc w:val="center"/>
              <w:rPr>
                <w:rFonts w:hint="default" w:ascii="Times New Roman" w:hAnsi="Times New Roman" w:cs="Times New Roman"/>
                <w:color w:val="auto"/>
                <w:sz w:val="24"/>
                <w:szCs w:val="24"/>
                <w:highlight w:val="none"/>
                <w:u w:val="none" w:color="auto"/>
              </w:rPr>
            </w:pPr>
            <w:r>
              <w:rPr>
                <w:rFonts w:hint="default" w:ascii="Times New Roman" w:hAnsi="Times New Roman" w:cs="Times New Roman"/>
                <w:color w:val="auto"/>
                <w:sz w:val="24"/>
                <w:szCs w:val="24"/>
                <w:highlight w:val="none"/>
                <w:u w:val="none" w:color="auto"/>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2" w:hRule="atLeast"/>
          <w:jc w:val="center"/>
        </w:trPr>
        <w:tc>
          <w:tcPr>
            <w:tcW w:w="1132" w:type="dxa"/>
            <w:vAlign w:val="center"/>
          </w:tcPr>
          <w:p>
            <w:pPr>
              <w:adjustRightInd w:val="0"/>
              <w:snapToGrid w:val="0"/>
              <w:spacing w:line="240" w:lineRule="auto"/>
              <w:ind w:firstLine="240" w:firstLineChars="100"/>
              <w:rPr>
                <w:rFonts w:hint="default" w:ascii="Times New Roman" w:hAnsi="Times New Roman" w:cs="Times New Roman"/>
                <w:bCs/>
                <w:color w:val="auto"/>
                <w:kern w:val="0"/>
                <w:sz w:val="24"/>
                <w:szCs w:val="24"/>
                <w:highlight w:val="none"/>
                <w:u w:val="none" w:color="auto"/>
              </w:rPr>
            </w:pPr>
            <w:r>
              <w:rPr>
                <w:rFonts w:hint="default" w:ascii="Times New Roman" w:hAnsi="Times New Roman" w:cs="Times New Roman"/>
                <w:bCs/>
                <w:color w:val="auto"/>
                <w:kern w:val="0"/>
                <w:sz w:val="24"/>
                <w:szCs w:val="24"/>
                <w:highlight w:val="none"/>
                <w:u w:val="none" w:color="auto"/>
              </w:rPr>
              <w:t>固体</w:t>
            </w:r>
          </w:p>
          <w:p>
            <w:pPr>
              <w:adjustRightInd w:val="0"/>
              <w:snapToGrid w:val="0"/>
              <w:spacing w:line="240" w:lineRule="auto"/>
              <w:ind w:firstLine="240" w:firstLineChars="100"/>
              <w:rPr>
                <w:rFonts w:hint="default" w:ascii="Times New Roman" w:hAnsi="Times New Roman" w:cs="Times New Roman"/>
                <w:bCs/>
                <w:color w:val="auto"/>
                <w:kern w:val="0"/>
                <w:sz w:val="24"/>
                <w:szCs w:val="24"/>
                <w:highlight w:val="none"/>
                <w:u w:val="none" w:color="auto"/>
              </w:rPr>
            </w:pPr>
            <w:r>
              <w:rPr>
                <w:rFonts w:hint="default" w:ascii="Times New Roman" w:hAnsi="Times New Roman" w:cs="Times New Roman"/>
                <w:bCs/>
                <w:color w:val="auto"/>
                <w:kern w:val="0"/>
                <w:sz w:val="24"/>
                <w:szCs w:val="24"/>
                <w:highlight w:val="none"/>
                <w:u w:val="none" w:color="auto"/>
              </w:rPr>
              <w:t>废物</w:t>
            </w:r>
          </w:p>
        </w:tc>
        <w:tc>
          <w:tcPr>
            <w:tcW w:w="8506" w:type="dxa"/>
            <w:gridSpan w:val="4"/>
            <w:vAlign w:val="center"/>
          </w:tcPr>
          <w:p>
            <w:pPr>
              <w:adjustRightInd w:val="0"/>
              <w:snapToGrid w:val="0"/>
              <w:spacing w:line="240" w:lineRule="auto"/>
              <w:ind w:firstLine="480" w:firstLineChars="200"/>
              <w:rPr>
                <w:rFonts w:hint="default" w:ascii="Times New Roman" w:hAnsi="Times New Roman" w:cs="Times New Roman"/>
                <w:bCs/>
                <w:color w:val="auto"/>
                <w:kern w:val="0"/>
                <w:sz w:val="24"/>
                <w:szCs w:val="24"/>
                <w:highlight w:val="none"/>
                <w:u w:val="none" w:color="auto"/>
              </w:rPr>
            </w:pPr>
            <w:r>
              <w:rPr>
                <w:rFonts w:hint="default" w:ascii="Times New Roman" w:hAnsi="Times New Roman" w:cs="Times New Roman"/>
                <w:bCs/>
                <w:color w:val="auto"/>
                <w:kern w:val="0"/>
                <w:sz w:val="24"/>
                <w:szCs w:val="24"/>
                <w:highlight w:val="none"/>
                <w:u w:val="none" w:color="auto"/>
              </w:rPr>
              <w:t>生活垃圾由当地环卫部门统一清运处理；</w:t>
            </w:r>
            <w:r>
              <w:rPr>
                <w:rFonts w:hint="eastAsia" w:ascii="Times New Roman" w:hAnsi="Times New Roman" w:eastAsia="宋体" w:cs="Times New Roman"/>
                <w:color w:val="auto"/>
                <w:sz w:val="24"/>
                <w:szCs w:val="24"/>
                <w:highlight w:val="none"/>
                <w:u w:val="none" w:color="auto"/>
                <w:lang w:val="en-US" w:eastAsia="zh-CN"/>
              </w:rPr>
              <w:t>砂光粉尘、</w:t>
            </w:r>
            <w:r>
              <w:rPr>
                <w:rFonts w:hint="eastAsia" w:cs="Times New Roman"/>
                <w:bCs/>
                <w:color w:val="auto"/>
                <w:kern w:val="0"/>
                <w:sz w:val="24"/>
                <w:szCs w:val="24"/>
                <w:highlight w:val="none"/>
                <w:u w:val="none" w:color="auto"/>
                <w:lang w:val="en-US" w:eastAsia="zh-CN"/>
              </w:rPr>
              <w:t>废砂轮片</w:t>
            </w:r>
            <w:r>
              <w:rPr>
                <w:rFonts w:hint="eastAsia" w:ascii="Times New Roman" w:hAnsi="Times New Roman" w:cs="Times New Roman"/>
                <w:bCs/>
                <w:color w:val="auto"/>
                <w:kern w:val="0"/>
                <w:sz w:val="24"/>
                <w:szCs w:val="24"/>
                <w:highlight w:val="none"/>
                <w:u w:val="none" w:color="auto"/>
                <w:lang w:val="en-US" w:eastAsia="zh-CN"/>
              </w:rPr>
              <w:t>一般固废暂存处，交</w:t>
            </w:r>
            <w:r>
              <w:rPr>
                <w:rFonts w:hint="eastAsia" w:cs="Times New Roman"/>
                <w:bCs/>
                <w:color w:val="auto"/>
                <w:kern w:val="0"/>
                <w:sz w:val="24"/>
                <w:szCs w:val="24"/>
                <w:highlight w:val="none"/>
                <w:u w:val="none" w:color="auto"/>
                <w:lang w:val="en-US" w:eastAsia="zh-CN"/>
              </w:rPr>
              <w:t>资源回收单位回收</w:t>
            </w:r>
            <w:r>
              <w:rPr>
                <w:rFonts w:hint="eastAsia" w:ascii="Times New Roman" w:hAnsi="Times New Roman" w:cs="Times New Roman"/>
                <w:bCs/>
                <w:color w:val="auto"/>
                <w:kern w:val="0"/>
                <w:sz w:val="24"/>
                <w:szCs w:val="24"/>
                <w:highlight w:val="none"/>
                <w:u w:val="none" w:color="auto"/>
                <w:lang w:val="en-US" w:eastAsia="zh-CN"/>
              </w:rPr>
              <w:t>；</w:t>
            </w:r>
            <w:r>
              <w:rPr>
                <w:rFonts w:hint="eastAsia" w:ascii="Times New Roman" w:hAnsi="Times New Roman" w:eastAsia="宋体" w:cs="Times New Roman"/>
                <w:color w:val="auto"/>
                <w:sz w:val="24"/>
                <w:szCs w:val="24"/>
                <w:highlight w:val="none"/>
                <w:u w:val="none" w:color="auto"/>
                <w:lang w:val="en-US" w:eastAsia="zh-CN"/>
              </w:rPr>
              <w:t>废包装桶、漆渣、废过滤棉、废催化剂、废活性炭</w:t>
            </w:r>
            <w:r>
              <w:rPr>
                <w:rFonts w:hint="eastAsia" w:cs="Times New Roman"/>
                <w:bCs/>
                <w:color w:val="auto"/>
                <w:kern w:val="0"/>
                <w:sz w:val="24"/>
                <w:szCs w:val="24"/>
                <w:highlight w:val="none"/>
                <w:u w:val="none" w:color="auto"/>
                <w:lang w:val="en-US" w:eastAsia="zh-CN"/>
              </w:rPr>
              <w:t>等危险废物</w:t>
            </w:r>
            <w:r>
              <w:rPr>
                <w:rFonts w:hint="default" w:ascii="Times New Roman" w:hAnsi="Times New Roman" w:cs="Times New Roman"/>
                <w:bCs/>
                <w:color w:val="auto"/>
                <w:kern w:val="0"/>
                <w:sz w:val="24"/>
                <w:szCs w:val="24"/>
                <w:highlight w:val="none"/>
                <w:u w:val="none" w:color="auto"/>
              </w:rPr>
              <w:t>暂存在危废间，定期委托有资质单位处理。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1132" w:type="dxa"/>
            <w:vAlign w:val="center"/>
          </w:tcPr>
          <w:p>
            <w:pPr>
              <w:adjustRightInd w:val="0"/>
              <w:snapToGrid w:val="0"/>
              <w:spacing w:line="240" w:lineRule="auto"/>
              <w:rPr>
                <w:rFonts w:hint="default" w:ascii="Times New Roman" w:hAnsi="Times New Roman" w:cs="Times New Roman"/>
                <w:bCs/>
                <w:color w:val="auto"/>
                <w:kern w:val="0"/>
                <w:sz w:val="24"/>
                <w:szCs w:val="24"/>
                <w:highlight w:val="none"/>
                <w:u w:val="none" w:color="auto"/>
              </w:rPr>
            </w:pPr>
            <w:r>
              <w:rPr>
                <w:rFonts w:hint="default" w:ascii="Times New Roman" w:hAnsi="Times New Roman" w:cs="Times New Roman"/>
                <w:bCs/>
                <w:color w:val="auto"/>
                <w:kern w:val="0"/>
                <w:sz w:val="24"/>
                <w:szCs w:val="24"/>
                <w:highlight w:val="none"/>
                <w:u w:val="none" w:color="auto"/>
              </w:rPr>
              <w:t>土壤及地下水污染防治措施</w:t>
            </w:r>
          </w:p>
        </w:tc>
        <w:tc>
          <w:tcPr>
            <w:tcW w:w="8506" w:type="dxa"/>
            <w:gridSpan w:val="4"/>
            <w:vAlign w:val="center"/>
          </w:tcPr>
          <w:p>
            <w:pPr>
              <w:adjustRightInd w:val="0"/>
              <w:snapToGrid w:val="0"/>
              <w:spacing w:line="240" w:lineRule="auto"/>
              <w:ind w:firstLine="480" w:firstLineChars="200"/>
              <w:rPr>
                <w:rFonts w:hint="eastAsia" w:ascii="Times New Roman" w:hAnsi="Times New Roman" w:eastAsia="宋体" w:cs="Times New Roman"/>
                <w:bCs/>
                <w:color w:val="auto"/>
                <w:kern w:val="0"/>
                <w:sz w:val="24"/>
                <w:szCs w:val="24"/>
                <w:highlight w:val="none"/>
                <w:u w:val="none" w:color="auto"/>
                <w:lang w:val="en-US" w:eastAsia="zh-CN"/>
              </w:rPr>
            </w:pPr>
            <w:r>
              <w:rPr>
                <w:rFonts w:hint="eastAsia" w:ascii="Times New Roman" w:hAnsi="Times New Roman" w:eastAsia="宋体" w:cs="Times New Roman"/>
                <w:bCs/>
                <w:color w:val="auto"/>
                <w:kern w:val="0"/>
                <w:sz w:val="24"/>
                <w:szCs w:val="24"/>
                <w:highlight w:val="none"/>
                <w:u w:val="none" w:color="auto"/>
                <w:lang w:val="en-US" w:eastAsia="zh-CN"/>
              </w:rPr>
              <w:t>项目</w:t>
            </w:r>
            <w:r>
              <w:rPr>
                <w:rFonts w:hint="eastAsia" w:cs="Times New Roman"/>
                <w:bCs/>
                <w:color w:val="auto"/>
                <w:kern w:val="0"/>
                <w:sz w:val="24"/>
                <w:szCs w:val="24"/>
                <w:highlight w:val="none"/>
                <w:u w:val="none" w:color="auto"/>
                <w:lang w:val="en-US" w:eastAsia="zh-CN"/>
              </w:rPr>
              <w:t>油漆仓库、危废暂存间</w:t>
            </w:r>
            <w:r>
              <w:rPr>
                <w:rFonts w:hint="eastAsia" w:ascii="Times New Roman" w:hAnsi="Times New Roman" w:eastAsia="宋体" w:cs="Times New Roman"/>
                <w:bCs/>
                <w:color w:val="auto"/>
                <w:kern w:val="0"/>
                <w:sz w:val="24"/>
                <w:szCs w:val="24"/>
                <w:highlight w:val="none"/>
                <w:u w:val="none" w:color="auto"/>
                <w:lang w:val="en-US" w:eastAsia="zh-CN"/>
              </w:rPr>
              <w:t>、</w:t>
            </w:r>
            <w:r>
              <w:rPr>
                <w:rFonts w:hint="eastAsia" w:cs="Times New Roman"/>
                <w:bCs/>
                <w:color w:val="auto"/>
                <w:kern w:val="0"/>
                <w:sz w:val="24"/>
                <w:szCs w:val="24"/>
                <w:highlight w:val="none"/>
                <w:u w:val="none" w:color="auto"/>
                <w:lang w:val="en-US" w:eastAsia="zh-CN"/>
              </w:rPr>
              <w:t>油漆房、一般固废暂存处等按要求采取分区</w:t>
            </w:r>
            <w:r>
              <w:rPr>
                <w:rFonts w:hint="eastAsia" w:ascii="Times New Roman" w:hAnsi="Times New Roman" w:eastAsia="宋体" w:cs="Times New Roman"/>
                <w:bCs/>
                <w:color w:val="auto"/>
                <w:kern w:val="0"/>
                <w:sz w:val="24"/>
                <w:szCs w:val="24"/>
                <w:highlight w:val="none"/>
                <w:u w:val="none" w:color="auto"/>
                <w:lang w:val="en-US" w:eastAsia="zh-CN"/>
              </w:rPr>
              <w:t>防渗措施，防止污染土壤和地下水</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86" w:hRule="atLeast"/>
          <w:jc w:val="center"/>
        </w:trPr>
        <w:tc>
          <w:tcPr>
            <w:tcW w:w="1132" w:type="dxa"/>
            <w:vAlign w:val="center"/>
          </w:tcPr>
          <w:p>
            <w:pPr>
              <w:adjustRightInd w:val="0"/>
              <w:snapToGrid w:val="0"/>
              <w:spacing w:line="240" w:lineRule="auto"/>
              <w:rPr>
                <w:rFonts w:hint="default" w:ascii="Times New Roman" w:hAnsi="Times New Roman" w:cs="Times New Roman"/>
                <w:bCs/>
                <w:color w:val="auto"/>
                <w:kern w:val="0"/>
                <w:sz w:val="24"/>
                <w:szCs w:val="24"/>
                <w:highlight w:val="none"/>
                <w:u w:val="none" w:color="auto"/>
              </w:rPr>
            </w:pPr>
            <w:r>
              <w:rPr>
                <w:rFonts w:hint="default" w:ascii="Times New Roman" w:hAnsi="Times New Roman" w:cs="Times New Roman"/>
                <w:bCs/>
                <w:color w:val="auto"/>
                <w:kern w:val="0"/>
                <w:sz w:val="24"/>
                <w:szCs w:val="24"/>
                <w:highlight w:val="none"/>
                <w:u w:val="none" w:color="auto"/>
              </w:rPr>
              <w:t>生态保护措施</w:t>
            </w:r>
          </w:p>
        </w:tc>
        <w:tc>
          <w:tcPr>
            <w:tcW w:w="8506" w:type="dxa"/>
            <w:gridSpan w:val="4"/>
            <w:vAlign w:val="center"/>
          </w:tcPr>
          <w:p>
            <w:pPr>
              <w:pStyle w:val="131"/>
              <w:spacing w:line="240" w:lineRule="auto"/>
              <w:ind w:firstLine="480"/>
              <w:rPr>
                <w:rFonts w:hint="default" w:ascii="Times New Roman" w:hAnsi="Times New Roman" w:cs="Times New Roman"/>
                <w:bCs/>
                <w:color w:val="auto"/>
                <w:kern w:val="0"/>
                <w:sz w:val="24"/>
                <w:szCs w:val="24"/>
                <w:highlight w:val="none"/>
                <w:u w:val="none" w:color="auto"/>
              </w:rPr>
            </w:pPr>
            <w:r>
              <w:rPr>
                <w:rFonts w:hint="default" w:ascii="Times New Roman" w:hAnsi="Times New Roman" w:cs="Times New Roman"/>
                <w:bCs/>
                <w:color w:val="auto"/>
                <w:kern w:val="0"/>
                <w:sz w:val="24"/>
                <w:szCs w:val="24"/>
                <w:highlight w:val="none"/>
                <w:u w:val="none" w:color="auto"/>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76" w:hRule="atLeast"/>
          <w:jc w:val="center"/>
        </w:trPr>
        <w:tc>
          <w:tcPr>
            <w:tcW w:w="1132" w:type="dxa"/>
            <w:vAlign w:val="center"/>
          </w:tcPr>
          <w:p>
            <w:pPr>
              <w:adjustRightInd w:val="0"/>
              <w:snapToGrid w:val="0"/>
              <w:spacing w:line="240" w:lineRule="auto"/>
              <w:jc w:val="center"/>
              <w:rPr>
                <w:rFonts w:hint="default" w:ascii="Times New Roman" w:hAnsi="Times New Roman" w:cs="Times New Roman"/>
                <w:bCs/>
                <w:color w:val="auto"/>
                <w:kern w:val="0"/>
                <w:sz w:val="24"/>
                <w:szCs w:val="24"/>
                <w:highlight w:val="none"/>
                <w:u w:val="none" w:color="auto"/>
              </w:rPr>
            </w:pPr>
            <w:r>
              <w:rPr>
                <w:rFonts w:hint="default" w:ascii="Times New Roman" w:hAnsi="Times New Roman" w:cs="Times New Roman"/>
                <w:bCs/>
                <w:color w:val="auto"/>
                <w:kern w:val="0"/>
                <w:sz w:val="24"/>
                <w:szCs w:val="24"/>
                <w:highlight w:val="none"/>
                <w:u w:val="none" w:color="auto"/>
              </w:rPr>
              <w:t>环境</w:t>
            </w:r>
          </w:p>
          <w:p>
            <w:pPr>
              <w:adjustRightInd w:val="0"/>
              <w:snapToGrid w:val="0"/>
              <w:spacing w:line="240" w:lineRule="auto"/>
              <w:jc w:val="center"/>
              <w:rPr>
                <w:rFonts w:hint="default" w:ascii="Times New Roman" w:hAnsi="Times New Roman" w:cs="Times New Roman"/>
                <w:bCs/>
                <w:color w:val="auto"/>
                <w:kern w:val="0"/>
                <w:sz w:val="24"/>
                <w:szCs w:val="24"/>
                <w:highlight w:val="none"/>
                <w:u w:val="none" w:color="auto"/>
              </w:rPr>
            </w:pPr>
            <w:r>
              <w:rPr>
                <w:rFonts w:hint="default" w:ascii="Times New Roman" w:hAnsi="Times New Roman" w:cs="Times New Roman"/>
                <w:bCs/>
                <w:color w:val="auto"/>
                <w:kern w:val="0"/>
                <w:sz w:val="24"/>
                <w:szCs w:val="24"/>
                <w:highlight w:val="none"/>
                <w:u w:val="none" w:color="auto"/>
              </w:rPr>
              <w:t>风险</w:t>
            </w:r>
          </w:p>
          <w:p>
            <w:pPr>
              <w:adjustRightInd w:val="0"/>
              <w:snapToGrid w:val="0"/>
              <w:spacing w:line="240" w:lineRule="auto"/>
              <w:jc w:val="center"/>
              <w:rPr>
                <w:rFonts w:hint="default" w:ascii="Times New Roman" w:hAnsi="Times New Roman" w:cs="Times New Roman"/>
                <w:bCs/>
                <w:color w:val="auto"/>
                <w:kern w:val="0"/>
                <w:sz w:val="24"/>
                <w:szCs w:val="24"/>
                <w:highlight w:val="none"/>
                <w:u w:val="none" w:color="auto"/>
              </w:rPr>
            </w:pPr>
            <w:r>
              <w:rPr>
                <w:rFonts w:hint="default" w:ascii="Times New Roman" w:hAnsi="Times New Roman" w:cs="Times New Roman"/>
                <w:bCs/>
                <w:color w:val="auto"/>
                <w:kern w:val="0"/>
                <w:sz w:val="24"/>
                <w:szCs w:val="24"/>
                <w:highlight w:val="none"/>
                <w:u w:val="none" w:color="auto"/>
              </w:rPr>
              <w:t>防范</w:t>
            </w:r>
          </w:p>
          <w:p>
            <w:pPr>
              <w:adjustRightInd w:val="0"/>
              <w:snapToGrid w:val="0"/>
              <w:spacing w:line="240" w:lineRule="auto"/>
              <w:jc w:val="center"/>
              <w:rPr>
                <w:rFonts w:hint="default" w:ascii="Times New Roman" w:hAnsi="Times New Roman" w:cs="Times New Roman"/>
                <w:color w:val="auto"/>
                <w:spacing w:val="-8"/>
                <w:sz w:val="24"/>
                <w:szCs w:val="24"/>
                <w:highlight w:val="none"/>
                <w:u w:val="none" w:color="auto"/>
              </w:rPr>
            </w:pPr>
            <w:r>
              <w:rPr>
                <w:rFonts w:hint="default" w:ascii="Times New Roman" w:hAnsi="Times New Roman" w:cs="Times New Roman"/>
                <w:bCs/>
                <w:color w:val="auto"/>
                <w:kern w:val="0"/>
                <w:sz w:val="24"/>
                <w:szCs w:val="24"/>
                <w:highlight w:val="none"/>
                <w:u w:val="none" w:color="auto"/>
              </w:rPr>
              <w:t>措施</w:t>
            </w:r>
          </w:p>
        </w:tc>
        <w:tc>
          <w:tcPr>
            <w:tcW w:w="8506" w:type="dxa"/>
            <w:gridSpan w:val="4"/>
            <w:vAlign w:val="center"/>
          </w:tcPr>
          <w:p>
            <w:pPr>
              <w:pStyle w:val="45"/>
              <w:keepNext w:val="0"/>
              <w:keepLines w:val="0"/>
              <w:pageBreakBefore w:val="0"/>
              <w:widowControl w:val="0"/>
              <w:kinsoku/>
              <w:wordWrap/>
              <w:overflowPunct/>
              <w:topLinePunct w:val="0"/>
              <w:autoSpaceDE w:val="0"/>
              <w:autoSpaceDN w:val="0"/>
              <w:bidi w:val="0"/>
              <w:adjustRightInd/>
              <w:snapToGrid/>
              <w:spacing w:before="0" w:after="0" w:line="240" w:lineRule="auto"/>
              <w:ind w:right="0" w:firstLine="480" w:firstLineChars="200"/>
              <w:jc w:val="both"/>
              <w:textAlignment w:val="auto"/>
              <w:rPr>
                <w:rFonts w:hint="eastAsia" w:ascii="Times New Roman" w:hAnsi="Times New Roman" w:eastAsia="宋体" w:cs="Times New Roman"/>
                <w:color w:val="auto"/>
                <w:sz w:val="24"/>
                <w:szCs w:val="24"/>
                <w:highlight w:val="none"/>
                <w:u w:val="none" w:color="auto"/>
                <w:lang w:eastAsia="zh-CN"/>
              </w:rPr>
            </w:pPr>
            <w:r>
              <w:rPr>
                <w:rFonts w:hint="eastAsia" w:ascii="Times New Roman" w:hAnsi="Times New Roman" w:cs="Times New Roman"/>
                <w:color w:val="auto"/>
                <w:sz w:val="24"/>
                <w:szCs w:val="24"/>
                <w:highlight w:val="none"/>
                <w:u w:val="none" w:color="auto"/>
                <w:lang w:val="en-US" w:eastAsia="zh-CN"/>
              </w:rPr>
              <w:t>①储存、使用过程的风险控制措施：</w:t>
            </w:r>
            <w:r>
              <w:rPr>
                <w:rFonts w:hint="eastAsia" w:ascii="Times New Roman" w:hAnsi="Times New Roman" w:eastAsia="宋体" w:cs="Times New Roman"/>
                <w:color w:val="auto"/>
                <w:sz w:val="24"/>
                <w:szCs w:val="24"/>
                <w:highlight w:val="none"/>
                <w:u w:val="none" w:color="auto"/>
                <w:lang w:val="en-US" w:eastAsia="zh-CN"/>
              </w:rPr>
              <w:t>油漆仓库</w:t>
            </w:r>
            <w:r>
              <w:rPr>
                <w:rFonts w:hint="default" w:ascii="Times New Roman" w:hAnsi="Times New Roman" w:eastAsia="宋体" w:cs="Times New Roman"/>
                <w:color w:val="auto"/>
                <w:sz w:val="24"/>
                <w:szCs w:val="24"/>
                <w:highlight w:val="none"/>
                <w:u w:val="none" w:color="auto"/>
              </w:rPr>
              <w:t>按照防火间距标准布置，对仓库及时检查；生产及</w:t>
            </w:r>
            <w:r>
              <w:rPr>
                <w:rFonts w:hint="eastAsia" w:ascii="Times New Roman" w:hAnsi="Times New Roman" w:eastAsia="宋体" w:cs="Times New Roman"/>
                <w:color w:val="auto"/>
                <w:sz w:val="24"/>
                <w:szCs w:val="24"/>
                <w:highlight w:val="none"/>
                <w:u w:val="none" w:color="auto"/>
                <w:lang w:eastAsia="zh-CN"/>
              </w:rPr>
              <w:t>油漆仓库</w:t>
            </w:r>
            <w:r>
              <w:rPr>
                <w:rFonts w:hint="default" w:ascii="Times New Roman" w:hAnsi="Times New Roman" w:eastAsia="宋体" w:cs="Times New Roman"/>
                <w:color w:val="auto"/>
                <w:sz w:val="24"/>
                <w:szCs w:val="24"/>
                <w:highlight w:val="none"/>
                <w:u w:val="none" w:color="auto"/>
              </w:rPr>
              <w:t>严禁吸烟和使用明火，防止火源进入；设置明显标志；根据市场需求，制定生产计划，严格按计划采购、随用随购，严格控制储存量；安全设施、消防器材齐备；制定各种操作规范，加强监督管理，严格安全、环保检查制度，避免环境事件的发生</w:t>
            </w:r>
            <w:r>
              <w:rPr>
                <w:rFonts w:hint="eastAsia" w:ascii="Times New Roman" w:hAnsi="Times New Roman" w:cs="Times New Roman"/>
                <w:color w:val="auto"/>
                <w:sz w:val="24"/>
                <w:szCs w:val="24"/>
                <w:highlight w:val="none"/>
                <w:u w:val="none" w:color="auto"/>
                <w:lang w:eastAsia="zh-CN"/>
              </w:rPr>
              <w:t>。</w:t>
            </w:r>
          </w:p>
          <w:p>
            <w:pPr>
              <w:pStyle w:val="45"/>
              <w:keepNext w:val="0"/>
              <w:keepLines w:val="0"/>
              <w:pageBreakBefore w:val="0"/>
              <w:widowControl w:val="0"/>
              <w:kinsoku/>
              <w:wordWrap/>
              <w:overflowPunct/>
              <w:topLinePunct w:val="0"/>
              <w:autoSpaceDE w:val="0"/>
              <w:autoSpaceDN w:val="0"/>
              <w:bidi w:val="0"/>
              <w:adjustRightInd/>
              <w:snapToGrid/>
              <w:spacing w:before="0" w:after="0" w:line="240" w:lineRule="auto"/>
              <w:ind w:right="0" w:firstLine="480" w:firstLineChars="200"/>
              <w:jc w:val="both"/>
              <w:textAlignment w:val="auto"/>
              <w:rPr>
                <w:rFonts w:hint="eastAsia" w:ascii="Times New Roman" w:hAnsi="Times New Roman" w:cs="Times New Roman"/>
                <w:color w:val="auto"/>
                <w:sz w:val="24"/>
                <w:szCs w:val="24"/>
                <w:highlight w:val="none"/>
                <w:u w:val="none" w:color="auto"/>
                <w:lang w:val="en-US" w:eastAsia="zh-CN"/>
              </w:rPr>
            </w:pPr>
            <w:r>
              <w:rPr>
                <w:rFonts w:hint="eastAsia" w:ascii="Times New Roman" w:hAnsi="Times New Roman" w:cs="Times New Roman"/>
                <w:color w:val="auto"/>
                <w:sz w:val="24"/>
                <w:szCs w:val="24"/>
                <w:highlight w:val="none"/>
                <w:u w:val="none" w:color="auto"/>
                <w:lang w:val="en-US" w:eastAsia="zh-CN"/>
              </w:rPr>
              <w:t>②火灾爆炸引发伴生/次生污染物排放控制措施：消防水排放其影响范围超出生产车间，必须立即封堵厂区雨、污水排口，必要时可利用厂区雨水管网等其他设施收集消防废水。如发生泄漏、火灾爆炸导致发生泄漏、火灾爆炸导致公司内部无法控制泄漏和污染物排放事故，确认并通报外部政府门如生态环境局、应急消防队等予以协助控制。</w:t>
            </w:r>
          </w:p>
          <w:p>
            <w:pPr>
              <w:pStyle w:val="45"/>
              <w:keepNext w:val="0"/>
              <w:keepLines w:val="0"/>
              <w:pageBreakBefore w:val="0"/>
              <w:widowControl w:val="0"/>
              <w:kinsoku/>
              <w:wordWrap/>
              <w:overflowPunct/>
              <w:topLinePunct w:val="0"/>
              <w:autoSpaceDE w:val="0"/>
              <w:autoSpaceDN w:val="0"/>
              <w:bidi w:val="0"/>
              <w:adjustRightInd/>
              <w:snapToGrid/>
              <w:spacing w:before="0" w:after="0" w:line="240" w:lineRule="auto"/>
              <w:ind w:right="0" w:firstLine="480" w:firstLineChars="200"/>
              <w:jc w:val="both"/>
              <w:textAlignment w:val="auto"/>
              <w:rPr>
                <w:rFonts w:hint="default" w:ascii="Times New Roman" w:hAnsi="Times New Roman" w:eastAsia="宋体" w:cs="Times New Roman"/>
                <w:color w:val="auto"/>
                <w:sz w:val="24"/>
                <w:szCs w:val="24"/>
                <w:highlight w:val="none"/>
                <w:u w:val="none" w:color="auto"/>
                <w:lang w:val="en-US" w:eastAsia="zh-CN"/>
              </w:rPr>
            </w:pPr>
            <w:r>
              <w:rPr>
                <w:rFonts w:hint="eastAsia" w:ascii="Times New Roman" w:hAnsi="Times New Roman" w:cs="Times New Roman"/>
                <w:color w:val="auto"/>
                <w:sz w:val="24"/>
                <w:szCs w:val="24"/>
                <w:highlight w:val="none"/>
                <w:u w:val="none" w:color="auto"/>
                <w:lang w:val="en-US" w:eastAsia="zh-CN"/>
              </w:rPr>
              <w:t>③废气处理设施：在生产过程中，必须保证废气处理设施正常运行，如发现废气超标或处理效率下降，应及时停产对废气处理设施进行检修。另外，日常应加强废气输送管线及其他配件的维护管理，加强车间的通风换气，一旦发现废气泄漏事故应及时进行修复或更换配件。</w:t>
            </w:r>
          </w:p>
          <w:p>
            <w:pPr>
              <w:pStyle w:val="131"/>
              <w:pageBreakBefore w:val="0"/>
              <w:widowControl w:val="0"/>
              <w:kinsoku/>
              <w:wordWrap/>
              <w:overflowPunct/>
              <w:topLinePunct w:val="0"/>
              <w:bidi w:val="0"/>
              <w:spacing w:line="240" w:lineRule="auto"/>
              <w:ind w:firstLine="480"/>
              <w:textAlignment w:val="auto"/>
              <w:rPr>
                <w:rFonts w:hint="default" w:ascii="Times New Roman" w:hAnsi="Times New Roman" w:cs="Times New Roman"/>
                <w:color w:val="auto"/>
                <w:sz w:val="24"/>
                <w:szCs w:val="24"/>
                <w:highlight w:val="none"/>
                <w:u w:val="none" w:color="auto"/>
              </w:rPr>
            </w:pPr>
            <w:r>
              <w:rPr>
                <w:rFonts w:hint="eastAsia" w:ascii="Times New Roman" w:hAnsi="Times New Roman" w:cs="Times New Roman"/>
                <w:color w:val="auto"/>
                <w:sz w:val="24"/>
                <w:szCs w:val="24"/>
                <w:highlight w:val="none"/>
                <w:u w:val="none" w:color="auto"/>
                <w:lang w:val="en-US" w:eastAsia="zh-CN"/>
              </w:rPr>
              <w:t>④编制突发环境事件应急预案，配备必要的风险防范物资，并定期组织演练。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02" w:hRule="atLeast"/>
          <w:jc w:val="center"/>
        </w:trPr>
        <w:tc>
          <w:tcPr>
            <w:tcW w:w="1132" w:type="dxa"/>
            <w:vAlign w:val="center"/>
          </w:tcPr>
          <w:p>
            <w:pPr>
              <w:adjustRightInd w:val="0"/>
              <w:snapToGrid w:val="0"/>
              <w:spacing w:line="240" w:lineRule="auto"/>
              <w:jc w:val="center"/>
              <w:rPr>
                <w:rFonts w:hint="default" w:ascii="Times New Roman" w:hAnsi="Times New Roman" w:cs="Times New Roman"/>
                <w:bCs/>
                <w:color w:val="auto"/>
                <w:kern w:val="0"/>
                <w:sz w:val="24"/>
                <w:szCs w:val="24"/>
                <w:highlight w:val="none"/>
                <w:u w:val="none" w:color="auto"/>
              </w:rPr>
            </w:pPr>
            <w:r>
              <w:rPr>
                <w:rFonts w:hint="default" w:ascii="Times New Roman" w:hAnsi="Times New Roman" w:cs="Times New Roman"/>
                <w:bCs/>
                <w:color w:val="auto"/>
                <w:kern w:val="0"/>
                <w:sz w:val="24"/>
                <w:szCs w:val="24"/>
                <w:highlight w:val="none"/>
                <w:u w:val="none" w:color="auto"/>
              </w:rPr>
              <w:t>其他</w:t>
            </w:r>
          </w:p>
          <w:p>
            <w:pPr>
              <w:adjustRightInd w:val="0"/>
              <w:snapToGrid w:val="0"/>
              <w:spacing w:line="240" w:lineRule="auto"/>
              <w:jc w:val="center"/>
              <w:rPr>
                <w:rFonts w:hint="default" w:ascii="Times New Roman" w:hAnsi="Times New Roman" w:cs="Times New Roman"/>
                <w:bCs/>
                <w:color w:val="auto"/>
                <w:kern w:val="0"/>
                <w:sz w:val="24"/>
                <w:szCs w:val="24"/>
                <w:highlight w:val="none"/>
                <w:u w:val="none" w:color="auto"/>
              </w:rPr>
            </w:pPr>
            <w:r>
              <w:rPr>
                <w:rFonts w:hint="default" w:ascii="Times New Roman" w:hAnsi="Times New Roman" w:cs="Times New Roman"/>
                <w:bCs/>
                <w:color w:val="auto"/>
                <w:kern w:val="0"/>
                <w:sz w:val="24"/>
                <w:szCs w:val="24"/>
                <w:highlight w:val="none"/>
                <w:u w:val="none" w:color="auto"/>
              </w:rPr>
              <w:t>环境</w:t>
            </w:r>
          </w:p>
          <w:p>
            <w:pPr>
              <w:adjustRightInd w:val="0"/>
              <w:snapToGrid w:val="0"/>
              <w:spacing w:line="240" w:lineRule="auto"/>
              <w:jc w:val="center"/>
              <w:rPr>
                <w:rFonts w:hint="default" w:ascii="Times New Roman" w:hAnsi="Times New Roman" w:cs="Times New Roman"/>
                <w:bCs/>
                <w:color w:val="auto"/>
                <w:kern w:val="0"/>
                <w:sz w:val="24"/>
                <w:szCs w:val="24"/>
                <w:highlight w:val="none"/>
                <w:u w:val="none" w:color="auto"/>
              </w:rPr>
            </w:pPr>
            <w:r>
              <w:rPr>
                <w:rFonts w:hint="default" w:ascii="Times New Roman" w:hAnsi="Times New Roman" w:cs="Times New Roman"/>
                <w:bCs/>
                <w:color w:val="auto"/>
                <w:kern w:val="0"/>
                <w:sz w:val="24"/>
                <w:szCs w:val="24"/>
                <w:highlight w:val="none"/>
                <w:u w:val="none" w:color="auto"/>
              </w:rPr>
              <w:t>管理</w:t>
            </w:r>
          </w:p>
          <w:p>
            <w:pPr>
              <w:adjustRightInd w:val="0"/>
              <w:snapToGrid w:val="0"/>
              <w:spacing w:line="240" w:lineRule="auto"/>
              <w:jc w:val="center"/>
              <w:rPr>
                <w:rFonts w:hint="default" w:ascii="Times New Roman" w:hAnsi="Times New Roman" w:cs="Times New Roman"/>
                <w:color w:val="auto"/>
                <w:spacing w:val="-8"/>
                <w:sz w:val="24"/>
                <w:szCs w:val="24"/>
                <w:highlight w:val="none"/>
                <w:u w:val="none" w:color="auto"/>
              </w:rPr>
            </w:pPr>
            <w:r>
              <w:rPr>
                <w:rFonts w:hint="default" w:ascii="Times New Roman" w:hAnsi="Times New Roman" w:cs="Times New Roman"/>
                <w:bCs/>
                <w:color w:val="auto"/>
                <w:kern w:val="0"/>
                <w:sz w:val="24"/>
                <w:szCs w:val="24"/>
                <w:highlight w:val="none"/>
                <w:u w:val="none" w:color="auto"/>
              </w:rPr>
              <w:t>要求</w:t>
            </w:r>
          </w:p>
        </w:tc>
        <w:tc>
          <w:tcPr>
            <w:tcW w:w="8506" w:type="dxa"/>
            <w:gridSpan w:val="4"/>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rPr>
                <w:rFonts w:hint="default" w:ascii="Times New Roman" w:hAnsi="Times New Roman" w:eastAsia="宋体" w:cs="Times New Roman"/>
                <w:bCs/>
                <w:color w:val="auto"/>
                <w:sz w:val="24"/>
                <w:szCs w:val="24"/>
                <w:highlight w:val="none"/>
                <w:u w:val="none" w:color="auto"/>
              </w:rPr>
            </w:pPr>
            <w:r>
              <w:rPr>
                <w:rFonts w:hint="eastAsia" w:ascii="Times New Roman" w:hAnsi="Times New Roman" w:eastAsia="宋体" w:cs="Times New Roman"/>
                <w:bCs/>
                <w:color w:val="auto"/>
                <w:sz w:val="24"/>
                <w:szCs w:val="24"/>
                <w:highlight w:val="none"/>
                <w:u w:val="none" w:color="auto"/>
                <w:lang w:eastAsia="zh-CN"/>
              </w:rPr>
              <w:t>（</w:t>
            </w:r>
            <w:r>
              <w:rPr>
                <w:rFonts w:hint="eastAsia" w:ascii="Times New Roman" w:hAnsi="Times New Roman" w:eastAsia="宋体" w:cs="Times New Roman"/>
                <w:bCs/>
                <w:color w:val="auto"/>
                <w:sz w:val="24"/>
                <w:szCs w:val="24"/>
                <w:highlight w:val="none"/>
                <w:u w:val="none" w:color="auto"/>
                <w:lang w:val="en-US" w:eastAsia="zh-CN"/>
              </w:rPr>
              <w:t>1</w:t>
            </w:r>
            <w:r>
              <w:rPr>
                <w:rFonts w:hint="eastAsia" w:ascii="Times New Roman" w:hAnsi="Times New Roman" w:eastAsia="宋体" w:cs="Times New Roman"/>
                <w:bCs/>
                <w:color w:val="auto"/>
                <w:sz w:val="24"/>
                <w:szCs w:val="24"/>
                <w:highlight w:val="none"/>
                <w:u w:val="none" w:color="auto"/>
                <w:lang w:eastAsia="zh-CN"/>
              </w:rPr>
              <w:t>）</w:t>
            </w:r>
            <w:r>
              <w:rPr>
                <w:rFonts w:hint="default" w:ascii="Times New Roman" w:hAnsi="Times New Roman" w:eastAsia="宋体" w:cs="Times New Roman"/>
                <w:bCs/>
                <w:color w:val="auto"/>
                <w:sz w:val="24"/>
                <w:szCs w:val="24"/>
                <w:highlight w:val="none"/>
                <w:u w:val="none" w:color="auto"/>
              </w:rPr>
              <w:t>在项目建成投入试运营之前，</w:t>
            </w:r>
            <w:r>
              <w:rPr>
                <w:rFonts w:hint="eastAsia" w:ascii="Times New Roman" w:hAnsi="Times New Roman" w:eastAsia="宋体" w:cs="Times New Roman"/>
                <w:bCs/>
                <w:color w:val="auto"/>
                <w:sz w:val="24"/>
                <w:szCs w:val="24"/>
                <w:highlight w:val="none"/>
                <w:u w:val="none" w:color="auto"/>
                <w:lang w:val="en-US" w:eastAsia="zh-CN"/>
              </w:rPr>
              <w:t>应按照《固定污染源排污许可分类管理名录（2019年版）》申请</w:t>
            </w:r>
            <w:r>
              <w:rPr>
                <w:rFonts w:hint="default" w:ascii="Times New Roman" w:hAnsi="Times New Roman" w:eastAsia="宋体" w:cs="Times New Roman"/>
                <w:bCs/>
                <w:color w:val="auto"/>
                <w:sz w:val="24"/>
                <w:szCs w:val="24"/>
                <w:highlight w:val="none"/>
                <w:u w:val="none" w:color="auto"/>
              </w:rPr>
              <w:t>排污许可证才</w:t>
            </w:r>
            <w:r>
              <w:rPr>
                <w:rFonts w:hint="eastAsia" w:ascii="Times New Roman" w:hAnsi="Times New Roman" w:eastAsia="宋体" w:cs="Times New Roman"/>
                <w:bCs/>
                <w:color w:val="auto"/>
                <w:sz w:val="24"/>
                <w:szCs w:val="24"/>
                <w:highlight w:val="none"/>
                <w:u w:val="none" w:color="auto"/>
                <w:lang w:val="en-US" w:eastAsia="zh-CN"/>
              </w:rPr>
              <w:t>可</w:t>
            </w:r>
            <w:r>
              <w:rPr>
                <w:rFonts w:hint="default" w:ascii="Times New Roman" w:hAnsi="Times New Roman" w:eastAsia="宋体" w:cs="Times New Roman"/>
                <w:bCs/>
                <w:color w:val="auto"/>
                <w:sz w:val="24"/>
                <w:szCs w:val="24"/>
                <w:highlight w:val="none"/>
                <w:u w:val="none" w:color="auto"/>
              </w:rPr>
              <w:t>开展试运行</w:t>
            </w:r>
            <w:r>
              <w:rPr>
                <w:rFonts w:hint="eastAsia" w:ascii="Times New Roman" w:hAnsi="Times New Roman" w:eastAsia="宋体" w:cs="Times New Roman"/>
                <w:bCs/>
                <w:color w:val="auto"/>
                <w:sz w:val="24"/>
                <w:szCs w:val="24"/>
                <w:highlight w:val="none"/>
                <w:u w:val="none" w:color="auto"/>
                <w:lang w:eastAsia="zh-CN"/>
              </w:rPr>
              <w:t>，</w:t>
            </w:r>
            <w:r>
              <w:rPr>
                <w:rFonts w:hint="default" w:ascii="Times New Roman" w:hAnsi="Times New Roman" w:eastAsia="宋体" w:cs="Times New Roman"/>
                <w:bCs/>
                <w:color w:val="auto"/>
                <w:sz w:val="24"/>
                <w:szCs w:val="24"/>
                <w:highlight w:val="none"/>
                <w:u w:val="none" w:color="auto"/>
              </w:rPr>
              <w:t>并落实排污许可证中载明的相关要求。</w:t>
            </w:r>
          </w:p>
          <w:p>
            <w:pPr>
              <w:keepNext w:val="0"/>
              <w:keepLines w:val="0"/>
              <w:pageBreakBefore w:val="0"/>
              <w:widowControl w:val="0"/>
              <w:kinsoku/>
              <w:wordWrap/>
              <w:overflowPunct/>
              <w:topLinePunct w:val="0"/>
              <w:autoSpaceDE/>
              <w:autoSpaceDN/>
              <w:bidi w:val="0"/>
              <w:adjustRightInd w:val="0"/>
              <w:snapToGrid w:val="0"/>
              <w:spacing w:line="240" w:lineRule="auto"/>
              <w:ind w:firstLine="480" w:firstLineChars="200"/>
              <w:textAlignment w:val="auto"/>
              <w:rPr>
                <w:rFonts w:hint="default" w:ascii="Times New Roman" w:hAnsi="Times New Roman" w:eastAsia="宋体" w:cs="Times New Roman"/>
                <w:bCs/>
                <w:color w:val="auto"/>
                <w:sz w:val="24"/>
                <w:szCs w:val="24"/>
                <w:highlight w:val="none"/>
                <w:u w:val="none" w:color="auto"/>
              </w:rPr>
            </w:pPr>
            <w:r>
              <w:rPr>
                <w:rFonts w:hint="eastAsia" w:ascii="Times New Roman" w:hAnsi="Times New Roman" w:eastAsia="宋体" w:cs="Times New Roman"/>
                <w:bCs/>
                <w:color w:val="auto"/>
                <w:sz w:val="24"/>
                <w:szCs w:val="24"/>
                <w:highlight w:val="none"/>
                <w:u w:val="none" w:color="auto"/>
                <w:lang w:eastAsia="zh-CN"/>
              </w:rPr>
              <w:t>（</w:t>
            </w:r>
            <w:r>
              <w:rPr>
                <w:rFonts w:hint="eastAsia" w:ascii="Times New Roman" w:hAnsi="Times New Roman" w:eastAsia="宋体" w:cs="Times New Roman"/>
                <w:bCs/>
                <w:color w:val="auto"/>
                <w:sz w:val="24"/>
                <w:szCs w:val="24"/>
                <w:highlight w:val="none"/>
                <w:u w:val="none" w:color="auto"/>
                <w:lang w:val="en-US" w:eastAsia="zh-CN"/>
              </w:rPr>
              <w:t>2</w:t>
            </w:r>
            <w:r>
              <w:rPr>
                <w:rFonts w:hint="eastAsia" w:ascii="Times New Roman" w:hAnsi="Times New Roman" w:eastAsia="宋体" w:cs="Times New Roman"/>
                <w:bCs/>
                <w:color w:val="auto"/>
                <w:sz w:val="24"/>
                <w:szCs w:val="24"/>
                <w:highlight w:val="none"/>
                <w:u w:val="none" w:color="auto"/>
                <w:lang w:eastAsia="zh-CN"/>
              </w:rPr>
              <w:t>）</w:t>
            </w:r>
            <w:r>
              <w:rPr>
                <w:rFonts w:hint="default" w:ascii="Times New Roman" w:hAnsi="Times New Roman" w:eastAsia="宋体" w:cs="Times New Roman"/>
                <w:bCs/>
                <w:color w:val="auto"/>
                <w:sz w:val="24"/>
                <w:szCs w:val="24"/>
                <w:highlight w:val="none"/>
                <w:u w:val="none" w:color="auto"/>
              </w:rPr>
              <w:t>根据《中华人民共和国环境影响评价法》、《建设项目环境保护管理条例》(2017年10月1日起施行)和环保部2017年11月20日发布《建设项目竣工环境保护验收暂行办法》的公告“国环规环评(2017)4号”的要求，项目竣工后建设单位应对项目环保设施开展环境保护竣工验收工作。</w:t>
            </w:r>
          </w:p>
          <w:p>
            <w:pPr>
              <w:keepNext w:val="0"/>
              <w:keepLines w:val="0"/>
              <w:pageBreakBefore w:val="0"/>
              <w:widowControl w:val="0"/>
              <w:kinsoku/>
              <w:wordWrap/>
              <w:overflowPunct/>
              <w:topLinePunct w:val="0"/>
              <w:autoSpaceDE/>
              <w:autoSpaceDN/>
              <w:bidi w:val="0"/>
              <w:adjustRightInd w:val="0"/>
              <w:snapToGrid w:val="0"/>
              <w:spacing w:line="240" w:lineRule="auto"/>
              <w:ind w:firstLine="480" w:firstLineChars="200"/>
              <w:textAlignment w:val="auto"/>
              <w:rPr>
                <w:rFonts w:hint="default" w:ascii="Times New Roman" w:hAnsi="Times New Roman" w:eastAsia="宋体" w:cs="Times New Roman"/>
                <w:bCs/>
                <w:color w:val="auto"/>
                <w:sz w:val="24"/>
                <w:szCs w:val="24"/>
                <w:highlight w:val="none"/>
                <w:u w:val="none" w:color="auto"/>
              </w:rPr>
            </w:pPr>
            <w:r>
              <w:rPr>
                <w:rFonts w:hint="eastAsia" w:cs="Times New Roman"/>
                <w:bCs/>
                <w:color w:val="auto"/>
                <w:sz w:val="24"/>
                <w:szCs w:val="24"/>
                <w:highlight w:val="none"/>
                <w:u w:val="none" w:color="auto"/>
                <w:lang w:val="en-US" w:eastAsia="zh-CN"/>
              </w:rPr>
              <w:t>（3）</w:t>
            </w:r>
            <w:r>
              <w:rPr>
                <w:rFonts w:hint="default" w:ascii="Times New Roman" w:hAnsi="Times New Roman" w:eastAsia="宋体" w:cs="Times New Roman"/>
                <w:bCs/>
                <w:color w:val="auto"/>
                <w:sz w:val="24"/>
                <w:szCs w:val="24"/>
                <w:highlight w:val="none"/>
                <w:u w:val="none" w:color="auto"/>
              </w:rPr>
              <w:t>结合所申领的排污许可证中载明的自行监测方案，委托具有资质的监测单位对本项目运营期的环境污染物排放达标情况进行自行监测。</w:t>
            </w:r>
          </w:p>
          <w:p>
            <w:pPr>
              <w:snapToGrid w:val="0"/>
              <w:spacing w:line="240" w:lineRule="auto"/>
              <w:ind w:firstLine="480"/>
              <w:rPr>
                <w:rFonts w:hint="default" w:ascii="Times New Roman" w:hAnsi="Times New Roman" w:cs="Times New Roman"/>
                <w:color w:val="auto"/>
                <w:sz w:val="24"/>
                <w:szCs w:val="24"/>
                <w:highlight w:val="none"/>
                <w:u w:val="none" w:color="auto"/>
                <w:lang w:val="en-US"/>
              </w:rPr>
            </w:pPr>
            <w:r>
              <w:rPr>
                <w:rFonts w:hint="eastAsia" w:ascii="Times New Roman" w:hAnsi="Times New Roman" w:eastAsia="宋体" w:cs="Times New Roman"/>
                <w:bCs/>
                <w:color w:val="auto"/>
                <w:sz w:val="24"/>
                <w:szCs w:val="24"/>
                <w:highlight w:val="none"/>
                <w:u w:val="none" w:color="auto"/>
                <w:lang w:eastAsia="zh-CN"/>
              </w:rPr>
              <w:t>（</w:t>
            </w:r>
            <w:r>
              <w:rPr>
                <w:rFonts w:hint="eastAsia" w:ascii="Times New Roman" w:hAnsi="Times New Roman" w:eastAsia="宋体" w:cs="Times New Roman"/>
                <w:bCs/>
                <w:color w:val="auto"/>
                <w:sz w:val="24"/>
                <w:szCs w:val="24"/>
                <w:highlight w:val="none"/>
                <w:u w:val="none" w:color="auto"/>
                <w:lang w:val="en-US" w:eastAsia="zh-CN"/>
              </w:rPr>
              <w:t>4</w:t>
            </w:r>
            <w:r>
              <w:rPr>
                <w:rFonts w:hint="eastAsia" w:ascii="Times New Roman" w:hAnsi="Times New Roman" w:eastAsia="宋体" w:cs="Times New Roman"/>
                <w:bCs/>
                <w:color w:val="auto"/>
                <w:sz w:val="24"/>
                <w:szCs w:val="24"/>
                <w:highlight w:val="none"/>
                <w:u w:val="none" w:color="auto"/>
                <w:lang w:eastAsia="zh-CN"/>
              </w:rPr>
              <w:t>）</w:t>
            </w:r>
            <w:r>
              <w:rPr>
                <w:rFonts w:hint="default" w:ascii="Times New Roman" w:hAnsi="Times New Roman" w:eastAsia="宋体" w:cs="Times New Roman"/>
                <w:bCs/>
                <w:color w:val="auto"/>
                <w:sz w:val="24"/>
                <w:szCs w:val="24"/>
                <w:highlight w:val="none"/>
                <w:u w:val="none" w:color="auto"/>
              </w:rPr>
              <w:t>根据国家标准《环境保护图形标志一排污口（源）》和</w:t>
            </w:r>
            <w:r>
              <w:rPr>
                <w:rFonts w:hint="eastAsia" w:cs="Times New Roman"/>
                <w:bCs/>
                <w:color w:val="auto"/>
                <w:sz w:val="24"/>
                <w:szCs w:val="24"/>
                <w:highlight w:val="none"/>
                <w:u w:val="none" w:color="auto"/>
                <w:lang w:val="en-US" w:eastAsia="zh-CN"/>
              </w:rPr>
              <w:t>生态环境部</w:t>
            </w:r>
            <w:bookmarkStart w:id="14" w:name="_GoBack"/>
            <w:bookmarkEnd w:id="14"/>
            <w:r>
              <w:rPr>
                <w:rFonts w:hint="default" w:ascii="Times New Roman" w:hAnsi="Times New Roman" w:eastAsia="宋体" w:cs="Times New Roman"/>
                <w:bCs/>
                <w:color w:val="auto"/>
                <w:sz w:val="24"/>
                <w:szCs w:val="24"/>
                <w:highlight w:val="none"/>
                <w:u w:val="none" w:color="auto"/>
              </w:rPr>
              <w:t>《排污口规范化整治要求（试行）》的技术要求，企业所有排放口，包括水、气、声、固体废物，必须按照“便于计量监测、便于日常现场监督检查”的原则和规范化要求，设置与之相适应的环境保护图形标志牌。排污口的规范化要符合环境监理所的有关要求。</w:t>
            </w:r>
          </w:p>
        </w:tc>
      </w:tr>
    </w:tbl>
    <w:p>
      <w:pPr>
        <w:pStyle w:val="33"/>
        <w:spacing w:before="0" w:beforeAutospacing="0" w:after="0" w:afterAutospacing="0"/>
        <w:jc w:val="center"/>
        <w:outlineLvl w:val="0"/>
        <w:rPr>
          <w:rFonts w:hint="default" w:ascii="Times New Roman" w:hAnsi="Times New Roman" w:eastAsia="黑体" w:cs="Times New Roman"/>
          <w:snapToGrid w:val="0"/>
          <w:color w:val="auto"/>
          <w:sz w:val="30"/>
          <w:szCs w:val="30"/>
          <w:highlight w:val="none"/>
          <w:u w:val="none" w:color="auto"/>
        </w:rPr>
      </w:pPr>
      <w:r>
        <w:rPr>
          <w:rFonts w:hint="default" w:ascii="Times New Roman" w:hAnsi="Times New Roman" w:cs="Times New Roman"/>
          <w:snapToGrid w:val="0"/>
          <w:color w:val="auto"/>
          <w:highlight w:val="none"/>
          <w:u w:val="none" w:color="auto"/>
        </w:rPr>
        <w:br w:type="page"/>
      </w:r>
      <w:bookmarkStart w:id="9" w:name="_Toc13580"/>
      <w:r>
        <w:rPr>
          <w:rFonts w:hint="default" w:ascii="Times New Roman" w:hAnsi="Times New Roman" w:eastAsia="黑体" w:cs="Times New Roman"/>
          <w:b/>
          <w:bCs/>
          <w:snapToGrid w:val="0"/>
          <w:color w:val="auto"/>
          <w:sz w:val="30"/>
          <w:szCs w:val="30"/>
          <w:highlight w:val="none"/>
          <w:u w:val="none" w:color="auto"/>
        </w:rPr>
        <w:t>六、结论</w:t>
      </w:r>
      <w:bookmarkEnd w:id="9"/>
    </w:p>
    <w:tbl>
      <w:tblPr>
        <w:tblStyle w:val="37"/>
        <w:tblW w:w="9071"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9071"/>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1991" w:hRule="atLeast"/>
          <w:jc w:val="center"/>
        </w:trPr>
        <w:tc>
          <w:tcPr>
            <w:tcW w:w="9071" w:type="dxa"/>
            <w:vAlign w:val="center"/>
          </w:tcPr>
          <w:p>
            <w:pPr>
              <w:pStyle w:val="7"/>
              <w:spacing w:line="360" w:lineRule="auto"/>
              <w:ind w:firstLine="480"/>
              <w:rPr>
                <w:rFonts w:hint="eastAsia" w:ascii="Times New Roman" w:hAnsi="Times New Roman" w:eastAsia="宋体" w:cs="Times New Roman"/>
                <w:color w:val="auto"/>
                <w:sz w:val="24"/>
                <w:szCs w:val="24"/>
                <w:highlight w:val="none"/>
                <w:u w:val="none" w:color="auto"/>
                <w:lang w:eastAsia="zh-CN"/>
              </w:rPr>
            </w:pPr>
            <w:r>
              <w:rPr>
                <w:rFonts w:hint="default" w:ascii="Times New Roman" w:hAnsi="Times New Roman" w:cs="Times New Roman"/>
                <w:color w:val="auto"/>
                <w:sz w:val="24"/>
                <w:szCs w:val="24"/>
                <w:highlight w:val="none"/>
                <w:u w:val="none" w:color="auto"/>
              </w:rPr>
              <w:t>本评价报告认为，衡阳市美艺工艺品厂喷漆生产线项目符合国家产业政策，选址可行。项目所采取的污染防治措施可行，可实现污染物达标排放，项目建设和运营对环境影响较小。建设单位在加强环境管理，认真落实报告表提出的各项污染防治措施的前提下，从环境影响角度分析，建设项目可行</w:t>
            </w:r>
            <w:r>
              <w:rPr>
                <w:rFonts w:hint="eastAsia" w:cs="Times New Roman"/>
                <w:color w:val="auto"/>
                <w:sz w:val="24"/>
                <w:szCs w:val="24"/>
                <w:highlight w:val="none"/>
                <w:u w:val="none" w:color="auto"/>
                <w:lang w:eastAsia="zh-CN"/>
              </w:rPr>
              <w:t>。</w:t>
            </w:r>
          </w:p>
          <w:p>
            <w:pPr>
              <w:pStyle w:val="7"/>
              <w:spacing w:line="360" w:lineRule="auto"/>
              <w:ind w:firstLine="480"/>
              <w:rPr>
                <w:rFonts w:hint="default" w:ascii="Times New Roman" w:hAnsi="Times New Roman" w:cs="Times New Roman"/>
                <w:color w:val="auto"/>
                <w:sz w:val="24"/>
                <w:highlight w:val="none"/>
                <w:u w:val="none" w:color="auto"/>
              </w:rPr>
            </w:pPr>
          </w:p>
        </w:tc>
      </w:tr>
    </w:tbl>
    <w:p>
      <w:pPr>
        <w:rPr>
          <w:rFonts w:hint="default" w:ascii="Times New Roman" w:hAnsi="Times New Roman" w:cs="Times New Roman"/>
          <w:color w:val="auto"/>
          <w:highlight w:val="none"/>
          <w:u w:val="none" w:color="auto"/>
        </w:rPr>
        <w:sectPr>
          <w:pgSz w:w="11906" w:h="16838"/>
          <w:pgMar w:top="1440" w:right="1080" w:bottom="1440" w:left="1080" w:header="851" w:footer="850" w:gutter="0"/>
          <w:pgBorders>
            <w:top w:val="none" w:sz="0" w:space="0"/>
            <w:left w:val="none" w:sz="0" w:space="0"/>
            <w:bottom w:val="none" w:sz="0" w:space="0"/>
            <w:right w:val="none" w:sz="0" w:space="0"/>
          </w:pgBorders>
          <w:cols w:space="720" w:num="1"/>
          <w:docGrid w:type="lines" w:linePitch="312" w:charSpace="0"/>
        </w:sectPr>
      </w:pPr>
    </w:p>
    <w:p>
      <w:pPr>
        <w:pStyle w:val="33"/>
        <w:adjustRightInd w:val="0"/>
        <w:snapToGrid w:val="0"/>
        <w:spacing w:before="0" w:beforeAutospacing="0" w:after="0" w:afterAutospacing="0" w:line="360" w:lineRule="auto"/>
        <w:outlineLvl w:val="0"/>
        <w:rPr>
          <w:rFonts w:hint="default" w:ascii="Times New Roman" w:hAnsi="Times New Roman" w:eastAsia="黑体" w:cs="Times New Roman"/>
          <w:snapToGrid w:val="0"/>
          <w:color w:val="auto"/>
          <w:sz w:val="32"/>
          <w:szCs w:val="32"/>
          <w:highlight w:val="none"/>
          <w:u w:val="none" w:color="auto"/>
        </w:rPr>
      </w:pPr>
      <w:bookmarkStart w:id="10" w:name="_Toc1232"/>
      <w:bookmarkStart w:id="11" w:name="_Toc24591"/>
      <w:r>
        <w:rPr>
          <w:rFonts w:hint="default" w:ascii="Times New Roman" w:hAnsi="Times New Roman" w:eastAsia="黑体" w:cs="Times New Roman"/>
          <w:snapToGrid w:val="0"/>
          <w:color w:val="auto"/>
          <w:sz w:val="32"/>
          <w:szCs w:val="32"/>
          <w:highlight w:val="none"/>
          <w:u w:val="none" w:color="auto"/>
        </w:rPr>
        <w:t>附表</w:t>
      </w:r>
      <w:bookmarkEnd w:id="10"/>
      <w:bookmarkEnd w:id="11"/>
    </w:p>
    <w:p>
      <w:pPr>
        <w:pStyle w:val="33"/>
        <w:adjustRightInd w:val="0"/>
        <w:snapToGrid w:val="0"/>
        <w:spacing w:before="0" w:beforeAutospacing="0" w:after="0" w:afterAutospacing="0"/>
        <w:jc w:val="center"/>
        <w:outlineLvl w:val="0"/>
        <w:rPr>
          <w:rFonts w:hint="default" w:ascii="Times New Roman" w:hAnsi="Times New Roman" w:eastAsia="方正小标宋_GBK" w:cs="Times New Roman"/>
          <w:snapToGrid w:val="0"/>
          <w:color w:val="auto"/>
          <w:sz w:val="38"/>
          <w:szCs w:val="38"/>
          <w:highlight w:val="none"/>
          <w:u w:val="none" w:color="auto"/>
        </w:rPr>
      </w:pPr>
      <w:bookmarkStart w:id="12" w:name="_Toc20442"/>
      <w:bookmarkStart w:id="13" w:name="_Toc895"/>
      <w:r>
        <w:rPr>
          <w:rFonts w:hint="default" w:ascii="Times New Roman" w:hAnsi="Times New Roman" w:eastAsia="方正小标宋_GBK" w:cs="Times New Roman"/>
          <w:snapToGrid w:val="0"/>
          <w:color w:val="auto"/>
          <w:sz w:val="38"/>
          <w:szCs w:val="38"/>
          <w:highlight w:val="none"/>
          <w:u w:val="none" w:color="auto"/>
        </w:rPr>
        <w:t>建设项目污染物排放量汇总表</w:t>
      </w:r>
      <w:bookmarkEnd w:id="12"/>
      <w:bookmarkEnd w:id="13"/>
    </w:p>
    <w:tbl>
      <w:tblPr>
        <w:tblStyle w:val="37"/>
        <w:tblW w:w="13788"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588"/>
        <w:gridCol w:w="1788"/>
        <w:gridCol w:w="1330"/>
        <w:gridCol w:w="1276"/>
        <w:gridCol w:w="1701"/>
        <w:gridCol w:w="1559"/>
        <w:gridCol w:w="1761"/>
        <w:gridCol w:w="1652"/>
        <w:gridCol w:w="1133"/>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1588" w:type="dxa"/>
            <w:tcBorders>
              <w:tl2br w:val="single" w:color="auto" w:sz="4" w:space="0"/>
            </w:tcBorders>
            <w:tcMar>
              <w:left w:w="28" w:type="dxa"/>
              <w:right w:w="28" w:type="dxa"/>
            </w:tcMar>
            <w:vAlign w:val="center"/>
          </w:tcPr>
          <w:p>
            <w:pPr>
              <w:pStyle w:val="54"/>
              <w:spacing w:beforeLines="0" w:afterLines="0" w:line="240" w:lineRule="auto"/>
              <w:jc w:val="right"/>
              <w:rPr>
                <w:rFonts w:hint="default" w:ascii="Times New Roman" w:hAnsi="Times New Roman" w:eastAsia="黑体" w:cs="Times New Roman"/>
                <w:snapToGrid w:val="0"/>
                <w:color w:val="auto"/>
                <w:spacing w:val="-6"/>
                <w:kern w:val="21"/>
                <w:sz w:val="18"/>
                <w:szCs w:val="18"/>
                <w:highlight w:val="none"/>
                <w:u w:val="none" w:color="auto"/>
              </w:rPr>
            </w:pPr>
            <w:r>
              <w:rPr>
                <w:rFonts w:hint="default" w:ascii="Times New Roman" w:hAnsi="Times New Roman" w:eastAsia="黑体" w:cs="Times New Roman"/>
                <w:snapToGrid w:val="0"/>
                <w:color w:val="auto"/>
                <w:spacing w:val="-6"/>
                <w:kern w:val="21"/>
                <w:sz w:val="18"/>
                <w:szCs w:val="18"/>
                <w:highlight w:val="none"/>
                <w:u w:val="none" w:color="auto"/>
              </w:rPr>
              <w:t>项目</w:t>
            </w:r>
          </w:p>
          <w:p>
            <w:pPr>
              <w:pStyle w:val="54"/>
              <w:spacing w:beforeLines="0" w:afterLines="0" w:line="240" w:lineRule="auto"/>
              <w:jc w:val="left"/>
              <w:rPr>
                <w:rFonts w:hint="default" w:ascii="Times New Roman" w:hAnsi="Times New Roman" w:eastAsia="黑体" w:cs="Times New Roman"/>
                <w:snapToGrid w:val="0"/>
                <w:color w:val="auto"/>
                <w:spacing w:val="-6"/>
                <w:kern w:val="21"/>
                <w:sz w:val="18"/>
                <w:szCs w:val="18"/>
                <w:highlight w:val="none"/>
                <w:u w:val="none" w:color="auto"/>
              </w:rPr>
            </w:pPr>
            <w:r>
              <w:rPr>
                <w:rFonts w:hint="default" w:ascii="Times New Roman" w:hAnsi="Times New Roman" w:eastAsia="黑体" w:cs="Times New Roman"/>
                <w:snapToGrid w:val="0"/>
                <w:color w:val="auto"/>
                <w:spacing w:val="-6"/>
                <w:kern w:val="21"/>
                <w:sz w:val="18"/>
                <w:szCs w:val="18"/>
                <w:highlight w:val="none"/>
                <w:u w:val="none" w:color="auto"/>
              </w:rPr>
              <w:t>分类</w:t>
            </w:r>
          </w:p>
        </w:tc>
        <w:tc>
          <w:tcPr>
            <w:tcW w:w="1788" w:type="dxa"/>
            <w:tcMar>
              <w:left w:w="28" w:type="dxa"/>
              <w:right w:w="28" w:type="dxa"/>
            </w:tcMar>
            <w:vAlign w:val="center"/>
          </w:tcPr>
          <w:p>
            <w:pPr>
              <w:pStyle w:val="54"/>
              <w:spacing w:beforeLines="0" w:afterLines="0" w:line="240" w:lineRule="auto"/>
              <w:jc w:val="center"/>
              <w:rPr>
                <w:rFonts w:hint="default" w:ascii="Times New Roman" w:hAnsi="Times New Roman" w:eastAsia="黑体" w:cs="Times New Roman"/>
                <w:snapToGrid w:val="0"/>
                <w:color w:val="auto"/>
                <w:spacing w:val="-6"/>
                <w:kern w:val="21"/>
                <w:sz w:val="18"/>
                <w:szCs w:val="18"/>
                <w:highlight w:val="none"/>
                <w:u w:val="none" w:color="auto"/>
              </w:rPr>
            </w:pPr>
            <w:r>
              <w:rPr>
                <w:rFonts w:hint="default" w:ascii="Times New Roman" w:hAnsi="Times New Roman" w:eastAsia="黑体" w:cs="Times New Roman"/>
                <w:snapToGrid w:val="0"/>
                <w:color w:val="auto"/>
                <w:spacing w:val="-6"/>
                <w:kern w:val="21"/>
                <w:sz w:val="18"/>
                <w:szCs w:val="18"/>
                <w:highlight w:val="none"/>
                <w:u w:val="none" w:color="auto"/>
              </w:rPr>
              <w:t>污染物名称</w:t>
            </w:r>
          </w:p>
        </w:tc>
        <w:tc>
          <w:tcPr>
            <w:tcW w:w="1330" w:type="dxa"/>
            <w:tcMar>
              <w:left w:w="28" w:type="dxa"/>
              <w:right w:w="28" w:type="dxa"/>
            </w:tcMar>
            <w:vAlign w:val="center"/>
          </w:tcPr>
          <w:p>
            <w:pPr>
              <w:pStyle w:val="54"/>
              <w:spacing w:beforeLines="0" w:afterLines="0" w:line="240" w:lineRule="auto"/>
              <w:jc w:val="center"/>
              <w:rPr>
                <w:rFonts w:hint="default" w:ascii="Times New Roman" w:hAnsi="Times New Roman" w:eastAsia="黑体" w:cs="Times New Roman"/>
                <w:snapToGrid w:val="0"/>
                <w:color w:val="auto"/>
                <w:spacing w:val="-6"/>
                <w:kern w:val="21"/>
                <w:sz w:val="18"/>
                <w:szCs w:val="18"/>
                <w:highlight w:val="none"/>
                <w:u w:val="none" w:color="auto"/>
              </w:rPr>
            </w:pPr>
            <w:r>
              <w:rPr>
                <w:rFonts w:hint="default" w:ascii="Times New Roman" w:hAnsi="Times New Roman" w:eastAsia="黑体" w:cs="Times New Roman"/>
                <w:snapToGrid w:val="0"/>
                <w:color w:val="auto"/>
                <w:spacing w:val="-6"/>
                <w:kern w:val="21"/>
                <w:sz w:val="18"/>
                <w:szCs w:val="18"/>
                <w:highlight w:val="none"/>
                <w:u w:val="none" w:color="auto"/>
              </w:rPr>
              <w:t>现有工程</w:t>
            </w:r>
          </w:p>
          <w:p>
            <w:pPr>
              <w:pStyle w:val="54"/>
              <w:spacing w:beforeLines="0" w:afterLines="0" w:line="240" w:lineRule="auto"/>
              <w:jc w:val="center"/>
              <w:rPr>
                <w:rFonts w:hint="default" w:ascii="Times New Roman" w:hAnsi="Times New Roman" w:eastAsia="黑体" w:cs="Times New Roman"/>
                <w:snapToGrid w:val="0"/>
                <w:color w:val="auto"/>
                <w:spacing w:val="-6"/>
                <w:kern w:val="21"/>
                <w:sz w:val="18"/>
                <w:szCs w:val="18"/>
                <w:highlight w:val="none"/>
                <w:u w:val="none" w:color="auto"/>
              </w:rPr>
            </w:pPr>
            <w:r>
              <w:rPr>
                <w:rFonts w:hint="default" w:ascii="Times New Roman" w:hAnsi="Times New Roman" w:eastAsia="黑体" w:cs="Times New Roman"/>
                <w:snapToGrid w:val="0"/>
                <w:color w:val="auto"/>
                <w:spacing w:val="-6"/>
                <w:kern w:val="21"/>
                <w:sz w:val="18"/>
                <w:szCs w:val="18"/>
                <w:highlight w:val="none"/>
                <w:u w:val="none" w:color="auto"/>
              </w:rPr>
              <w:t>排放量（固体废物产生量）</w:t>
            </w:r>
            <w:r>
              <w:rPr>
                <w:rFonts w:hint="default" w:ascii="Times New Roman" w:hAnsi="Times New Roman" w:eastAsia="黑体" w:cs="Times New Roman"/>
                <w:snapToGrid w:val="0"/>
                <w:color w:val="auto"/>
                <w:spacing w:val="-6"/>
                <w:kern w:val="21"/>
                <w:sz w:val="18"/>
                <w:szCs w:val="18"/>
                <w:highlight w:val="none"/>
                <w:u w:val="none" w:color="auto"/>
              </w:rPr>
              <w:fldChar w:fldCharType="begin"/>
            </w:r>
            <w:r>
              <w:rPr>
                <w:rFonts w:hint="default" w:ascii="Times New Roman" w:hAnsi="Times New Roman" w:eastAsia="黑体" w:cs="Times New Roman"/>
                <w:snapToGrid w:val="0"/>
                <w:color w:val="auto"/>
                <w:spacing w:val="-6"/>
                <w:kern w:val="21"/>
                <w:sz w:val="18"/>
                <w:szCs w:val="18"/>
                <w:highlight w:val="none"/>
                <w:u w:val="none" w:color="auto"/>
              </w:rPr>
              <w:instrText xml:space="preserve"> = 1 \* GB3 \* MERGEFORMAT </w:instrText>
            </w:r>
            <w:r>
              <w:rPr>
                <w:rFonts w:hint="default" w:ascii="Times New Roman" w:hAnsi="Times New Roman" w:eastAsia="黑体" w:cs="Times New Roman"/>
                <w:snapToGrid w:val="0"/>
                <w:color w:val="auto"/>
                <w:spacing w:val="-6"/>
                <w:kern w:val="21"/>
                <w:sz w:val="18"/>
                <w:szCs w:val="18"/>
                <w:highlight w:val="none"/>
                <w:u w:val="none" w:color="auto"/>
              </w:rPr>
              <w:fldChar w:fldCharType="separate"/>
            </w:r>
            <w:r>
              <w:rPr>
                <w:rFonts w:hint="default" w:ascii="Times New Roman" w:hAnsi="Times New Roman" w:cs="Times New Roman"/>
                <w:color w:val="auto"/>
                <w:kern w:val="2"/>
                <w:sz w:val="18"/>
                <w:szCs w:val="18"/>
                <w:highlight w:val="none"/>
                <w:u w:val="none" w:color="auto"/>
              </w:rPr>
              <w:t>①</w:t>
            </w:r>
            <w:r>
              <w:rPr>
                <w:rFonts w:hint="default" w:ascii="Times New Roman" w:hAnsi="Times New Roman" w:eastAsia="黑体" w:cs="Times New Roman"/>
                <w:snapToGrid w:val="0"/>
                <w:color w:val="auto"/>
                <w:spacing w:val="-6"/>
                <w:kern w:val="21"/>
                <w:sz w:val="18"/>
                <w:szCs w:val="18"/>
                <w:highlight w:val="none"/>
                <w:u w:val="none" w:color="auto"/>
              </w:rPr>
              <w:fldChar w:fldCharType="end"/>
            </w:r>
          </w:p>
        </w:tc>
        <w:tc>
          <w:tcPr>
            <w:tcW w:w="1276" w:type="dxa"/>
            <w:tcMar>
              <w:left w:w="28" w:type="dxa"/>
              <w:right w:w="28" w:type="dxa"/>
            </w:tcMar>
            <w:vAlign w:val="center"/>
          </w:tcPr>
          <w:p>
            <w:pPr>
              <w:pStyle w:val="54"/>
              <w:spacing w:beforeLines="0" w:afterLines="0" w:line="240" w:lineRule="auto"/>
              <w:jc w:val="center"/>
              <w:rPr>
                <w:rFonts w:hint="default" w:ascii="Times New Roman" w:hAnsi="Times New Roman" w:eastAsia="黑体" w:cs="Times New Roman"/>
                <w:snapToGrid w:val="0"/>
                <w:color w:val="auto"/>
                <w:spacing w:val="-6"/>
                <w:kern w:val="21"/>
                <w:sz w:val="18"/>
                <w:szCs w:val="18"/>
                <w:highlight w:val="none"/>
                <w:u w:val="none" w:color="auto"/>
              </w:rPr>
            </w:pPr>
            <w:r>
              <w:rPr>
                <w:rFonts w:hint="default" w:ascii="Times New Roman" w:hAnsi="Times New Roman" w:eastAsia="黑体" w:cs="Times New Roman"/>
                <w:snapToGrid w:val="0"/>
                <w:color w:val="auto"/>
                <w:spacing w:val="-6"/>
                <w:kern w:val="21"/>
                <w:sz w:val="18"/>
                <w:szCs w:val="18"/>
                <w:highlight w:val="none"/>
                <w:u w:val="none" w:color="auto"/>
              </w:rPr>
              <w:t>现有工程</w:t>
            </w:r>
          </w:p>
          <w:p>
            <w:pPr>
              <w:pStyle w:val="54"/>
              <w:spacing w:beforeLines="0" w:afterLines="0" w:line="240" w:lineRule="auto"/>
              <w:jc w:val="center"/>
              <w:rPr>
                <w:rFonts w:hint="default" w:ascii="Times New Roman" w:hAnsi="Times New Roman" w:eastAsia="黑体" w:cs="Times New Roman"/>
                <w:snapToGrid w:val="0"/>
                <w:color w:val="auto"/>
                <w:spacing w:val="-6"/>
                <w:kern w:val="21"/>
                <w:sz w:val="18"/>
                <w:szCs w:val="18"/>
                <w:highlight w:val="none"/>
                <w:u w:val="none" w:color="auto"/>
              </w:rPr>
            </w:pPr>
            <w:r>
              <w:rPr>
                <w:rFonts w:hint="default" w:ascii="Times New Roman" w:hAnsi="Times New Roman" w:eastAsia="黑体" w:cs="Times New Roman"/>
                <w:snapToGrid w:val="0"/>
                <w:color w:val="auto"/>
                <w:spacing w:val="-6"/>
                <w:kern w:val="21"/>
                <w:sz w:val="18"/>
                <w:szCs w:val="18"/>
                <w:highlight w:val="none"/>
                <w:u w:val="none" w:color="auto"/>
              </w:rPr>
              <w:t>许可排放量</w:t>
            </w:r>
          </w:p>
          <w:p>
            <w:pPr>
              <w:pStyle w:val="54"/>
              <w:spacing w:beforeLines="0" w:afterLines="0"/>
              <w:jc w:val="center"/>
              <w:rPr>
                <w:rFonts w:hint="default" w:ascii="Times New Roman" w:hAnsi="Times New Roman" w:eastAsia="黑体" w:cs="Times New Roman"/>
                <w:snapToGrid w:val="0"/>
                <w:color w:val="auto"/>
                <w:spacing w:val="-6"/>
                <w:kern w:val="21"/>
                <w:sz w:val="18"/>
                <w:szCs w:val="18"/>
                <w:highlight w:val="none"/>
                <w:u w:val="none" w:color="auto"/>
              </w:rPr>
            </w:pPr>
            <w:r>
              <w:rPr>
                <w:rFonts w:hint="default" w:ascii="Times New Roman" w:hAnsi="Times New Roman" w:eastAsia="黑体" w:cs="Times New Roman"/>
                <w:snapToGrid w:val="0"/>
                <w:color w:val="auto"/>
                <w:spacing w:val="-6"/>
                <w:kern w:val="21"/>
                <w:sz w:val="18"/>
                <w:szCs w:val="18"/>
                <w:highlight w:val="none"/>
                <w:u w:val="none" w:color="auto"/>
              </w:rPr>
              <w:fldChar w:fldCharType="begin"/>
            </w:r>
            <w:r>
              <w:rPr>
                <w:rFonts w:hint="default" w:ascii="Times New Roman" w:hAnsi="Times New Roman" w:eastAsia="黑体" w:cs="Times New Roman"/>
                <w:snapToGrid w:val="0"/>
                <w:color w:val="auto"/>
                <w:spacing w:val="-6"/>
                <w:kern w:val="21"/>
                <w:sz w:val="18"/>
                <w:szCs w:val="18"/>
                <w:highlight w:val="none"/>
                <w:u w:val="none" w:color="auto"/>
              </w:rPr>
              <w:instrText xml:space="preserve"> = 2 \* GB3 \* MERGEFORMAT </w:instrText>
            </w:r>
            <w:r>
              <w:rPr>
                <w:rFonts w:hint="default" w:ascii="Times New Roman" w:hAnsi="Times New Roman" w:eastAsia="黑体" w:cs="Times New Roman"/>
                <w:snapToGrid w:val="0"/>
                <w:color w:val="auto"/>
                <w:spacing w:val="-6"/>
                <w:kern w:val="21"/>
                <w:sz w:val="18"/>
                <w:szCs w:val="18"/>
                <w:highlight w:val="none"/>
                <w:u w:val="none" w:color="auto"/>
              </w:rPr>
              <w:fldChar w:fldCharType="separate"/>
            </w:r>
            <w:r>
              <w:rPr>
                <w:rFonts w:hint="default" w:ascii="Times New Roman" w:hAnsi="Times New Roman" w:cs="Times New Roman"/>
                <w:snapToGrid w:val="0"/>
                <w:color w:val="auto"/>
                <w:spacing w:val="-6"/>
                <w:kern w:val="21"/>
                <w:sz w:val="18"/>
                <w:szCs w:val="18"/>
                <w:highlight w:val="none"/>
                <w:u w:val="none" w:color="auto"/>
              </w:rPr>
              <w:t>②</w:t>
            </w:r>
            <w:r>
              <w:rPr>
                <w:rFonts w:hint="default" w:ascii="Times New Roman" w:hAnsi="Times New Roman" w:eastAsia="黑体" w:cs="Times New Roman"/>
                <w:snapToGrid w:val="0"/>
                <w:color w:val="auto"/>
                <w:spacing w:val="-6"/>
                <w:kern w:val="21"/>
                <w:sz w:val="18"/>
                <w:szCs w:val="18"/>
                <w:highlight w:val="none"/>
                <w:u w:val="none" w:color="auto"/>
              </w:rPr>
              <w:fldChar w:fldCharType="end"/>
            </w:r>
          </w:p>
        </w:tc>
        <w:tc>
          <w:tcPr>
            <w:tcW w:w="1701" w:type="dxa"/>
            <w:tcMar>
              <w:left w:w="28" w:type="dxa"/>
              <w:right w:w="28" w:type="dxa"/>
            </w:tcMar>
            <w:vAlign w:val="center"/>
          </w:tcPr>
          <w:p>
            <w:pPr>
              <w:pStyle w:val="54"/>
              <w:spacing w:beforeLines="0" w:afterLines="0" w:line="240" w:lineRule="auto"/>
              <w:jc w:val="center"/>
              <w:rPr>
                <w:rFonts w:hint="default" w:ascii="Times New Roman" w:hAnsi="Times New Roman" w:eastAsia="黑体" w:cs="Times New Roman"/>
                <w:snapToGrid w:val="0"/>
                <w:color w:val="auto"/>
                <w:spacing w:val="-6"/>
                <w:kern w:val="21"/>
                <w:sz w:val="18"/>
                <w:szCs w:val="18"/>
                <w:highlight w:val="none"/>
                <w:u w:val="none" w:color="auto"/>
              </w:rPr>
            </w:pPr>
            <w:r>
              <w:rPr>
                <w:rFonts w:hint="default" w:ascii="Times New Roman" w:hAnsi="Times New Roman" w:eastAsia="黑体" w:cs="Times New Roman"/>
                <w:snapToGrid w:val="0"/>
                <w:color w:val="auto"/>
                <w:spacing w:val="-6"/>
                <w:kern w:val="21"/>
                <w:sz w:val="18"/>
                <w:szCs w:val="18"/>
                <w:highlight w:val="none"/>
                <w:u w:val="none" w:color="auto"/>
              </w:rPr>
              <w:t>在建工程</w:t>
            </w:r>
          </w:p>
          <w:p>
            <w:pPr>
              <w:pStyle w:val="54"/>
              <w:spacing w:beforeLines="0" w:afterLines="0" w:line="240" w:lineRule="auto"/>
              <w:jc w:val="center"/>
              <w:rPr>
                <w:rFonts w:hint="default" w:ascii="Times New Roman" w:hAnsi="Times New Roman" w:eastAsia="黑体" w:cs="Times New Roman"/>
                <w:snapToGrid w:val="0"/>
                <w:color w:val="auto"/>
                <w:spacing w:val="-6"/>
                <w:kern w:val="21"/>
                <w:sz w:val="18"/>
                <w:szCs w:val="18"/>
                <w:highlight w:val="none"/>
                <w:u w:val="none" w:color="auto"/>
              </w:rPr>
            </w:pPr>
            <w:r>
              <w:rPr>
                <w:rFonts w:hint="default" w:ascii="Times New Roman" w:hAnsi="Times New Roman" w:eastAsia="黑体" w:cs="Times New Roman"/>
                <w:snapToGrid w:val="0"/>
                <w:color w:val="auto"/>
                <w:spacing w:val="-6"/>
                <w:kern w:val="21"/>
                <w:sz w:val="18"/>
                <w:szCs w:val="18"/>
                <w:highlight w:val="none"/>
                <w:u w:val="none" w:color="auto"/>
              </w:rPr>
              <w:t>排放量（固体废物产生量）</w:t>
            </w:r>
            <w:r>
              <w:rPr>
                <w:rFonts w:hint="default" w:ascii="Times New Roman" w:hAnsi="Times New Roman" w:eastAsia="黑体" w:cs="Times New Roman"/>
                <w:snapToGrid w:val="0"/>
                <w:color w:val="auto"/>
                <w:spacing w:val="-6"/>
                <w:kern w:val="21"/>
                <w:sz w:val="18"/>
                <w:szCs w:val="18"/>
                <w:highlight w:val="none"/>
                <w:u w:val="none" w:color="auto"/>
              </w:rPr>
              <w:fldChar w:fldCharType="begin"/>
            </w:r>
            <w:r>
              <w:rPr>
                <w:rFonts w:hint="default" w:ascii="Times New Roman" w:hAnsi="Times New Roman" w:eastAsia="黑体" w:cs="Times New Roman"/>
                <w:snapToGrid w:val="0"/>
                <w:color w:val="auto"/>
                <w:spacing w:val="-6"/>
                <w:kern w:val="21"/>
                <w:sz w:val="18"/>
                <w:szCs w:val="18"/>
                <w:highlight w:val="none"/>
                <w:u w:val="none" w:color="auto"/>
              </w:rPr>
              <w:instrText xml:space="preserve"> = 3 \* GB3 \* MERGEFORMAT </w:instrText>
            </w:r>
            <w:r>
              <w:rPr>
                <w:rFonts w:hint="default" w:ascii="Times New Roman" w:hAnsi="Times New Roman" w:eastAsia="黑体" w:cs="Times New Roman"/>
                <w:snapToGrid w:val="0"/>
                <w:color w:val="auto"/>
                <w:spacing w:val="-6"/>
                <w:kern w:val="21"/>
                <w:sz w:val="18"/>
                <w:szCs w:val="18"/>
                <w:highlight w:val="none"/>
                <w:u w:val="none" w:color="auto"/>
              </w:rPr>
              <w:fldChar w:fldCharType="separate"/>
            </w:r>
            <w:r>
              <w:rPr>
                <w:rFonts w:hint="default" w:ascii="Times New Roman" w:hAnsi="Times New Roman" w:cs="Times New Roman"/>
                <w:color w:val="auto"/>
                <w:kern w:val="2"/>
                <w:sz w:val="18"/>
                <w:szCs w:val="18"/>
                <w:highlight w:val="none"/>
                <w:u w:val="none" w:color="auto"/>
              </w:rPr>
              <w:t>③</w:t>
            </w:r>
            <w:r>
              <w:rPr>
                <w:rFonts w:hint="default" w:ascii="Times New Roman" w:hAnsi="Times New Roman" w:eastAsia="黑体" w:cs="Times New Roman"/>
                <w:snapToGrid w:val="0"/>
                <w:color w:val="auto"/>
                <w:spacing w:val="-6"/>
                <w:kern w:val="21"/>
                <w:sz w:val="18"/>
                <w:szCs w:val="18"/>
                <w:highlight w:val="none"/>
                <w:u w:val="none" w:color="auto"/>
              </w:rPr>
              <w:fldChar w:fldCharType="end"/>
            </w:r>
          </w:p>
        </w:tc>
        <w:tc>
          <w:tcPr>
            <w:tcW w:w="1559" w:type="dxa"/>
            <w:tcMar>
              <w:left w:w="28" w:type="dxa"/>
              <w:right w:w="28" w:type="dxa"/>
            </w:tcMar>
            <w:vAlign w:val="center"/>
          </w:tcPr>
          <w:p>
            <w:pPr>
              <w:pStyle w:val="54"/>
              <w:spacing w:beforeLines="0" w:afterLines="0" w:line="240" w:lineRule="auto"/>
              <w:jc w:val="center"/>
              <w:rPr>
                <w:rFonts w:hint="default" w:ascii="Times New Roman" w:hAnsi="Times New Roman" w:eastAsia="黑体" w:cs="Times New Roman"/>
                <w:snapToGrid w:val="0"/>
                <w:color w:val="auto"/>
                <w:spacing w:val="-6"/>
                <w:kern w:val="21"/>
                <w:sz w:val="18"/>
                <w:szCs w:val="18"/>
                <w:highlight w:val="none"/>
                <w:u w:val="none" w:color="auto"/>
              </w:rPr>
            </w:pPr>
            <w:r>
              <w:rPr>
                <w:rFonts w:hint="default" w:ascii="Times New Roman" w:hAnsi="Times New Roman" w:eastAsia="黑体" w:cs="Times New Roman"/>
                <w:snapToGrid w:val="0"/>
                <w:color w:val="auto"/>
                <w:spacing w:val="-6"/>
                <w:kern w:val="21"/>
                <w:sz w:val="18"/>
                <w:szCs w:val="18"/>
                <w:highlight w:val="none"/>
                <w:u w:val="none" w:color="auto"/>
              </w:rPr>
              <w:t>本项目</w:t>
            </w:r>
          </w:p>
          <w:p>
            <w:pPr>
              <w:pStyle w:val="54"/>
              <w:spacing w:beforeLines="0" w:afterLines="0" w:line="240" w:lineRule="auto"/>
              <w:jc w:val="center"/>
              <w:rPr>
                <w:rFonts w:hint="default" w:ascii="Times New Roman" w:hAnsi="Times New Roman" w:eastAsia="黑体" w:cs="Times New Roman"/>
                <w:snapToGrid w:val="0"/>
                <w:color w:val="auto"/>
                <w:spacing w:val="-6"/>
                <w:kern w:val="21"/>
                <w:sz w:val="18"/>
                <w:szCs w:val="18"/>
                <w:highlight w:val="none"/>
                <w:u w:val="none" w:color="auto"/>
              </w:rPr>
            </w:pPr>
            <w:r>
              <w:rPr>
                <w:rFonts w:hint="default" w:ascii="Times New Roman" w:hAnsi="Times New Roman" w:eastAsia="黑体" w:cs="Times New Roman"/>
                <w:snapToGrid w:val="0"/>
                <w:color w:val="auto"/>
                <w:spacing w:val="-6"/>
                <w:kern w:val="21"/>
                <w:sz w:val="18"/>
                <w:szCs w:val="18"/>
                <w:highlight w:val="none"/>
                <w:u w:val="none" w:color="auto"/>
              </w:rPr>
              <w:t>排放量（固体废物产生量）</w:t>
            </w:r>
            <w:r>
              <w:rPr>
                <w:rFonts w:hint="default" w:ascii="Times New Roman" w:hAnsi="Times New Roman" w:eastAsia="黑体" w:cs="Times New Roman"/>
                <w:snapToGrid w:val="0"/>
                <w:color w:val="auto"/>
                <w:spacing w:val="-6"/>
                <w:kern w:val="21"/>
                <w:sz w:val="18"/>
                <w:szCs w:val="18"/>
                <w:highlight w:val="none"/>
                <w:u w:val="none" w:color="auto"/>
              </w:rPr>
              <w:fldChar w:fldCharType="begin"/>
            </w:r>
            <w:r>
              <w:rPr>
                <w:rFonts w:hint="default" w:ascii="Times New Roman" w:hAnsi="Times New Roman" w:eastAsia="黑体" w:cs="Times New Roman"/>
                <w:snapToGrid w:val="0"/>
                <w:color w:val="auto"/>
                <w:spacing w:val="-6"/>
                <w:kern w:val="21"/>
                <w:sz w:val="18"/>
                <w:szCs w:val="18"/>
                <w:highlight w:val="none"/>
                <w:u w:val="none" w:color="auto"/>
              </w:rPr>
              <w:instrText xml:space="preserve"> = 4 \* GB3 \* MERGEFORMAT </w:instrText>
            </w:r>
            <w:r>
              <w:rPr>
                <w:rFonts w:hint="default" w:ascii="Times New Roman" w:hAnsi="Times New Roman" w:eastAsia="黑体" w:cs="Times New Roman"/>
                <w:snapToGrid w:val="0"/>
                <w:color w:val="auto"/>
                <w:spacing w:val="-6"/>
                <w:kern w:val="21"/>
                <w:sz w:val="18"/>
                <w:szCs w:val="18"/>
                <w:highlight w:val="none"/>
                <w:u w:val="none" w:color="auto"/>
              </w:rPr>
              <w:fldChar w:fldCharType="separate"/>
            </w:r>
            <w:r>
              <w:rPr>
                <w:rFonts w:hint="default" w:ascii="Times New Roman" w:hAnsi="Times New Roman" w:cs="Times New Roman"/>
                <w:color w:val="auto"/>
                <w:kern w:val="2"/>
                <w:sz w:val="18"/>
                <w:szCs w:val="18"/>
                <w:highlight w:val="none"/>
                <w:u w:val="none" w:color="auto"/>
              </w:rPr>
              <w:t>④</w:t>
            </w:r>
            <w:r>
              <w:rPr>
                <w:rFonts w:hint="default" w:ascii="Times New Roman" w:hAnsi="Times New Roman" w:eastAsia="黑体" w:cs="Times New Roman"/>
                <w:snapToGrid w:val="0"/>
                <w:color w:val="auto"/>
                <w:spacing w:val="-6"/>
                <w:kern w:val="21"/>
                <w:sz w:val="18"/>
                <w:szCs w:val="18"/>
                <w:highlight w:val="none"/>
                <w:u w:val="none" w:color="auto"/>
              </w:rPr>
              <w:fldChar w:fldCharType="end"/>
            </w:r>
          </w:p>
        </w:tc>
        <w:tc>
          <w:tcPr>
            <w:tcW w:w="1761" w:type="dxa"/>
            <w:tcMar>
              <w:left w:w="28" w:type="dxa"/>
              <w:right w:w="28" w:type="dxa"/>
            </w:tcMar>
            <w:vAlign w:val="center"/>
          </w:tcPr>
          <w:p>
            <w:pPr>
              <w:pStyle w:val="54"/>
              <w:spacing w:beforeLines="0" w:afterLines="0" w:line="240" w:lineRule="auto"/>
              <w:jc w:val="center"/>
              <w:rPr>
                <w:rFonts w:hint="default" w:ascii="Times New Roman" w:hAnsi="Times New Roman" w:eastAsia="黑体" w:cs="Times New Roman"/>
                <w:snapToGrid w:val="0"/>
                <w:color w:val="auto"/>
                <w:spacing w:val="-16"/>
                <w:kern w:val="21"/>
                <w:sz w:val="18"/>
                <w:szCs w:val="18"/>
                <w:highlight w:val="none"/>
                <w:u w:val="none" w:color="auto"/>
              </w:rPr>
            </w:pPr>
            <w:r>
              <w:rPr>
                <w:rFonts w:hint="default" w:ascii="Times New Roman" w:hAnsi="Times New Roman" w:eastAsia="黑体" w:cs="Times New Roman"/>
                <w:snapToGrid w:val="0"/>
                <w:color w:val="auto"/>
                <w:spacing w:val="-16"/>
                <w:kern w:val="21"/>
                <w:sz w:val="18"/>
                <w:szCs w:val="18"/>
                <w:highlight w:val="none"/>
                <w:u w:val="none" w:color="auto"/>
              </w:rPr>
              <w:t>以新带老削减量</w:t>
            </w:r>
          </w:p>
          <w:p>
            <w:pPr>
              <w:pStyle w:val="54"/>
              <w:spacing w:beforeLines="0" w:afterLines="0" w:line="240" w:lineRule="auto"/>
              <w:jc w:val="center"/>
              <w:rPr>
                <w:rFonts w:hint="default" w:ascii="Times New Roman" w:hAnsi="Times New Roman" w:eastAsia="黑体" w:cs="Times New Roman"/>
                <w:snapToGrid w:val="0"/>
                <w:color w:val="auto"/>
                <w:spacing w:val="-16"/>
                <w:kern w:val="21"/>
                <w:sz w:val="18"/>
                <w:szCs w:val="18"/>
                <w:highlight w:val="none"/>
                <w:u w:val="none" w:color="auto"/>
              </w:rPr>
            </w:pPr>
            <w:r>
              <w:rPr>
                <w:rFonts w:hint="default" w:ascii="Times New Roman" w:hAnsi="Times New Roman" w:eastAsia="黑体" w:cs="Times New Roman"/>
                <w:snapToGrid w:val="0"/>
                <w:color w:val="auto"/>
                <w:spacing w:val="-16"/>
                <w:kern w:val="21"/>
                <w:sz w:val="18"/>
                <w:szCs w:val="18"/>
                <w:highlight w:val="none"/>
                <w:u w:val="none" w:color="auto"/>
              </w:rPr>
              <w:t>（新建项目不填）</w:t>
            </w:r>
            <w:r>
              <w:rPr>
                <w:rFonts w:hint="default" w:ascii="Times New Roman" w:hAnsi="Times New Roman" w:eastAsia="黑体" w:cs="Times New Roman"/>
                <w:snapToGrid w:val="0"/>
                <w:color w:val="auto"/>
                <w:spacing w:val="-16"/>
                <w:kern w:val="21"/>
                <w:sz w:val="18"/>
                <w:szCs w:val="18"/>
                <w:highlight w:val="none"/>
                <w:u w:val="none" w:color="auto"/>
              </w:rPr>
              <w:fldChar w:fldCharType="begin"/>
            </w:r>
            <w:r>
              <w:rPr>
                <w:rFonts w:hint="default" w:ascii="Times New Roman" w:hAnsi="Times New Roman" w:eastAsia="黑体" w:cs="Times New Roman"/>
                <w:snapToGrid w:val="0"/>
                <w:color w:val="auto"/>
                <w:spacing w:val="-16"/>
                <w:kern w:val="21"/>
                <w:sz w:val="18"/>
                <w:szCs w:val="18"/>
                <w:highlight w:val="none"/>
                <w:u w:val="none" w:color="auto"/>
              </w:rPr>
              <w:instrText xml:space="preserve"> = 5 \* GB3 \* MERGEFORMAT </w:instrText>
            </w:r>
            <w:r>
              <w:rPr>
                <w:rFonts w:hint="default" w:ascii="Times New Roman" w:hAnsi="Times New Roman" w:eastAsia="黑体" w:cs="Times New Roman"/>
                <w:snapToGrid w:val="0"/>
                <w:color w:val="auto"/>
                <w:spacing w:val="-16"/>
                <w:kern w:val="21"/>
                <w:sz w:val="18"/>
                <w:szCs w:val="18"/>
                <w:highlight w:val="none"/>
                <w:u w:val="none" w:color="auto"/>
              </w:rPr>
              <w:fldChar w:fldCharType="separate"/>
            </w:r>
            <w:r>
              <w:rPr>
                <w:rFonts w:hint="default" w:ascii="Times New Roman" w:hAnsi="Times New Roman" w:cs="Times New Roman"/>
                <w:color w:val="auto"/>
                <w:kern w:val="2"/>
                <w:sz w:val="18"/>
                <w:szCs w:val="18"/>
                <w:highlight w:val="none"/>
                <w:u w:val="none" w:color="auto"/>
              </w:rPr>
              <w:t>⑤</w:t>
            </w:r>
            <w:r>
              <w:rPr>
                <w:rFonts w:hint="default" w:ascii="Times New Roman" w:hAnsi="Times New Roman" w:eastAsia="黑体" w:cs="Times New Roman"/>
                <w:snapToGrid w:val="0"/>
                <w:color w:val="auto"/>
                <w:spacing w:val="-16"/>
                <w:kern w:val="21"/>
                <w:sz w:val="18"/>
                <w:szCs w:val="18"/>
                <w:highlight w:val="none"/>
                <w:u w:val="none" w:color="auto"/>
              </w:rPr>
              <w:fldChar w:fldCharType="end"/>
            </w:r>
          </w:p>
        </w:tc>
        <w:tc>
          <w:tcPr>
            <w:tcW w:w="1652" w:type="dxa"/>
            <w:tcMar>
              <w:left w:w="28" w:type="dxa"/>
              <w:right w:w="28" w:type="dxa"/>
            </w:tcMar>
            <w:vAlign w:val="center"/>
          </w:tcPr>
          <w:p>
            <w:pPr>
              <w:pStyle w:val="54"/>
              <w:spacing w:beforeLines="0" w:afterLines="0" w:line="240" w:lineRule="auto"/>
              <w:jc w:val="center"/>
              <w:rPr>
                <w:rFonts w:hint="default" w:ascii="Times New Roman" w:hAnsi="Times New Roman" w:eastAsia="黑体" w:cs="Times New Roman"/>
                <w:snapToGrid w:val="0"/>
                <w:color w:val="auto"/>
                <w:spacing w:val="-16"/>
                <w:kern w:val="21"/>
                <w:sz w:val="18"/>
                <w:szCs w:val="18"/>
                <w:highlight w:val="none"/>
                <w:u w:val="none" w:color="auto"/>
              </w:rPr>
            </w:pPr>
            <w:r>
              <w:rPr>
                <w:rFonts w:hint="default" w:ascii="Times New Roman" w:hAnsi="Times New Roman" w:eastAsia="黑体" w:cs="Times New Roman"/>
                <w:snapToGrid w:val="0"/>
                <w:color w:val="auto"/>
                <w:spacing w:val="-16"/>
                <w:kern w:val="21"/>
                <w:sz w:val="18"/>
                <w:szCs w:val="18"/>
                <w:highlight w:val="none"/>
                <w:u w:val="none" w:color="auto"/>
              </w:rPr>
              <w:t>本项目建成后</w:t>
            </w:r>
          </w:p>
          <w:p>
            <w:pPr>
              <w:pStyle w:val="54"/>
              <w:spacing w:beforeLines="0" w:afterLines="0" w:line="240" w:lineRule="auto"/>
              <w:jc w:val="center"/>
              <w:rPr>
                <w:rFonts w:hint="default" w:ascii="Times New Roman" w:hAnsi="Times New Roman" w:eastAsia="黑体" w:cs="Times New Roman"/>
                <w:snapToGrid w:val="0"/>
                <w:color w:val="auto"/>
                <w:spacing w:val="-16"/>
                <w:kern w:val="21"/>
                <w:sz w:val="18"/>
                <w:szCs w:val="18"/>
                <w:highlight w:val="none"/>
                <w:u w:val="none" w:color="auto"/>
              </w:rPr>
            </w:pPr>
            <w:r>
              <w:rPr>
                <w:rFonts w:hint="default" w:ascii="Times New Roman" w:hAnsi="Times New Roman" w:eastAsia="黑体" w:cs="Times New Roman"/>
                <w:snapToGrid w:val="0"/>
                <w:color w:val="auto"/>
                <w:spacing w:val="-16"/>
                <w:kern w:val="21"/>
                <w:sz w:val="18"/>
                <w:szCs w:val="18"/>
                <w:highlight w:val="none"/>
                <w:u w:val="none" w:color="auto"/>
              </w:rPr>
              <w:t>全厂排放量（固体废物产生量）</w:t>
            </w:r>
            <w:r>
              <w:rPr>
                <w:rFonts w:hint="default" w:ascii="Times New Roman" w:hAnsi="Times New Roman" w:eastAsia="黑体" w:cs="Times New Roman"/>
                <w:snapToGrid w:val="0"/>
                <w:color w:val="auto"/>
                <w:spacing w:val="-16"/>
                <w:kern w:val="21"/>
                <w:sz w:val="18"/>
                <w:szCs w:val="18"/>
                <w:highlight w:val="none"/>
                <w:u w:val="none" w:color="auto"/>
              </w:rPr>
              <w:fldChar w:fldCharType="begin"/>
            </w:r>
            <w:r>
              <w:rPr>
                <w:rFonts w:hint="default" w:ascii="Times New Roman" w:hAnsi="Times New Roman" w:eastAsia="黑体" w:cs="Times New Roman"/>
                <w:snapToGrid w:val="0"/>
                <w:color w:val="auto"/>
                <w:spacing w:val="-16"/>
                <w:kern w:val="21"/>
                <w:sz w:val="18"/>
                <w:szCs w:val="18"/>
                <w:highlight w:val="none"/>
                <w:u w:val="none" w:color="auto"/>
              </w:rPr>
              <w:instrText xml:space="preserve"> = 6 \* GB3 \* MERGEFORMAT </w:instrText>
            </w:r>
            <w:r>
              <w:rPr>
                <w:rFonts w:hint="default" w:ascii="Times New Roman" w:hAnsi="Times New Roman" w:eastAsia="黑体" w:cs="Times New Roman"/>
                <w:snapToGrid w:val="0"/>
                <w:color w:val="auto"/>
                <w:spacing w:val="-16"/>
                <w:kern w:val="21"/>
                <w:sz w:val="18"/>
                <w:szCs w:val="18"/>
                <w:highlight w:val="none"/>
                <w:u w:val="none" w:color="auto"/>
              </w:rPr>
              <w:fldChar w:fldCharType="separate"/>
            </w:r>
            <w:r>
              <w:rPr>
                <w:rFonts w:hint="default" w:ascii="Times New Roman" w:hAnsi="Times New Roman" w:cs="Times New Roman"/>
                <w:color w:val="auto"/>
                <w:kern w:val="2"/>
                <w:sz w:val="18"/>
                <w:szCs w:val="18"/>
                <w:highlight w:val="none"/>
                <w:u w:val="none" w:color="auto"/>
              </w:rPr>
              <w:t>⑥</w:t>
            </w:r>
            <w:r>
              <w:rPr>
                <w:rFonts w:hint="default" w:ascii="Times New Roman" w:hAnsi="Times New Roman" w:eastAsia="黑体" w:cs="Times New Roman"/>
                <w:snapToGrid w:val="0"/>
                <w:color w:val="auto"/>
                <w:spacing w:val="-16"/>
                <w:kern w:val="21"/>
                <w:sz w:val="18"/>
                <w:szCs w:val="18"/>
                <w:highlight w:val="none"/>
                <w:u w:val="none" w:color="auto"/>
              </w:rPr>
              <w:fldChar w:fldCharType="end"/>
            </w:r>
          </w:p>
        </w:tc>
        <w:tc>
          <w:tcPr>
            <w:tcW w:w="1133" w:type="dxa"/>
            <w:tcMar>
              <w:left w:w="28" w:type="dxa"/>
              <w:right w:w="28" w:type="dxa"/>
            </w:tcMar>
            <w:vAlign w:val="center"/>
          </w:tcPr>
          <w:p>
            <w:pPr>
              <w:pStyle w:val="54"/>
              <w:spacing w:beforeLines="0" w:afterLines="0" w:line="240" w:lineRule="auto"/>
              <w:jc w:val="center"/>
              <w:rPr>
                <w:rFonts w:hint="default" w:ascii="Times New Roman" w:hAnsi="Times New Roman" w:eastAsia="黑体" w:cs="Times New Roman"/>
                <w:snapToGrid w:val="0"/>
                <w:color w:val="auto"/>
                <w:spacing w:val="-6"/>
                <w:kern w:val="21"/>
                <w:sz w:val="18"/>
                <w:szCs w:val="18"/>
                <w:highlight w:val="none"/>
                <w:u w:val="none" w:color="auto"/>
              </w:rPr>
            </w:pPr>
            <w:r>
              <w:rPr>
                <w:rFonts w:hint="default" w:ascii="Times New Roman" w:hAnsi="Times New Roman" w:eastAsia="黑体" w:cs="Times New Roman"/>
                <w:snapToGrid w:val="0"/>
                <w:color w:val="auto"/>
                <w:spacing w:val="-6"/>
                <w:kern w:val="21"/>
                <w:sz w:val="18"/>
                <w:szCs w:val="18"/>
                <w:highlight w:val="none"/>
                <w:u w:val="none" w:color="auto"/>
              </w:rPr>
              <w:t>变化量</w:t>
            </w:r>
          </w:p>
          <w:p>
            <w:pPr>
              <w:pStyle w:val="54"/>
              <w:spacing w:beforeLines="0" w:afterLines="0" w:line="240" w:lineRule="auto"/>
              <w:jc w:val="center"/>
              <w:rPr>
                <w:rFonts w:hint="default" w:ascii="Times New Roman" w:hAnsi="Times New Roman" w:eastAsia="黑体" w:cs="Times New Roman"/>
                <w:snapToGrid w:val="0"/>
                <w:color w:val="auto"/>
                <w:spacing w:val="-6"/>
                <w:kern w:val="21"/>
                <w:sz w:val="18"/>
                <w:szCs w:val="18"/>
                <w:highlight w:val="none"/>
                <w:u w:val="none" w:color="auto"/>
              </w:rPr>
            </w:pPr>
            <w:r>
              <w:rPr>
                <w:rFonts w:hint="default" w:ascii="Times New Roman" w:hAnsi="Times New Roman" w:eastAsia="黑体" w:cs="Times New Roman"/>
                <w:snapToGrid w:val="0"/>
                <w:color w:val="auto"/>
                <w:spacing w:val="-6"/>
                <w:kern w:val="21"/>
                <w:sz w:val="18"/>
                <w:szCs w:val="18"/>
                <w:highlight w:val="none"/>
                <w:u w:val="none" w:color="auto"/>
              </w:rPr>
              <w:fldChar w:fldCharType="begin"/>
            </w:r>
            <w:r>
              <w:rPr>
                <w:rFonts w:hint="default" w:ascii="Times New Roman" w:hAnsi="Times New Roman" w:eastAsia="黑体" w:cs="Times New Roman"/>
                <w:snapToGrid w:val="0"/>
                <w:color w:val="auto"/>
                <w:spacing w:val="-6"/>
                <w:kern w:val="21"/>
                <w:sz w:val="18"/>
                <w:szCs w:val="18"/>
                <w:highlight w:val="none"/>
                <w:u w:val="none" w:color="auto"/>
              </w:rPr>
              <w:instrText xml:space="preserve"> = 7 \* GB3 \* MERGEFORMAT </w:instrText>
            </w:r>
            <w:r>
              <w:rPr>
                <w:rFonts w:hint="default" w:ascii="Times New Roman" w:hAnsi="Times New Roman" w:eastAsia="黑体" w:cs="Times New Roman"/>
                <w:snapToGrid w:val="0"/>
                <w:color w:val="auto"/>
                <w:spacing w:val="-6"/>
                <w:kern w:val="21"/>
                <w:sz w:val="18"/>
                <w:szCs w:val="18"/>
                <w:highlight w:val="none"/>
                <w:u w:val="none" w:color="auto"/>
              </w:rPr>
              <w:fldChar w:fldCharType="separate"/>
            </w:r>
            <w:r>
              <w:rPr>
                <w:rFonts w:hint="default" w:ascii="Times New Roman" w:hAnsi="Times New Roman" w:cs="Times New Roman"/>
                <w:color w:val="auto"/>
                <w:kern w:val="2"/>
                <w:sz w:val="18"/>
                <w:szCs w:val="18"/>
                <w:highlight w:val="none"/>
                <w:u w:val="none" w:color="auto"/>
              </w:rPr>
              <w:t>⑦</w:t>
            </w:r>
            <w:r>
              <w:rPr>
                <w:rFonts w:hint="default" w:ascii="Times New Roman" w:hAnsi="Times New Roman" w:eastAsia="黑体" w:cs="Times New Roman"/>
                <w:snapToGrid w:val="0"/>
                <w:color w:val="auto"/>
                <w:spacing w:val="-6"/>
                <w:kern w:val="21"/>
                <w:sz w:val="18"/>
                <w:szCs w:val="18"/>
                <w:highlight w:val="none"/>
                <w:u w:val="none" w:color="auto"/>
              </w:rPr>
              <w:fldChar w:fldCharType="end"/>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588" w:type="dxa"/>
            <w:vMerge w:val="restart"/>
            <w:vAlign w:val="center"/>
          </w:tcPr>
          <w:p>
            <w:pPr>
              <w:pStyle w:val="54"/>
              <w:spacing w:beforeLines="0" w:afterLines="0" w:line="240" w:lineRule="auto"/>
              <w:jc w:val="center"/>
              <w:rPr>
                <w:rFonts w:hint="default" w:ascii="Times New Roman" w:hAnsi="Times New Roman" w:cs="Times New Roman"/>
                <w:snapToGrid w:val="0"/>
                <w:color w:val="auto"/>
                <w:kern w:val="21"/>
                <w:sz w:val="18"/>
                <w:szCs w:val="18"/>
                <w:highlight w:val="none"/>
                <w:u w:val="none" w:color="auto"/>
              </w:rPr>
            </w:pPr>
            <w:r>
              <w:rPr>
                <w:rFonts w:hint="default" w:ascii="Times New Roman" w:hAnsi="Times New Roman" w:cs="Times New Roman"/>
                <w:snapToGrid w:val="0"/>
                <w:color w:val="auto"/>
                <w:kern w:val="21"/>
                <w:sz w:val="18"/>
                <w:szCs w:val="18"/>
                <w:highlight w:val="none"/>
                <w:u w:val="none" w:color="auto"/>
              </w:rPr>
              <w:t>废气</w:t>
            </w:r>
          </w:p>
        </w:tc>
        <w:tc>
          <w:tcPr>
            <w:tcW w:w="1788" w:type="dxa"/>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eastAsia" w:ascii="Times New Roman" w:hAnsi="Times New Roman" w:eastAsia="宋体" w:cs="Times New Roman"/>
                <w:snapToGrid w:val="0"/>
                <w:color w:val="auto"/>
                <w:kern w:val="21"/>
                <w:sz w:val="18"/>
                <w:szCs w:val="18"/>
                <w:highlight w:val="none"/>
                <w:u w:val="none" w:color="auto"/>
                <w:lang w:val="en-US" w:eastAsia="zh-CN"/>
              </w:rPr>
            </w:pPr>
            <w:r>
              <w:rPr>
                <w:rFonts w:hint="eastAsia" w:ascii="Times New Roman" w:hAnsi="Times New Roman" w:cs="Times New Roman"/>
                <w:snapToGrid w:val="0"/>
                <w:color w:val="auto"/>
                <w:kern w:val="21"/>
                <w:sz w:val="18"/>
                <w:szCs w:val="18"/>
                <w:highlight w:val="none"/>
                <w:u w:val="none" w:color="auto"/>
                <w:lang w:val="en-US" w:eastAsia="zh-CN"/>
              </w:rPr>
              <w:t>非甲烷总烃</w:t>
            </w:r>
          </w:p>
        </w:tc>
        <w:tc>
          <w:tcPr>
            <w:tcW w:w="1330" w:type="dxa"/>
            <w:vAlign w:val="center"/>
          </w:tcPr>
          <w:p>
            <w:pPr>
              <w:pStyle w:val="54"/>
              <w:spacing w:beforeLines="0" w:afterLines="0" w:line="240" w:lineRule="auto"/>
              <w:jc w:val="center"/>
              <w:rPr>
                <w:rFonts w:hint="default" w:ascii="Times New Roman" w:hAnsi="Times New Roman" w:eastAsia="黑体" w:cs="Times New Roman"/>
                <w:snapToGrid w:val="0"/>
                <w:color w:val="auto"/>
                <w:kern w:val="21"/>
                <w:sz w:val="18"/>
                <w:szCs w:val="18"/>
                <w:highlight w:val="none"/>
                <w:u w:val="none" w:color="auto"/>
                <w:lang w:val="en-US" w:eastAsia="zh-CN"/>
              </w:rPr>
            </w:pPr>
            <w:r>
              <w:rPr>
                <w:rFonts w:hint="default" w:ascii="Times New Roman" w:hAnsi="Times New Roman" w:cs="Times New Roman"/>
                <w:snapToGrid w:val="0"/>
                <w:color w:val="auto"/>
                <w:kern w:val="21"/>
                <w:sz w:val="18"/>
                <w:szCs w:val="18"/>
                <w:highlight w:val="none"/>
                <w:u w:val="none" w:color="auto"/>
                <w:lang w:val="en-US" w:eastAsia="zh-CN"/>
              </w:rPr>
              <w:t>0</w:t>
            </w:r>
          </w:p>
        </w:tc>
        <w:tc>
          <w:tcPr>
            <w:tcW w:w="1276" w:type="dxa"/>
            <w:vAlign w:val="center"/>
          </w:tcPr>
          <w:p>
            <w:pPr>
              <w:pStyle w:val="54"/>
              <w:spacing w:beforeLines="0" w:afterLines="0" w:line="240" w:lineRule="auto"/>
              <w:jc w:val="center"/>
              <w:rPr>
                <w:rFonts w:hint="default" w:ascii="Times New Roman" w:hAnsi="Times New Roman" w:eastAsia="黑体" w:cs="Times New Roman"/>
                <w:snapToGrid w:val="0"/>
                <w:color w:val="auto"/>
                <w:kern w:val="21"/>
                <w:sz w:val="18"/>
                <w:szCs w:val="18"/>
                <w:highlight w:val="none"/>
                <w:u w:val="none" w:color="auto"/>
                <w:lang w:val="en-US" w:eastAsia="zh-CN"/>
              </w:rPr>
            </w:pPr>
            <w:r>
              <w:rPr>
                <w:rFonts w:hint="default" w:ascii="Times New Roman" w:hAnsi="Times New Roman" w:cs="Times New Roman"/>
                <w:snapToGrid w:val="0"/>
                <w:color w:val="auto"/>
                <w:kern w:val="21"/>
                <w:sz w:val="18"/>
                <w:szCs w:val="18"/>
                <w:highlight w:val="none"/>
                <w:u w:val="none" w:color="auto"/>
                <w:lang w:val="en-US" w:eastAsia="zh-CN"/>
              </w:rPr>
              <w:t>0</w:t>
            </w:r>
          </w:p>
        </w:tc>
        <w:tc>
          <w:tcPr>
            <w:tcW w:w="1701" w:type="dxa"/>
            <w:vAlign w:val="center"/>
          </w:tcPr>
          <w:p>
            <w:pPr>
              <w:pStyle w:val="54"/>
              <w:spacing w:beforeLines="0" w:afterLines="0" w:line="240" w:lineRule="auto"/>
              <w:jc w:val="center"/>
              <w:rPr>
                <w:rFonts w:hint="default" w:ascii="Times New Roman" w:hAnsi="Times New Roman" w:eastAsia="黑体" w:cs="Times New Roman"/>
                <w:snapToGrid w:val="0"/>
                <w:color w:val="auto"/>
                <w:kern w:val="21"/>
                <w:sz w:val="18"/>
                <w:szCs w:val="18"/>
                <w:highlight w:val="none"/>
                <w:u w:val="none" w:color="auto"/>
                <w:lang w:val="en-US" w:eastAsia="zh-CN"/>
              </w:rPr>
            </w:pPr>
            <w:r>
              <w:rPr>
                <w:rFonts w:hint="default" w:ascii="Times New Roman" w:hAnsi="Times New Roman" w:cs="Times New Roman"/>
                <w:snapToGrid w:val="0"/>
                <w:color w:val="auto"/>
                <w:kern w:val="21"/>
                <w:sz w:val="18"/>
                <w:szCs w:val="18"/>
                <w:highlight w:val="none"/>
                <w:u w:val="none" w:color="auto"/>
                <w:lang w:val="en-US" w:eastAsia="zh-CN"/>
              </w:rPr>
              <w:t>0</w:t>
            </w:r>
          </w:p>
        </w:tc>
        <w:tc>
          <w:tcPr>
            <w:tcW w:w="1559" w:type="dxa"/>
            <w:vAlign w:val="center"/>
          </w:tcPr>
          <w:p>
            <w:pPr>
              <w:pStyle w:val="54"/>
              <w:spacing w:beforeLines="0" w:afterLines="0" w:line="240" w:lineRule="auto"/>
              <w:jc w:val="center"/>
              <w:rPr>
                <w:rFonts w:hint="default" w:ascii="Times New Roman" w:hAnsi="Times New Roman" w:eastAsia="黑体" w:cs="Times New Roman"/>
                <w:snapToGrid w:val="0"/>
                <w:color w:val="auto"/>
                <w:kern w:val="21"/>
                <w:sz w:val="18"/>
                <w:szCs w:val="18"/>
                <w:highlight w:val="none"/>
                <w:u w:val="none" w:color="auto"/>
                <w:lang w:val="en-US" w:eastAsia="zh-CN"/>
              </w:rPr>
            </w:pPr>
            <w:r>
              <w:rPr>
                <w:rFonts w:hint="eastAsia" w:ascii="Times New Roman" w:cs="Times New Roman"/>
                <w:snapToGrid w:val="0"/>
                <w:color w:val="auto"/>
                <w:kern w:val="21"/>
                <w:sz w:val="18"/>
                <w:szCs w:val="18"/>
                <w:highlight w:val="none"/>
                <w:u w:val="none" w:color="auto"/>
                <w:lang w:val="en-US" w:eastAsia="zh-CN"/>
              </w:rPr>
              <w:t>1.471</w:t>
            </w:r>
          </w:p>
        </w:tc>
        <w:tc>
          <w:tcPr>
            <w:tcW w:w="1761" w:type="dxa"/>
            <w:vAlign w:val="center"/>
          </w:tcPr>
          <w:p>
            <w:pPr>
              <w:pStyle w:val="54"/>
              <w:spacing w:beforeLines="0" w:afterLines="0" w:line="240" w:lineRule="auto"/>
              <w:jc w:val="center"/>
              <w:rPr>
                <w:rFonts w:hint="default" w:ascii="Times New Roman" w:hAnsi="Times New Roman" w:cs="Times New Roman"/>
                <w:snapToGrid w:val="0"/>
                <w:color w:val="auto"/>
                <w:kern w:val="21"/>
                <w:sz w:val="18"/>
                <w:szCs w:val="18"/>
                <w:highlight w:val="none"/>
                <w:u w:val="none" w:color="auto"/>
              </w:rPr>
            </w:pPr>
            <w:r>
              <w:rPr>
                <w:rFonts w:hint="default" w:ascii="Times New Roman" w:hAnsi="Times New Roman" w:cs="Times New Roman"/>
                <w:snapToGrid w:val="0"/>
                <w:color w:val="auto"/>
                <w:kern w:val="21"/>
                <w:sz w:val="18"/>
                <w:szCs w:val="18"/>
                <w:highlight w:val="none"/>
                <w:u w:val="none" w:color="auto"/>
              </w:rPr>
              <w:t>0</w:t>
            </w:r>
          </w:p>
        </w:tc>
        <w:tc>
          <w:tcPr>
            <w:tcW w:w="1652" w:type="dxa"/>
            <w:vAlign w:val="center"/>
          </w:tcPr>
          <w:p>
            <w:pPr>
              <w:pStyle w:val="54"/>
              <w:spacing w:beforeLines="0" w:afterLines="0" w:line="240" w:lineRule="auto"/>
              <w:ind w:firstLine="0" w:firstLineChars="0"/>
              <w:jc w:val="center"/>
              <w:rPr>
                <w:rFonts w:hint="default" w:ascii="Times New Roman" w:hAnsi="Times New Roman" w:cs="Times New Roman"/>
                <w:snapToGrid w:val="0"/>
                <w:color w:val="auto"/>
                <w:kern w:val="21"/>
                <w:sz w:val="18"/>
                <w:szCs w:val="18"/>
                <w:highlight w:val="none"/>
                <w:u w:val="none" w:color="auto"/>
                <w:lang w:val="en-US"/>
              </w:rPr>
            </w:pPr>
            <w:r>
              <w:rPr>
                <w:rFonts w:hint="eastAsia" w:ascii="Times New Roman" w:cs="Times New Roman"/>
                <w:snapToGrid w:val="0"/>
                <w:color w:val="auto"/>
                <w:kern w:val="21"/>
                <w:sz w:val="18"/>
                <w:szCs w:val="18"/>
                <w:highlight w:val="none"/>
                <w:u w:val="none" w:color="auto"/>
                <w:lang w:val="en-US" w:eastAsia="zh-CN"/>
              </w:rPr>
              <w:t>1.471</w:t>
            </w:r>
          </w:p>
        </w:tc>
        <w:tc>
          <w:tcPr>
            <w:tcW w:w="1133" w:type="dxa"/>
            <w:vAlign w:val="center"/>
          </w:tcPr>
          <w:p>
            <w:pPr>
              <w:pStyle w:val="54"/>
              <w:spacing w:beforeLines="0" w:afterLines="0" w:line="240" w:lineRule="auto"/>
              <w:ind w:firstLine="0" w:firstLineChars="0"/>
              <w:jc w:val="center"/>
              <w:rPr>
                <w:rFonts w:hint="default" w:ascii="Times New Roman" w:hAnsi="Times New Roman" w:eastAsia="黑体" w:cs="Times New Roman"/>
                <w:snapToGrid w:val="0"/>
                <w:color w:val="auto"/>
                <w:kern w:val="21"/>
                <w:sz w:val="18"/>
                <w:szCs w:val="18"/>
                <w:highlight w:val="none"/>
                <w:u w:val="none" w:color="auto"/>
                <w:lang w:val="en-US" w:eastAsia="zh-CN"/>
              </w:rPr>
            </w:pPr>
            <w:r>
              <w:rPr>
                <w:rFonts w:hint="eastAsia" w:ascii="Times New Roman" w:hAnsi="Times New Roman" w:cs="Times New Roman"/>
                <w:snapToGrid w:val="0"/>
                <w:color w:val="auto"/>
                <w:kern w:val="21"/>
                <w:sz w:val="18"/>
                <w:szCs w:val="18"/>
                <w:highlight w:val="none"/>
                <w:u w:val="none" w:color="auto"/>
                <w:lang w:val="en-US" w:eastAsia="zh-CN"/>
              </w:rPr>
              <w:t>+</w:t>
            </w:r>
            <w:r>
              <w:rPr>
                <w:rFonts w:hint="eastAsia" w:ascii="Times New Roman" w:cs="Times New Roman"/>
                <w:snapToGrid w:val="0"/>
                <w:color w:val="auto"/>
                <w:kern w:val="21"/>
                <w:sz w:val="18"/>
                <w:szCs w:val="18"/>
                <w:highlight w:val="none"/>
                <w:u w:val="none" w:color="auto"/>
                <w:lang w:val="en-US" w:eastAsia="zh-CN"/>
              </w:rPr>
              <w:t>1.471</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588" w:type="dxa"/>
            <w:vMerge w:val="continue"/>
            <w:vAlign w:val="center"/>
          </w:tcPr>
          <w:p>
            <w:pPr>
              <w:pStyle w:val="54"/>
              <w:spacing w:beforeLines="0" w:afterLines="0" w:line="240" w:lineRule="auto"/>
              <w:jc w:val="center"/>
              <w:rPr>
                <w:rFonts w:hint="default" w:ascii="Times New Roman" w:hAnsi="Times New Roman" w:cs="Times New Roman"/>
                <w:snapToGrid w:val="0"/>
                <w:color w:val="auto"/>
                <w:kern w:val="21"/>
                <w:sz w:val="18"/>
                <w:szCs w:val="18"/>
                <w:highlight w:val="none"/>
                <w:u w:val="none" w:color="auto"/>
              </w:rPr>
            </w:pPr>
          </w:p>
        </w:tc>
        <w:tc>
          <w:tcPr>
            <w:tcW w:w="1788" w:type="dxa"/>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cs="Times New Roman"/>
                <w:snapToGrid w:val="0"/>
                <w:color w:val="auto"/>
                <w:kern w:val="21"/>
                <w:sz w:val="18"/>
                <w:szCs w:val="18"/>
                <w:highlight w:val="none"/>
                <w:u w:val="none" w:color="auto"/>
              </w:rPr>
            </w:pPr>
            <w:r>
              <w:rPr>
                <w:rFonts w:hint="default" w:ascii="Times New Roman" w:hAnsi="Times New Roman" w:eastAsia="宋体" w:cs="Times New Roman"/>
                <w:color w:val="auto"/>
                <w:sz w:val="18"/>
                <w:szCs w:val="18"/>
                <w:highlight w:val="none"/>
                <w:u w:val="none" w:color="auto"/>
                <w:lang w:eastAsia="zh-CN"/>
              </w:rPr>
              <w:t>颗粒物</w:t>
            </w:r>
          </w:p>
        </w:tc>
        <w:tc>
          <w:tcPr>
            <w:tcW w:w="1330" w:type="dxa"/>
            <w:vAlign w:val="center"/>
          </w:tcPr>
          <w:p>
            <w:pPr>
              <w:pStyle w:val="54"/>
              <w:spacing w:beforeLines="0" w:afterLines="0" w:line="240" w:lineRule="auto"/>
              <w:jc w:val="center"/>
              <w:rPr>
                <w:rFonts w:hint="default" w:ascii="Times New Roman" w:hAnsi="Times New Roman" w:eastAsia="黑体" w:cs="Times New Roman"/>
                <w:snapToGrid w:val="0"/>
                <w:color w:val="auto"/>
                <w:kern w:val="21"/>
                <w:sz w:val="18"/>
                <w:szCs w:val="18"/>
                <w:highlight w:val="none"/>
                <w:u w:val="none" w:color="auto"/>
                <w:lang w:val="en-US" w:eastAsia="zh-CN"/>
              </w:rPr>
            </w:pPr>
            <w:r>
              <w:rPr>
                <w:rFonts w:hint="default" w:ascii="Times New Roman" w:hAnsi="Times New Roman" w:cs="Times New Roman"/>
                <w:snapToGrid w:val="0"/>
                <w:color w:val="auto"/>
                <w:kern w:val="21"/>
                <w:sz w:val="18"/>
                <w:szCs w:val="18"/>
                <w:highlight w:val="none"/>
                <w:u w:val="none" w:color="auto"/>
                <w:lang w:val="en-US" w:eastAsia="zh-CN"/>
              </w:rPr>
              <w:t>0</w:t>
            </w:r>
          </w:p>
        </w:tc>
        <w:tc>
          <w:tcPr>
            <w:tcW w:w="1276" w:type="dxa"/>
            <w:vAlign w:val="center"/>
          </w:tcPr>
          <w:p>
            <w:pPr>
              <w:pStyle w:val="54"/>
              <w:spacing w:beforeLines="0" w:afterLines="0" w:line="240" w:lineRule="auto"/>
              <w:jc w:val="center"/>
              <w:rPr>
                <w:rFonts w:hint="default" w:ascii="Times New Roman" w:hAnsi="Times New Roman" w:eastAsia="黑体" w:cs="Times New Roman"/>
                <w:snapToGrid w:val="0"/>
                <w:color w:val="auto"/>
                <w:kern w:val="21"/>
                <w:sz w:val="18"/>
                <w:szCs w:val="18"/>
                <w:highlight w:val="none"/>
                <w:u w:val="none" w:color="auto"/>
                <w:lang w:val="en-US" w:eastAsia="zh-CN"/>
              </w:rPr>
            </w:pPr>
            <w:r>
              <w:rPr>
                <w:rFonts w:hint="default" w:ascii="Times New Roman" w:hAnsi="Times New Roman" w:cs="Times New Roman"/>
                <w:snapToGrid w:val="0"/>
                <w:color w:val="auto"/>
                <w:kern w:val="21"/>
                <w:sz w:val="18"/>
                <w:szCs w:val="18"/>
                <w:highlight w:val="none"/>
                <w:u w:val="none" w:color="auto"/>
                <w:lang w:val="en-US" w:eastAsia="zh-CN"/>
              </w:rPr>
              <w:t>0</w:t>
            </w:r>
          </w:p>
        </w:tc>
        <w:tc>
          <w:tcPr>
            <w:tcW w:w="1701" w:type="dxa"/>
            <w:vAlign w:val="center"/>
          </w:tcPr>
          <w:p>
            <w:pPr>
              <w:pStyle w:val="54"/>
              <w:spacing w:beforeLines="0" w:afterLines="0" w:line="240" w:lineRule="auto"/>
              <w:jc w:val="center"/>
              <w:rPr>
                <w:rFonts w:hint="default" w:ascii="Times New Roman" w:hAnsi="Times New Roman" w:eastAsia="黑体" w:cs="Times New Roman"/>
                <w:snapToGrid w:val="0"/>
                <w:color w:val="auto"/>
                <w:kern w:val="21"/>
                <w:sz w:val="18"/>
                <w:szCs w:val="18"/>
                <w:highlight w:val="none"/>
                <w:u w:val="none" w:color="auto"/>
                <w:lang w:val="en-US" w:eastAsia="zh-CN"/>
              </w:rPr>
            </w:pPr>
            <w:r>
              <w:rPr>
                <w:rFonts w:hint="default" w:ascii="Times New Roman" w:hAnsi="Times New Roman" w:cs="Times New Roman"/>
                <w:snapToGrid w:val="0"/>
                <w:color w:val="auto"/>
                <w:kern w:val="21"/>
                <w:sz w:val="18"/>
                <w:szCs w:val="18"/>
                <w:highlight w:val="none"/>
                <w:u w:val="none" w:color="auto"/>
                <w:lang w:val="en-US" w:eastAsia="zh-CN"/>
              </w:rPr>
              <w:t>0</w:t>
            </w:r>
          </w:p>
        </w:tc>
        <w:tc>
          <w:tcPr>
            <w:tcW w:w="1559" w:type="dxa"/>
            <w:vAlign w:val="center"/>
          </w:tcPr>
          <w:p>
            <w:pPr>
              <w:pStyle w:val="54"/>
              <w:spacing w:beforeLines="0" w:afterLines="0" w:line="240" w:lineRule="auto"/>
              <w:ind w:firstLine="0" w:firstLineChars="0"/>
              <w:jc w:val="center"/>
              <w:rPr>
                <w:rFonts w:hint="default" w:ascii="Times New Roman" w:hAnsi="Times New Roman" w:eastAsia="黑体" w:cs="Times New Roman"/>
                <w:snapToGrid w:val="0"/>
                <w:color w:val="auto"/>
                <w:kern w:val="21"/>
                <w:sz w:val="18"/>
                <w:szCs w:val="18"/>
                <w:highlight w:val="none"/>
                <w:u w:val="none" w:color="auto"/>
                <w:lang w:val="en-US" w:eastAsia="zh-CN"/>
              </w:rPr>
            </w:pPr>
            <w:r>
              <w:rPr>
                <w:rFonts w:hint="eastAsia" w:ascii="Times New Roman" w:cs="Times New Roman"/>
                <w:snapToGrid w:val="0"/>
                <w:color w:val="auto"/>
                <w:kern w:val="21"/>
                <w:sz w:val="18"/>
                <w:szCs w:val="18"/>
                <w:highlight w:val="none"/>
                <w:u w:val="none" w:color="auto"/>
                <w:lang w:val="en-US" w:eastAsia="zh-CN"/>
              </w:rPr>
              <w:t>0.238</w:t>
            </w:r>
          </w:p>
        </w:tc>
        <w:tc>
          <w:tcPr>
            <w:tcW w:w="1761" w:type="dxa"/>
            <w:vAlign w:val="center"/>
          </w:tcPr>
          <w:p>
            <w:pPr>
              <w:pStyle w:val="54"/>
              <w:spacing w:beforeLines="0" w:afterLines="0" w:line="240" w:lineRule="auto"/>
              <w:ind w:firstLine="0" w:firstLineChars="0"/>
              <w:jc w:val="center"/>
              <w:rPr>
                <w:rFonts w:hint="default" w:ascii="Times New Roman" w:hAnsi="Times New Roman" w:cs="Times New Roman"/>
                <w:snapToGrid w:val="0"/>
                <w:color w:val="auto"/>
                <w:kern w:val="21"/>
                <w:sz w:val="18"/>
                <w:szCs w:val="18"/>
                <w:highlight w:val="none"/>
                <w:u w:val="none" w:color="auto"/>
              </w:rPr>
            </w:pPr>
            <w:r>
              <w:rPr>
                <w:rFonts w:hint="default" w:ascii="Times New Roman" w:hAnsi="Times New Roman" w:cs="Times New Roman"/>
                <w:snapToGrid w:val="0"/>
                <w:color w:val="auto"/>
                <w:kern w:val="21"/>
                <w:sz w:val="18"/>
                <w:szCs w:val="18"/>
                <w:highlight w:val="none"/>
                <w:u w:val="none" w:color="auto"/>
              </w:rPr>
              <w:t>0</w:t>
            </w:r>
          </w:p>
        </w:tc>
        <w:tc>
          <w:tcPr>
            <w:tcW w:w="1652" w:type="dxa"/>
            <w:vAlign w:val="center"/>
          </w:tcPr>
          <w:p>
            <w:pPr>
              <w:pStyle w:val="54"/>
              <w:spacing w:beforeLines="0" w:afterLines="0" w:line="240" w:lineRule="auto"/>
              <w:ind w:firstLine="0" w:firstLineChars="0"/>
              <w:jc w:val="center"/>
              <w:rPr>
                <w:rFonts w:hint="default" w:ascii="Times New Roman" w:hAnsi="Times New Roman" w:cs="Times New Roman"/>
                <w:snapToGrid w:val="0"/>
                <w:color w:val="auto"/>
                <w:kern w:val="21"/>
                <w:sz w:val="18"/>
                <w:szCs w:val="18"/>
                <w:highlight w:val="none"/>
                <w:u w:val="none" w:color="auto"/>
                <w:lang w:val="en-US"/>
              </w:rPr>
            </w:pPr>
            <w:r>
              <w:rPr>
                <w:rFonts w:hint="eastAsia" w:ascii="Times New Roman" w:cs="Times New Roman"/>
                <w:snapToGrid w:val="0"/>
                <w:color w:val="auto"/>
                <w:kern w:val="21"/>
                <w:sz w:val="18"/>
                <w:szCs w:val="18"/>
                <w:highlight w:val="none"/>
                <w:u w:val="none" w:color="auto"/>
                <w:lang w:val="en-US" w:eastAsia="zh-CN"/>
              </w:rPr>
              <w:t>0.238</w:t>
            </w:r>
          </w:p>
        </w:tc>
        <w:tc>
          <w:tcPr>
            <w:tcW w:w="1133" w:type="dxa"/>
            <w:vAlign w:val="center"/>
          </w:tcPr>
          <w:p>
            <w:pPr>
              <w:pStyle w:val="54"/>
              <w:spacing w:beforeLines="0" w:afterLines="0" w:line="240" w:lineRule="auto"/>
              <w:ind w:firstLine="0" w:firstLineChars="0"/>
              <w:jc w:val="center"/>
              <w:rPr>
                <w:rFonts w:hint="default" w:ascii="Times New Roman" w:hAnsi="Times New Roman" w:cs="Times New Roman"/>
                <w:snapToGrid w:val="0"/>
                <w:color w:val="auto"/>
                <w:kern w:val="21"/>
                <w:sz w:val="18"/>
                <w:szCs w:val="18"/>
                <w:highlight w:val="none"/>
                <w:u w:val="none" w:color="auto"/>
                <w:lang w:val="en-US"/>
              </w:rPr>
            </w:pPr>
            <w:r>
              <w:rPr>
                <w:rFonts w:hint="eastAsia" w:ascii="Times New Roman" w:hAnsi="Times New Roman" w:cs="Times New Roman"/>
                <w:snapToGrid w:val="0"/>
                <w:color w:val="auto"/>
                <w:kern w:val="21"/>
                <w:sz w:val="18"/>
                <w:szCs w:val="18"/>
                <w:highlight w:val="none"/>
                <w:u w:val="none" w:color="auto"/>
                <w:lang w:val="en-US" w:eastAsia="zh-CN"/>
              </w:rPr>
              <w:t>+0.</w:t>
            </w:r>
            <w:r>
              <w:rPr>
                <w:rFonts w:hint="eastAsia" w:ascii="Times New Roman" w:cs="Times New Roman"/>
                <w:snapToGrid w:val="0"/>
                <w:color w:val="auto"/>
                <w:kern w:val="21"/>
                <w:sz w:val="18"/>
                <w:szCs w:val="18"/>
                <w:highlight w:val="none"/>
                <w:u w:val="none" w:color="auto"/>
                <w:lang w:val="en-US" w:eastAsia="zh-CN"/>
              </w:rPr>
              <w:t>238</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588" w:type="dxa"/>
            <w:vMerge w:val="continue"/>
            <w:vAlign w:val="center"/>
          </w:tcPr>
          <w:p>
            <w:pPr>
              <w:pStyle w:val="54"/>
              <w:spacing w:beforeLines="0" w:afterLines="0" w:line="240" w:lineRule="auto"/>
              <w:jc w:val="center"/>
              <w:rPr>
                <w:rFonts w:hint="default" w:ascii="Times New Roman" w:hAnsi="Times New Roman" w:cs="Times New Roman"/>
                <w:snapToGrid w:val="0"/>
                <w:color w:val="auto"/>
                <w:kern w:val="21"/>
                <w:sz w:val="18"/>
                <w:szCs w:val="18"/>
                <w:highlight w:val="none"/>
                <w:u w:val="none" w:color="auto"/>
              </w:rPr>
            </w:pPr>
          </w:p>
        </w:tc>
        <w:tc>
          <w:tcPr>
            <w:tcW w:w="1788" w:type="dxa"/>
            <w:vAlign w:val="center"/>
          </w:tcPr>
          <w:p>
            <w:pPr>
              <w:keepNext w:val="0"/>
              <w:keepLines w:val="0"/>
              <w:pageBreakBefore w:val="0"/>
              <w:kinsoku/>
              <w:wordWrap/>
              <w:overflowPunct/>
              <w:topLinePunct w:val="0"/>
              <w:bidi w:val="0"/>
              <w:adjustRightInd w:val="0"/>
              <w:snapToGrid w:val="0"/>
              <w:spacing w:line="220" w:lineRule="exact"/>
              <w:ind w:firstLine="0" w:firstLineChars="0"/>
              <w:jc w:val="center"/>
              <w:rPr>
                <w:rFonts w:hint="default" w:ascii="Times New Roman" w:hAnsi="Times New Roman" w:eastAsia="宋体" w:cs="Times New Roman"/>
                <w:color w:val="auto"/>
                <w:sz w:val="18"/>
                <w:szCs w:val="18"/>
                <w:highlight w:val="none"/>
                <w:u w:val="none" w:color="auto"/>
                <w:lang w:val="en-US" w:eastAsia="zh-CN"/>
              </w:rPr>
            </w:pPr>
            <w:r>
              <w:rPr>
                <w:rFonts w:hint="eastAsia" w:cs="Times New Roman"/>
                <w:color w:val="auto"/>
                <w:sz w:val="18"/>
                <w:szCs w:val="18"/>
                <w:highlight w:val="none"/>
                <w:u w:val="none" w:color="auto"/>
                <w:lang w:val="en-US" w:eastAsia="zh-CN"/>
              </w:rPr>
              <w:t>苯系物</w:t>
            </w:r>
          </w:p>
        </w:tc>
        <w:tc>
          <w:tcPr>
            <w:tcW w:w="1330" w:type="dxa"/>
            <w:vAlign w:val="center"/>
          </w:tcPr>
          <w:p>
            <w:pPr>
              <w:pStyle w:val="54"/>
              <w:spacing w:beforeLines="0" w:afterLines="0" w:line="240" w:lineRule="auto"/>
              <w:jc w:val="center"/>
              <w:rPr>
                <w:rFonts w:hint="default" w:ascii="Times New Roman" w:hAnsi="Times New Roman" w:cs="Times New Roman"/>
                <w:snapToGrid w:val="0"/>
                <w:color w:val="auto"/>
                <w:kern w:val="21"/>
                <w:sz w:val="18"/>
                <w:szCs w:val="18"/>
                <w:highlight w:val="none"/>
                <w:u w:val="none" w:color="auto"/>
                <w:lang w:val="en-US" w:eastAsia="zh-CN"/>
              </w:rPr>
            </w:pPr>
            <w:r>
              <w:rPr>
                <w:rFonts w:hint="eastAsia" w:ascii="Times New Roman" w:hAnsi="Times New Roman" w:cs="Times New Roman"/>
                <w:snapToGrid w:val="0"/>
                <w:color w:val="auto"/>
                <w:kern w:val="21"/>
                <w:sz w:val="18"/>
                <w:szCs w:val="18"/>
                <w:highlight w:val="none"/>
                <w:u w:val="none" w:color="auto"/>
                <w:lang w:val="en-US" w:eastAsia="zh-CN"/>
              </w:rPr>
              <w:t>0</w:t>
            </w:r>
          </w:p>
        </w:tc>
        <w:tc>
          <w:tcPr>
            <w:tcW w:w="1276" w:type="dxa"/>
            <w:vAlign w:val="center"/>
          </w:tcPr>
          <w:p>
            <w:pPr>
              <w:pStyle w:val="54"/>
              <w:spacing w:beforeLines="0" w:afterLines="0" w:line="240" w:lineRule="auto"/>
              <w:jc w:val="center"/>
              <w:rPr>
                <w:rFonts w:hint="default" w:ascii="Times New Roman" w:hAnsi="Times New Roman" w:cs="Times New Roman"/>
                <w:snapToGrid w:val="0"/>
                <w:color w:val="auto"/>
                <w:kern w:val="21"/>
                <w:sz w:val="18"/>
                <w:szCs w:val="18"/>
                <w:highlight w:val="none"/>
                <w:u w:val="none" w:color="auto"/>
                <w:lang w:val="en-US" w:eastAsia="zh-CN"/>
              </w:rPr>
            </w:pPr>
            <w:r>
              <w:rPr>
                <w:rFonts w:hint="eastAsia" w:ascii="Times New Roman" w:hAnsi="Times New Roman" w:cs="Times New Roman"/>
                <w:snapToGrid w:val="0"/>
                <w:color w:val="auto"/>
                <w:kern w:val="21"/>
                <w:sz w:val="18"/>
                <w:szCs w:val="18"/>
                <w:highlight w:val="none"/>
                <w:u w:val="none" w:color="auto"/>
                <w:lang w:val="en-US" w:eastAsia="zh-CN"/>
              </w:rPr>
              <w:t>0</w:t>
            </w:r>
          </w:p>
        </w:tc>
        <w:tc>
          <w:tcPr>
            <w:tcW w:w="1701" w:type="dxa"/>
            <w:vAlign w:val="center"/>
          </w:tcPr>
          <w:p>
            <w:pPr>
              <w:pStyle w:val="54"/>
              <w:spacing w:beforeLines="0" w:afterLines="0" w:line="240" w:lineRule="auto"/>
              <w:jc w:val="center"/>
              <w:rPr>
                <w:rFonts w:hint="default" w:ascii="Times New Roman" w:hAnsi="Times New Roman" w:cs="Times New Roman"/>
                <w:snapToGrid w:val="0"/>
                <w:color w:val="auto"/>
                <w:kern w:val="21"/>
                <w:sz w:val="18"/>
                <w:szCs w:val="18"/>
                <w:highlight w:val="none"/>
                <w:u w:val="none" w:color="auto"/>
                <w:lang w:val="en-US" w:eastAsia="zh-CN"/>
              </w:rPr>
            </w:pPr>
            <w:r>
              <w:rPr>
                <w:rFonts w:hint="eastAsia" w:ascii="Times New Roman" w:hAnsi="Times New Roman" w:cs="Times New Roman"/>
                <w:snapToGrid w:val="0"/>
                <w:color w:val="auto"/>
                <w:kern w:val="21"/>
                <w:sz w:val="18"/>
                <w:szCs w:val="18"/>
                <w:highlight w:val="none"/>
                <w:u w:val="none" w:color="auto"/>
                <w:lang w:val="en-US" w:eastAsia="zh-CN"/>
              </w:rPr>
              <w:t>0</w:t>
            </w:r>
          </w:p>
        </w:tc>
        <w:tc>
          <w:tcPr>
            <w:tcW w:w="1559" w:type="dxa"/>
            <w:vAlign w:val="center"/>
          </w:tcPr>
          <w:p>
            <w:pPr>
              <w:pStyle w:val="54"/>
              <w:spacing w:beforeLines="0" w:afterLines="0" w:line="240" w:lineRule="auto"/>
              <w:ind w:firstLine="0" w:firstLineChars="0"/>
              <w:jc w:val="center"/>
              <w:rPr>
                <w:rFonts w:hint="default" w:ascii="Times New Roman" w:hAnsi="Times New Roman" w:cs="Times New Roman"/>
                <w:snapToGrid w:val="0"/>
                <w:color w:val="auto"/>
                <w:kern w:val="21"/>
                <w:sz w:val="18"/>
                <w:szCs w:val="18"/>
                <w:highlight w:val="none"/>
                <w:u w:val="none" w:color="auto"/>
                <w:lang w:val="en-US" w:eastAsia="zh-CN"/>
              </w:rPr>
            </w:pPr>
            <w:r>
              <w:rPr>
                <w:rFonts w:hint="eastAsia" w:ascii="Times New Roman" w:cs="Times New Roman"/>
                <w:snapToGrid w:val="0"/>
                <w:color w:val="auto"/>
                <w:kern w:val="21"/>
                <w:sz w:val="18"/>
                <w:szCs w:val="18"/>
                <w:highlight w:val="none"/>
                <w:u w:val="none" w:color="auto"/>
                <w:lang w:val="en-US" w:eastAsia="zh-CN"/>
              </w:rPr>
              <w:t>0.532</w:t>
            </w:r>
          </w:p>
        </w:tc>
        <w:tc>
          <w:tcPr>
            <w:tcW w:w="1761" w:type="dxa"/>
            <w:vAlign w:val="center"/>
          </w:tcPr>
          <w:p>
            <w:pPr>
              <w:pStyle w:val="54"/>
              <w:spacing w:beforeLines="0" w:afterLines="0" w:line="240" w:lineRule="auto"/>
              <w:ind w:firstLine="0" w:firstLineChars="0"/>
              <w:jc w:val="center"/>
              <w:rPr>
                <w:rFonts w:hint="eastAsia" w:ascii="Times New Roman" w:hAnsi="Times New Roman" w:eastAsia="黑体" w:cs="Times New Roman"/>
                <w:snapToGrid w:val="0"/>
                <w:color w:val="auto"/>
                <w:kern w:val="21"/>
                <w:sz w:val="18"/>
                <w:szCs w:val="18"/>
                <w:highlight w:val="none"/>
                <w:u w:val="none" w:color="auto"/>
                <w:lang w:val="en-US" w:eastAsia="zh-CN"/>
              </w:rPr>
            </w:pPr>
            <w:r>
              <w:rPr>
                <w:rFonts w:hint="eastAsia" w:ascii="Times New Roman" w:hAnsi="Times New Roman" w:cs="Times New Roman"/>
                <w:snapToGrid w:val="0"/>
                <w:color w:val="auto"/>
                <w:kern w:val="21"/>
                <w:sz w:val="18"/>
                <w:szCs w:val="18"/>
                <w:highlight w:val="none"/>
                <w:u w:val="none" w:color="auto"/>
                <w:lang w:val="en-US" w:eastAsia="zh-CN"/>
              </w:rPr>
              <w:t>0</w:t>
            </w:r>
          </w:p>
        </w:tc>
        <w:tc>
          <w:tcPr>
            <w:tcW w:w="1652" w:type="dxa"/>
            <w:vAlign w:val="center"/>
          </w:tcPr>
          <w:p>
            <w:pPr>
              <w:pStyle w:val="54"/>
              <w:spacing w:beforeLines="0" w:afterLines="0" w:line="240" w:lineRule="auto"/>
              <w:ind w:firstLine="0" w:firstLineChars="0"/>
              <w:jc w:val="center"/>
              <w:rPr>
                <w:rFonts w:hint="default" w:ascii="Times New Roman" w:hAnsi="Times New Roman" w:cs="Times New Roman"/>
                <w:snapToGrid w:val="0"/>
                <w:color w:val="auto"/>
                <w:kern w:val="21"/>
                <w:sz w:val="18"/>
                <w:szCs w:val="18"/>
                <w:highlight w:val="none"/>
                <w:u w:val="none" w:color="auto"/>
                <w:lang w:val="en-US" w:eastAsia="zh-CN"/>
              </w:rPr>
            </w:pPr>
            <w:r>
              <w:rPr>
                <w:rFonts w:hint="eastAsia" w:ascii="Times New Roman" w:cs="Times New Roman"/>
                <w:snapToGrid w:val="0"/>
                <w:color w:val="auto"/>
                <w:kern w:val="21"/>
                <w:sz w:val="18"/>
                <w:szCs w:val="18"/>
                <w:highlight w:val="none"/>
                <w:u w:val="none" w:color="auto"/>
                <w:lang w:val="en-US" w:eastAsia="zh-CN"/>
              </w:rPr>
              <w:t>0.532</w:t>
            </w:r>
          </w:p>
        </w:tc>
        <w:tc>
          <w:tcPr>
            <w:tcW w:w="1133" w:type="dxa"/>
            <w:vAlign w:val="center"/>
          </w:tcPr>
          <w:p>
            <w:pPr>
              <w:pStyle w:val="54"/>
              <w:spacing w:beforeLines="0" w:afterLines="0" w:line="240" w:lineRule="auto"/>
              <w:ind w:firstLine="0" w:firstLineChars="0"/>
              <w:jc w:val="center"/>
              <w:rPr>
                <w:rFonts w:hint="default" w:ascii="Times New Roman" w:hAnsi="Times New Roman" w:cs="Times New Roman"/>
                <w:snapToGrid w:val="0"/>
                <w:color w:val="auto"/>
                <w:kern w:val="21"/>
                <w:sz w:val="18"/>
                <w:szCs w:val="18"/>
                <w:highlight w:val="none"/>
                <w:u w:val="none" w:color="auto"/>
                <w:lang w:val="en-US" w:eastAsia="zh-CN"/>
              </w:rPr>
            </w:pPr>
            <w:r>
              <w:rPr>
                <w:rFonts w:hint="eastAsia" w:ascii="Times New Roman" w:hAnsi="Times New Roman" w:cs="Times New Roman"/>
                <w:snapToGrid w:val="0"/>
                <w:color w:val="auto"/>
                <w:kern w:val="21"/>
                <w:sz w:val="18"/>
                <w:szCs w:val="18"/>
                <w:highlight w:val="none"/>
                <w:u w:val="none" w:color="auto"/>
                <w:lang w:val="en-US" w:eastAsia="zh-CN"/>
              </w:rPr>
              <w:t>+</w:t>
            </w:r>
            <w:r>
              <w:rPr>
                <w:rFonts w:hint="eastAsia" w:ascii="Times New Roman" w:cs="Times New Roman"/>
                <w:snapToGrid w:val="0"/>
                <w:color w:val="auto"/>
                <w:kern w:val="21"/>
                <w:sz w:val="18"/>
                <w:szCs w:val="18"/>
                <w:highlight w:val="none"/>
                <w:u w:val="none" w:color="auto"/>
                <w:lang w:val="en-US" w:eastAsia="zh-CN"/>
              </w:rPr>
              <w:t>0.532</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588" w:type="dxa"/>
            <w:vMerge w:val="restart"/>
            <w:vAlign w:val="center"/>
          </w:tcPr>
          <w:p>
            <w:pPr>
              <w:pStyle w:val="54"/>
              <w:spacing w:beforeLines="0" w:afterLines="0" w:line="240" w:lineRule="auto"/>
              <w:jc w:val="center"/>
              <w:rPr>
                <w:rFonts w:hint="default" w:ascii="Times New Roman" w:hAnsi="Times New Roman" w:cs="Times New Roman"/>
                <w:snapToGrid w:val="0"/>
                <w:color w:val="auto"/>
                <w:kern w:val="21"/>
                <w:sz w:val="18"/>
                <w:szCs w:val="18"/>
                <w:highlight w:val="none"/>
                <w:u w:val="none" w:color="auto"/>
              </w:rPr>
            </w:pPr>
            <w:r>
              <w:rPr>
                <w:rFonts w:hint="default" w:ascii="Times New Roman" w:hAnsi="Times New Roman" w:cs="Times New Roman"/>
                <w:snapToGrid w:val="0"/>
                <w:color w:val="auto"/>
                <w:kern w:val="21"/>
                <w:sz w:val="18"/>
                <w:szCs w:val="18"/>
                <w:highlight w:val="none"/>
                <w:u w:val="none" w:color="auto"/>
              </w:rPr>
              <w:t>废水</w:t>
            </w:r>
          </w:p>
        </w:tc>
        <w:tc>
          <w:tcPr>
            <w:tcW w:w="1788" w:type="dxa"/>
            <w:vAlign w:val="center"/>
          </w:tcPr>
          <w:p>
            <w:pPr>
              <w:pStyle w:val="54"/>
              <w:spacing w:beforeLines="0" w:afterLines="0" w:line="240" w:lineRule="auto"/>
              <w:jc w:val="center"/>
              <w:rPr>
                <w:rFonts w:hint="default" w:ascii="Times New Roman" w:hAnsi="Times New Roman" w:cs="Times New Roman"/>
                <w:snapToGrid w:val="0"/>
                <w:color w:val="auto"/>
                <w:kern w:val="21"/>
                <w:sz w:val="18"/>
                <w:szCs w:val="18"/>
                <w:highlight w:val="none"/>
                <w:u w:val="none" w:color="auto"/>
              </w:rPr>
            </w:pPr>
            <w:r>
              <w:rPr>
                <w:rFonts w:hint="default" w:ascii="Times New Roman" w:hAnsi="Times New Roman" w:cs="Times New Roman"/>
                <w:snapToGrid w:val="0"/>
                <w:color w:val="auto"/>
                <w:kern w:val="21"/>
                <w:sz w:val="18"/>
                <w:szCs w:val="18"/>
                <w:highlight w:val="none"/>
                <w:u w:val="none" w:color="auto"/>
              </w:rPr>
              <w:t>COD</w:t>
            </w:r>
          </w:p>
        </w:tc>
        <w:tc>
          <w:tcPr>
            <w:tcW w:w="1330" w:type="dxa"/>
            <w:vAlign w:val="center"/>
          </w:tcPr>
          <w:p>
            <w:pPr>
              <w:pStyle w:val="54"/>
              <w:spacing w:beforeLines="0" w:afterLines="0" w:line="240" w:lineRule="auto"/>
              <w:ind w:firstLine="0" w:firstLineChars="0"/>
              <w:jc w:val="center"/>
              <w:rPr>
                <w:rFonts w:hint="default" w:ascii="Times New Roman" w:hAnsi="Times New Roman" w:cs="Times New Roman"/>
                <w:snapToGrid w:val="0"/>
                <w:color w:val="auto"/>
                <w:kern w:val="21"/>
                <w:sz w:val="18"/>
                <w:szCs w:val="18"/>
                <w:highlight w:val="none"/>
                <w:u w:val="none" w:color="auto"/>
              </w:rPr>
            </w:pPr>
            <w:r>
              <w:rPr>
                <w:rFonts w:hint="default" w:ascii="Times New Roman" w:hAnsi="Times New Roman" w:cs="Times New Roman"/>
                <w:snapToGrid w:val="0"/>
                <w:color w:val="auto"/>
                <w:kern w:val="21"/>
                <w:sz w:val="18"/>
                <w:szCs w:val="18"/>
                <w:highlight w:val="none"/>
                <w:u w:val="none" w:color="auto"/>
                <w:lang w:val="en-US" w:eastAsia="zh-CN"/>
              </w:rPr>
              <w:t>0</w:t>
            </w:r>
          </w:p>
        </w:tc>
        <w:tc>
          <w:tcPr>
            <w:tcW w:w="1276" w:type="dxa"/>
            <w:vAlign w:val="center"/>
          </w:tcPr>
          <w:p>
            <w:pPr>
              <w:pStyle w:val="54"/>
              <w:spacing w:beforeLines="0" w:afterLines="0" w:line="240" w:lineRule="auto"/>
              <w:ind w:firstLine="0" w:firstLineChars="0"/>
              <w:jc w:val="center"/>
              <w:rPr>
                <w:rFonts w:hint="default" w:ascii="Times New Roman" w:hAnsi="Times New Roman" w:cs="Times New Roman"/>
                <w:snapToGrid w:val="0"/>
                <w:color w:val="auto"/>
                <w:kern w:val="21"/>
                <w:sz w:val="18"/>
                <w:szCs w:val="18"/>
                <w:highlight w:val="none"/>
                <w:u w:val="none" w:color="auto"/>
              </w:rPr>
            </w:pPr>
            <w:r>
              <w:rPr>
                <w:rFonts w:hint="default" w:ascii="Times New Roman" w:hAnsi="Times New Roman" w:cs="Times New Roman"/>
                <w:snapToGrid w:val="0"/>
                <w:color w:val="auto"/>
                <w:kern w:val="21"/>
                <w:sz w:val="18"/>
                <w:szCs w:val="18"/>
                <w:highlight w:val="none"/>
                <w:u w:val="none" w:color="auto"/>
                <w:lang w:val="en-US" w:eastAsia="zh-CN"/>
              </w:rPr>
              <w:t>0</w:t>
            </w:r>
          </w:p>
        </w:tc>
        <w:tc>
          <w:tcPr>
            <w:tcW w:w="1701" w:type="dxa"/>
            <w:vAlign w:val="center"/>
          </w:tcPr>
          <w:p>
            <w:pPr>
              <w:pStyle w:val="54"/>
              <w:spacing w:beforeLines="0" w:afterLines="0" w:line="240" w:lineRule="auto"/>
              <w:jc w:val="center"/>
              <w:rPr>
                <w:rFonts w:hint="default" w:ascii="Times New Roman" w:hAnsi="Times New Roman" w:cs="Times New Roman"/>
                <w:snapToGrid w:val="0"/>
                <w:color w:val="auto"/>
                <w:kern w:val="21"/>
                <w:sz w:val="18"/>
                <w:szCs w:val="18"/>
                <w:highlight w:val="none"/>
                <w:u w:val="none" w:color="auto"/>
              </w:rPr>
            </w:pPr>
            <w:r>
              <w:rPr>
                <w:rFonts w:hint="default" w:ascii="Times New Roman" w:hAnsi="Times New Roman" w:cs="Times New Roman"/>
                <w:snapToGrid w:val="0"/>
                <w:color w:val="auto"/>
                <w:kern w:val="21"/>
                <w:sz w:val="18"/>
                <w:szCs w:val="18"/>
                <w:highlight w:val="none"/>
                <w:u w:val="none" w:color="auto"/>
              </w:rPr>
              <w:t>0</w:t>
            </w:r>
          </w:p>
        </w:tc>
        <w:tc>
          <w:tcPr>
            <w:tcW w:w="1559" w:type="dxa"/>
            <w:vAlign w:val="center"/>
          </w:tcPr>
          <w:p>
            <w:pPr>
              <w:pStyle w:val="7"/>
              <w:ind w:firstLine="0" w:firstLineChars="0"/>
              <w:jc w:val="center"/>
              <w:rPr>
                <w:rFonts w:hint="default" w:ascii="Times New Roman" w:hAnsi="Times New Roman" w:eastAsia="宋体" w:cs="Times New Roman"/>
                <w:snapToGrid w:val="0"/>
                <w:color w:val="auto"/>
                <w:kern w:val="21"/>
                <w:sz w:val="18"/>
                <w:szCs w:val="18"/>
                <w:highlight w:val="none"/>
                <w:u w:val="none" w:color="auto"/>
                <w:lang w:val="en-US" w:eastAsia="zh-CN"/>
              </w:rPr>
            </w:pPr>
            <w:r>
              <w:rPr>
                <w:rFonts w:hint="eastAsia" w:cs="Times New Roman"/>
                <w:snapToGrid w:val="0"/>
                <w:color w:val="auto"/>
                <w:kern w:val="21"/>
                <w:sz w:val="18"/>
                <w:szCs w:val="18"/>
                <w:highlight w:val="none"/>
                <w:u w:val="none" w:color="auto"/>
                <w:lang w:val="en-US" w:eastAsia="zh-CN"/>
              </w:rPr>
              <w:t>0.040</w:t>
            </w:r>
          </w:p>
        </w:tc>
        <w:tc>
          <w:tcPr>
            <w:tcW w:w="1761" w:type="dxa"/>
            <w:vAlign w:val="center"/>
          </w:tcPr>
          <w:p>
            <w:pPr>
              <w:pStyle w:val="54"/>
              <w:spacing w:beforeLines="0" w:afterLines="0" w:line="240" w:lineRule="auto"/>
              <w:jc w:val="center"/>
              <w:rPr>
                <w:rFonts w:hint="default" w:ascii="Times New Roman" w:hAnsi="Times New Roman" w:cs="Times New Roman"/>
                <w:snapToGrid w:val="0"/>
                <w:color w:val="auto"/>
                <w:kern w:val="21"/>
                <w:sz w:val="18"/>
                <w:szCs w:val="18"/>
                <w:highlight w:val="none"/>
                <w:u w:val="none" w:color="auto"/>
              </w:rPr>
            </w:pPr>
            <w:r>
              <w:rPr>
                <w:rFonts w:hint="default" w:ascii="Times New Roman" w:hAnsi="Times New Roman" w:cs="Times New Roman"/>
                <w:snapToGrid w:val="0"/>
                <w:color w:val="auto"/>
                <w:kern w:val="21"/>
                <w:sz w:val="18"/>
                <w:szCs w:val="18"/>
                <w:highlight w:val="none"/>
                <w:u w:val="none" w:color="auto"/>
              </w:rPr>
              <w:t>0</w:t>
            </w:r>
          </w:p>
        </w:tc>
        <w:tc>
          <w:tcPr>
            <w:tcW w:w="1652" w:type="dxa"/>
            <w:vAlign w:val="center"/>
          </w:tcPr>
          <w:p>
            <w:pPr>
              <w:pStyle w:val="7"/>
              <w:ind w:firstLine="0" w:firstLineChars="0"/>
              <w:jc w:val="center"/>
              <w:rPr>
                <w:rFonts w:hint="default" w:ascii="Times New Roman" w:hAnsi="Times New Roman" w:cs="Times New Roman"/>
                <w:snapToGrid w:val="0"/>
                <w:color w:val="auto"/>
                <w:kern w:val="21"/>
                <w:sz w:val="18"/>
                <w:szCs w:val="18"/>
                <w:highlight w:val="none"/>
                <w:u w:val="none" w:color="auto"/>
              </w:rPr>
            </w:pPr>
            <w:r>
              <w:rPr>
                <w:rFonts w:hint="eastAsia" w:cs="Times New Roman"/>
                <w:snapToGrid w:val="0"/>
                <w:color w:val="auto"/>
                <w:kern w:val="21"/>
                <w:sz w:val="18"/>
                <w:szCs w:val="18"/>
                <w:highlight w:val="none"/>
                <w:u w:val="none" w:color="auto"/>
                <w:lang w:val="en-US" w:eastAsia="zh-CN"/>
              </w:rPr>
              <w:t>0.040</w:t>
            </w:r>
          </w:p>
        </w:tc>
        <w:tc>
          <w:tcPr>
            <w:tcW w:w="1133" w:type="dxa"/>
            <w:vAlign w:val="center"/>
          </w:tcPr>
          <w:p>
            <w:pPr>
              <w:pStyle w:val="7"/>
              <w:ind w:firstLine="0" w:firstLineChars="0"/>
              <w:jc w:val="center"/>
              <w:rPr>
                <w:rFonts w:hint="default" w:ascii="Times New Roman" w:hAnsi="Times New Roman" w:cs="Times New Roman"/>
                <w:snapToGrid w:val="0"/>
                <w:color w:val="auto"/>
                <w:kern w:val="21"/>
                <w:sz w:val="18"/>
                <w:szCs w:val="18"/>
                <w:highlight w:val="none"/>
                <w:u w:val="none" w:color="auto"/>
              </w:rPr>
            </w:pPr>
            <w:r>
              <w:rPr>
                <w:rFonts w:hint="eastAsia" w:cs="Times New Roman"/>
                <w:snapToGrid w:val="0"/>
                <w:color w:val="auto"/>
                <w:kern w:val="21"/>
                <w:sz w:val="18"/>
                <w:szCs w:val="18"/>
                <w:highlight w:val="none"/>
                <w:u w:val="none" w:color="auto"/>
                <w:lang w:val="en-US" w:eastAsia="zh-CN"/>
              </w:rPr>
              <w:t>+0.040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588" w:type="dxa"/>
            <w:vMerge w:val="continue"/>
            <w:vAlign w:val="center"/>
          </w:tcPr>
          <w:p>
            <w:pPr>
              <w:pStyle w:val="54"/>
              <w:spacing w:beforeLines="0" w:afterLines="0" w:line="240" w:lineRule="auto"/>
              <w:jc w:val="center"/>
              <w:rPr>
                <w:rFonts w:hint="default" w:ascii="Times New Roman" w:hAnsi="Times New Roman" w:cs="Times New Roman"/>
                <w:snapToGrid w:val="0"/>
                <w:color w:val="auto"/>
                <w:kern w:val="21"/>
                <w:sz w:val="18"/>
                <w:szCs w:val="18"/>
                <w:highlight w:val="none"/>
                <w:u w:val="none" w:color="auto"/>
              </w:rPr>
            </w:pPr>
          </w:p>
        </w:tc>
        <w:tc>
          <w:tcPr>
            <w:tcW w:w="1788" w:type="dxa"/>
            <w:vAlign w:val="center"/>
          </w:tcPr>
          <w:p>
            <w:pPr>
              <w:pStyle w:val="54"/>
              <w:spacing w:beforeLines="0" w:afterLines="0" w:line="240" w:lineRule="auto"/>
              <w:jc w:val="center"/>
              <w:rPr>
                <w:rFonts w:hint="default" w:ascii="Times New Roman" w:hAnsi="Times New Roman" w:cs="Times New Roman"/>
                <w:snapToGrid w:val="0"/>
                <w:color w:val="auto"/>
                <w:kern w:val="21"/>
                <w:sz w:val="18"/>
                <w:szCs w:val="18"/>
                <w:highlight w:val="none"/>
                <w:u w:val="none" w:color="auto"/>
              </w:rPr>
            </w:pPr>
            <w:r>
              <w:rPr>
                <w:rFonts w:hint="default" w:ascii="Times New Roman" w:hAnsi="Times New Roman" w:cs="Times New Roman"/>
                <w:snapToGrid w:val="0"/>
                <w:color w:val="auto"/>
                <w:kern w:val="21"/>
                <w:sz w:val="18"/>
                <w:szCs w:val="18"/>
                <w:highlight w:val="none"/>
                <w:u w:val="none" w:color="auto"/>
              </w:rPr>
              <w:t>NH</w:t>
            </w:r>
            <w:r>
              <w:rPr>
                <w:rFonts w:hint="default" w:ascii="Times New Roman" w:hAnsi="Times New Roman" w:cs="Times New Roman"/>
                <w:snapToGrid w:val="0"/>
                <w:color w:val="auto"/>
                <w:kern w:val="21"/>
                <w:sz w:val="18"/>
                <w:szCs w:val="18"/>
                <w:highlight w:val="none"/>
                <w:u w:val="none" w:color="auto"/>
                <w:vertAlign w:val="subscript"/>
              </w:rPr>
              <w:t>3</w:t>
            </w:r>
            <w:r>
              <w:rPr>
                <w:rFonts w:hint="default" w:ascii="Times New Roman" w:hAnsi="Times New Roman" w:cs="Times New Roman"/>
                <w:snapToGrid w:val="0"/>
                <w:color w:val="auto"/>
                <w:kern w:val="21"/>
                <w:sz w:val="18"/>
                <w:szCs w:val="18"/>
                <w:highlight w:val="none"/>
                <w:u w:val="none" w:color="auto"/>
              </w:rPr>
              <w:t>-N</w:t>
            </w:r>
          </w:p>
        </w:tc>
        <w:tc>
          <w:tcPr>
            <w:tcW w:w="1330" w:type="dxa"/>
            <w:vAlign w:val="center"/>
          </w:tcPr>
          <w:p>
            <w:pPr>
              <w:pStyle w:val="54"/>
              <w:spacing w:beforeLines="0" w:afterLines="0" w:line="240" w:lineRule="auto"/>
              <w:ind w:firstLine="0" w:firstLineChars="0"/>
              <w:jc w:val="center"/>
              <w:rPr>
                <w:rFonts w:hint="default" w:ascii="Times New Roman" w:hAnsi="Times New Roman" w:cs="Times New Roman"/>
                <w:snapToGrid w:val="0"/>
                <w:color w:val="auto"/>
                <w:kern w:val="21"/>
                <w:sz w:val="18"/>
                <w:szCs w:val="18"/>
                <w:highlight w:val="none"/>
                <w:u w:val="none" w:color="auto"/>
              </w:rPr>
            </w:pPr>
            <w:r>
              <w:rPr>
                <w:rFonts w:hint="default" w:ascii="Times New Roman" w:hAnsi="Times New Roman" w:cs="Times New Roman"/>
                <w:snapToGrid w:val="0"/>
                <w:color w:val="auto"/>
                <w:kern w:val="21"/>
                <w:sz w:val="18"/>
                <w:szCs w:val="18"/>
                <w:highlight w:val="none"/>
                <w:u w:val="none" w:color="auto"/>
                <w:lang w:val="en-US" w:eastAsia="zh-CN"/>
              </w:rPr>
              <w:t>0</w:t>
            </w:r>
          </w:p>
        </w:tc>
        <w:tc>
          <w:tcPr>
            <w:tcW w:w="1276" w:type="dxa"/>
            <w:vAlign w:val="center"/>
          </w:tcPr>
          <w:p>
            <w:pPr>
              <w:pStyle w:val="54"/>
              <w:spacing w:beforeLines="0" w:afterLines="0" w:line="240" w:lineRule="auto"/>
              <w:ind w:firstLine="0" w:firstLineChars="0"/>
              <w:jc w:val="center"/>
              <w:rPr>
                <w:rFonts w:hint="default" w:ascii="Times New Roman" w:hAnsi="Times New Roman" w:cs="Times New Roman"/>
                <w:snapToGrid w:val="0"/>
                <w:color w:val="auto"/>
                <w:kern w:val="21"/>
                <w:sz w:val="18"/>
                <w:szCs w:val="18"/>
                <w:highlight w:val="none"/>
                <w:u w:val="none" w:color="auto"/>
              </w:rPr>
            </w:pPr>
            <w:r>
              <w:rPr>
                <w:rFonts w:hint="default" w:ascii="Times New Roman" w:hAnsi="Times New Roman" w:cs="Times New Roman"/>
                <w:snapToGrid w:val="0"/>
                <w:color w:val="auto"/>
                <w:kern w:val="21"/>
                <w:sz w:val="18"/>
                <w:szCs w:val="18"/>
                <w:highlight w:val="none"/>
                <w:u w:val="none" w:color="auto"/>
                <w:lang w:val="en-US" w:eastAsia="zh-CN"/>
              </w:rPr>
              <w:t>0</w:t>
            </w:r>
          </w:p>
        </w:tc>
        <w:tc>
          <w:tcPr>
            <w:tcW w:w="1701" w:type="dxa"/>
            <w:vAlign w:val="center"/>
          </w:tcPr>
          <w:p>
            <w:pPr>
              <w:pStyle w:val="54"/>
              <w:spacing w:beforeLines="0" w:afterLines="0" w:line="240" w:lineRule="auto"/>
              <w:jc w:val="center"/>
              <w:rPr>
                <w:rFonts w:hint="default" w:ascii="Times New Roman" w:hAnsi="Times New Roman" w:cs="Times New Roman"/>
                <w:snapToGrid w:val="0"/>
                <w:color w:val="auto"/>
                <w:kern w:val="21"/>
                <w:sz w:val="18"/>
                <w:szCs w:val="18"/>
                <w:highlight w:val="none"/>
                <w:u w:val="none" w:color="auto"/>
              </w:rPr>
            </w:pPr>
            <w:r>
              <w:rPr>
                <w:rFonts w:hint="default" w:ascii="Times New Roman" w:hAnsi="Times New Roman" w:cs="Times New Roman"/>
                <w:snapToGrid w:val="0"/>
                <w:color w:val="auto"/>
                <w:kern w:val="21"/>
                <w:sz w:val="18"/>
                <w:szCs w:val="18"/>
                <w:highlight w:val="none"/>
                <w:u w:val="none" w:color="auto"/>
              </w:rPr>
              <w:t>0</w:t>
            </w:r>
          </w:p>
        </w:tc>
        <w:tc>
          <w:tcPr>
            <w:tcW w:w="1559" w:type="dxa"/>
            <w:vAlign w:val="center"/>
          </w:tcPr>
          <w:p>
            <w:pPr>
              <w:pStyle w:val="7"/>
              <w:ind w:firstLine="0" w:firstLineChars="0"/>
              <w:jc w:val="center"/>
              <w:rPr>
                <w:rFonts w:hint="default" w:ascii="Times New Roman" w:hAnsi="Times New Roman" w:eastAsia="宋体" w:cs="Times New Roman"/>
                <w:snapToGrid w:val="0"/>
                <w:color w:val="auto"/>
                <w:kern w:val="21"/>
                <w:sz w:val="18"/>
                <w:szCs w:val="18"/>
                <w:highlight w:val="none"/>
                <w:u w:val="none" w:color="auto"/>
                <w:lang w:val="en-US" w:eastAsia="zh-CN"/>
              </w:rPr>
            </w:pPr>
            <w:r>
              <w:rPr>
                <w:rFonts w:hint="eastAsia" w:cs="Times New Roman"/>
                <w:snapToGrid w:val="0"/>
                <w:color w:val="auto"/>
                <w:kern w:val="21"/>
                <w:sz w:val="18"/>
                <w:szCs w:val="18"/>
                <w:highlight w:val="none"/>
                <w:u w:val="none" w:color="auto"/>
                <w:lang w:val="en-US" w:eastAsia="zh-CN"/>
              </w:rPr>
              <w:t>0.0036</w:t>
            </w:r>
          </w:p>
        </w:tc>
        <w:tc>
          <w:tcPr>
            <w:tcW w:w="1761" w:type="dxa"/>
            <w:vAlign w:val="center"/>
          </w:tcPr>
          <w:p>
            <w:pPr>
              <w:pStyle w:val="54"/>
              <w:spacing w:beforeLines="0" w:afterLines="0" w:line="240" w:lineRule="auto"/>
              <w:jc w:val="center"/>
              <w:rPr>
                <w:rFonts w:hint="default" w:ascii="Times New Roman" w:hAnsi="Times New Roman" w:cs="Times New Roman"/>
                <w:snapToGrid w:val="0"/>
                <w:color w:val="auto"/>
                <w:kern w:val="21"/>
                <w:sz w:val="18"/>
                <w:szCs w:val="18"/>
                <w:highlight w:val="none"/>
                <w:u w:val="none" w:color="auto"/>
              </w:rPr>
            </w:pPr>
            <w:r>
              <w:rPr>
                <w:rFonts w:hint="default" w:ascii="Times New Roman" w:hAnsi="Times New Roman" w:cs="Times New Roman"/>
                <w:snapToGrid w:val="0"/>
                <w:color w:val="auto"/>
                <w:kern w:val="21"/>
                <w:sz w:val="18"/>
                <w:szCs w:val="18"/>
                <w:highlight w:val="none"/>
                <w:u w:val="none" w:color="auto"/>
              </w:rPr>
              <w:t>0</w:t>
            </w:r>
          </w:p>
        </w:tc>
        <w:tc>
          <w:tcPr>
            <w:tcW w:w="1652" w:type="dxa"/>
            <w:vAlign w:val="center"/>
          </w:tcPr>
          <w:p>
            <w:pPr>
              <w:pStyle w:val="7"/>
              <w:ind w:firstLine="0" w:firstLineChars="0"/>
              <w:jc w:val="center"/>
              <w:rPr>
                <w:rFonts w:hint="default" w:ascii="Times New Roman" w:hAnsi="Times New Roman" w:cs="Times New Roman"/>
                <w:snapToGrid w:val="0"/>
                <w:color w:val="auto"/>
                <w:kern w:val="21"/>
                <w:sz w:val="18"/>
                <w:szCs w:val="18"/>
                <w:highlight w:val="none"/>
                <w:u w:val="none" w:color="auto"/>
              </w:rPr>
            </w:pPr>
            <w:r>
              <w:rPr>
                <w:rFonts w:hint="eastAsia" w:cs="Times New Roman"/>
                <w:snapToGrid w:val="0"/>
                <w:color w:val="auto"/>
                <w:kern w:val="21"/>
                <w:sz w:val="18"/>
                <w:szCs w:val="18"/>
                <w:highlight w:val="none"/>
                <w:u w:val="none" w:color="auto"/>
                <w:lang w:val="en-US" w:eastAsia="zh-CN"/>
              </w:rPr>
              <w:t>0.0036</w:t>
            </w:r>
          </w:p>
        </w:tc>
        <w:tc>
          <w:tcPr>
            <w:tcW w:w="1133" w:type="dxa"/>
            <w:vAlign w:val="center"/>
          </w:tcPr>
          <w:p>
            <w:pPr>
              <w:pStyle w:val="7"/>
              <w:ind w:firstLine="0" w:firstLineChars="0"/>
              <w:jc w:val="center"/>
              <w:rPr>
                <w:rFonts w:hint="default" w:ascii="Times New Roman" w:hAnsi="Times New Roman" w:cs="Times New Roman"/>
                <w:snapToGrid w:val="0"/>
                <w:color w:val="auto"/>
                <w:kern w:val="21"/>
                <w:sz w:val="18"/>
                <w:szCs w:val="18"/>
                <w:highlight w:val="none"/>
                <w:u w:val="none" w:color="auto"/>
              </w:rPr>
            </w:pPr>
            <w:r>
              <w:rPr>
                <w:rFonts w:hint="eastAsia" w:cs="Times New Roman"/>
                <w:snapToGrid w:val="0"/>
                <w:color w:val="auto"/>
                <w:kern w:val="21"/>
                <w:sz w:val="18"/>
                <w:szCs w:val="18"/>
                <w:highlight w:val="none"/>
                <w:u w:val="none" w:color="auto"/>
                <w:lang w:val="en-US" w:eastAsia="zh-CN"/>
              </w:rPr>
              <w:t>+0.0036</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588" w:type="dxa"/>
            <w:vMerge w:val="restart"/>
            <w:vAlign w:val="center"/>
          </w:tcPr>
          <w:p>
            <w:pPr>
              <w:pStyle w:val="54"/>
              <w:spacing w:beforeLines="0" w:afterLines="0" w:line="240" w:lineRule="auto"/>
              <w:jc w:val="center"/>
              <w:rPr>
                <w:rFonts w:hint="default" w:ascii="Times New Roman" w:hAnsi="Times New Roman" w:cs="Times New Roman"/>
                <w:snapToGrid w:val="0"/>
                <w:color w:val="auto"/>
                <w:kern w:val="21"/>
                <w:sz w:val="18"/>
                <w:szCs w:val="18"/>
                <w:highlight w:val="none"/>
                <w:u w:val="none" w:color="auto"/>
              </w:rPr>
            </w:pPr>
            <w:r>
              <w:rPr>
                <w:rFonts w:hint="default" w:ascii="Times New Roman" w:hAnsi="Times New Roman" w:cs="Times New Roman"/>
                <w:snapToGrid w:val="0"/>
                <w:color w:val="auto"/>
                <w:kern w:val="21"/>
                <w:sz w:val="18"/>
                <w:szCs w:val="18"/>
                <w:highlight w:val="none"/>
                <w:u w:val="none" w:color="auto"/>
              </w:rPr>
              <w:t>一般工业</w:t>
            </w:r>
          </w:p>
          <w:p>
            <w:pPr>
              <w:pStyle w:val="54"/>
              <w:spacing w:beforeLines="0" w:afterLines="0" w:line="240" w:lineRule="auto"/>
              <w:jc w:val="center"/>
              <w:rPr>
                <w:rFonts w:hint="default" w:ascii="Times New Roman" w:hAnsi="Times New Roman" w:cs="Times New Roman"/>
                <w:snapToGrid w:val="0"/>
                <w:color w:val="auto"/>
                <w:kern w:val="21"/>
                <w:sz w:val="18"/>
                <w:szCs w:val="18"/>
                <w:highlight w:val="none"/>
                <w:u w:val="none" w:color="auto"/>
              </w:rPr>
            </w:pPr>
            <w:r>
              <w:rPr>
                <w:rFonts w:hint="default" w:ascii="Times New Roman" w:hAnsi="Times New Roman" w:cs="Times New Roman"/>
                <w:snapToGrid w:val="0"/>
                <w:color w:val="auto"/>
                <w:kern w:val="21"/>
                <w:sz w:val="18"/>
                <w:szCs w:val="18"/>
                <w:highlight w:val="none"/>
                <w:u w:val="none" w:color="auto"/>
              </w:rPr>
              <w:t>固体废物</w:t>
            </w:r>
          </w:p>
        </w:tc>
        <w:tc>
          <w:tcPr>
            <w:tcW w:w="1788" w:type="dxa"/>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cs="Times New Roman"/>
                <w:snapToGrid w:val="0"/>
                <w:color w:val="auto"/>
                <w:kern w:val="21"/>
                <w:sz w:val="18"/>
                <w:szCs w:val="18"/>
                <w:highlight w:val="none"/>
                <w:u w:val="none" w:color="auto"/>
              </w:rPr>
            </w:pPr>
            <w:r>
              <w:rPr>
                <w:rFonts w:hint="eastAsia" w:cs="Times New Roman"/>
                <w:bCs/>
                <w:color w:val="auto"/>
                <w:sz w:val="18"/>
                <w:szCs w:val="18"/>
                <w:highlight w:val="none"/>
                <w:u w:val="none" w:color="auto"/>
                <w:lang w:val="en-US" w:eastAsia="zh-CN"/>
              </w:rPr>
              <w:t>废砂轮片</w:t>
            </w:r>
          </w:p>
        </w:tc>
        <w:tc>
          <w:tcPr>
            <w:tcW w:w="1330" w:type="dxa"/>
            <w:vAlign w:val="center"/>
          </w:tcPr>
          <w:p>
            <w:pPr>
              <w:pStyle w:val="54"/>
              <w:spacing w:beforeLines="0" w:afterLines="0" w:line="240" w:lineRule="auto"/>
              <w:ind w:firstLine="0" w:firstLineChars="0"/>
              <w:jc w:val="center"/>
              <w:rPr>
                <w:rFonts w:hint="default" w:ascii="Times New Roman" w:hAnsi="Times New Roman" w:cs="Times New Roman"/>
                <w:snapToGrid w:val="0"/>
                <w:color w:val="auto"/>
                <w:kern w:val="21"/>
                <w:sz w:val="18"/>
                <w:szCs w:val="18"/>
                <w:highlight w:val="none"/>
                <w:u w:val="none" w:color="auto"/>
              </w:rPr>
            </w:pPr>
            <w:r>
              <w:rPr>
                <w:rFonts w:hint="default" w:ascii="Times New Roman" w:hAnsi="Times New Roman" w:cs="Times New Roman"/>
                <w:snapToGrid w:val="0"/>
                <w:color w:val="auto"/>
                <w:kern w:val="21"/>
                <w:sz w:val="18"/>
                <w:szCs w:val="18"/>
                <w:highlight w:val="none"/>
                <w:u w:val="none" w:color="auto"/>
              </w:rPr>
              <w:t>0</w:t>
            </w:r>
          </w:p>
        </w:tc>
        <w:tc>
          <w:tcPr>
            <w:tcW w:w="1276" w:type="dxa"/>
            <w:vAlign w:val="center"/>
          </w:tcPr>
          <w:p>
            <w:pPr>
              <w:pStyle w:val="54"/>
              <w:spacing w:beforeLines="0" w:afterLines="0" w:line="240" w:lineRule="auto"/>
              <w:ind w:firstLine="0" w:firstLineChars="0"/>
              <w:jc w:val="center"/>
              <w:rPr>
                <w:rFonts w:hint="default" w:ascii="Times New Roman" w:hAnsi="Times New Roman" w:cs="Times New Roman"/>
                <w:snapToGrid w:val="0"/>
                <w:color w:val="auto"/>
                <w:kern w:val="21"/>
                <w:sz w:val="18"/>
                <w:szCs w:val="18"/>
                <w:highlight w:val="none"/>
                <w:u w:val="none" w:color="auto"/>
              </w:rPr>
            </w:pPr>
            <w:r>
              <w:rPr>
                <w:rFonts w:hint="default" w:ascii="Times New Roman" w:hAnsi="Times New Roman" w:cs="Times New Roman"/>
                <w:snapToGrid w:val="0"/>
                <w:color w:val="auto"/>
                <w:kern w:val="21"/>
                <w:sz w:val="18"/>
                <w:szCs w:val="18"/>
                <w:highlight w:val="none"/>
                <w:u w:val="none" w:color="auto"/>
              </w:rPr>
              <w:t>0</w:t>
            </w:r>
          </w:p>
        </w:tc>
        <w:tc>
          <w:tcPr>
            <w:tcW w:w="1701" w:type="dxa"/>
            <w:vAlign w:val="center"/>
          </w:tcPr>
          <w:p>
            <w:pPr>
              <w:pStyle w:val="54"/>
              <w:spacing w:beforeLines="0" w:afterLines="0" w:line="240" w:lineRule="auto"/>
              <w:ind w:firstLine="0" w:firstLineChars="0"/>
              <w:jc w:val="center"/>
              <w:rPr>
                <w:rFonts w:hint="default" w:ascii="Times New Roman" w:hAnsi="Times New Roman" w:cs="Times New Roman"/>
                <w:snapToGrid w:val="0"/>
                <w:color w:val="auto"/>
                <w:kern w:val="21"/>
                <w:sz w:val="18"/>
                <w:szCs w:val="18"/>
                <w:highlight w:val="none"/>
                <w:u w:val="none" w:color="auto"/>
              </w:rPr>
            </w:pPr>
            <w:r>
              <w:rPr>
                <w:rFonts w:hint="default" w:ascii="Times New Roman" w:hAnsi="Times New Roman" w:cs="Times New Roman"/>
                <w:snapToGrid w:val="0"/>
                <w:color w:val="auto"/>
                <w:kern w:val="21"/>
                <w:sz w:val="18"/>
                <w:szCs w:val="18"/>
                <w:highlight w:val="none"/>
                <w:u w:val="none" w:color="auto"/>
              </w:rPr>
              <w:t>0</w:t>
            </w:r>
          </w:p>
        </w:tc>
        <w:tc>
          <w:tcPr>
            <w:tcW w:w="1559" w:type="dxa"/>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cs="Times New Roman"/>
                <w:snapToGrid w:val="0"/>
                <w:color w:val="auto"/>
                <w:kern w:val="21"/>
                <w:sz w:val="18"/>
                <w:szCs w:val="18"/>
                <w:highlight w:val="none"/>
                <w:u w:val="none" w:color="auto"/>
                <w:lang w:val="en-US"/>
              </w:rPr>
            </w:pPr>
            <w:r>
              <w:rPr>
                <w:rFonts w:hint="eastAsia" w:cs="Times New Roman"/>
                <w:bCs/>
                <w:color w:val="auto"/>
                <w:sz w:val="18"/>
                <w:szCs w:val="18"/>
                <w:highlight w:val="none"/>
                <w:u w:val="none" w:color="auto"/>
                <w:lang w:val="en-US" w:eastAsia="zh-CN"/>
              </w:rPr>
              <w:t>0.1</w:t>
            </w:r>
          </w:p>
        </w:tc>
        <w:tc>
          <w:tcPr>
            <w:tcW w:w="1761" w:type="dxa"/>
            <w:vAlign w:val="center"/>
          </w:tcPr>
          <w:p>
            <w:pPr>
              <w:pStyle w:val="54"/>
              <w:spacing w:beforeLines="0" w:afterLines="0" w:line="240" w:lineRule="auto"/>
              <w:ind w:firstLine="0" w:firstLineChars="0"/>
              <w:jc w:val="center"/>
              <w:rPr>
                <w:rFonts w:hint="default" w:ascii="Times New Roman" w:hAnsi="Times New Roman" w:cs="Times New Roman"/>
                <w:snapToGrid w:val="0"/>
                <w:color w:val="auto"/>
                <w:kern w:val="21"/>
                <w:sz w:val="18"/>
                <w:szCs w:val="18"/>
                <w:highlight w:val="none"/>
                <w:u w:val="none" w:color="auto"/>
              </w:rPr>
            </w:pPr>
            <w:r>
              <w:rPr>
                <w:rFonts w:hint="default" w:ascii="Times New Roman" w:hAnsi="Times New Roman" w:cs="Times New Roman"/>
                <w:snapToGrid w:val="0"/>
                <w:color w:val="auto"/>
                <w:kern w:val="21"/>
                <w:sz w:val="18"/>
                <w:szCs w:val="18"/>
                <w:highlight w:val="none"/>
                <w:u w:val="none" w:color="auto"/>
              </w:rPr>
              <w:t>0</w:t>
            </w:r>
          </w:p>
        </w:tc>
        <w:tc>
          <w:tcPr>
            <w:tcW w:w="1652" w:type="dxa"/>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cs="Times New Roman"/>
                <w:snapToGrid w:val="0"/>
                <w:color w:val="auto"/>
                <w:kern w:val="21"/>
                <w:sz w:val="18"/>
                <w:szCs w:val="18"/>
                <w:highlight w:val="none"/>
                <w:u w:val="none" w:color="auto"/>
                <w:lang w:val="en-US"/>
              </w:rPr>
            </w:pPr>
            <w:r>
              <w:rPr>
                <w:rFonts w:hint="eastAsia" w:cs="Times New Roman"/>
                <w:bCs/>
                <w:color w:val="auto"/>
                <w:sz w:val="18"/>
                <w:szCs w:val="18"/>
                <w:highlight w:val="none"/>
                <w:u w:val="none" w:color="auto"/>
                <w:lang w:val="en-US" w:eastAsia="zh-CN"/>
              </w:rPr>
              <w:t>0.1</w:t>
            </w:r>
          </w:p>
        </w:tc>
        <w:tc>
          <w:tcPr>
            <w:tcW w:w="1133" w:type="dxa"/>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cs="Times New Roman"/>
                <w:snapToGrid w:val="0"/>
                <w:color w:val="auto"/>
                <w:kern w:val="21"/>
                <w:sz w:val="18"/>
                <w:szCs w:val="18"/>
                <w:highlight w:val="none"/>
                <w:u w:val="none" w:color="auto"/>
              </w:rPr>
            </w:pPr>
            <w:r>
              <w:rPr>
                <w:rFonts w:hint="eastAsia" w:ascii="Times New Roman" w:hAnsi="Times New Roman" w:eastAsia="宋体" w:cs="Times New Roman"/>
                <w:bCs/>
                <w:color w:val="auto"/>
                <w:sz w:val="18"/>
                <w:szCs w:val="18"/>
                <w:highlight w:val="none"/>
                <w:u w:val="none" w:color="auto"/>
                <w:lang w:val="en-US" w:eastAsia="zh-CN"/>
              </w:rPr>
              <w:t>+0.</w:t>
            </w:r>
            <w:r>
              <w:rPr>
                <w:rFonts w:hint="eastAsia" w:cs="Times New Roman"/>
                <w:bCs/>
                <w:color w:val="auto"/>
                <w:sz w:val="18"/>
                <w:szCs w:val="18"/>
                <w:highlight w:val="none"/>
                <w:u w:val="none" w:color="auto"/>
                <w:lang w:val="en-US" w:eastAsia="zh-CN"/>
              </w:rPr>
              <w:t>1</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588" w:type="dxa"/>
            <w:vMerge w:val="continue"/>
            <w:vAlign w:val="center"/>
          </w:tcPr>
          <w:p>
            <w:pPr>
              <w:pStyle w:val="54"/>
              <w:spacing w:beforeLines="0" w:afterLines="0" w:line="240" w:lineRule="auto"/>
              <w:jc w:val="center"/>
              <w:rPr>
                <w:rFonts w:hint="default" w:ascii="Times New Roman" w:hAnsi="Times New Roman" w:cs="Times New Roman"/>
                <w:snapToGrid w:val="0"/>
                <w:color w:val="auto"/>
                <w:kern w:val="21"/>
                <w:sz w:val="18"/>
                <w:szCs w:val="18"/>
                <w:highlight w:val="none"/>
                <w:u w:val="none" w:color="auto"/>
              </w:rPr>
            </w:pPr>
          </w:p>
        </w:tc>
        <w:tc>
          <w:tcPr>
            <w:tcW w:w="1788" w:type="dxa"/>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cs="Times New Roman"/>
                <w:bCs/>
                <w:color w:val="auto"/>
                <w:sz w:val="18"/>
                <w:szCs w:val="18"/>
                <w:highlight w:val="none"/>
                <w:u w:val="none" w:color="auto"/>
                <w:lang w:val="en-US" w:eastAsia="zh-CN"/>
              </w:rPr>
            </w:pPr>
            <w:r>
              <w:rPr>
                <w:rFonts w:hint="eastAsia" w:cs="Times New Roman"/>
                <w:bCs/>
                <w:color w:val="auto"/>
                <w:sz w:val="18"/>
                <w:szCs w:val="18"/>
                <w:highlight w:val="none"/>
                <w:u w:val="none" w:color="auto"/>
                <w:lang w:val="en-US" w:eastAsia="zh-CN"/>
              </w:rPr>
              <w:t>一般包装材料</w:t>
            </w:r>
          </w:p>
        </w:tc>
        <w:tc>
          <w:tcPr>
            <w:tcW w:w="1330" w:type="dxa"/>
            <w:vAlign w:val="center"/>
          </w:tcPr>
          <w:p>
            <w:pPr>
              <w:pStyle w:val="54"/>
              <w:spacing w:beforeLines="0" w:afterLines="0" w:line="240" w:lineRule="auto"/>
              <w:ind w:firstLine="0" w:firstLineChars="0"/>
              <w:jc w:val="center"/>
              <w:rPr>
                <w:rFonts w:hint="eastAsia" w:ascii="Times New Roman" w:hAnsi="Times New Roman" w:eastAsia="黑体" w:cs="Times New Roman"/>
                <w:snapToGrid w:val="0"/>
                <w:color w:val="auto"/>
                <w:kern w:val="21"/>
                <w:sz w:val="18"/>
                <w:szCs w:val="18"/>
                <w:highlight w:val="none"/>
                <w:u w:val="none" w:color="auto"/>
                <w:lang w:val="en-US" w:eastAsia="zh-CN"/>
              </w:rPr>
            </w:pPr>
            <w:r>
              <w:rPr>
                <w:rFonts w:hint="eastAsia" w:ascii="Times New Roman" w:cs="Times New Roman"/>
                <w:snapToGrid w:val="0"/>
                <w:color w:val="auto"/>
                <w:kern w:val="21"/>
                <w:sz w:val="18"/>
                <w:szCs w:val="18"/>
                <w:highlight w:val="none"/>
                <w:u w:val="none" w:color="auto"/>
                <w:lang w:val="en-US" w:eastAsia="zh-CN"/>
              </w:rPr>
              <w:t>0</w:t>
            </w:r>
          </w:p>
        </w:tc>
        <w:tc>
          <w:tcPr>
            <w:tcW w:w="1276" w:type="dxa"/>
            <w:vAlign w:val="center"/>
          </w:tcPr>
          <w:p>
            <w:pPr>
              <w:pStyle w:val="54"/>
              <w:spacing w:beforeLines="0" w:afterLines="0" w:line="240" w:lineRule="auto"/>
              <w:ind w:firstLine="0" w:firstLineChars="0"/>
              <w:jc w:val="center"/>
              <w:rPr>
                <w:rFonts w:hint="eastAsia" w:ascii="Times New Roman" w:hAnsi="Times New Roman" w:eastAsia="黑体" w:cs="Times New Roman"/>
                <w:snapToGrid w:val="0"/>
                <w:color w:val="auto"/>
                <w:kern w:val="21"/>
                <w:sz w:val="18"/>
                <w:szCs w:val="18"/>
                <w:highlight w:val="none"/>
                <w:u w:val="none" w:color="auto"/>
                <w:lang w:val="en-US" w:eastAsia="zh-CN"/>
              </w:rPr>
            </w:pPr>
            <w:r>
              <w:rPr>
                <w:rFonts w:hint="eastAsia" w:ascii="Times New Roman" w:cs="Times New Roman"/>
                <w:snapToGrid w:val="0"/>
                <w:color w:val="auto"/>
                <w:kern w:val="21"/>
                <w:sz w:val="18"/>
                <w:szCs w:val="18"/>
                <w:highlight w:val="none"/>
                <w:u w:val="none" w:color="auto"/>
                <w:lang w:val="en-US" w:eastAsia="zh-CN"/>
              </w:rPr>
              <w:t>0</w:t>
            </w:r>
          </w:p>
        </w:tc>
        <w:tc>
          <w:tcPr>
            <w:tcW w:w="1701" w:type="dxa"/>
            <w:vAlign w:val="center"/>
          </w:tcPr>
          <w:p>
            <w:pPr>
              <w:pStyle w:val="54"/>
              <w:spacing w:beforeLines="0" w:afterLines="0" w:line="240" w:lineRule="auto"/>
              <w:ind w:firstLine="0" w:firstLineChars="0"/>
              <w:jc w:val="center"/>
              <w:rPr>
                <w:rFonts w:hint="eastAsia" w:ascii="Times New Roman" w:hAnsi="Times New Roman" w:eastAsia="黑体" w:cs="Times New Roman"/>
                <w:snapToGrid w:val="0"/>
                <w:color w:val="auto"/>
                <w:kern w:val="21"/>
                <w:sz w:val="18"/>
                <w:szCs w:val="18"/>
                <w:highlight w:val="none"/>
                <w:u w:val="none" w:color="auto"/>
                <w:lang w:val="en-US" w:eastAsia="zh-CN"/>
              </w:rPr>
            </w:pPr>
            <w:r>
              <w:rPr>
                <w:rFonts w:hint="eastAsia" w:ascii="Times New Roman" w:cs="Times New Roman"/>
                <w:snapToGrid w:val="0"/>
                <w:color w:val="auto"/>
                <w:kern w:val="21"/>
                <w:sz w:val="18"/>
                <w:szCs w:val="18"/>
                <w:highlight w:val="none"/>
                <w:u w:val="none" w:color="auto"/>
                <w:lang w:val="en-US" w:eastAsia="zh-CN"/>
              </w:rPr>
              <w:t>0</w:t>
            </w:r>
          </w:p>
        </w:tc>
        <w:tc>
          <w:tcPr>
            <w:tcW w:w="1559" w:type="dxa"/>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cs="Times New Roman"/>
                <w:bCs/>
                <w:color w:val="auto"/>
                <w:sz w:val="18"/>
                <w:szCs w:val="18"/>
                <w:highlight w:val="none"/>
                <w:u w:val="none" w:color="auto"/>
                <w:lang w:val="en-US" w:eastAsia="zh-CN"/>
              </w:rPr>
            </w:pPr>
            <w:r>
              <w:rPr>
                <w:rFonts w:hint="eastAsia" w:cs="Times New Roman"/>
                <w:bCs/>
                <w:color w:val="auto"/>
                <w:sz w:val="18"/>
                <w:szCs w:val="18"/>
                <w:highlight w:val="none"/>
                <w:u w:val="none" w:color="auto"/>
                <w:lang w:val="en-US" w:eastAsia="zh-CN"/>
              </w:rPr>
              <w:t>0.2</w:t>
            </w:r>
          </w:p>
        </w:tc>
        <w:tc>
          <w:tcPr>
            <w:tcW w:w="1761" w:type="dxa"/>
            <w:vAlign w:val="center"/>
          </w:tcPr>
          <w:p>
            <w:pPr>
              <w:pStyle w:val="54"/>
              <w:spacing w:beforeLines="0" w:afterLines="0" w:line="240" w:lineRule="auto"/>
              <w:ind w:firstLine="0" w:firstLineChars="0"/>
              <w:jc w:val="center"/>
              <w:rPr>
                <w:rFonts w:hint="default" w:ascii="Times New Roman" w:hAnsi="Times New Roman" w:eastAsia="黑体" w:cs="Times New Roman"/>
                <w:snapToGrid w:val="0"/>
                <w:color w:val="auto"/>
                <w:kern w:val="21"/>
                <w:sz w:val="18"/>
                <w:szCs w:val="18"/>
                <w:highlight w:val="none"/>
                <w:u w:val="none" w:color="auto"/>
                <w:lang w:val="en-US" w:eastAsia="zh-CN"/>
              </w:rPr>
            </w:pPr>
            <w:r>
              <w:rPr>
                <w:rFonts w:hint="eastAsia" w:ascii="Times New Roman" w:cs="Times New Roman"/>
                <w:snapToGrid w:val="0"/>
                <w:color w:val="auto"/>
                <w:kern w:val="21"/>
                <w:sz w:val="18"/>
                <w:szCs w:val="18"/>
                <w:highlight w:val="none"/>
                <w:u w:val="none" w:color="auto"/>
                <w:lang w:val="en-US" w:eastAsia="zh-CN"/>
              </w:rPr>
              <w:t>0</w:t>
            </w:r>
          </w:p>
        </w:tc>
        <w:tc>
          <w:tcPr>
            <w:tcW w:w="1652" w:type="dxa"/>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cs="Times New Roman"/>
                <w:bCs/>
                <w:color w:val="auto"/>
                <w:sz w:val="18"/>
                <w:szCs w:val="18"/>
                <w:highlight w:val="none"/>
                <w:u w:val="none" w:color="auto"/>
                <w:lang w:val="en-US" w:eastAsia="zh-CN"/>
              </w:rPr>
            </w:pPr>
            <w:r>
              <w:rPr>
                <w:rFonts w:hint="eastAsia" w:cs="Times New Roman"/>
                <w:bCs/>
                <w:color w:val="auto"/>
                <w:sz w:val="18"/>
                <w:szCs w:val="18"/>
                <w:highlight w:val="none"/>
                <w:u w:val="none" w:color="auto"/>
                <w:lang w:val="en-US" w:eastAsia="zh-CN"/>
              </w:rPr>
              <w:t>0.2</w:t>
            </w:r>
          </w:p>
        </w:tc>
        <w:tc>
          <w:tcPr>
            <w:tcW w:w="1133" w:type="dxa"/>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sz w:val="18"/>
                <w:szCs w:val="18"/>
                <w:highlight w:val="none"/>
                <w:u w:val="none" w:color="auto"/>
                <w:lang w:val="en-US" w:eastAsia="zh-CN"/>
              </w:rPr>
            </w:pPr>
            <w:r>
              <w:rPr>
                <w:rFonts w:hint="eastAsia" w:cs="Times New Roman"/>
                <w:bCs/>
                <w:color w:val="auto"/>
                <w:sz w:val="18"/>
                <w:szCs w:val="18"/>
                <w:highlight w:val="none"/>
                <w:u w:val="none" w:color="auto"/>
                <w:lang w:val="en-US" w:eastAsia="zh-CN"/>
              </w:rPr>
              <w:t>+0.2</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588" w:type="dxa"/>
            <w:vAlign w:val="center"/>
          </w:tcPr>
          <w:p>
            <w:pPr>
              <w:pStyle w:val="54"/>
              <w:spacing w:beforeLines="0" w:afterLines="0" w:line="240" w:lineRule="auto"/>
              <w:jc w:val="center"/>
              <w:rPr>
                <w:rFonts w:hint="default" w:ascii="Times New Roman" w:hAnsi="Times New Roman" w:eastAsia="黑体" w:cs="Times New Roman"/>
                <w:snapToGrid w:val="0"/>
                <w:color w:val="auto"/>
                <w:kern w:val="21"/>
                <w:sz w:val="18"/>
                <w:szCs w:val="18"/>
                <w:highlight w:val="none"/>
                <w:u w:val="none" w:color="auto"/>
                <w:lang w:val="en-US" w:eastAsia="zh-CN"/>
              </w:rPr>
            </w:pPr>
            <w:r>
              <w:rPr>
                <w:rFonts w:hint="default" w:ascii="Times New Roman" w:hAnsi="Times New Roman" w:cs="Times New Roman"/>
                <w:snapToGrid w:val="0"/>
                <w:color w:val="auto"/>
                <w:kern w:val="21"/>
                <w:sz w:val="18"/>
                <w:szCs w:val="18"/>
                <w:highlight w:val="none"/>
                <w:u w:val="none" w:color="auto"/>
                <w:lang w:val="en-US" w:eastAsia="zh-CN"/>
              </w:rPr>
              <w:t>生活垃圾</w:t>
            </w:r>
          </w:p>
        </w:tc>
        <w:tc>
          <w:tcPr>
            <w:tcW w:w="1788" w:type="dxa"/>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cs="Times New Roman"/>
                <w:bCs/>
                <w:color w:val="auto"/>
                <w:sz w:val="18"/>
                <w:szCs w:val="18"/>
                <w:highlight w:val="none"/>
                <w:u w:val="none" w:color="auto"/>
                <w:lang w:val="en-US" w:eastAsia="zh-CN"/>
              </w:rPr>
            </w:pPr>
            <w:r>
              <w:rPr>
                <w:rFonts w:hint="default" w:ascii="Times New Roman" w:hAnsi="Times New Roman" w:cs="Times New Roman"/>
                <w:bCs/>
                <w:color w:val="auto"/>
                <w:sz w:val="18"/>
                <w:szCs w:val="18"/>
                <w:highlight w:val="none"/>
                <w:u w:val="none" w:color="auto"/>
                <w:lang w:val="en-US" w:eastAsia="zh-CN"/>
              </w:rPr>
              <w:t>生活垃圾</w:t>
            </w:r>
          </w:p>
        </w:tc>
        <w:tc>
          <w:tcPr>
            <w:tcW w:w="1330" w:type="dxa"/>
            <w:vAlign w:val="center"/>
          </w:tcPr>
          <w:p>
            <w:pPr>
              <w:pStyle w:val="54"/>
              <w:spacing w:beforeLines="0" w:afterLines="0" w:line="240" w:lineRule="auto"/>
              <w:ind w:firstLine="0" w:firstLineChars="0"/>
              <w:jc w:val="center"/>
              <w:rPr>
                <w:rFonts w:hint="default" w:ascii="Times New Roman" w:hAnsi="Times New Roman" w:eastAsia="黑体" w:cs="Times New Roman"/>
                <w:snapToGrid w:val="0"/>
                <w:color w:val="auto"/>
                <w:kern w:val="21"/>
                <w:sz w:val="18"/>
                <w:szCs w:val="18"/>
                <w:highlight w:val="none"/>
                <w:u w:val="none" w:color="auto"/>
                <w:lang w:val="en-US" w:eastAsia="zh-CN"/>
              </w:rPr>
            </w:pPr>
            <w:r>
              <w:rPr>
                <w:rFonts w:hint="default" w:ascii="Times New Roman" w:hAnsi="Times New Roman" w:cs="Times New Roman"/>
                <w:snapToGrid w:val="0"/>
                <w:color w:val="auto"/>
                <w:kern w:val="21"/>
                <w:sz w:val="18"/>
                <w:szCs w:val="18"/>
                <w:highlight w:val="none"/>
                <w:u w:val="none" w:color="auto"/>
                <w:lang w:val="en-US" w:eastAsia="zh-CN"/>
              </w:rPr>
              <w:t>0</w:t>
            </w:r>
          </w:p>
        </w:tc>
        <w:tc>
          <w:tcPr>
            <w:tcW w:w="1276" w:type="dxa"/>
            <w:vAlign w:val="center"/>
          </w:tcPr>
          <w:p>
            <w:pPr>
              <w:pStyle w:val="54"/>
              <w:spacing w:beforeLines="0" w:afterLines="0" w:line="240" w:lineRule="auto"/>
              <w:ind w:firstLine="0" w:firstLineChars="0"/>
              <w:jc w:val="center"/>
              <w:rPr>
                <w:rFonts w:hint="default" w:ascii="Times New Roman" w:hAnsi="Times New Roman" w:eastAsia="黑体" w:cs="Times New Roman"/>
                <w:snapToGrid w:val="0"/>
                <w:color w:val="auto"/>
                <w:kern w:val="21"/>
                <w:sz w:val="18"/>
                <w:szCs w:val="18"/>
                <w:highlight w:val="none"/>
                <w:u w:val="none" w:color="auto"/>
                <w:lang w:val="en-US" w:eastAsia="zh-CN"/>
              </w:rPr>
            </w:pPr>
            <w:r>
              <w:rPr>
                <w:rFonts w:hint="default" w:ascii="Times New Roman" w:hAnsi="Times New Roman" w:cs="Times New Roman"/>
                <w:snapToGrid w:val="0"/>
                <w:color w:val="auto"/>
                <w:kern w:val="21"/>
                <w:sz w:val="18"/>
                <w:szCs w:val="18"/>
                <w:highlight w:val="none"/>
                <w:u w:val="none" w:color="auto"/>
                <w:lang w:val="en-US" w:eastAsia="zh-CN"/>
              </w:rPr>
              <w:t>0</w:t>
            </w:r>
          </w:p>
        </w:tc>
        <w:tc>
          <w:tcPr>
            <w:tcW w:w="1701" w:type="dxa"/>
            <w:vAlign w:val="center"/>
          </w:tcPr>
          <w:p>
            <w:pPr>
              <w:pStyle w:val="54"/>
              <w:spacing w:beforeLines="0" w:afterLines="0" w:line="240" w:lineRule="auto"/>
              <w:ind w:firstLine="0" w:firstLineChars="0"/>
              <w:jc w:val="center"/>
              <w:rPr>
                <w:rFonts w:hint="default" w:ascii="Times New Roman" w:hAnsi="Times New Roman" w:eastAsia="黑体" w:cs="Times New Roman"/>
                <w:snapToGrid w:val="0"/>
                <w:color w:val="auto"/>
                <w:kern w:val="21"/>
                <w:sz w:val="18"/>
                <w:szCs w:val="18"/>
                <w:highlight w:val="none"/>
                <w:u w:val="none" w:color="auto"/>
                <w:lang w:val="en-US" w:eastAsia="zh-CN"/>
              </w:rPr>
            </w:pPr>
            <w:r>
              <w:rPr>
                <w:rFonts w:hint="default" w:ascii="Times New Roman" w:hAnsi="Times New Roman" w:cs="Times New Roman"/>
                <w:snapToGrid w:val="0"/>
                <w:color w:val="auto"/>
                <w:kern w:val="21"/>
                <w:sz w:val="18"/>
                <w:szCs w:val="18"/>
                <w:highlight w:val="none"/>
                <w:u w:val="none" w:color="auto"/>
                <w:lang w:val="en-US" w:eastAsia="zh-CN"/>
              </w:rPr>
              <w:t>0</w:t>
            </w:r>
          </w:p>
        </w:tc>
        <w:tc>
          <w:tcPr>
            <w:tcW w:w="1559" w:type="dxa"/>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cs="Times New Roman"/>
                <w:bCs/>
                <w:color w:val="auto"/>
                <w:sz w:val="18"/>
                <w:szCs w:val="18"/>
                <w:highlight w:val="none"/>
                <w:u w:val="none" w:color="auto"/>
                <w:lang w:val="en-US" w:eastAsia="zh-CN"/>
              </w:rPr>
            </w:pPr>
            <w:r>
              <w:rPr>
                <w:rFonts w:hint="eastAsia" w:cs="Times New Roman"/>
                <w:bCs/>
                <w:color w:val="auto"/>
                <w:sz w:val="18"/>
                <w:szCs w:val="18"/>
                <w:highlight w:val="none"/>
                <w:u w:val="none" w:color="auto"/>
                <w:lang w:val="en-US" w:eastAsia="zh-CN"/>
              </w:rPr>
              <w:t>2.5</w:t>
            </w:r>
          </w:p>
        </w:tc>
        <w:tc>
          <w:tcPr>
            <w:tcW w:w="1761" w:type="dxa"/>
            <w:vAlign w:val="center"/>
          </w:tcPr>
          <w:p>
            <w:pPr>
              <w:pStyle w:val="54"/>
              <w:spacing w:beforeLines="0" w:afterLines="0" w:line="240" w:lineRule="auto"/>
              <w:ind w:firstLine="0" w:firstLineChars="0"/>
              <w:jc w:val="center"/>
              <w:rPr>
                <w:rFonts w:hint="default" w:ascii="Times New Roman" w:hAnsi="Times New Roman" w:eastAsia="黑体" w:cs="Times New Roman"/>
                <w:snapToGrid w:val="0"/>
                <w:color w:val="auto"/>
                <w:kern w:val="21"/>
                <w:sz w:val="18"/>
                <w:szCs w:val="18"/>
                <w:highlight w:val="none"/>
                <w:u w:val="none" w:color="auto"/>
                <w:lang w:val="en-US" w:eastAsia="zh-CN"/>
              </w:rPr>
            </w:pPr>
            <w:r>
              <w:rPr>
                <w:rFonts w:hint="default" w:ascii="Times New Roman" w:hAnsi="Times New Roman" w:cs="Times New Roman"/>
                <w:snapToGrid w:val="0"/>
                <w:color w:val="auto"/>
                <w:kern w:val="21"/>
                <w:sz w:val="18"/>
                <w:szCs w:val="18"/>
                <w:highlight w:val="none"/>
                <w:u w:val="none" w:color="auto"/>
                <w:lang w:val="en-US" w:eastAsia="zh-CN"/>
              </w:rPr>
              <w:t>0</w:t>
            </w:r>
          </w:p>
        </w:tc>
        <w:tc>
          <w:tcPr>
            <w:tcW w:w="1652" w:type="dxa"/>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0"/>
                <w:sz w:val="18"/>
                <w:szCs w:val="18"/>
                <w:highlight w:val="none"/>
                <w:u w:val="none" w:color="auto"/>
                <w:lang w:val="en-US" w:eastAsia="zh-CN" w:bidi="ar-SA"/>
              </w:rPr>
            </w:pPr>
            <w:r>
              <w:rPr>
                <w:rFonts w:hint="eastAsia" w:cs="Times New Roman"/>
                <w:bCs/>
                <w:color w:val="auto"/>
                <w:sz w:val="18"/>
                <w:szCs w:val="18"/>
                <w:highlight w:val="none"/>
                <w:u w:val="none" w:color="auto"/>
                <w:lang w:val="en-US" w:eastAsia="zh-CN"/>
              </w:rPr>
              <w:t>2.5</w:t>
            </w:r>
          </w:p>
        </w:tc>
        <w:tc>
          <w:tcPr>
            <w:tcW w:w="1133" w:type="dxa"/>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0"/>
                <w:sz w:val="18"/>
                <w:szCs w:val="18"/>
                <w:highlight w:val="none"/>
                <w:u w:val="none" w:color="auto"/>
                <w:lang w:val="en-US" w:eastAsia="zh-CN" w:bidi="ar-SA"/>
              </w:rPr>
            </w:pPr>
            <w:r>
              <w:rPr>
                <w:rFonts w:hint="eastAsia" w:cs="Times New Roman"/>
                <w:bCs/>
                <w:color w:val="auto"/>
                <w:sz w:val="18"/>
                <w:szCs w:val="18"/>
                <w:highlight w:val="none"/>
                <w:u w:val="none" w:color="auto"/>
                <w:lang w:val="en-US" w:eastAsia="zh-CN"/>
              </w:rPr>
              <w:t>+2.5</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588" w:type="dxa"/>
            <w:vMerge w:val="restart"/>
            <w:vAlign w:val="center"/>
          </w:tcPr>
          <w:p>
            <w:pPr>
              <w:pStyle w:val="54"/>
              <w:spacing w:beforeLines="0" w:afterLines="0" w:line="240" w:lineRule="auto"/>
              <w:jc w:val="center"/>
              <w:rPr>
                <w:rFonts w:hint="default" w:ascii="Times New Roman" w:hAnsi="Times New Roman" w:cs="Times New Roman"/>
                <w:snapToGrid w:val="0"/>
                <w:color w:val="auto"/>
                <w:kern w:val="21"/>
                <w:sz w:val="18"/>
                <w:szCs w:val="18"/>
                <w:highlight w:val="none"/>
                <w:u w:val="none" w:color="auto"/>
              </w:rPr>
            </w:pPr>
            <w:r>
              <w:rPr>
                <w:rFonts w:hint="default" w:ascii="Times New Roman" w:hAnsi="Times New Roman" w:cs="Times New Roman"/>
                <w:snapToGrid w:val="0"/>
                <w:color w:val="auto"/>
                <w:kern w:val="21"/>
                <w:sz w:val="18"/>
                <w:szCs w:val="18"/>
                <w:highlight w:val="none"/>
                <w:u w:val="none" w:color="auto"/>
              </w:rPr>
              <w:t>危险废物</w:t>
            </w:r>
          </w:p>
        </w:tc>
        <w:tc>
          <w:tcPr>
            <w:tcW w:w="1788" w:type="dxa"/>
            <w:vAlign w:val="center"/>
          </w:tcPr>
          <w:p>
            <w:pPr>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2"/>
                <w:sz w:val="18"/>
                <w:szCs w:val="18"/>
                <w:highlight w:val="none"/>
                <w:u w:val="none" w:color="auto"/>
                <w:lang w:val="en-US" w:eastAsia="zh-CN" w:bidi="ar-SA"/>
              </w:rPr>
            </w:pPr>
            <w:r>
              <w:rPr>
                <w:rFonts w:hint="eastAsia" w:cs="Times New Roman"/>
                <w:bCs/>
                <w:color w:val="auto"/>
                <w:sz w:val="18"/>
                <w:szCs w:val="18"/>
                <w:highlight w:val="none"/>
                <w:u w:val="none" w:color="auto"/>
                <w:lang w:val="en-US" w:eastAsia="zh-CN"/>
              </w:rPr>
              <w:t>漆渣</w:t>
            </w:r>
          </w:p>
        </w:tc>
        <w:tc>
          <w:tcPr>
            <w:tcW w:w="1330" w:type="dxa"/>
            <w:vAlign w:val="center"/>
          </w:tcPr>
          <w:p>
            <w:pPr>
              <w:pStyle w:val="54"/>
              <w:spacing w:beforeLines="0" w:afterLines="0" w:line="240" w:lineRule="auto"/>
              <w:ind w:firstLine="0" w:firstLineChars="0"/>
              <w:jc w:val="center"/>
              <w:rPr>
                <w:rFonts w:hint="default" w:ascii="Times New Roman" w:hAnsi="Times New Roman" w:eastAsia="黑体" w:cs="Times New Roman"/>
                <w:snapToGrid w:val="0"/>
                <w:color w:val="auto"/>
                <w:kern w:val="21"/>
                <w:sz w:val="18"/>
                <w:szCs w:val="18"/>
                <w:highlight w:val="none"/>
                <w:u w:val="none" w:color="auto"/>
                <w:lang w:val="en-US" w:eastAsia="zh-CN" w:bidi="ar-SA"/>
              </w:rPr>
            </w:pPr>
            <w:r>
              <w:rPr>
                <w:rFonts w:hint="default" w:ascii="Times New Roman" w:hAnsi="Times New Roman" w:cs="Times New Roman"/>
                <w:snapToGrid w:val="0"/>
                <w:color w:val="auto"/>
                <w:kern w:val="21"/>
                <w:sz w:val="18"/>
                <w:szCs w:val="18"/>
                <w:highlight w:val="none"/>
                <w:u w:val="none" w:color="auto"/>
              </w:rPr>
              <w:t>0</w:t>
            </w:r>
          </w:p>
        </w:tc>
        <w:tc>
          <w:tcPr>
            <w:tcW w:w="1276" w:type="dxa"/>
            <w:vAlign w:val="center"/>
          </w:tcPr>
          <w:p>
            <w:pPr>
              <w:pStyle w:val="54"/>
              <w:spacing w:beforeLines="0" w:afterLines="0" w:line="240" w:lineRule="auto"/>
              <w:ind w:firstLine="0" w:firstLineChars="0"/>
              <w:jc w:val="center"/>
              <w:rPr>
                <w:rFonts w:hint="default" w:ascii="Times New Roman" w:hAnsi="Times New Roman" w:eastAsia="黑体" w:cs="Times New Roman"/>
                <w:snapToGrid w:val="0"/>
                <w:color w:val="auto"/>
                <w:kern w:val="21"/>
                <w:sz w:val="18"/>
                <w:szCs w:val="18"/>
                <w:highlight w:val="none"/>
                <w:u w:val="none" w:color="auto"/>
                <w:lang w:val="en-US" w:eastAsia="zh-CN" w:bidi="ar-SA"/>
              </w:rPr>
            </w:pPr>
            <w:r>
              <w:rPr>
                <w:rFonts w:hint="default" w:ascii="Times New Roman" w:hAnsi="Times New Roman" w:cs="Times New Roman"/>
                <w:snapToGrid w:val="0"/>
                <w:color w:val="auto"/>
                <w:kern w:val="21"/>
                <w:sz w:val="18"/>
                <w:szCs w:val="18"/>
                <w:highlight w:val="none"/>
                <w:u w:val="none" w:color="auto"/>
              </w:rPr>
              <w:t>0</w:t>
            </w:r>
          </w:p>
        </w:tc>
        <w:tc>
          <w:tcPr>
            <w:tcW w:w="1701" w:type="dxa"/>
            <w:vAlign w:val="center"/>
          </w:tcPr>
          <w:p>
            <w:pPr>
              <w:pStyle w:val="54"/>
              <w:spacing w:beforeLines="0" w:afterLines="0" w:line="240" w:lineRule="auto"/>
              <w:ind w:firstLine="0" w:firstLineChars="0"/>
              <w:jc w:val="center"/>
              <w:rPr>
                <w:rFonts w:hint="default" w:ascii="Times New Roman" w:hAnsi="Times New Roman" w:eastAsia="黑体" w:cs="Times New Roman"/>
                <w:snapToGrid w:val="0"/>
                <w:color w:val="auto"/>
                <w:kern w:val="21"/>
                <w:sz w:val="18"/>
                <w:szCs w:val="18"/>
                <w:highlight w:val="none"/>
                <w:u w:val="none" w:color="auto"/>
                <w:lang w:val="en-US" w:eastAsia="zh-CN" w:bidi="ar-SA"/>
              </w:rPr>
            </w:pPr>
            <w:r>
              <w:rPr>
                <w:rFonts w:hint="default" w:ascii="Times New Roman" w:hAnsi="Times New Roman" w:cs="Times New Roman"/>
                <w:snapToGrid w:val="0"/>
                <w:color w:val="auto"/>
                <w:kern w:val="21"/>
                <w:sz w:val="18"/>
                <w:szCs w:val="18"/>
                <w:highlight w:val="none"/>
                <w:u w:val="none" w:color="auto"/>
              </w:rPr>
              <w:t>0</w:t>
            </w:r>
          </w:p>
        </w:tc>
        <w:tc>
          <w:tcPr>
            <w:tcW w:w="1559" w:type="dxa"/>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snapToGrid w:val="0"/>
                <w:color w:val="auto"/>
                <w:kern w:val="21"/>
                <w:sz w:val="18"/>
                <w:szCs w:val="18"/>
                <w:highlight w:val="none"/>
                <w:u w:val="none" w:color="auto"/>
                <w:lang w:val="en-US" w:eastAsia="zh-CN" w:bidi="ar-SA"/>
              </w:rPr>
            </w:pPr>
            <w:r>
              <w:rPr>
                <w:rFonts w:hint="eastAsia" w:cs="Times New Roman"/>
                <w:bCs/>
                <w:color w:val="auto"/>
                <w:sz w:val="18"/>
                <w:szCs w:val="18"/>
                <w:highlight w:val="none"/>
                <w:u w:val="none" w:color="auto"/>
                <w:lang w:val="en-US" w:eastAsia="zh-CN"/>
              </w:rPr>
              <w:t>0.92</w:t>
            </w:r>
          </w:p>
        </w:tc>
        <w:tc>
          <w:tcPr>
            <w:tcW w:w="1761" w:type="dxa"/>
            <w:vAlign w:val="center"/>
          </w:tcPr>
          <w:p>
            <w:pPr>
              <w:pStyle w:val="54"/>
              <w:spacing w:beforeLines="0" w:afterLines="0" w:line="240" w:lineRule="auto"/>
              <w:ind w:firstLine="0" w:firstLineChars="0"/>
              <w:jc w:val="center"/>
              <w:rPr>
                <w:rFonts w:hint="default" w:ascii="Times New Roman" w:hAnsi="Times New Roman" w:eastAsia="黑体" w:cs="Times New Roman"/>
                <w:snapToGrid w:val="0"/>
                <w:color w:val="auto"/>
                <w:kern w:val="21"/>
                <w:sz w:val="18"/>
                <w:szCs w:val="18"/>
                <w:highlight w:val="none"/>
                <w:u w:val="none" w:color="auto"/>
                <w:lang w:val="en-US" w:eastAsia="zh-CN" w:bidi="ar-SA"/>
              </w:rPr>
            </w:pPr>
            <w:r>
              <w:rPr>
                <w:rFonts w:hint="default" w:ascii="Times New Roman" w:hAnsi="Times New Roman" w:cs="Times New Roman"/>
                <w:snapToGrid w:val="0"/>
                <w:color w:val="auto"/>
                <w:kern w:val="21"/>
                <w:sz w:val="18"/>
                <w:szCs w:val="18"/>
                <w:highlight w:val="none"/>
                <w:u w:val="none" w:color="auto"/>
              </w:rPr>
              <w:t>0</w:t>
            </w:r>
          </w:p>
        </w:tc>
        <w:tc>
          <w:tcPr>
            <w:tcW w:w="1652" w:type="dxa"/>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snapToGrid w:val="0"/>
                <w:color w:val="auto"/>
                <w:kern w:val="21"/>
                <w:sz w:val="18"/>
                <w:szCs w:val="18"/>
                <w:highlight w:val="none"/>
                <w:u w:val="none" w:color="auto"/>
                <w:lang w:val="en-US" w:eastAsia="zh-CN" w:bidi="ar-SA"/>
              </w:rPr>
            </w:pPr>
            <w:r>
              <w:rPr>
                <w:rFonts w:hint="eastAsia" w:cs="Times New Roman"/>
                <w:bCs/>
                <w:color w:val="auto"/>
                <w:sz w:val="18"/>
                <w:szCs w:val="18"/>
                <w:highlight w:val="none"/>
                <w:u w:val="none" w:color="auto"/>
                <w:lang w:val="en-US" w:eastAsia="zh-CN"/>
              </w:rPr>
              <w:t>0.92</w:t>
            </w:r>
          </w:p>
        </w:tc>
        <w:tc>
          <w:tcPr>
            <w:tcW w:w="1133" w:type="dxa"/>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snapToGrid w:val="0"/>
                <w:color w:val="auto"/>
                <w:kern w:val="21"/>
                <w:sz w:val="18"/>
                <w:szCs w:val="18"/>
                <w:highlight w:val="none"/>
                <w:u w:val="none" w:color="auto"/>
                <w:lang w:val="en-US" w:eastAsia="zh-CN" w:bidi="ar-SA"/>
              </w:rPr>
            </w:pPr>
            <w:r>
              <w:rPr>
                <w:rFonts w:hint="eastAsia" w:cs="Times New Roman"/>
                <w:bCs/>
                <w:color w:val="auto"/>
                <w:sz w:val="18"/>
                <w:szCs w:val="18"/>
                <w:highlight w:val="none"/>
                <w:u w:val="none" w:color="auto"/>
                <w:lang w:val="en-US" w:eastAsia="zh-CN"/>
              </w:rPr>
              <w:t>+0.92</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588" w:type="dxa"/>
            <w:vMerge w:val="continue"/>
            <w:vAlign w:val="center"/>
          </w:tcPr>
          <w:p>
            <w:pPr>
              <w:pStyle w:val="54"/>
              <w:spacing w:beforeLines="0" w:afterLines="0" w:line="240" w:lineRule="auto"/>
              <w:jc w:val="center"/>
              <w:rPr>
                <w:rFonts w:hint="default" w:ascii="Times New Roman" w:hAnsi="Times New Roman" w:cs="Times New Roman"/>
                <w:snapToGrid w:val="0"/>
                <w:color w:val="auto"/>
                <w:kern w:val="21"/>
                <w:sz w:val="18"/>
                <w:szCs w:val="18"/>
                <w:highlight w:val="none"/>
                <w:u w:val="none" w:color="auto"/>
              </w:rPr>
            </w:pPr>
          </w:p>
        </w:tc>
        <w:tc>
          <w:tcPr>
            <w:tcW w:w="1788" w:type="dxa"/>
            <w:vAlign w:val="center"/>
          </w:tcPr>
          <w:p>
            <w:pPr>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eastAsia" w:cs="Times New Roman"/>
                <w:bCs/>
                <w:color w:val="auto"/>
                <w:sz w:val="18"/>
                <w:szCs w:val="18"/>
                <w:highlight w:val="none"/>
                <w:u w:val="none" w:color="auto"/>
                <w:lang w:val="en-US" w:eastAsia="zh-CN"/>
              </w:rPr>
            </w:pPr>
            <w:r>
              <w:rPr>
                <w:rFonts w:hint="eastAsia" w:cs="Times New Roman"/>
                <w:bCs/>
                <w:color w:val="auto"/>
                <w:sz w:val="18"/>
                <w:szCs w:val="18"/>
                <w:highlight w:val="none"/>
                <w:u w:val="none" w:color="auto"/>
                <w:lang w:val="en-US" w:eastAsia="zh-CN"/>
              </w:rPr>
              <w:t>砂光粉尘</w:t>
            </w:r>
          </w:p>
        </w:tc>
        <w:tc>
          <w:tcPr>
            <w:tcW w:w="1330" w:type="dxa"/>
            <w:vAlign w:val="center"/>
          </w:tcPr>
          <w:p>
            <w:pPr>
              <w:pStyle w:val="54"/>
              <w:spacing w:beforeLines="0" w:afterLines="0" w:line="240" w:lineRule="auto"/>
              <w:ind w:firstLine="0" w:firstLineChars="0"/>
              <w:jc w:val="center"/>
              <w:rPr>
                <w:rFonts w:hint="default" w:ascii="Times New Roman" w:hAnsi="Times New Roman" w:eastAsia="黑体" w:cs="Times New Roman"/>
                <w:snapToGrid w:val="0"/>
                <w:color w:val="auto"/>
                <w:kern w:val="21"/>
                <w:sz w:val="18"/>
                <w:szCs w:val="18"/>
                <w:highlight w:val="none"/>
                <w:u w:val="none" w:color="auto"/>
                <w:lang w:val="en-US" w:eastAsia="zh-CN" w:bidi="ar-SA"/>
              </w:rPr>
            </w:pPr>
            <w:r>
              <w:rPr>
                <w:rFonts w:hint="default" w:ascii="Times New Roman" w:hAnsi="Times New Roman" w:cs="Times New Roman"/>
                <w:snapToGrid w:val="0"/>
                <w:color w:val="auto"/>
                <w:kern w:val="21"/>
                <w:sz w:val="18"/>
                <w:szCs w:val="18"/>
                <w:highlight w:val="none"/>
                <w:u w:val="none" w:color="auto"/>
              </w:rPr>
              <w:t>0</w:t>
            </w:r>
          </w:p>
        </w:tc>
        <w:tc>
          <w:tcPr>
            <w:tcW w:w="1276" w:type="dxa"/>
            <w:vAlign w:val="center"/>
          </w:tcPr>
          <w:p>
            <w:pPr>
              <w:pStyle w:val="54"/>
              <w:spacing w:beforeLines="0" w:afterLines="0" w:line="240" w:lineRule="auto"/>
              <w:ind w:firstLine="0" w:firstLineChars="0"/>
              <w:jc w:val="center"/>
              <w:rPr>
                <w:rFonts w:hint="default" w:ascii="Times New Roman" w:hAnsi="Times New Roman" w:eastAsia="黑体" w:cs="Times New Roman"/>
                <w:snapToGrid w:val="0"/>
                <w:color w:val="auto"/>
                <w:kern w:val="21"/>
                <w:sz w:val="18"/>
                <w:szCs w:val="18"/>
                <w:highlight w:val="none"/>
                <w:u w:val="none" w:color="auto"/>
                <w:lang w:val="en-US" w:eastAsia="zh-CN" w:bidi="ar-SA"/>
              </w:rPr>
            </w:pPr>
            <w:r>
              <w:rPr>
                <w:rFonts w:hint="default" w:ascii="Times New Roman" w:hAnsi="Times New Roman" w:cs="Times New Roman"/>
                <w:snapToGrid w:val="0"/>
                <w:color w:val="auto"/>
                <w:kern w:val="21"/>
                <w:sz w:val="18"/>
                <w:szCs w:val="18"/>
                <w:highlight w:val="none"/>
                <w:u w:val="none" w:color="auto"/>
              </w:rPr>
              <w:t>0</w:t>
            </w:r>
          </w:p>
        </w:tc>
        <w:tc>
          <w:tcPr>
            <w:tcW w:w="1701" w:type="dxa"/>
            <w:vAlign w:val="center"/>
          </w:tcPr>
          <w:p>
            <w:pPr>
              <w:pStyle w:val="54"/>
              <w:spacing w:beforeLines="0" w:afterLines="0" w:line="240" w:lineRule="auto"/>
              <w:ind w:firstLine="0" w:firstLineChars="0"/>
              <w:jc w:val="center"/>
              <w:rPr>
                <w:rFonts w:hint="default" w:ascii="Times New Roman" w:hAnsi="Times New Roman" w:eastAsia="黑体" w:cs="Times New Roman"/>
                <w:snapToGrid w:val="0"/>
                <w:color w:val="auto"/>
                <w:kern w:val="21"/>
                <w:sz w:val="18"/>
                <w:szCs w:val="18"/>
                <w:highlight w:val="none"/>
                <w:u w:val="none" w:color="auto"/>
                <w:lang w:val="en-US" w:eastAsia="zh-CN" w:bidi="ar-SA"/>
              </w:rPr>
            </w:pPr>
            <w:r>
              <w:rPr>
                <w:rFonts w:hint="default" w:ascii="Times New Roman" w:hAnsi="Times New Roman" w:cs="Times New Roman"/>
                <w:snapToGrid w:val="0"/>
                <w:color w:val="auto"/>
                <w:kern w:val="21"/>
                <w:sz w:val="18"/>
                <w:szCs w:val="18"/>
                <w:highlight w:val="none"/>
                <w:u w:val="none" w:color="auto"/>
              </w:rPr>
              <w:t>0</w:t>
            </w:r>
          </w:p>
        </w:tc>
        <w:tc>
          <w:tcPr>
            <w:tcW w:w="1559" w:type="dxa"/>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cs="Times New Roman"/>
                <w:bCs/>
                <w:color w:val="auto"/>
                <w:sz w:val="18"/>
                <w:szCs w:val="18"/>
                <w:highlight w:val="none"/>
                <w:u w:val="none" w:color="auto"/>
                <w:lang w:val="en-US" w:eastAsia="zh-CN"/>
              </w:rPr>
            </w:pPr>
            <w:r>
              <w:rPr>
                <w:rFonts w:hint="eastAsia" w:cs="Times New Roman"/>
                <w:bCs/>
                <w:color w:val="auto"/>
                <w:sz w:val="18"/>
                <w:szCs w:val="18"/>
                <w:highlight w:val="none"/>
                <w:u w:val="none" w:color="auto"/>
                <w:lang w:val="en-US" w:eastAsia="zh-CN"/>
              </w:rPr>
              <w:t>0.435</w:t>
            </w:r>
          </w:p>
        </w:tc>
        <w:tc>
          <w:tcPr>
            <w:tcW w:w="1761" w:type="dxa"/>
            <w:vAlign w:val="center"/>
          </w:tcPr>
          <w:p>
            <w:pPr>
              <w:spacing w:beforeLines="0" w:afterLines="0" w:line="240" w:lineRule="auto"/>
              <w:ind w:firstLine="0" w:firstLineChars="0"/>
              <w:jc w:val="center"/>
              <w:rPr>
                <w:rFonts w:hint="default" w:ascii="Times New Roman" w:hAnsi="Times New Roman" w:cs="Times New Roman"/>
                <w:snapToGrid w:val="0"/>
                <w:color w:val="auto"/>
                <w:kern w:val="21"/>
                <w:sz w:val="18"/>
                <w:szCs w:val="18"/>
                <w:highlight w:val="none"/>
                <w:u w:val="none" w:color="auto"/>
              </w:rPr>
            </w:pPr>
            <w:r>
              <w:rPr>
                <w:rFonts w:hint="default" w:ascii="Times New Roman" w:hAnsi="Times New Roman" w:cs="Times New Roman"/>
                <w:snapToGrid w:val="0"/>
                <w:color w:val="auto"/>
                <w:kern w:val="21"/>
                <w:sz w:val="18"/>
                <w:szCs w:val="18"/>
                <w:highlight w:val="none"/>
                <w:u w:val="none" w:color="auto"/>
              </w:rPr>
              <w:t>0</w:t>
            </w:r>
          </w:p>
        </w:tc>
        <w:tc>
          <w:tcPr>
            <w:tcW w:w="1652" w:type="dxa"/>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eastAsia" w:ascii="Times New Roman" w:hAnsi="Times New Roman" w:eastAsia="宋体" w:cs="Times New Roman"/>
                <w:bCs/>
                <w:color w:val="auto"/>
                <w:kern w:val="0"/>
                <w:sz w:val="18"/>
                <w:szCs w:val="18"/>
                <w:highlight w:val="none"/>
                <w:u w:val="none" w:color="auto"/>
                <w:lang w:val="en-US" w:eastAsia="zh-CN" w:bidi="ar-SA"/>
              </w:rPr>
            </w:pPr>
            <w:r>
              <w:rPr>
                <w:rFonts w:hint="eastAsia" w:cs="Times New Roman"/>
                <w:bCs/>
                <w:color w:val="auto"/>
                <w:sz w:val="18"/>
                <w:szCs w:val="18"/>
                <w:highlight w:val="none"/>
                <w:u w:val="none" w:color="auto"/>
                <w:lang w:val="en-US" w:eastAsia="zh-CN"/>
              </w:rPr>
              <w:t>0.435</w:t>
            </w:r>
          </w:p>
        </w:tc>
        <w:tc>
          <w:tcPr>
            <w:tcW w:w="1133" w:type="dxa"/>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eastAsia" w:ascii="Times New Roman" w:hAnsi="Times New Roman" w:eastAsia="宋体" w:cs="Times New Roman"/>
                <w:bCs/>
                <w:color w:val="auto"/>
                <w:kern w:val="0"/>
                <w:sz w:val="18"/>
                <w:szCs w:val="18"/>
                <w:highlight w:val="none"/>
                <w:u w:val="none" w:color="auto"/>
                <w:lang w:val="en-US" w:eastAsia="zh-CN" w:bidi="ar-SA"/>
              </w:rPr>
            </w:pPr>
            <w:r>
              <w:rPr>
                <w:rFonts w:hint="eastAsia" w:cs="Times New Roman"/>
                <w:bCs/>
                <w:color w:val="auto"/>
                <w:sz w:val="18"/>
                <w:szCs w:val="18"/>
                <w:highlight w:val="none"/>
                <w:u w:val="none" w:color="auto"/>
                <w:lang w:val="en-US" w:eastAsia="zh-CN"/>
              </w:rPr>
              <w:t>+0.435</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588" w:type="dxa"/>
            <w:vMerge w:val="continue"/>
            <w:vAlign w:val="center"/>
          </w:tcPr>
          <w:p>
            <w:pPr>
              <w:pStyle w:val="54"/>
              <w:spacing w:beforeLines="0" w:afterLines="0" w:line="240" w:lineRule="auto"/>
              <w:jc w:val="center"/>
              <w:rPr>
                <w:rFonts w:hint="default" w:ascii="Times New Roman" w:hAnsi="Times New Roman" w:cs="Times New Roman"/>
                <w:snapToGrid w:val="0"/>
                <w:color w:val="auto"/>
                <w:kern w:val="21"/>
                <w:sz w:val="18"/>
                <w:szCs w:val="18"/>
                <w:highlight w:val="none"/>
                <w:u w:val="none" w:color="auto"/>
              </w:rPr>
            </w:pPr>
          </w:p>
        </w:tc>
        <w:tc>
          <w:tcPr>
            <w:tcW w:w="1788" w:type="dxa"/>
            <w:vAlign w:val="center"/>
          </w:tcPr>
          <w:p>
            <w:pPr>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cs="Times New Roman"/>
                <w:bCs/>
                <w:color w:val="auto"/>
                <w:sz w:val="18"/>
                <w:szCs w:val="18"/>
                <w:highlight w:val="none"/>
                <w:u w:val="none" w:color="auto"/>
                <w:lang w:val="en-US" w:eastAsia="zh-CN"/>
              </w:rPr>
            </w:pPr>
            <w:r>
              <w:rPr>
                <w:rFonts w:hint="eastAsia" w:cs="Times New Roman"/>
                <w:bCs/>
                <w:color w:val="auto"/>
                <w:sz w:val="18"/>
                <w:szCs w:val="18"/>
                <w:highlight w:val="none"/>
                <w:u w:val="none" w:color="auto"/>
                <w:lang w:val="en-US" w:eastAsia="zh-CN"/>
              </w:rPr>
              <w:t>更换的水帘柜废水</w:t>
            </w:r>
          </w:p>
        </w:tc>
        <w:tc>
          <w:tcPr>
            <w:tcW w:w="1330" w:type="dxa"/>
            <w:vAlign w:val="center"/>
          </w:tcPr>
          <w:p>
            <w:pPr>
              <w:pStyle w:val="54"/>
              <w:spacing w:beforeLines="0" w:afterLines="0" w:line="240" w:lineRule="auto"/>
              <w:ind w:firstLine="0" w:firstLineChars="0"/>
              <w:jc w:val="center"/>
              <w:rPr>
                <w:rFonts w:hint="default" w:ascii="Times New Roman" w:hAnsi="Times New Roman" w:eastAsia="黑体" w:cs="Times New Roman"/>
                <w:snapToGrid w:val="0"/>
                <w:color w:val="auto"/>
                <w:kern w:val="21"/>
                <w:sz w:val="18"/>
                <w:szCs w:val="18"/>
                <w:highlight w:val="none"/>
                <w:u w:val="none" w:color="auto"/>
                <w:lang w:val="en-US" w:eastAsia="zh-CN" w:bidi="ar-SA"/>
              </w:rPr>
            </w:pPr>
            <w:r>
              <w:rPr>
                <w:rFonts w:hint="default" w:ascii="Times New Roman" w:hAnsi="Times New Roman" w:cs="Times New Roman"/>
                <w:snapToGrid w:val="0"/>
                <w:color w:val="auto"/>
                <w:kern w:val="21"/>
                <w:sz w:val="18"/>
                <w:szCs w:val="18"/>
                <w:highlight w:val="none"/>
                <w:u w:val="none" w:color="auto"/>
              </w:rPr>
              <w:t>0</w:t>
            </w:r>
          </w:p>
        </w:tc>
        <w:tc>
          <w:tcPr>
            <w:tcW w:w="1276" w:type="dxa"/>
            <w:vAlign w:val="center"/>
          </w:tcPr>
          <w:p>
            <w:pPr>
              <w:pStyle w:val="54"/>
              <w:spacing w:beforeLines="0" w:afterLines="0" w:line="240" w:lineRule="auto"/>
              <w:ind w:firstLine="0" w:firstLineChars="0"/>
              <w:jc w:val="center"/>
              <w:rPr>
                <w:rFonts w:hint="default" w:ascii="Times New Roman" w:hAnsi="Times New Roman" w:eastAsia="黑体" w:cs="Times New Roman"/>
                <w:snapToGrid w:val="0"/>
                <w:color w:val="auto"/>
                <w:kern w:val="21"/>
                <w:sz w:val="18"/>
                <w:szCs w:val="18"/>
                <w:highlight w:val="none"/>
                <w:u w:val="none" w:color="auto"/>
                <w:lang w:val="en-US" w:eastAsia="zh-CN" w:bidi="ar-SA"/>
              </w:rPr>
            </w:pPr>
            <w:r>
              <w:rPr>
                <w:rFonts w:hint="default" w:ascii="Times New Roman" w:hAnsi="Times New Roman" w:cs="Times New Roman"/>
                <w:snapToGrid w:val="0"/>
                <w:color w:val="auto"/>
                <w:kern w:val="21"/>
                <w:sz w:val="18"/>
                <w:szCs w:val="18"/>
                <w:highlight w:val="none"/>
                <w:u w:val="none" w:color="auto"/>
              </w:rPr>
              <w:t>0</w:t>
            </w:r>
          </w:p>
        </w:tc>
        <w:tc>
          <w:tcPr>
            <w:tcW w:w="1701" w:type="dxa"/>
            <w:vAlign w:val="center"/>
          </w:tcPr>
          <w:p>
            <w:pPr>
              <w:pStyle w:val="54"/>
              <w:spacing w:beforeLines="0" w:afterLines="0" w:line="240" w:lineRule="auto"/>
              <w:ind w:firstLine="0" w:firstLineChars="0"/>
              <w:jc w:val="center"/>
              <w:rPr>
                <w:rFonts w:hint="default" w:ascii="Times New Roman" w:hAnsi="Times New Roman" w:eastAsia="黑体" w:cs="Times New Roman"/>
                <w:snapToGrid w:val="0"/>
                <w:color w:val="auto"/>
                <w:kern w:val="21"/>
                <w:sz w:val="18"/>
                <w:szCs w:val="18"/>
                <w:highlight w:val="none"/>
                <w:u w:val="none" w:color="auto"/>
                <w:lang w:val="en-US" w:eastAsia="zh-CN" w:bidi="ar-SA"/>
              </w:rPr>
            </w:pPr>
            <w:r>
              <w:rPr>
                <w:rFonts w:hint="default" w:ascii="Times New Roman" w:hAnsi="Times New Roman" w:cs="Times New Roman"/>
                <w:snapToGrid w:val="0"/>
                <w:color w:val="auto"/>
                <w:kern w:val="21"/>
                <w:sz w:val="18"/>
                <w:szCs w:val="18"/>
                <w:highlight w:val="none"/>
                <w:u w:val="none" w:color="auto"/>
              </w:rPr>
              <w:t>0</w:t>
            </w:r>
          </w:p>
        </w:tc>
        <w:tc>
          <w:tcPr>
            <w:tcW w:w="1559" w:type="dxa"/>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cs="Times New Roman"/>
                <w:bCs/>
                <w:color w:val="auto"/>
                <w:sz w:val="18"/>
                <w:szCs w:val="18"/>
                <w:highlight w:val="none"/>
                <w:u w:val="none" w:color="auto"/>
                <w:lang w:val="en-US" w:eastAsia="zh-CN"/>
              </w:rPr>
            </w:pPr>
            <w:r>
              <w:rPr>
                <w:rFonts w:hint="eastAsia" w:cs="Times New Roman"/>
                <w:bCs/>
                <w:color w:val="auto"/>
                <w:sz w:val="18"/>
                <w:szCs w:val="18"/>
                <w:highlight w:val="none"/>
                <w:u w:val="none" w:color="auto"/>
                <w:lang w:val="en-US" w:eastAsia="zh-CN"/>
              </w:rPr>
              <w:t>3.0</w:t>
            </w:r>
          </w:p>
        </w:tc>
        <w:tc>
          <w:tcPr>
            <w:tcW w:w="1761" w:type="dxa"/>
            <w:vAlign w:val="center"/>
          </w:tcPr>
          <w:p>
            <w:pPr>
              <w:spacing w:beforeLines="0" w:afterLines="0" w:line="240" w:lineRule="auto"/>
              <w:ind w:firstLine="0" w:firstLineChars="0"/>
              <w:jc w:val="center"/>
              <w:rPr>
                <w:rFonts w:hint="default" w:ascii="Times New Roman" w:hAnsi="Times New Roman" w:cs="Times New Roman"/>
                <w:snapToGrid w:val="0"/>
                <w:color w:val="auto"/>
                <w:kern w:val="21"/>
                <w:sz w:val="18"/>
                <w:szCs w:val="18"/>
                <w:highlight w:val="none"/>
                <w:u w:val="none" w:color="auto"/>
              </w:rPr>
            </w:pPr>
            <w:r>
              <w:rPr>
                <w:rFonts w:hint="default" w:ascii="Times New Roman" w:hAnsi="Times New Roman" w:cs="Times New Roman"/>
                <w:snapToGrid w:val="0"/>
                <w:color w:val="auto"/>
                <w:kern w:val="21"/>
                <w:sz w:val="18"/>
                <w:szCs w:val="18"/>
                <w:highlight w:val="none"/>
                <w:u w:val="none" w:color="auto"/>
              </w:rPr>
              <w:t>0</w:t>
            </w:r>
          </w:p>
        </w:tc>
        <w:tc>
          <w:tcPr>
            <w:tcW w:w="1652" w:type="dxa"/>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eastAsia" w:ascii="Times New Roman" w:hAnsi="Times New Roman" w:eastAsia="宋体" w:cs="Times New Roman"/>
                <w:bCs/>
                <w:color w:val="auto"/>
                <w:kern w:val="0"/>
                <w:sz w:val="18"/>
                <w:szCs w:val="18"/>
                <w:highlight w:val="none"/>
                <w:u w:val="none" w:color="auto"/>
                <w:lang w:val="en-US" w:eastAsia="zh-CN" w:bidi="ar-SA"/>
              </w:rPr>
            </w:pPr>
            <w:r>
              <w:rPr>
                <w:rFonts w:hint="eastAsia" w:cs="Times New Roman"/>
                <w:bCs/>
                <w:color w:val="auto"/>
                <w:sz w:val="18"/>
                <w:szCs w:val="18"/>
                <w:highlight w:val="none"/>
                <w:u w:val="none" w:color="auto"/>
                <w:lang w:val="en-US" w:eastAsia="zh-CN"/>
              </w:rPr>
              <w:t>3.0</w:t>
            </w:r>
          </w:p>
        </w:tc>
        <w:tc>
          <w:tcPr>
            <w:tcW w:w="1133" w:type="dxa"/>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eastAsia" w:ascii="Times New Roman" w:hAnsi="Times New Roman" w:eastAsia="宋体" w:cs="Times New Roman"/>
                <w:bCs/>
                <w:color w:val="auto"/>
                <w:kern w:val="0"/>
                <w:sz w:val="18"/>
                <w:szCs w:val="18"/>
                <w:highlight w:val="none"/>
                <w:u w:val="none" w:color="auto"/>
                <w:lang w:val="en-US" w:eastAsia="zh-CN" w:bidi="ar-SA"/>
              </w:rPr>
            </w:pPr>
            <w:r>
              <w:rPr>
                <w:rFonts w:hint="eastAsia" w:cs="Times New Roman"/>
                <w:bCs/>
                <w:color w:val="auto"/>
                <w:sz w:val="18"/>
                <w:szCs w:val="18"/>
                <w:highlight w:val="none"/>
                <w:u w:val="none" w:color="auto"/>
                <w:lang w:val="en-US" w:eastAsia="zh-CN"/>
              </w:rPr>
              <w:t>+3.0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588" w:type="dxa"/>
            <w:vMerge w:val="continue"/>
            <w:vAlign w:val="center"/>
          </w:tcPr>
          <w:p>
            <w:pPr>
              <w:pStyle w:val="54"/>
              <w:spacing w:beforeLines="0" w:afterLines="0" w:line="240" w:lineRule="auto"/>
              <w:jc w:val="center"/>
              <w:rPr>
                <w:rFonts w:hint="default" w:ascii="Times New Roman" w:hAnsi="Times New Roman" w:cs="Times New Roman"/>
                <w:snapToGrid w:val="0"/>
                <w:color w:val="auto"/>
                <w:kern w:val="21"/>
                <w:sz w:val="18"/>
                <w:szCs w:val="18"/>
                <w:highlight w:val="none"/>
                <w:u w:val="none" w:color="auto"/>
              </w:rPr>
            </w:pPr>
          </w:p>
        </w:tc>
        <w:tc>
          <w:tcPr>
            <w:tcW w:w="1788" w:type="dxa"/>
            <w:vAlign w:val="center"/>
          </w:tcPr>
          <w:p>
            <w:pPr>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eastAsia" w:ascii="Times New Roman" w:hAnsi="Times New Roman" w:eastAsia="宋体" w:cs="Times New Roman"/>
                <w:bCs/>
                <w:color w:val="auto"/>
                <w:kern w:val="2"/>
                <w:sz w:val="18"/>
                <w:szCs w:val="18"/>
                <w:highlight w:val="none"/>
                <w:u w:val="none" w:color="auto"/>
                <w:lang w:val="en-US" w:eastAsia="zh-CN" w:bidi="ar-SA"/>
              </w:rPr>
            </w:pPr>
            <w:r>
              <w:rPr>
                <w:rFonts w:hint="eastAsia" w:cs="Times New Roman"/>
                <w:bCs/>
                <w:color w:val="auto"/>
                <w:sz w:val="18"/>
                <w:szCs w:val="18"/>
                <w:highlight w:val="none"/>
                <w:u w:val="none" w:color="auto"/>
                <w:lang w:val="en-US" w:eastAsia="zh-CN"/>
              </w:rPr>
              <w:t>废包装桶</w:t>
            </w:r>
          </w:p>
        </w:tc>
        <w:tc>
          <w:tcPr>
            <w:tcW w:w="1330" w:type="dxa"/>
            <w:vAlign w:val="center"/>
          </w:tcPr>
          <w:p>
            <w:pPr>
              <w:pStyle w:val="54"/>
              <w:spacing w:beforeLines="0" w:afterLines="0" w:line="240" w:lineRule="auto"/>
              <w:jc w:val="center"/>
              <w:rPr>
                <w:rFonts w:hint="default" w:ascii="Times New Roman" w:hAnsi="Times New Roman" w:cs="Times New Roman"/>
                <w:snapToGrid w:val="0"/>
                <w:color w:val="auto"/>
                <w:kern w:val="21"/>
                <w:sz w:val="18"/>
                <w:szCs w:val="18"/>
                <w:highlight w:val="none"/>
                <w:u w:val="none" w:color="auto"/>
              </w:rPr>
            </w:pPr>
            <w:r>
              <w:rPr>
                <w:rFonts w:hint="default" w:ascii="Times New Roman" w:hAnsi="Times New Roman" w:cs="Times New Roman"/>
                <w:snapToGrid w:val="0"/>
                <w:color w:val="auto"/>
                <w:kern w:val="21"/>
                <w:sz w:val="18"/>
                <w:szCs w:val="18"/>
                <w:highlight w:val="none"/>
                <w:u w:val="none" w:color="auto"/>
              </w:rPr>
              <w:t>0</w:t>
            </w:r>
          </w:p>
        </w:tc>
        <w:tc>
          <w:tcPr>
            <w:tcW w:w="1276" w:type="dxa"/>
            <w:vAlign w:val="center"/>
          </w:tcPr>
          <w:p>
            <w:pPr>
              <w:pStyle w:val="54"/>
              <w:spacing w:beforeLines="0" w:afterLines="0" w:line="240" w:lineRule="auto"/>
              <w:jc w:val="center"/>
              <w:rPr>
                <w:rFonts w:hint="default" w:ascii="Times New Roman" w:hAnsi="Times New Roman" w:cs="Times New Roman"/>
                <w:snapToGrid w:val="0"/>
                <w:color w:val="auto"/>
                <w:kern w:val="21"/>
                <w:sz w:val="18"/>
                <w:szCs w:val="18"/>
                <w:highlight w:val="none"/>
                <w:u w:val="none" w:color="auto"/>
              </w:rPr>
            </w:pPr>
            <w:r>
              <w:rPr>
                <w:rFonts w:hint="default" w:ascii="Times New Roman" w:hAnsi="Times New Roman" w:cs="Times New Roman"/>
                <w:snapToGrid w:val="0"/>
                <w:color w:val="auto"/>
                <w:kern w:val="21"/>
                <w:sz w:val="18"/>
                <w:szCs w:val="18"/>
                <w:highlight w:val="none"/>
                <w:u w:val="none" w:color="auto"/>
              </w:rPr>
              <w:t>0</w:t>
            </w:r>
          </w:p>
        </w:tc>
        <w:tc>
          <w:tcPr>
            <w:tcW w:w="1701" w:type="dxa"/>
            <w:vAlign w:val="center"/>
          </w:tcPr>
          <w:p>
            <w:pPr>
              <w:pStyle w:val="54"/>
              <w:spacing w:beforeLines="0" w:afterLines="0" w:line="240" w:lineRule="auto"/>
              <w:jc w:val="center"/>
              <w:rPr>
                <w:rFonts w:hint="default" w:ascii="Times New Roman" w:hAnsi="Times New Roman" w:cs="Times New Roman"/>
                <w:snapToGrid w:val="0"/>
                <w:color w:val="auto"/>
                <w:kern w:val="21"/>
                <w:sz w:val="18"/>
                <w:szCs w:val="18"/>
                <w:highlight w:val="none"/>
                <w:u w:val="none" w:color="auto"/>
              </w:rPr>
            </w:pPr>
            <w:r>
              <w:rPr>
                <w:rFonts w:hint="default" w:ascii="Times New Roman" w:hAnsi="Times New Roman" w:cs="Times New Roman"/>
                <w:snapToGrid w:val="0"/>
                <w:color w:val="auto"/>
                <w:kern w:val="21"/>
                <w:sz w:val="18"/>
                <w:szCs w:val="18"/>
                <w:highlight w:val="none"/>
                <w:u w:val="none" w:color="auto"/>
              </w:rPr>
              <w:t>0</w:t>
            </w:r>
          </w:p>
        </w:tc>
        <w:tc>
          <w:tcPr>
            <w:tcW w:w="1559" w:type="dxa"/>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cs="Times New Roman"/>
                <w:snapToGrid w:val="0"/>
                <w:color w:val="auto"/>
                <w:kern w:val="21"/>
                <w:sz w:val="18"/>
                <w:szCs w:val="18"/>
                <w:highlight w:val="none"/>
                <w:u w:val="none" w:color="auto"/>
                <w:lang w:val="en-US"/>
              </w:rPr>
            </w:pPr>
            <w:r>
              <w:rPr>
                <w:rFonts w:hint="eastAsia" w:cs="Times New Roman"/>
                <w:bCs/>
                <w:color w:val="auto"/>
                <w:sz w:val="18"/>
                <w:szCs w:val="18"/>
                <w:highlight w:val="none"/>
                <w:u w:val="none" w:color="auto"/>
                <w:lang w:val="en-US" w:eastAsia="zh-CN"/>
              </w:rPr>
              <w:t>0.25</w:t>
            </w:r>
          </w:p>
        </w:tc>
        <w:tc>
          <w:tcPr>
            <w:tcW w:w="1761" w:type="dxa"/>
            <w:vAlign w:val="center"/>
          </w:tcPr>
          <w:p>
            <w:pPr>
              <w:pStyle w:val="54"/>
              <w:spacing w:beforeLines="0" w:afterLines="0" w:line="240" w:lineRule="auto"/>
              <w:jc w:val="center"/>
              <w:rPr>
                <w:rFonts w:hint="default" w:ascii="Times New Roman" w:hAnsi="Times New Roman" w:cs="Times New Roman"/>
                <w:snapToGrid w:val="0"/>
                <w:color w:val="auto"/>
                <w:kern w:val="21"/>
                <w:sz w:val="18"/>
                <w:szCs w:val="18"/>
                <w:highlight w:val="none"/>
                <w:u w:val="none" w:color="auto"/>
              </w:rPr>
            </w:pPr>
            <w:r>
              <w:rPr>
                <w:rFonts w:hint="default" w:ascii="Times New Roman" w:hAnsi="Times New Roman" w:cs="Times New Roman"/>
                <w:snapToGrid w:val="0"/>
                <w:color w:val="auto"/>
                <w:kern w:val="21"/>
                <w:sz w:val="18"/>
                <w:szCs w:val="18"/>
                <w:highlight w:val="none"/>
                <w:u w:val="none" w:color="auto"/>
              </w:rPr>
              <w:t>0</w:t>
            </w:r>
          </w:p>
        </w:tc>
        <w:tc>
          <w:tcPr>
            <w:tcW w:w="1652" w:type="dxa"/>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snapToGrid w:val="0"/>
                <w:color w:val="auto"/>
                <w:kern w:val="21"/>
                <w:sz w:val="18"/>
                <w:szCs w:val="18"/>
                <w:highlight w:val="none"/>
                <w:u w:val="none" w:color="auto"/>
                <w:lang w:val="en-US" w:eastAsia="zh-CN" w:bidi="ar-SA"/>
              </w:rPr>
            </w:pPr>
            <w:r>
              <w:rPr>
                <w:rFonts w:hint="eastAsia" w:cs="Times New Roman"/>
                <w:bCs/>
                <w:color w:val="auto"/>
                <w:sz w:val="18"/>
                <w:szCs w:val="18"/>
                <w:highlight w:val="none"/>
                <w:u w:val="none" w:color="auto"/>
                <w:lang w:val="en-US" w:eastAsia="zh-CN"/>
              </w:rPr>
              <w:t>0.25</w:t>
            </w:r>
          </w:p>
        </w:tc>
        <w:tc>
          <w:tcPr>
            <w:tcW w:w="1133" w:type="dxa"/>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snapToGrid w:val="0"/>
                <w:color w:val="auto"/>
                <w:kern w:val="21"/>
                <w:sz w:val="18"/>
                <w:szCs w:val="18"/>
                <w:highlight w:val="none"/>
                <w:u w:val="none" w:color="auto"/>
                <w:lang w:val="en-US" w:eastAsia="zh-CN" w:bidi="ar-SA"/>
              </w:rPr>
            </w:pPr>
            <w:r>
              <w:rPr>
                <w:rFonts w:hint="eastAsia" w:cs="Times New Roman"/>
                <w:bCs/>
                <w:color w:val="auto"/>
                <w:sz w:val="18"/>
                <w:szCs w:val="18"/>
                <w:highlight w:val="none"/>
                <w:u w:val="none" w:color="auto"/>
                <w:lang w:val="en-US" w:eastAsia="zh-CN"/>
              </w:rPr>
              <w:t>+0.25</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588" w:type="dxa"/>
            <w:vMerge w:val="continue"/>
            <w:vAlign w:val="center"/>
          </w:tcPr>
          <w:p>
            <w:pPr>
              <w:pStyle w:val="54"/>
              <w:spacing w:beforeLines="0" w:afterLines="0" w:line="240" w:lineRule="auto"/>
              <w:jc w:val="center"/>
              <w:rPr>
                <w:rFonts w:hint="default" w:ascii="Times New Roman" w:hAnsi="Times New Roman" w:cs="Times New Roman"/>
                <w:snapToGrid w:val="0"/>
                <w:color w:val="auto"/>
                <w:kern w:val="21"/>
                <w:sz w:val="18"/>
                <w:szCs w:val="18"/>
                <w:highlight w:val="none"/>
                <w:u w:val="none" w:color="auto"/>
              </w:rPr>
            </w:pPr>
          </w:p>
        </w:tc>
        <w:tc>
          <w:tcPr>
            <w:tcW w:w="1788" w:type="dxa"/>
            <w:vAlign w:val="center"/>
          </w:tcPr>
          <w:p>
            <w:pPr>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2"/>
                <w:sz w:val="18"/>
                <w:szCs w:val="18"/>
                <w:highlight w:val="none"/>
                <w:u w:val="none" w:color="auto"/>
                <w:lang w:val="en-US" w:eastAsia="zh-CN" w:bidi="ar-SA"/>
              </w:rPr>
            </w:pPr>
            <w:r>
              <w:rPr>
                <w:rFonts w:hint="default" w:ascii="Times New Roman" w:hAnsi="Times New Roman" w:cs="Times New Roman"/>
                <w:bCs/>
                <w:color w:val="auto"/>
                <w:sz w:val="18"/>
                <w:szCs w:val="18"/>
                <w:highlight w:val="none"/>
                <w:u w:val="none" w:color="auto"/>
                <w:lang w:val="en-US" w:eastAsia="zh-CN"/>
              </w:rPr>
              <w:t>废</w:t>
            </w:r>
            <w:r>
              <w:rPr>
                <w:rFonts w:hint="eastAsia" w:cs="Times New Roman"/>
                <w:bCs/>
                <w:color w:val="auto"/>
                <w:sz w:val="18"/>
                <w:szCs w:val="18"/>
                <w:highlight w:val="none"/>
                <w:u w:val="none" w:color="auto"/>
                <w:lang w:val="en-US" w:eastAsia="zh-CN"/>
              </w:rPr>
              <w:t>过滤棉</w:t>
            </w:r>
          </w:p>
        </w:tc>
        <w:tc>
          <w:tcPr>
            <w:tcW w:w="1330" w:type="dxa"/>
            <w:vAlign w:val="center"/>
          </w:tcPr>
          <w:p>
            <w:pPr>
              <w:pStyle w:val="54"/>
              <w:spacing w:beforeLines="0" w:afterLines="0" w:line="240" w:lineRule="auto"/>
              <w:ind w:firstLine="0" w:firstLineChars="0"/>
              <w:jc w:val="center"/>
              <w:rPr>
                <w:rFonts w:hint="default" w:ascii="Times New Roman" w:hAnsi="Times New Roman" w:cs="Times New Roman"/>
                <w:snapToGrid w:val="0"/>
                <w:color w:val="auto"/>
                <w:kern w:val="21"/>
                <w:sz w:val="18"/>
                <w:szCs w:val="18"/>
                <w:highlight w:val="none"/>
                <w:u w:val="none" w:color="auto"/>
              </w:rPr>
            </w:pPr>
            <w:r>
              <w:rPr>
                <w:rFonts w:hint="default" w:ascii="Times New Roman" w:hAnsi="Times New Roman" w:cs="Times New Roman"/>
                <w:snapToGrid w:val="0"/>
                <w:color w:val="auto"/>
                <w:kern w:val="21"/>
                <w:sz w:val="18"/>
                <w:szCs w:val="18"/>
                <w:highlight w:val="none"/>
                <w:u w:val="none" w:color="auto"/>
              </w:rPr>
              <w:t>0</w:t>
            </w:r>
          </w:p>
        </w:tc>
        <w:tc>
          <w:tcPr>
            <w:tcW w:w="1276" w:type="dxa"/>
            <w:vAlign w:val="center"/>
          </w:tcPr>
          <w:p>
            <w:pPr>
              <w:pStyle w:val="54"/>
              <w:spacing w:beforeLines="0" w:afterLines="0" w:line="240" w:lineRule="auto"/>
              <w:ind w:firstLine="0" w:firstLineChars="0"/>
              <w:jc w:val="center"/>
              <w:rPr>
                <w:rFonts w:hint="default" w:ascii="Times New Roman" w:hAnsi="Times New Roman" w:cs="Times New Roman"/>
                <w:snapToGrid w:val="0"/>
                <w:color w:val="auto"/>
                <w:kern w:val="21"/>
                <w:sz w:val="18"/>
                <w:szCs w:val="18"/>
                <w:highlight w:val="none"/>
                <w:u w:val="none" w:color="auto"/>
              </w:rPr>
            </w:pPr>
            <w:r>
              <w:rPr>
                <w:rFonts w:hint="default" w:ascii="Times New Roman" w:hAnsi="Times New Roman" w:cs="Times New Roman"/>
                <w:snapToGrid w:val="0"/>
                <w:color w:val="auto"/>
                <w:kern w:val="21"/>
                <w:sz w:val="18"/>
                <w:szCs w:val="18"/>
                <w:highlight w:val="none"/>
                <w:u w:val="none" w:color="auto"/>
              </w:rPr>
              <w:t>0</w:t>
            </w:r>
          </w:p>
        </w:tc>
        <w:tc>
          <w:tcPr>
            <w:tcW w:w="1701" w:type="dxa"/>
            <w:vAlign w:val="center"/>
          </w:tcPr>
          <w:p>
            <w:pPr>
              <w:pStyle w:val="54"/>
              <w:spacing w:beforeLines="0" w:afterLines="0" w:line="240" w:lineRule="auto"/>
              <w:ind w:firstLine="0" w:firstLineChars="0"/>
              <w:jc w:val="center"/>
              <w:rPr>
                <w:rFonts w:hint="default" w:ascii="Times New Roman" w:hAnsi="Times New Roman" w:cs="Times New Roman"/>
                <w:snapToGrid w:val="0"/>
                <w:color w:val="auto"/>
                <w:kern w:val="21"/>
                <w:sz w:val="18"/>
                <w:szCs w:val="18"/>
                <w:highlight w:val="none"/>
                <w:u w:val="none" w:color="auto"/>
              </w:rPr>
            </w:pPr>
            <w:r>
              <w:rPr>
                <w:rFonts w:hint="default" w:ascii="Times New Roman" w:hAnsi="Times New Roman" w:cs="Times New Roman"/>
                <w:snapToGrid w:val="0"/>
                <w:color w:val="auto"/>
                <w:kern w:val="21"/>
                <w:sz w:val="18"/>
                <w:szCs w:val="18"/>
                <w:highlight w:val="none"/>
                <w:u w:val="none" w:color="auto"/>
              </w:rPr>
              <w:t>0</w:t>
            </w:r>
          </w:p>
        </w:tc>
        <w:tc>
          <w:tcPr>
            <w:tcW w:w="1559" w:type="dxa"/>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cs="Times New Roman"/>
                <w:snapToGrid w:val="0"/>
                <w:color w:val="auto"/>
                <w:kern w:val="21"/>
                <w:sz w:val="18"/>
                <w:szCs w:val="18"/>
                <w:highlight w:val="none"/>
                <w:u w:val="none" w:color="auto"/>
                <w:lang w:val="en-US"/>
              </w:rPr>
            </w:pPr>
            <w:r>
              <w:rPr>
                <w:rFonts w:hint="eastAsia" w:cs="Times New Roman"/>
                <w:bCs/>
                <w:color w:val="auto"/>
                <w:sz w:val="18"/>
                <w:szCs w:val="18"/>
                <w:highlight w:val="none"/>
                <w:u w:val="none" w:color="auto"/>
                <w:lang w:val="en-US" w:eastAsia="zh-CN"/>
              </w:rPr>
              <w:t>0.12</w:t>
            </w:r>
          </w:p>
        </w:tc>
        <w:tc>
          <w:tcPr>
            <w:tcW w:w="1761" w:type="dxa"/>
            <w:vAlign w:val="center"/>
          </w:tcPr>
          <w:p>
            <w:pPr>
              <w:spacing w:beforeLines="0" w:afterLines="0" w:line="240" w:lineRule="auto"/>
              <w:jc w:val="center"/>
              <w:rPr>
                <w:rFonts w:hint="default" w:ascii="Times New Roman" w:hAnsi="Times New Roman" w:cs="Times New Roman"/>
                <w:snapToGrid w:val="0"/>
                <w:color w:val="auto"/>
                <w:kern w:val="21"/>
                <w:sz w:val="18"/>
                <w:szCs w:val="18"/>
                <w:highlight w:val="none"/>
                <w:u w:val="none" w:color="auto"/>
              </w:rPr>
            </w:pPr>
            <w:r>
              <w:rPr>
                <w:rFonts w:hint="default" w:ascii="Times New Roman" w:hAnsi="Times New Roman" w:cs="Times New Roman"/>
                <w:snapToGrid w:val="0"/>
                <w:color w:val="auto"/>
                <w:kern w:val="21"/>
                <w:sz w:val="18"/>
                <w:szCs w:val="18"/>
                <w:highlight w:val="none"/>
                <w:u w:val="none" w:color="auto"/>
              </w:rPr>
              <w:t>0</w:t>
            </w:r>
          </w:p>
        </w:tc>
        <w:tc>
          <w:tcPr>
            <w:tcW w:w="1652" w:type="dxa"/>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snapToGrid w:val="0"/>
                <w:color w:val="auto"/>
                <w:kern w:val="21"/>
                <w:sz w:val="18"/>
                <w:szCs w:val="18"/>
                <w:highlight w:val="none"/>
                <w:u w:val="none" w:color="auto"/>
                <w:lang w:val="en-US" w:eastAsia="zh-CN" w:bidi="ar-SA"/>
              </w:rPr>
            </w:pPr>
            <w:r>
              <w:rPr>
                <w:rFonts w:hint="eastAsia" w:cs="Times New Roman"/>
                <w:bCs/>
                <w:color w:val="auto"/>
                <w:sz w:val="18"/>
                <w:szCs w:val="18"/>
                <w:highlight w:val="none"/>
                <w:u w:val="none" w:color="auto"/>
                <w:lang w:val="en-US" w:eastAsia="zh-CN"/>
              </w:rPr>
              <w:t>0.12</w:t>
            </w:r>
          </w:p>
        </w:tc>
        <w:tc>
          <w:tcPr>
            <w:tcW w:w="1133" w:type="dxa"/>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snapToGrid w:val="0"/>
                <w:color w:val="auto"/>
                <w:kern w:val="21"/>
                <w:sz w:val="18"/>
                <w:szCs w:val="18"/>
                <w:highlight w:val="none"/>
                <w:u w:val="none" w:color="auto"/>
                <w:lang w:val="en-US" w:eastAsia="zh-CN" w:bidi="ar-SA"/>
              </w:rPr>
            </w:pPr>
            <w:r>
              <w:rPr>
                <w:rFonts w:hint="eastAsia" w:cs="Times New Roman"/>
                <w:bCs/>
                <w:color w:val="auto"/>
                <w:sz w:val="18"/>
                <w:szCs w:val="18"/>
                <w:highlight w:val="none"/>
                <w:u w:val="none" w:color="auto"/>
                <w:lang w:val="en-US" w:eastAsia="zh-CN"/>
              </w:rPr>
              <w:t>+0.12</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588" w:type="dxa"/>
            <w:vMerge w:val="continue"/>
            <w:vAlign w:val="center"/>
          </w:tcPr>
          <w:p>
            <w:pPr>
              <w:pStyle w:val="54"/>
              <w:spacing w:beforeLines="0" w:afterLines="0" w:line="240" w:lineRule="auto"/>
              <w:jc w:val="center"/>
              <w:rPr>
                <w:rFonts w:hint="default" w:ascii="Times New Roman" w:hAnsi="Times New Roman" w:cs="Times New Roman"/>
                <w:snapToGrid w:val="0"/>
                <w:color w:val="auto"/>
                <w:kern w:val="21"/>
                <w:sz w:val="18"/>
                <w:szCs w:val="18"/>
                <w:highlight w:val="none"/>
                <w:u w:val="none" w:color="auto"/>
              </w:rPr>
            </w:pPr>
          </w:p>
        </w:tc>
        <w:tc>
          <w:tcPr>
            <w:tcW w:w="1788" w:type="dxa"/>
            <w:vAlign w:val="center"/>
          </w:tcPr>
          <w:p>
            <w:pPr>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2"/>
                <w:sz w:val="18"/>
                <w:szCs w:val="18"/>
                <w:highlight w:val="none"/>
                <w:u w:val="none" w:color="auto"/>
                <w:lang w:val="en-US" w:eastAsia="zh-CN" w:bidi="ar-SA"/>
              </w:rPr>
            </w:pPr>
            <w:r>
              <w:rPr>
                <w:rFonts w:hint="eastAsia" w:cs="Times New Roman"/>
                <w:bCs/>
                <w:color w:val="auto"/>
                <w:sz w:val="18"/>
                <w:szCs w:val="18"/>
                <w:highlight w:val="none"/>
                <w:u w:val="none" w:color="auto"/>
                <w:lang w:val="en-US" w:eastAsia="zh-CN"/>
              </w:rPr>
              <w:t>废催化剂</w:t>
            </w:r>
          </w:p>
        </w:tc>
        <w:tc>
          <w:tcPr>
            <w:tcW w:w="1330" w:type="dxa"/>
            <w:vAlign w:val="center"/>
          </w:tcPr>
          <w:p>
            <w:pPr>
              <w:pStyle w:val="54"/>
              <w:spacing w:beforeLines="0" w:afterLines="0" w:line="240" w:lineRule="auto"/>
              <w:ind w:firstLine="0" w:firstLineChars="0"/>
              <w:jc w:val="center"/>
              <w:rPr>
                <w:rFonts w:hint="default" w:ascii="Times New Roman" w:hAnsi="Times New Roman" w:eastAsia="黑体" w:cs="Times New Roman"/>
                <w:snapToGrid w:val="0"/>
                <w:color w:val="auto"/>
                <w:kern w:val="21"/>
                <w:sz w:val="18"/>
                <w:szCs w:val="18"/>
                <w:highlight w:val="none"/>
                <w:u w:val="none" w:color="auto"/>
                <w:lang w:val="en-US" w:eastAsia="zh-CN"/>
              </w:rPr>
            </w:pPr>
            <w:r>
              <w:rPr>
                <w:rFonts w:hint="default" w:ascii="Times New Roman" w:hAnsi="Times New Roman" w:cs="Times New Roman"/>
                <w:snapToGrid w:val="0"/>
                <w:color w:val="auto"/>
                <w:kern w:val="21"/>
                <w:sz w:val="18"/>
                <w:szCs w:val="18"/>
                <w:highlight w:val="none"/>
                <w:u w:val="none" w:color="auto"/>
                <w:lang w:val="en-US" w:eastAsia="zh-CN"/>
              </w:rPr>
              <w:t>0</w:t>
            </w:r>
          </w:p>
        </w:tc>
        <w:tc>
          <w:tcPr>
            <w:tcW w:w="1276" w:type="dxa"/>
            <w:vAlign w:val="center"/>
          </w:tcPr>
          <w:p>
            <w:pPr>
              <w:pStyle w:val="54"/>
              <w:spacing w:beforeLines="0" w:afterLines="0" w:line="240" w:lineRule="auto"/>
              <w:ind w:firstLine="0" w:firstLineChars="0"/>
              <w:jc w:val="center"/>
              <w:rPr>
                <w:rFonts w:hint="default" w:ascii="Times New Roman" w:hAnsi="Times New Roman" w:eastAsia="黑体" w:cs="Times New Roman"/>
                <w:snapToGrid w:val="0"/>
                <w:color w:val="auto"/>
                <w:kern w:val="21"/>
                <w:sz w:val="18"/>
                <w:szCs w:val="18"/>
                <w:highlight w:val="none"/>
                <w:u w:val="none" w:color="auto"/>
                <w:lang w:val="en-US" w:eastAsia="zh-CN"/>
              </w:rPr>
            </w:pPr>
            <w:r>
              <w:rPr>
                <w:rFonts w:hint="default" w:ascii="Times New Roman" w:hAnsi="Times New Roman" w:cs="Times New Roman"/>
                <w:snapToGrid w:val="0"/>
                <w:color w:val="auto"/>
                <w:kern w:val="21"/>
                <w:sz w:val="18"/>
                <w:szCs w:val="18"/>
                <w:highlight w:val="none"/>
                <w:u w:val="none" w:color="auto"/>
                <w:lang w:val="en-US" w:eastAsia="zh-CN"/>
              </w:rPr>
              <w:t>0</w:t>
            </w:r>
          </w:p>
        </w:tc>
        <w:tc>
          <w:tcPr>
            <w:tcW w:w="1701" w:type="dxa"/>
            <w:vAlign w:val="center"/>
          </w:tcPr>
          <w:p>
            <w:pPr>
              <w:pStyle w:val="54"/>
              <w:spacing w:beforeLines="0" w:afterLines="0" w:line="240" w:lineRule="auto"/>
              <w:ind w:firstLine="0" w:firstLineChars="0"/>
              <w:jc w:val="center"/>
              <w:rPr>
                <w:rFonts w:hint="default" w:ascii="Times New Roman" w:hAnsi="Times New Roman" w:eastAsia="黑体" w:cs="Times New Roman"/>
                <w:snapToGrid w:val="0"/>
                <w:color w:val="auto"/>
                <w:kern w:val="21"/>
                <w:sz w:val="18"/>
                <w:szCs w:val="18"/>
                <w:highlight w:val="none"/>
                <w:u w:val="none" w:color="auto"/>
                <w:lang w:val="en-US" w:eastAsia="zh-CN"/>
              </w:rPr>
            </w:pPr>
            <w:r>
              <w:rPr>
                <w:rFonts w:hint="default" w:ascii="Times New Roman" w:hAnsi="Times New Roman" w:cs="Times New Roman"/>
                <w:snapToGrid w:val="0"/>
                <w:color w:val="auto"/>
                <w:kern w:val="21"/>
                <w:sz w:val="18"/>
                <w:szCs w:val="18"/>
                <w:highlight w:val="none"/>
                <w:u w:val="none" w:color="auto"/>
                <w:lang w:val="en-US" w:eastAsia="zh-CN"/>
              </w:rPr>
              <w:t>0</w:t>
            </w:r>
          </w:p>
        </w:tc>
        <w:tc>
          <w:tcPr>
            <w:tcW w:w="1559" w:type="dxa"/>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cs="Times New Roman"/>
                <w:bCs/>
                <w:color w:val="auto"/>
                <w:sz w:val="18"/>
                <w:szCs w:val="18"/>
                <w:highlight w:val="none"/>
                <w:u w:val="none" w:color="auto"/>
                <w:lang w:val="en-US" w:eastAsia="zh-CN"/>
              </w:rPr>
            </w:pPr>
            <w:r>
              <w:rPr>
                <w:rFonts w:hint="eastAsia" w:cs="Times New Roman"/>
                <w:bCs/>
                <w:color w:val="auto"/>
                <w:sz w:val="18"/>
                <w:szCs w:val="18"/>
                <w:highlight w:val="none"/>
                <w:u w:val="none" w:color="auto"/>
                <w:lang w:val="en-US" w:eastAsia="zh-CN"/>
              </w:rPr>
              <w:t>0.9t/3a</w:t>
            </w:r>
          </w:p>
        </w:tc>
        <w:tc>
          <w:tcPr>
            <w:tcW w:w="1761" w:type="dxa"/>
            <w:vAlign w:val="center"/>
          </w:tcPr>
          <w:p>
            <w:pPr>
              <w:spacing w:beforeLines="0" w:afterLines="0" w:line="240" w:lineRule="auto"/>
              <w:jc w:val="center"/>
              <w:rPr>
                <w:rFonts w:hint="default" w:ascii="Times New Roman" w:hAnsi="Times New Roman" w:eastAsia="宋体" w:cs="Times New Roman"/>
                <w:snapToGrid w:val="0"/>
                <w:color w:val="auto"/>
                <w:kern w:val="21"/>
                <w:sz w:val="18"/>
                <w:szCs w:val="18"/>
                <w:highlight w:val="none"/>
                <w:u w:val="none" w:color="auto"/>
                <w:lang w:val="en-US" w:eastAsia="zh-CN"/>
              </w:rPr>
            </w:pPr>
            <w:r>
              <w:rPr>
                <w:rFonts w:hint="default" w:ascii="Times New Roman" w:hAnsi="Times New Roman" w:cs="Times New Roman"/>
                <w:snapToGrid w:val="0"/>
                <w:color w:val="auto"/>
                <w:kern w:val="21"/>
                <w:sz w:val="18"/>
                <w:szCs w:val="18"/>
                <w:highlight w:val="none"/>
                <w:u w:val="none" w:color="auto"/>
                <w:lang w:val="en-US" w:eastAsia="zh-CN"/>
              </w:rPr>
              <w:t>0</w:t>
            </w:r>
          </w:p>
        </w:tc>
        <w:tc>
          <w:tcPr>
            <w:tcW w:w="1652" w:type="dxa"/>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0"/>
                <w:sz w:val="18"/>
                <w:szCs w:val="18"/>
                <w:highlight w:val="none"/>
                <w:u w:val="none" w:color="auto"/>
                <w:lang w:val="en-US" w:eastAsia="zh-CN" w:bidi="ar-SA"/>
              </w:rPr>
            </w:pPr>
            <w:r>
              <w:rPr>
                <w:rFonts w:hint="eastAsia" w:cs="Times New Roman"/>
                <w:bCs/>
                <w:color w:val="auto"/>
                <w:sz w:val="18"/>
                <w:szCs w:val="18"/>
                <w:highlight w:val="none"/>
                <w:u w:val="none" w:color="auto"/>
                <w:lang w:val="en-US" w:eastAsia="zh-CN"/>
              </w:rPr>
              <w:t>0.9t/3a</w:t>
            </w:r>
          </w:p>
        </w:tc>
        <w:tc>
          <w:tcPr>
            <w:tcW w:w="1133" w:type="dxa"/>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0"/>
                <w:sz w:val="18"/>
                <w:szCs w:val="18"/>
                <w:highlight w:val="none"/>
                <w:u w:val="none" w:color="auto"/>
                <w:lang w:val="en-US" w:eastAsia="zh-CN" w:bidi="ar-SA"/>
              </w:rPr>
            </w:pPr>
            <w:r>
              <w:rPr>
                <w:rFonts w:hint="eastAsia" w:ascii="Times New Roman" w:hAnsi="Times New Roman" w:eastAsia="宋体" w:cs="Times New Roman"/>
                <w:bCs/>
                <w:color w:val="auto"/>
                <w:sz w:val="18"/>
                <w:szCs w:val="18"/>
                <w:highlight w:val="none"/>
                <w:u w:val="none" w:color="auto"/>
                <w:lang w:val="en-US" w:eastAsia="zh-CN"/>
              </w:rPr>
              <w:t>+</w:t>
            </w:r>
            <w:r>
              <w:rPr>
                <w:rFonts w:hint="eastAsia" w:cs="Times New Roman"/>
                <w:bCs/>
                <w:color w:val="auto"/>
                <w:sz w:val="18"/>
                <w:szCs w:val="18"/>
                <w:highlight w:val="none"/>
                <w:u w:val="none" w:color="auto"/>
                <w:lang w:val="en-US" w:eastAsia="zh-CN"/>
              </w:rPr>
              <w:t>0.9t/3a</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588" w:type="dxa"/>
            <w:vMerge w:val="continue"/>
            <w:vAlign w:val="center"/>
          </w:tcPr>
          <w:p>
            <w:pPr>
              <w:pStyle w:val="54"/>
              <w:spacing w:beforeLines="0" w:afterLines="0" w:line="240" w:lineRule="auto"/>
              <w:jc w:val="center"/>
              <w:rPr>
                <w:rFonts w:hint="default" w:ascii="Times New Roman" w:hAnsi="Times New Roman" w:cs="Times New Roman"/>
                <w:snapToGrid w:val="0"/>
                <w:color w:val="auto"/>
                <w:kern w:val="21"/>
                <w:sz w:val="18"/>
                <w:szCs w:val="18"/>
                <w:highlight w:val="none"/>
                <w:u w:val="none" w:color="auto"/>
              </w:rPr>
            </w:pPr>
          </w:p>
        </w:tc>
        <w:tc>
          <w:tcPr>
            <w:tcW w:w="1788" w:type="dxa"/>
            <w:vAlign w:val="center"/>
          </w:tcPr>
          <w:p>
            <w:pPr>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bCs/>
                <w:color w:val="auto"/>
                <w:kern w:val="2"/>
                <w:sz w:val="18"/>
                <w:szCs w:val="18"/>
                <w:highlight w:val="none"/>
                <w:u w:val="none" w:color="auto"/>
                <w:lang w:val="en-US" w:eastAsia="zh-CN" w:bidi="ar-SA"/>
              </w:rPr>
            </w:pPr>
            <w:r>
              <w:rPr>
                <w:rFonts w:hint="default" w:ascii="Times New Roman" w:hAnsi="Times New Roman" w:cs="Times New Roman"/>
                <w:bCs/>
                <w:color w:val="auto"/>
                <w:sz w:val="18"/>
                <w:szCs w:val="18"/>
                <w:highlight w:val="none"/>
                <w:u w:val="none" w:color="auto"/>
                <w:lang w:val="en-US" w:eastAsia="zh-CN"/>
              </w:rPr>
              <w:t>废活性炭</w:t>
            </w:r>
          </w:p>
        </w:tc>
        <w:tc>
          <w:tcPr>
            <w:tcW w:w="1330" w:type="dxa"/>
            <w:vAlign w:val="center"/>
          </w:tcPr>
          <w:p>
            <w:pPr>
              <w:pStyle w:val="54"/>
              <w:spacing w:beforeLines="0" w:afterLines="0" w:line="240" w:lineRule="auto"/>
              <w:ind w:firstLine="0" w:firstLineChars="0"/>
              <w:jc w:val="center"/>
              <w:rPr>
                <w:rFonts w:hint="default" w:ascii="Times New Roman" w:hAnsi="Times New Roman" w:cs="Times New Roman"/>
                <w:snapToGrid w:val="0"/>
                <w:color w:val="auto"/>
                <w:kern w:val="21"/>
                <w:sz w:val="18"/>
                <w:szCs w:val="18"/>
                <w:highlight w:val="none"/>
                <w:u w:val="none" w:color="auto"/>
              </w:rPr>
            </w:pPr>
            <w:r>
              <w:rPr>
                <w:rFonts w:hint="default" w:ascii="Times New Roman" w:hAnsi="Times New Roman" w:cs="Times New Roman"/>
                <w:snapToGrid w:val="0"/>
                <w:color w:val="auto"/>
                <w:kern w:val="21"/>
                <w:sz w:val="18"/>
                <w:szCs w:val="18"/>
                <w:highlight w:val="none"/>
                <w:u w:val="none" w:color="auto"/>
              </w:rPr>
              <w:t>0</w:t>
            </w:r>
          </w:p>
        </w:tc>
        <w:tc>
          <w:tcPr>
            <w:tcW w:w="1276" w:type="dxa"/>
            <w:vAlign w:val="center"/>
          </w:tcPr>
          <w:p>
            <w:pPr>
              <w:pStyle w:val="54"/>
              <w:spacing w:beforeLines="0" w:afterLines="0" w:line="240" w:lineRule="auto"/>
              <w:ind w:firstLine="0" w:firstLineChars="0"/>
              <w:jc w:val="center"/>
              <w:rPr>
                <w:rFonts w:hint="default" w:ascii="Times New Roman" w:hAnsi="Times New Roman" w:cs="Times New Roman"/>
                <w:snapToGrid w:val="0"/>
                <w:color w:val="auto"/>
                <w:kern w:val="21"/>
                <w:sz w:val="18"/>
                <w:szCs w:val="18"/>
                <w:highlight w:val="none"/>
                <w:u w:val="none" w:color="auto"/>
              </w:rPr>
            </w:pPr>
            <w:r>
              <w:rPr>
                <w:rFonts w:hint="default" w:ascii="Times New Roman" w:hAnsi="Times New Roman" w:cs="Times New Roman"/>
                <w:snapToGrid w:val="0"/>
                <w:color w:val="auto"/>
                <w:kern w:val="21"/>
                <w:sz w:val="18"/>
                <w:szCs w:val="18"/>
                <w:highlight w:val="none"/>
                <w:u w:val="none" w:color="auto"/>
              </w:rPr>
              <w:t>0</w:t>
            </w:r>
          </w:p>
        </w:tc>
        <w:tc>
          <w:tcPr>
            <w:tcW w:w="1701" w:type="dxa"/>
            <w:vAlign w:val="center"/>
          </w:tcPr>
          <w:p>
            <w:pPr>
              <w:pStyle w:val="54"/>
              <w:spacing w:beforeLines="0" w:afterLines="0" w:line="240" w:lineRule="auto"/>
              <w:ind w:firstLine="0" w:firstLineChars="0"/>
              <w:jc w:val="center"/>
              <w:rPr>
                <w:rFonts w:hint="default" w:ascii="Times New Roman" w:hAnsi="Times New Roman" w:cs="Times New Roman"/>
                <w:snapToGrid w:val="0"/>
                <w:color w:val="auto"/>
                <w:kern w:val="21"/>
                <w:sz w:val="18"/>
                <w:szCs w:val="18"/>
                <w:highlight w:val="none"/>
                <w:u w:val="none" w:color="auto"/>
              </w:rPr>
            </w:pPr>
            <w:r>
              <w:rPr>
                <w:rFonts w:hint="default" w:ascii="Times New Roman" w:hAnsi="Times New Roman" w:cs="Times New Roman"/>
                <w:snapToGrid w:val="0"/>
                <w:color w:val="auto"/>
                <w:kern w:val="21"/>
                <w:sz w:val="18"/>
                <w:szCs w:val="18"/>
                <w:highlight w:val="none"/>
                <w:u w:val="none" w:color="auto"/>
              </w:rPr>
              <w:t>0</w:t>
            </w:r>
          </w:p>
        </w:tc>
        <w:tc>
          <w:tcPr>
            <w:tcW w:w="1559" w:type="dxa"/>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cs="Times New Roman"/>
                <w:snapToGrid w:val="0"/>
                <w:color w:val="auto"/>
                <w:kern w:val="21"/>
                <w:sz w:val="18"/>
                <w:szCs w:val="18"/>
                <w:highlight w:val="none"/>
                <w:u w:val="none" w:color="auto"/>
                <w:lang w:val="en-US"/>
              </w:rPr>
            </w:pPr>
            <w:r>
              <w:rPr>
                <w:rFonts w:hint="eastAsia" w:cs="Times New Roman"/>
                <w:bCs/>
                <w:color w:val="auto"/>
                <w:sz w:val="18"/>
                <w:szCs w:val="18"/>
                <w:highlight w:val="none"/>
                <w:u w:val="none" w:color="auto"/>
                <w:lang w:val="en-US" w:eastAsia="zh-CN"/>
              </w:rPr>
              <w:t>1.24t/3a</w:t>
            </w:r>
          </w:p>
        </w:tc>
        <w:tc>
          <w:tcPr>
            <w:tcW w:w="1761" w:type="dxa"/>
            <w:vAlign w:val="center"/>
          </w:tcPr>
          <w:p>
            <w:pPr>
              <w:spacing w:beforeLines="0" w:afterLines="0" w:line="240" w:lineRule="auto"/>
              <w:jc w:val="center"/>
              <w:rPr>
                <w:rFonts w:hint="default" w:ascii="Times New Roman" w:hAnsi="Times New Roman" w:cs="Times New Roman"/>
                <w:snapToGrid w:val="0"/>
                <w:color w:val="auto"/>
                <w:kern w:val="21"/>
                <w:sz w:val="18"/>
                <w:szCs w:val="18"/>
                <w:highlight w:val="none"/>
                <w:u w:val="none" w:color="auto"/>
              </w:rPr>
            </w:pPr>
            <w:r>
              <w:rPr>
                <w:rFonts w:hint="default" w:ascii="Times New Roman" w:hAnsi="Times New Roman" w:cs="Times New Roman"/>
                <w:snapToGrid w:val="0"/>
                <w:color w:val="auto"/>
                <w:kern w:val="21"/>
                <w:sz w:val="18"/>
                <w:szCs w:val="18"/>
                <w:highlight w:val="none"/>
                <w:u w:val="none" w:color="auto"/>
              </w:rPr>
              <w:t>0</w:t>
            </w:r>
          </w:p>
        </w:tc>
        <w:tc>
          <w:tcPr>
            <w:tcW w:w="1652" w:type="dxa"/>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snapToGrid w:val="0"/>
                <w:color w:val="auto"/>
                <w:kern w:val="21"/>
                <w:sz w:val="18"/>
                <w:szCs w:val="18"/>
                <w:highlight w:val="none"/>
                <w:u w:val="none" w:color="auto"/>
                <w:lang w:val="en-US" w:eastAsia="zh-CN" w:bidi="ar-SA"/>
              </w:rPr>
            </w:pPr>
            <w:r>
              <w:rPr>
                <w:rFonts w:hint="eastAsia" w:cs="Times New Roman"/>
                <w:bCs/>
                <w:color w:val="auto"/>
                <w:sz w:val="18"/>
                <w:szCs w:val="18"/>
                <w:highlight w:val="none"/>
                <w:u w:val="none" w:color="auto"/>
                <w:lang w:val="en-US" w:eastAsia="zh-CN"/>
              </w:rPr>
              <w:t>1.24t/3a</w:t>
            </w:r>
          </w:p>
        </w:tc>
        <w:tc>
          <w:tcPr>
            <w:tcW w:w="1133" w:type="dxa"/>
            <w:vAlign w:val="center"/>
          </w:tcPr>
          <w:p>
            <w:pPr>
              <w:pStyle w:val="90"/>
              <w:keepNext w:val="0"/>
              <w:keepLines w:val="0"/>
              <w:pageBreakBefore w:val="0"/>
              <w:widowControl w:val="0"/>
              <w:kinsoku/>
              <w:wordWrap/>
              <w:overflowPunct/>
              <w:topLinePunct w:val="0"/>
              <w:autoSpaceDE/>
              <w:autoSpaceDN/>
              <w:bidi w:val="0"/>
              <w:spacing w:line="240" w:lineRule="auto"/>
              <w:ind w:left="0" w:leftChars="0" w:right="0" w:rightChars="0" w:firstLine="0" w:firstLineChars="0"/>
              <w:jc w:val="center"/>
              <w:outlineLvl w:val="9"/>
              <w:rPr>
                <w:rFonts w:hint="default" w:ascii="Times New Roman" w:hAnsi="Times New Roman" w:eastAsia="宋体" w:cs="Times New Roman"/>
                <w:snapToGrid w:val="0"/>
                <w:color w:val="auto"/>
                <w:kern w:val="21"/>
                <w:sz w:val="18"/>
                <w:szCs w:val="18"/>
                <w:highlight w:val="none"/>
                <w:u w:val="none" w:color="auto"/>
                <w:lang w:val="en-US" w:eastAsia="zh-CN" w:bidi="ar-SA"/>
              </w:rPr>
            </w:pPr>
            <w:r>
              <w:rPr>
                <w:rFonts w:hint="eastAsia" w:ascii="Times New Roman" w:hAnsi="Times New Roman" w:eastAsia="宋体" w:cs="Times New Roman"/>
                <w:bCs/>
                <w:color w:val="auto"/>
                <w:sz w:val="18"/>
                <w:szCs w:val="18"/>
                <w:highlight w:val="none"/>
                <w:u w:val="none" w:color="auto"/>
                <w:lang w:val="en-US" w:eastAsia="zh-CN"/>
              </w:rPr>
              <w:t>+</w:t>
            </w:r>
            <w:r>
              <w:rPr>
                <w:rFonts w:hint="eastAsia" w:cs="Times New Roman"/>
                <w:bCs/>
                <w:color w:val="auto"/>
                <w:sz w:val="18"/>
                <w:szCs w:val="18"/>
                <w:highlight w:val="none"/>
                <w:u w:val="none" w:color="auto"/>
                <w:lang w:val="en-US" w:eastAsia="zh-CN"/>
              </w:rPr>
              <w:t>1.24t/3a</w:t>
            </w:r>
          </w:p>
        </w:tc>
      </w:tr>
    </w:tbl>
    <w:p>
      <w:pPr>
        <w:pStyle w:val="54"/>
        <w:spacing w:before="192" w:beforeLines="80" w:after="24"/>
        <w:jc w:val="left"/>
        <w:rPr>
          <w:rFonts w:hint="default" w:ascii="Times New Roman" w:hAnsi="Times New Roman" w:eastAsia="黑体" w:cs="Times New Roman"/>
          <w:color w:val="auto"/>
          <w:highlight w:val="none"/>
          <w:u w:val="none" w:color="auto"/>
        </w:rPr>
      </w:pPr>
      <w:r>
        <w:rPr>
          <w:rFonts w:hint="default" w:ascii="Times New Roman" w:hAnsi="Times New Roman" w:cs="Times New Roman"/>
          <w:snapToGrid w:val="0"/>
          <w:color w:val="auto"/>
          <w:kern w:val="21"/>
          <w:szCs w:val="21"/>
          <w:highlight w:val="none"/>
          <w:u w:val="none" w:color="auto"/>
        </w:rPr>
        <w:t>注：</w:t>
      </w:r>
      <w:r>
        <w:rPr>
          <w:rFonts w:hint="default" w:ascii="Times New Roman" w:hAnsi="Times New Roman" w:cs="Times New Roman"/>
          <w:snapToGrid w:val="0"/>
          <w:color w:val="auto"/>
          <w:spacing w:val="-16"/>
          <w:kern w:val="21"/>
          <w:szCs w:val="21"/>
          <w:highlight w:val="none"/>
          <w:u w:val="none" w:color="auto"/>
        </w:rPr>
        <w:fldChar w:fldCharType="begin"/>
      </w:r>
      <w:r>
        <w:rPr>
          <w:rFonts w:hint="default" w:ascii="Times New Roman" w:hAnsi="Times New Roman" w:cs="Times New Roman"/>
          <w:snapToGrid w:val="0"/>
          <w:color w:val="auto"/>
          <w:spacing w:val="-16"/>
          <w:kern w:val="21"/>
          <w:szCs w:val="21"/>
          <w:highlight w:val="none"/>
          <w:u w:val="none" w:color="auto"/>
        </w:rPr>
        <w:instrText xml:space="preserve"> = 6 \* GB3 \* MERGEFORMAT </w:instrText>
      </w:r>
      <w:r>
        <w:rPr>
          <w:rFonts w:hint="default" w:ascii="Times New Roman" w:hAnsi="Times New Roman" w:cs="Times New Roman"/>
          <w:snapToGrid w:val="0"/>
          <w:color w:val="auto"/>
          <w:spacing w:val="-16"/>
          <w:kern w:val="21"/>
          <w:szCs w:val="21"/>
          <w:highlight w:val="none"/>
          <w:u w:val="none" w:color="auto"/>
        </w:rPr>
        <w:fldChar w:fldCharType="separate"/>
      </w:r>
      <w:r>
        <w:rPr>
          <w:rFonts w:hint="default" w:ascii="Times New Roman" w:hAnsi="Times New Roman" w:cs="Times New Roman"/>
          <w:color w:val="auto"/>
          <w:szCs w:val="21"/>
          <w:highlight w:val="none"/>
          <w:u w:val="none" w:color="auto"/>
        </w:rPr>
        <w:t>⑥</w:t>
      </w:r>
      <w:r>
        <w:rPr>
          <w:rFonts w:hint="default" w:ascii="Times New Roman" w:hAnsi="Times New Roman" w:cs="Times New Roman"/>
          <w:snapToGrid w:val="0"/>
          <w:color w:val="auto"/>
          <w:spacing w:val="-16"/>
          <w:kern w:val="21"/>
          <w:szCs w:val="21"/>
          <w:highlight w:val="none"/>
          <w:u w:val="none" w:color="auto"/>
        </w:rPr>
        <w:fldChar w:fldCharType="end"/>
      </w:r>
      <w:r>
        <w:rPr>
          <w:rFonts w:hint="default" w:ascii="Times New Roman" w:hAnsi="Times New Roman" w:cs="Times New Roman"/>
          <w:snapToGrid w:val="0"/>
          <w:color w:val="auto"/>
          <w:spacing w:val="-16"/>
          <w:kern w:val="21"/>
          <w:szCs w:val="21"/>
          <w:highlight w:val="none"/>
          <w:u w:val="none" w:color="auto"/>
        </w:rPr>
        <w:t>=</w:t>
      </w:r>
      <w:r>
        <w:rPr>
          <w:rFonts w:hint="default" w:ascii="Times New Roman" w:hAnsi="Times New Roman" w:cs="Times New Roman"/>
          <w:snapToGrid w:val="0"/>
          <w:color w:val="auto"/>
          <w:spacing w:val="-6"/>
          <w:kern w:val="21"/>
          <w:szCs w:val="21"/>
          <w:highlight w:val="none"/>
          <w:u w:val="none" w:color="auto"/>
        </w:rPr>
        <w:fldChar w:fldCharType="begin"/>
      </w:r>
      <w:r>
        <w:rPr>
          <w:rFonts w:hint="default" w:ascii="Times New Roman" w:hAnsi="Times New Roman" w:cs="Times New Roman"/>
          <w:snapToGrid w:val="0"/>
          <w:color w:val="auto"/>
          <w:spacing w:val="-6"/>
          <w:kern w:val="21"/>
          <w:szCs w:val="21"/>
          <w:highlight w:val="none"/>
          <w:u w:val="none" w:color="auto"/>
        </w:rPr>
        <w:instrText xml:space="preserve"> = 1 \* GB3 \* MERGEFORMAT </w:instrText>
      </w:r>
      <w:r>
        <w:rPr>
          <w:rFonts w:hint="default" w:ascii="Times New Roman" w:hAnsi="Times New Roman" w:cs="Times New Roman"/>
          <w:snapToGrid w:val="0"/>
          <w:color w:val="auto"/>
          <w:spacing w:val="-6"/>
          <w:kern w:val="21"/>
          <w:szCs w:val="21"/>
          <w:highlight w:val="none"/>
          <w:u w:val="none" w:color="auto"/>
        </w:rPr>
        <w:fldChar w:fldCharType="separate"/>
      </w:r>
      <w:r>
        <w:rPr>
          <w:rFonts w:hint="default" w:ascii="Times New Roman" w:hAnsi="Times New Roman" w:cs="Times New Roman"/>
          <w:color w:val="auto"/>
          <w:szCs w:val="21"/>
          <w:highlight w:val="none"/>
          <w:u w:val="none" w:color="auto"/>
        </w:rPr>
        <w:t>①</w:t>
      </w:r>
      <w:r>
        <w:rPr>
          <w:rFonts w:hint="default" w:ascii="Times New Roman" w:hAnsi="Times New Roman" w:cs="Times New Roman"/>
          <w:snapToGrid w:val="0"/>
          <w:color w:val="auto"/>
          <w:spacing w:val="-6"/>
          <w:kern w:val="21"/>
          <w:szCs w:val="21"/>
          <w:highlight w:val="none"/>
          <w:u w:val="none" w:color="auto"/>
        </w:rPr>
        <w:fldChar w:fldCharType="end"/>
      </w:r>
      <w:r>
        <w:rPr>
          <w:rFonts w:hint="default" w:ascii="Times New Roman" w:hAnsi="Times New Roman" w:cs="Times New Roman"/>
          <w:snapToGrid w:val="0"/>
          <w:color w:val="auto"/>
          <w:spacing w:val="-6"/>
          <w:kern w:val="21"/>
          <w:szCs w:val="21"/>
          <w:highlight w:val="none"/>
          <w:u w:val="none" w:color="auto"/>
        </w:rPr>
        <w:t>+</w:t>
      </w:r>
      <w:r>
        <w:rPr>
          <w:rFonts w:hint="default" w:ascii="Times New Roman" w:hAnsi="Times New Roman" w:cs="Times New Roman"/>
          <w:snapToGrid w:val="0"/>
          <w:color w:val="auto"/>
          <w:spacing w:val="-6"/>
          <w:kern w:val="21"/>
          <w:szCs w:val="21"/>
          <w:highlight w:val="none"/>
          <w:u w:val="none" w:color="auto"/>
        </w:rPr>
        <w:fldChar w:fldCharType="begin"/>
      </w:r>
      <w:r>
        <w:rPr>
          <w:rFonts w:hint="default" w:ascii="Times New Roman" w:hAnsi="Times New Roman" w:cs="Times New Roman"/>
          <w:snapToGrid w:val="0"/>
          <w:color w:val="auto"/>
          <w:spacing w:val="-6"/>
          <w:kern w:val="21"/>
          <w:szCs w:val="21"/>
          <w:highlight w:val="none"/>
          <w:u w:val="none" w:color="auto"/>
        </w:rPr>
        <w:instrText xml:space="preserve"> = 3 \* GB3 \* MERGEFORMAT </w:instrText>
      </w:r>
      <w:r>
        <w:rPr>
          <w:rFonts w:hint="default" w:ascii="Times New Roman" w:hAnsi="Times New Roman" w:cs="Times New Roman"/>
          <w:snapToGrid w:val="0"/>
          <w:color w:val="auto"/>
          <w:spacing w:val="-6"/>
          <w:kern w:val="21"/>
          <w:szCs w:val="21"/>
          <w:highlight w:val="none"/>
          <w:u w:val="none" w:color="auto"/>
        </w:rPr>
        <w:fldChar w:fldCharType="separate"/>
      </w:r>
      <w:r>
        <w:rPr>
          <w:rFonts w:hint="default" w:ascii="Times New Roman" w:hAnsi="Times New Roman" w:cs="Times New Roman"/>
          <w:color w:val="auto"/>
          <w:szCs w:val="21"/>
          <w:highlight w:val="none"/>
          <w:u w:val="none" w:color="auto"/>
        </w:rPr>
        <w:t>③</w:t>
      </w:r>
      <w:r>
        <w:rPr>
          <w:rFonts w:hint="default" w:ascii="Times New Roman" w:hAnsi="Times New Roman" w:cs="Times New Roman"/>
          <w:snapToGrid w:val="0"/>
          <w:color w:val="auto"/>
          <w:spacing w:val="-6"/>
          <w:kern w:val="21"/>
          <w:szCs w:val="21"/>
          <w:highlight w:val="none"/>
          <w:u w:val="none" w:color="auto"/>
        </w:rPr>
        <w:fldChar w:fldCharType="end"/>
      </w:r>
      <w:r>
        <w:rPr>
          <w:rFonts w:hint="default" w:ascii="Times New Roman" w:hAnsi="Times New Roman" w:cs="Times New Roman"/>
          <w:snapToGrid w:val="0"/>
          <w:color w:val="auto"/>
          <w:spacing w:val="-6"/>
          <w:kern w:val="21"/>
          <w:szCs w:val="21"/>
          <w:highlight w:val="none"/>
          <w:u w:val="none" w:color="auto"/>
        </w:rPr>
        <w:t>+</w:t>
      </w:r>
      <w:r>
        <w:rPr>
          <w:rFonts w:hint="default" w:ascii="Times New Roman" w:hAnsi="Times New Roman" w:cs="Times New Roman"/>
          <w:snapToGrid w:val="0"/>
          <w:color w:val="auto"/>
          <w:spacing w:val="-6"/>
          <w:kern w:val="21"/>
          <w:szCs w:val="21"/>
          <w:highlight w:val="none"/>
          <w:u w:val="none" w:color="auto"/>
        </w:rPr>
        <w:fldChar w:fldCharType="begin"/>
      </w:r>
      <w:r>
        <w:rPr>
          <w:rFonts w:hint="default" w:ascii="Times New Roman" w:hAnsi="Times New Roman" w:cs="Times New Roman"/>
          <w:snapToGrid w:val="0"/>
          <w:color w:val="auto"/>
          <w:spacing w:val="-6"/>
          <w:kern w:val="21"/>
          <w:szCs w:val="21"/>
          <w:highlight w:val="none"/>
          <w:u w:val="none" w:color="auto"/>
        </w:rPr>
        <w:instrText xml:space="preserve"> = 4 \* GB3 \* MERGEFORMAT </w:instrText>
      </w:r>
      <w:r>
        <w:rPr>
          <w:rFonts w:hint="default" w:ascii="Times New Roman" w:hAnsi="Times New Roman" w:cs="Times New Roman"/>
          <w:snapToGrid w:val="0"/>
          <w:color w:val="auto"/>
          <w:spacing w:val="-6"/>
          <w:kern w:val="21"/>
          <w:szCs w:val="21"/>
          <w:highlight w:val="none"/>
          <w:u w:val="none" w:color="auto"/>
        </w:rPr>
        <w:fldChar w:fldCharType="separate"/>
      </w:r>
      <w:r>
        <w:rPr>
          <w:rFonts w:hint="default" w:ascii="Times New Roman" w:hAnsi="Times New Roman" w:cs="Times New Roman"/>
          <w:color w:val="auto"/>
          <w:szCs w:val="21"/>
          <w:highlight w:val="none"/>
          <w:u w:val="none" w:color="auto"/>
        </w:rPr>
        <w:t>④</w:t>
      </w:r>
      <w:r>
        <w:rPr>
          <w:rFonts w:hint="default" w:ascii="Times New Roman" w:hAnsi="Times New Roman" w:cs="Times New Roman"/>
          <w:snapToGrid w:val="0"/>
          <w:color w:val="auto"/>
          <w:spacing w:val="-6"/>
          <w:kern w:val="21"/>
          <w:szCs w:val="21"/>
          <w:highlight w:val="none"/>
          <w:u w:val="none" w:color="auto"/>
        </w:rPr>
        <w:fldChar w:fldCharType="end"/>
      </w:r>
      <w:r>
        <w:rPr>
          <w:rFonts w:hint="default" w:ascii="Times New Roman" w:hAnsi="Times New Roman" w:cs="Times New Roman"/>
          <w:snapToGrid w:val="0"/>
          <w:color w:val="auto"/>
          <w:spacing w:val="-6"/>
          <w:kern w:val="21"/>
          <w:szCs w:val="21"/>
          <w:highlight w:val="none"/>
          <w:u w:val="none" w:color="auto"/>
        </w:rPr>
        <w:t>-</w:t>
      </w:r>
      <w:r>
        <w:rPr>
          <w:rFonts w:hint="default" w:ascii="Times New Roman" w:hAnsi="Times New Roman" w:cs="Times New Roman"/>
          <w:snapToGrid w:val="0"/>
          <w:color w:val="auto"/>
          <w:spacing w:val="-16"/>
          <w:kern w:val="21"/>
          <w:szCs w:val="21"/>
          <w:highlight w:val="none"/>
          <w:u w:val="none" w:color="auto"/>
        </w:rPr>
        <w:fldChar w:fldCharType="begin"/>
      </w:r>
      <w:r>
        <w:rPr>
          <w:rFonts w:hint="default" w:ascii="Times New Roman" w:hAnsi="Times New Roman" w:cs="Times New Roman"/>
          <w:snapToGrid w:val="0"/>
          <w:color w:val="auto"/>
          <w:spacing w:val="-16"/>
          <w:kern w:val="21"/>
          <w:szCs w:val="21"/>
          <w:highlight w:val="none"/>
          <w:u w:val="none" w:color="auto"/>
        </w:rPr>
        <w:instrText xml:space="preserve"> = 5 \* GB3 \* MERGEFORMAT </w:instrText>
      </w:r>
      <w:r>
        <w:rPr>
          <w:rFonts w:hint="default" w:ascii="Times New Roman" w:hAnsi="Times New Roman" w:cs="Times New Roman"/>
          <w:snapToGrid w:val="0"/>
          <w:color w:val="auto"/>
          <w:spacing w:val="-16"/>
          <w:kern w:val="21"/>
          <w:szCs w:val="21"/>
          <w:highlight w:val="none"/>
          <w:u w:val="none" w:color="auto"/>
        </w:rPr>
        <w:fldChar w:fldCharType="separate"/>
      </w:r>
      <w:r>
        <w:rPr>
          <w:rFonts w:hint="default" w:ascii="Times New Roman" w:hAnsi="Times New Roman" w:cs="Times New Roman"/>
          <w:color w:val="auto"/>
          <w:szCs w:val="21"/>
          <w:highlight w:val="none"/>
          <w:u w:val="none" w:color="auto"/>
        </w:rPr>
        <w:t>⑤</w:t>
      </w:r>
      <w:r>
        <w:rPr>
          <w:rFonts w:hint="default" w:ascii="Times New Roman" w:hAnsi="Times New Roman" w:cs="Times New Roman"/>
          <w:snapToGrid w:val="0"/>
          <w:color w:val="auto"/>
          <w:spacing w:val="-16"/>
          <w:kern w:val="21"/>
          <w:szCs w:val="21"/>
          <w:highlight w:val="none"/>
          <w:u w:val="none" w:color="auto"/>
        </w:rPr>
        <w:fldChar w:fldCharType="end"/>
      </w:r>
      <w:r>
        <w:rPr>
          <w:rFonts w:hint="default" w:ascii="Times New Roman" w:hAnsi="Times New Roman" w:cs="Times New Roman"/>
          <w:snapToGrid w:val="0"/>
          <w:color w:val="auto"/>
          <w:spacing w:val="-16"/>
          <w:kern w:val="21"/>
          <w:szCs w:val="21"/>
          <w:highlight w:val="none"/>
          <w:u w:val="none" w:color="auto"/>
        </w:rPr>
        <w:t>；</w:t>
      </w:r>
      <w:r>
        <w:rPr>
          <w:rFonts w:hint="default" w:ascii="Times New Roman" w:hAnsi="Times New Roman" w:cs="Times New Roman"/>
          <w:snapToGrid w:val="0"/>
          <w:color w:val="auto"/>
          <w:spacing w:val="-6"/>
          <w:kern w:val="21"/>
          <w:szCs w:val="21"/>
          <w:highlight w:val="none"/>
          <w:u w:val="none" w:color="auto"/>
        </w:rPr>
        <w:fldChar w:fldCharType="begin"/>
      </w:r>
      <w:r>
        <w:rPr>
          <w:rFonts w:hint="default" w:ascii="Times New Roman" w:hAnsi="Times New Roman" w:cs="Times New Roman"/>
          <w:snapToGrid w:val="0"/>
          <w:color w:val="auto"/>
          <w:spacing w:val="-6"/>
          <w:kern w:val="21"/>
          <w:szCs w:val="21"/>
          <w:highlight w:val="none"/>
          <w:u w:val="none" w:color="auto"/>
        </w:rPr>
        <w:instrText xml:space="preserve"> = 7 \* GB3 \* MERGEFORMAT </w:instrText>
      </w:r>
      <w:r>
        <w:rPr>
          <w:rFonts w:hint="default" w:ascii="Times New Roman" w:hAnsi="Times New Roman" w:cs="Times New Roman"/>
          <w:snapToGrid w:val="0"/>
          <w:color w:val="auto"/>
          <w:spacing w:val="-6"/>
          <w:kern w:val="21"/>
          <w:szCs w:val="21"/>
          <w:highlight w:val="none"/>
          <w:u w:val="none" w:color="auto"/>
        </w:rPr>
        <w:fldChar w:fldCharType="separate"/>
      </w:r>
      <w:r>
        <w:rPr>
          <w:rFonts w:hint="default" w:ascii="Times New Roman" w:hAnsi="Times New Roman" w:cs="Times New Roman"/>
          <w:color w:val="auto"/>
          <w:szCs w:val="21"/>
          <w:highlight w:val="none"/>
          <w:u w:val="none" w:color="auto"/>
        </w:rPr>
        <w:t>⑦</w:t>
      </w:r>
      <w:r>
        <w:rPr>
          <w:rFonts w:hint="default" w:ascii="Times New Roman" w:hAnsi="Times New Roman" w:cs="Times New Roman"/>
          <w:snapToGrid w:val="0"/>
          <w:color w:val="auto"/>
          <w:spacing w:val="-6"/>
          <w:kern w:val="21"/>
          <w:szCs w:val="21"/>
          <w:highlight w:val="none"/>
          <w:u w:val="none" w:color="auto"/>
        </w:rPr>
        <w:fldChar w:fldCharType="end"/>
      </w:r>
      <w:r>
        <w:rPr>
          <w:rFonts w:hint="default" w:ascii="Times New Roman" w:hAnsi="Times New Roman" w:cs="Times New Roman"/>
          <w:snapToGrid w:val="0"/>
          <w:color w:val="auto"/>
          <w:spacing w:val="-6"/>
          <w:kern w:val="21"/>
          <w:szCs w:val="21"/>
          <w:highlight w:val="none"/>
          <w:u w:val="none" w:color="auto"/>
        </w:rPr>
        <w:t>=</w:t>
      </w:r>
      <w:r>
        <w:rPr>
          <w:rFonts w:hint="default" w:ascii="Times New Roman" w:hAnsi="Times New Roman" w:cs="Times New Roman"/>
          <w:snapToGrid w:val="0"/>
          <w:color w:val="auto"/>
          <w:spacing w:val="-16"/>
          <w:kern w:val="21"/>
          <w:szCs w:val="21"/>
          <w:highlight w:val="none"/>
          <w:u w:val="none" w:color="auto"/>
        </w:rPr>
        <w:fldChar w:fldCharType="begin"/>
      </w:r>
      <w:r>
        <w:rPr>
          <w:rFonts w:hint="default" w:ascii="Times New Roman" w:hAnsi="Times New Roman" w:cs="Times New Roman"/>
          <w:snapToGrid w:val="0"/>
          <w:color w:val="auto"/>
          <w:spacing w:val="-16"/>
          <w:kern w:val="21"/>
          <w:szCs w:val="21"/>
          <w:highlight w:val="none"/>
          <w:u w:val="none" w:color="auto"/>
        </w:rPr>
        <w:instrText xml:space="preserve"> = 6 \* GB3 \* MERGEFORMAT </w:instrText>
      </w:r>
      <w:r>
        <w:rPr>
          <w:rFonts w:hint="default" w:ascii="Times New Roman" w:hAnsi="Times New Roman" w:cs="Times New Roman"/>
          <w:snapToGrid w:val="0"/>
          <w:color w:val="auto"/>
          <w:spacing w:val="-16"/>
          <w:kern w:val="21"/>
          <w:szCs w:val="21"/>
          <w:highlight w:val="none"/>
          <w:u w:val="none" w:color="auto"/>
        </w:rPr>
        <w:fldChar w:fldCharType="separate"/>
      </w:r>
      <w:r>
        <w:rPr>
          <w:rFonts w:hint="default" w:ascii="Times New Roman" w:hAnsi="Times New Roman" w:cs="Times New Roman"/>
          <w:color w:val="auto"/>
          <w:szCs w:val="21"/>
          <w:highlight w:val="none"/>
          <w:u w:val="none" w:color="auto"/>
        </w:rPr>
        <w:t>⑥</w:t>
      </w:r>
      <w:r>
        <w:rPr>
          <w:rFonts w:hint="default" w:ascii="Times New Roman" w:hAnsi="Times New Roman" w:cs="Times New Roman"/>
          <w:snapToGrid w:val="0"/>
          <w:color w:val="auto"/>
          <w:spacing w:val="-16"/>
          <w:kern w:val="21"/>
          <w:szCs w:val="21"/>
          <w:highlight w:val="none"/>
          <w:u w:val="none" w:color="auto"/>
        </w:rPr>
        <w:fldChar w:fldCharType="end"/>
      </w:r>
      <w:r>
        <w:rPr>
          <w:rFonts w:hint="default" w:ascii="Times New Roman" w:hAnsi="Times New Roman" w:cs="Times New Roman"/>
          <w:snapToGrid w:val="0"/>
          <w:color w:val="auto"/>
          <w:spacing w:val="-16"/>
          <w:kern w:val="21"/>
          <w:szCs w:val="21"/>
          <w:highlight w:val="none"/>
          <w:u w:val="none" w:color="auto"/>
        </w:rPr>
        <w:t>-</w:t>
      </w:r>
      <w:r>
        <w:rPr>
          <w:rFonts w:hint="default" w:ascii="Times New Roman" w:hAnsi="Times New Roman" w:cs="Times New Roman"/>
          <w:snapToGrid w:val="0"/>
          <w:color w:val="auto"/>
          <w:spacing w:val="-6"/>
          <w:kern w:val="21"/>
          <w:szCs w:val="21"/>
          <w:highlight w:val="none"/>
          <w:u w:val="none" w:color="auto"/>
        </w:rPr>
        <w:fldChar w:fldCharType="begin"/>
      </w:r>
      <w:r>
        <w:rPr>
          <w:rFonts w:hint="default" w:ascii="Times New Roman" w:hAnsi="Times New Roman" w:cs="Times New Roman"/>
          <w:snapToGrid w:val="0"/>
          <w:color w:val="auto"/>
          <w:spacing w:val="-6"/>
          <w:kern w:val="21"/>
          <w:szCs w:val="21"/>
          <w:highlight w:val="none"/>
          <w:u w:val="none" w:color="auto"/>
        </w:rPr>
        <w:instrText xml:space="preserve"> = 1 \* GB3 \* MERGEFORMAT </w:instrText>
      </w:r>
      <w:r>
        <w:rPr>
          <w:rFonts w:hint="default" w:ascii="Times New Roman" w:hAnsi="Times New Roman" w:cs="Times New Roman"/>
          <w:snapToGrid w:val="0"/>
          <w:color w:val="auto"/>
          <w:spacing w:val="-6"/>
          <w:kern w:val="21"/>
          <w:szCs w:val="21"/>
          <w:highlight w:val="none"/>
          <w:u w:val="none" w:color="auto"/>
        </w:rPr>
        <w:fldChar w:fldCharType="separate"/>
      </w:r>
      <w:r>
        <w:rPr>
          <w:rFonts w:hint="default" w:ascii="Times New Roman" w:hAnsi="Times New Roman" w:cs="Times New Roman"/>
          <w:color w:val="auto"/>
          <w:szCs w:val="21"/>
          <w:highlight w:val="none"/>
          <w:u w:val="none" w:color="auto"/>
        </w:rPr>
        <w:t>①</w:t>
      </w:r>
      <w:r>
        <w:rPr>
          <w:rFonts w:hint="default" w:ascii="Times New Roman" w:hAnsi="Times New Roman" w:cs="Times New Roman"/>
          <w:snapToGrid w:val="0"/>
          <w:color w:val="auto"/>
          <w:spacing w:val="-6"/>
          <w:kern w:val="21"/>
          <w:szCs w:val="21"/>
          <w:highlight w:val="none"/>
          <w:u w:val="none" w:color="auto"/>
        </w:rPr>
        <w:fldChar w:fldCharType="end"/>
      </w:r>
    </w:p>
    <w:sectPr>
      <w:footerReference r:id="rId8" w:type="default"/>
      <w:pgSz w:w="16838" w:h="11906" w:orient="landscape"/>
      <w:pgMar w:top="1701" w:right="1531" w:bottom="1701" w:left="1531" w:header="851" w:footer="850" w:gutter="0"/>
      <w:pgBorders>
        <w:top w:val="none" w:sz="0" w:space="0"/>
        <w:left w:val="none" w:sz="0" w:space="0"/>
        <w:bottom w:val="none" w:sz="0" w:space="0"/>
        <w:right w:val="none" w:sz="0" w:space="0"/>
      </w:pgBorders>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Cambria">
    <w:panose1 w:val="02040503050406030204"/>
    <w:charset w:val="00"/>
    <w:family w:val="modern"/>
    <w:pitch w:val="default"/>
    <w:sig w:usb0="E00002FF" w:usb1="400004FF" w:usb2="00000000" w:usb3="00000000" w:csb0="2000019F" w:csb1="00000000"/>
  </w:font>
  <w:font w:name="微软雅黑">
    <w:panose1 w:val="020B0503020204020204"/>
    <w:charset w:val="86"/>
    <w:family w:val="swiss"/>
    <w:pitch w:val="default"/>
    <w:sig w:usb0="80000287" w:usb1="28CF3C50" w:usb2="00000016" w:usb3="00000000" w:csb0="0004001F" w:csb1="00000000"/>
  </w:font>
  <w:font w:name="仿宋_GB2312">
    <w:altName w:val="仿宋"/>
    <w:panose1 w:val="02010609030101010101"/>
    <w:charset w:val="86"/>
    <w:family w:val="modern"/>
    <w:pitch w:val="default"/>
    <w:sig w:usb0="00000000" w:usb1="00000000" w:usb2="00000010" w:usb3="00000000" w:csb0="00040000" w:csb1="00000000"/>
  </w:font>
  <w:font w:name="Impact">
    <w:panose1 w:val="020B0806030902050204"/>
    <w:charset w:val="00"/>
    <w:family w:val="decorative"/>
    <w:pitch w:val="default"/>
    <w:sig w:usb0="00000287" w:usb1="00000000" w:usb2="00000000" w:usb3="00000000" w:csb0="2000009F" w:csb1="DFD70000"/>
  </w:font>
  <w:font w:name="楷体_GB2312">
    <w:altName w:val="楷体"/>
    <w:panose1 w:val="00000000000000000000"/>
    <w:charset w:val="86"/>
    <w:family w:val="swiss"/>
    <w:pitch w:val="default"/>
    <w:sig w:usb0="00000000" w:usb1="00000000" w:usb2="00000010" w:usb3="00000000" w:csb0="00040000" w:csb1="00000000"/>
  </w:font>
  <w:font w:name="等线">
    <w:panose1 w:val="02010600030101010101"/>
    <w:charset w:val="86"/>
    <w:family w:val="auto"/>
    <w:pitch w:val="default"/>
    <w:sig w:usb0="A00002BF" w:usb1="38CF7CFA" w:usb2="00000016" w:usb3="00000000" w:csb0="0004000F" w:csb1="00000000"/>
  </w:font>
  <w:font w:name="PMingLiU">
    <w:altName w:val="Microsoft JhengHei UI"/>
    <w:panose1 w:val="02020500000000000000"/>
    <w:charset w:val="88"/>
    <w:family w:val="auto"/>
    <w:pitch w:val="default"/>
    <w:sig w:usb0="00000000" w:usb1="00000000" w:usb2="00000016" w:usb3="00000000" w:csb0="00100001" w:csb1="00000000"/>
  </w:font>
  <w:font w:name="TimesNewRoman">
    <w:altName w:val="Yu Gothic"/>
    <w:panose1 w:val="00000000000000000000"/>
    <w:charset w:val="80"/>
    <w:family w:val="auto"/>
    <w:pitch w:val="default"/>
    <w:sig w:usb0="00000000" w:usb1="00000000" w:usb2="00000010" w:usb3="00000000" w:csb0="00020000" w:csb1="00000000"/>
  </w:font>
  <w:font w:name="方正小标宋_GBK">
    <w:altName w:val="微软雅黑"/>
    <w:panose1 w:val="03000509000000000000"/>
    <w:charset w:val="86"/>
    <w:family w:val="script"/>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TimesNewRomanPSMT">
    <w:altName w:val="Times New Roman"/>
    <w:panose1 w:val="00000000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ind w:right="360" w:firstLine="360"/>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308610" cy="182245"/>
              <wp:effectExtent l="0" t="0" r="0" b="0"/>
              <wp:wrapNone/>
              <wp:docPr id="59" name="文本框 2050"/>
              <wp:cNvGraphicFramePr/>
              <a:graphic xmlns:a="http://schemas.openxmlformats.org/drawingml/2006/main">
                <a:graphicData uri="http://schemas.microsoft.com/office/word/2010/wordprocessingShape">
                  <wps:wsp>
                    <wps:cNvSpPr txBox="1"/>
                    <wps:spPr>
                      <a:xfrm>
                        <a:off x="0" y="0"/>
                        <a:ext cx="308610" cy="182245"/>
                      </a:xfrm>
                      <a:prstGeom prst="rect">
                        <a:avLst/>
                      </a:prstGeom>
                      <a:noFill/>
                      <a:ln w="9525">
                        <a:noFill/>
                        <a:miter/>
                      </a:ln>
                    </wps:spPr>
                    <wps:txbx>
                      <w:txbxContent>
                        <w:p>
                          <w:pPr>
                            <w:pStyle w:val="22"/>
                          </w:pPr>
                          <w:r>
                            <w:fldChar w:fldCharType="begin"/>
                          </w:r>
                          <w:r>
                            <w:instrText xml:space="preserve"> PAGE  \* MERGEFORMAT </w:instrText>
                          </w:r>
                          <w:r>
                            <w:fldChar w:fldCharType="separate"/>
                          </w:r>
                          <w:r>
                            <w:rPr>
                              <w:lang w:val="zh-CN" w:eastAsia="zh-CN"/>
                            </w:rPr>
                            <w:t>1</w:t>
                          </w:r>
                          <w:r>
                            <w:fldChar w:fldCharType="end"/>
                          </w:r>
                        </w:p>
                      </w:txbxContent>
                    </wps:txbx>
                    <wps:bodyPr wrap="square" lIns="0" tIns="0" rIns="0" bIns="0" upright="0"/>
                  </wps:wsp>
                </a:graphicData>
              </a:graphic>
            </wp:anchor>
          </w:drawing>
        </mc:Choice>
        <mc:Fallback>
          <w:pict>
            <v:shape id="文本框 2050" o:spid="_x0000_s1026" o:spt="202" type="#_x0000_t202" style="position:absolute;left:0pt;margin-top:0pt;height:14.35pt;width:24.3pt;mso-position-horizontal:center;mso-position-horizontal-relative:margin;z-index:251661312;mso-width-relative:page;mso-height-relative:page;" filled="f" stroked="f" coordsize="21600,21600" o:gfxdata="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KKSr49QAAAADAQAADwAAAAAAAAABACAAAAAiAAAA&#10;ZHJzL2Rvd25yZXYueG1sUEsBAhQAFAAAAAgAh07iQJXB7OzSAQAAlgMAAA4AAAAAAAAAAQAgAAAA&#10;IwEAAGRycy9lMm9Eb2MueG1sUEsFBgAAAAAGAAYAWQEAAGcFAAAAAA==&#10;">
              <v:fill on="f" focussize="0,0"/>
              <v:stroke on="f" joinstyle="miter"/>
              <v:imagedata o:title=""/>
              <o:lock v:ext="edit" aspectratio="f"/>
              <v:textbox inset="0mm,0mm,0mm,0mm">
                <w:txbxContent>
                  <w:p>
                    <w:pPr>
                      <w:pStyle w:val="22"/>
                    </w:pPr>
                    <w:r>
                      <w:fldChar w:fldCharType="begin"/>
                    </w:r>
                    <w:r>
                      <w:instrText xml:space="preserve"> PAGE  \* MERGEFORMAT </w:instrText>
                    </w:r>
                    <w:r>
                      <w:fldChar w:fldCharType="separate"/>
                    </w:r>
                    <w:r>
                      <w:rPr>
                        <w:lang w:val="zh-CN" w:eastAsia="zh-CN"/>
                      </w:rP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ind w:right="360" w:firstLine="360"/>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8" name="文本框 205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miter/>
                      </a:ln>
                    </wps:spPr>
                    <wps:txbx>
                      <w:txbxContent>
                        <w:p>
                          <w:pPr>
                            <w:pStyle w:val="22"/>
                          </w:pPr>
                          <w:r>
                            <w:fldChar w:fldCharType="begin"/>
                          </w:r>
                          <w:r>
                            <w:instrText xml:space="preserve"> PAGE  \* MERGEFORMAT </w:instrText>
                          </w:r>
                          <w:r>
                            <w:fldChar w:fldCharType="separate"/>
                          </w:r>
                          <w:r>
                            <w:rPr>
                              <w:lang w:val="zh-CN" w:eastAsia="zh-CN"/>
                            </w:rPr>
                            <w:t>57</w:t>
                          </w:r>
                          <w:r>
                            <w:fldChar w:fldCharType="end"/>
                          </w:r>
                        </w:p>
                      </w:txbxContent>
                    </wps:txbx>
                    <wps:bodyPr wrap="none" lIns="0" tIns="0" rIns="0" bIns="0" upright="0">
                      <a:spAutoFit/>
                    </wps:bodyPr>
                  </wps:wsp>
                </a:graphicData>
              </a:graphic>
            </wp:anchor>
          </w:drawing>
        </mc:Choice>
        <mc:Fallback>
          <w:pict>
            <v:shape id="文本框 2052"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zql5uc8AAAAFAQAADwAAAAAAAAABACAAAAAiAAAA&#10;ZHJzL2Rvd25yZXYueG1sUEsBAhQAFAAAAAgAh07iQELg1AvXAQAAsAMAAA4AAAAAAAAAAQAgAAAA&#10;HgEAAGRycy9lMm9Eb2MueG1sUEsFBgAAAAAGAAYAWQEAAGcFAAAAAA==&#10;">
              <v:fill on="f" focussize="0,0"/>
              <v:stroke on="f" joinstyle="miter"/>
              <v:imagedata o:title=""/>
              <o:lock v:ext="edit" aspectratio="f"/>
              <v:textbox inset="0mm,0mm,0mm,0mm" style="mso-fit-shape-to-text:t;">
                <w:txbxContent>
                  <w:p>
                    <w:pPr>
                      <w:pStyle w:val="22"/>
                    </w:pPr>
                    <w:r>
                      <w:fldChar w:fldCharType="begin"/>
                    </w:r>
                    <w:r>
                      <w:instrText xml:space="preserve"> PAGE  \* MERGEFORMAT </w:instrText>
                    </w:r>
                    <w:r>
                      <w:fldChar w:fldCharType="separate"/>
                    </w:r>
                    <w:r>
                      <w:rPr>
                        <w:lang w:val="zh-CN" w:eastAsia="zh-CN"/>
                      </w:rPr>
                      <w:t>57</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F4B3FC1"/>
    <w:multiLevelType w:val="singleLevel"/>
    <w:tmpl w:val="8F4B3FC1"/>
    <w:lvl w:ilvl="0" w:tentative="0">
      <w:start w:val="1"/>
      <w:numFmt w:val="decimal"/>
      <w:suff w:val="nothing"/>
      <w:lvlText w:val="（%1）"/>
      <w:lvlJc w:val="left"/>
    </w:lvl>
  </w:abstractNum>
  <w:abstractNum w:abstractNumId="1">
    <w:nsid w:val="B3BE334C"/>
    <w:multiLevelType w:val="singleLevel"/>
    <w:tmpl w:val="B3BE334C"/>
    <w:lvl w:ilvl="0" w:tentative="0">
      <w:start w:val="1"/>
      <w:numFmt w:val="decimal"/>
      <w:suff w:val="nothing"/>
      <w:lvlText w:val="%1、"/>
      <w:lvlJc w:val="left"/>
    </w:lvl>
  </w:abstractNum>
  <w:abstractNum w:abstractNumId="2">
    <w:nsid w:val="CF91E358"/>
    <w:multiLevelType w:val="singleLevel"/>
    <w:tmpl w:val="CF91E358"/>
    <w:lvl w:ilvl="0" w:tentative="0">
      <w:start w:val="2"/>
      <w:numFmt w:val="decimal"/>
      <w:suff w:val="nothing"/>
      <w:lvlText w:val="%1、"/>
      <w:lvlJc w:val="left"/>
    </w:lvl>
  </w:abstractNum>
  <w:abstractNum w:abstractNumId="3">
    <w:nsid w:val="DF29E6FC"/>
    <w:multiLevelType w:val="singleLevel"/>
    <w:tmpl w:val="DF29E6FC"/>
    <w:lvl w:ilvl="0" w:tentative="0">
      <w:start w:val="1"/>
      <w:numFmt w:val="lowerLetter"/>
      <w:lvlText w:val="%1."/>
      <w:lvlJc w:val="left"/>
      <w:pPr>
        <w:tabs>
          <w:tab w:val="left" w:pos="312"/>
        </w:tabs>
      </w:pPr>
    </w:lvl>
  </w:abstractNum>
  <w:abstractNum w:abstractNumId="4">
    <w:nsid w:val="E3A28FE0"/>
    <w:multiLevelType w:val="singleLevel"/>
    <w:tmpl w:val="E3A28FE0"/>
    <w:lvl w:ilvl="0" w:tentative="0">
      <w:start w:val="1"/>
      <w:numFmt w:val="decimal"/>
      <w:suff w:val="nothing"/>
      <w:lvlText w:val="（%1）"/>
      <w:lvlJc w:val="left"/>
    </w:lvl>
  </w:abstractNum>
  <w:abstractNum w:abstractNumId="5">
    <w:nsid w:val="E72DDB52"/>
    <w:multiLevelType w:val="singleLevel"/>
    <w:tmpl w:val="E72DDB52"/>
    <w:lvl w:ilvl="0" w:tentative="0">
      <w:start w:val="1"/>
      <w:numFmt w:val="decimal"/>
      <w:suff w:val="nothing"/>
      <w:lvlText w:val="%1）"/>
      <w:lvlJc w:val="left"/>
    </w:lvl>
  </w:abstractNum>
  <w:abstractNum w:abstractNumId="6">
    <w:nsid w:val="F7630468"/>
    <w:multiLevelType w:val="singleLevel"/>
    <w:tmpl w:val="F7630468"/>
    <w:lvl w:ilvl="0" w:tentative="0">
      <w:start w:val="1"/>
      <w:numFmt w:val="bullet"/>
      <w:pStyle w:val="19"/>
      <w:lvlText w:val=""/>
      <w:lvlJc w:val="left"/>
      <w:pPr>
        <w:tabs>
          <w:tab w:val="left" w:pos="2040"/>
        </w:tabs>
        <w:ind w:left="2040" w:hanging="360"/>
      </w:pPr>
      <w:rPr>
        <w:rFonts w:hint="default" w:ascii="Wingdings" w:hAnsi="Wingdings"/>
      </w:rPr>
    </w:lvl>
  </w:abstractNum>
  <w:abstractNum w:abstractNumId="7">
    <w:nsid w:val="36F22683"/>
    <w:multiLevelType w:val="singleLevel"/>
    <w:tmpl w:val="36F22683"/>
    <w:lvl w:ilvl="0" w:tentative="0">
      <w:start w:val="4"/>
      <w:numFmt w:val="decimal"/>
      <w:suff w:val="nothing"/>
      <w:lvlText w:val="%1、"/>
      <w:lvlJc w:val="left"/>
    </w:lvl>
  </w:abstractNum>
  <w:abstractNum w:abstractNumId="8">
    <w:nsid w:val="5A1A4FD0"/>
    <w:multiLevelType w:val="singleLevel"/>
    <w:tmpl w:val="5A1A4FD0"/>
    <w:lvl w:ilvl="0" w:tentative="0">
      <w:start w:val="1"/>
      <w:numFmt w:val="decimal"/>
      <w:suff w:val="nothing"/>
      <w:lvlText w:val="%1、"/>
      <w:lvlJc w:val="left"/>
    </w:lvl>
  </w:abstractNum>
  <w:abstractNum w:abstractNumId="9">
    <w:nsid w:val="5FFB2531"/>
    <w:multiLevelType w:val="singleLevel"/>
    <w:tmpl w:val="5FFB2531"/>
    <w:lvl w:ilvl="0" w:tentative="0">
      <w:start w:val="1"/>
      <w:numFmt w:val="decimal"/>
      <w:suff w:val="nothing"/>
      <w:lvlText w:val="（%1）"/>
      <w:lvlJc w:val="left"/>
    </w:lvl>
  </w:abstractNum>
  <w:abstractNum w:abstractNumId="10">
    <w:nsid w:val="61E6F2BD"/>
    <w:multiLevelType w:val="singleLevel"/>
    <w:tmpl w:val="61E6F2BD"/>
    <w:lvl w:ilvl="0" w:tentative="0">
      <w:start w:val="1"/>
      <w:numFmt w:val="decimal"/>
      <w:suff w:val="nothing"/>
      <w:lvlText w:val="（%1）"/>
      <w:lvlJc w:val="left"/>
    </w:lvl>
  </w:abstractNum>
  <w:num w:numId="1">
    <w:abstractNumId w:val="6"/>
  </w:num>
  <w:num w:numId="2">
    <w:abstractNumId w:val="0"/>
  </w:num>
  <w:num w:numId="3">
    <w:abstractNumId w:val="4"/>
  </w:num>
  <w:num w:numId="4">
    <w:abstractNumId w:val="8"/>
  </w:num>
  <w:num w:numId="5">
    <w:abstractNumId w:val="1"/>
  </w:num>
  <w:num w:numId="6">
    <w:abstractNumId w:val="9"/>
  </w:num>
  <w:num w:numId="7">
    <w:abstractNumId w:val="7"/>
  </w:num>
  <w:num w:numId="8">
    <w:abstractNumId w:val="2"/>
  </w:num>
  <w:num w:numId="9">
    <w:abstractNumId w:val="5"/>
  </w:num>
  <w:num w:numId="10">
    <w:abstractNumId w:val="3"/>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attachedTemplate r:id="rId1"/>
  <w:documentProtection w:edit="trackedChanges" w:enforcement="0"/>
  <w:defaultTabStop w:val="420"/>
  <w:hyphenationZone w:val="360"/>
  <w:doNotHyphenateCaps/>
  <w:drawingGridHorizontalSpacing w:val="210"/>
  <w:drawingGridVerticalSpacing w:val="157"/>
  <w:displayHorizontalDrawingGridEvery w:val="1"/>
  <w:displayVerticalDrawingGridEvery w:val="1"/>
  <w:noPunctuationKerning w:val="1"/>
  <w:characterSpacingControl w:val="compressPunctuation"/>
  <w:noLineBreaksAfter w:lang="zh-CN" w:val="([{·‘“〈《「『【〔〖（．［｛￡￥"/>
  <w:noLineBreaksBefore w:lang="zh-CN" w:val="!),.:;?]}¨·ˇˉ―‖’”…∶、。〃々〉》」』】〕〗！＂＇），．：；？］｀｜｝～￠"/>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gzM2VlNDI5ZmQzOWVmNTE0ZjNlYTUxY2M5ZDk4MDkifQ=="/>
  </w:docVars>
  <w:rsids>
    <w:rsidRoot w:val="00A14947"/>
    <w:rsid w:val="00003CC3"/>
    <w:rsid w:val="00005BE9"/>
    <w:rsid w:val="000060B3"/>
    <w:rsid w:val="00010DE2"/>
    <w:rsid w:val="0001161E"/>
    <w:rsid w:val="00012AAB"/>
    <w:rsid w:val="00014E7E"/>
    <w:rsid w:val="000206AC"/>
    <w:rsid w:val="00023155"/>
    <w:rsid w:val="000259D7"/>
    <w:rsid w:val="00032D6A"/>
    <w:rsid w:val="00035B76"/>
    <w:rsid w:val="0004364B"/>
    <w:rsid w:val="00043A6A"/>
    <w:rsid w:val="00045AA3"/>
    <w:rsid w:val="00056AC9"/>
    <w:rsid w:val="000603EE"/>
    <w:rsid w:val="000617D9"/>
    <w:rsid w:val="00061B1F"/>
    <w:rsid w:val="00061B3E"/>
    <w:rsid w:val="00065674"/>
    <w:rsid w:val="000711B4"/>
    <w:rsid w:val="0007246A"/>
    <w:rsid w:val="000733C4"/>
    <w:rsid w:val="00073DDA"/>
    <w:rsid w:val="00074783"/>
    <w:rsid w:val="00075593"/>
    <w:rsid w:val="000765B3"/>
    <w:rsid w:val="0008070B"/>
    <w:rsid w:val="000810AC"/>
    <w:rsid w:val="00081A02"/>
    <w:rsid w:val="00082231"/>
    <w:rsid w:val="00083397"/>
    <w:rsid w:val="00087320"/>
    <w:rsid w:val="00092443"/>
    <w:rsid w:val="00092D38"/>
    <w:rsid w:val="0009377B"/>
    <w:rsid w:val="00094404"/>
    <w:rsid w:val="000978C0"/>
    <w:rsid w:val="000A20C9"/>
    <w:rsid w:val="000B058F"/>
    <w:rsid w:val="000B2DD9"/>
    <w:rsid w:val="000B4467"/>
    <w:rsid w:val="000B4DB9"/>
    <w:rsid w:val="000C09AC"/>
    <w:rsid w:val="000C3560"/>
    <w:rsid w:val="000C75D7"/>
    <w:rsid w:val="000C767F"/>
    <w:rsid w:val="000D5A44"/>
    <w:rsid w:val="000D6BFE"/>
    <w:rsid w:val="000E01B2"/>
    <w:rsid w:val="000E1E7D"/>
    <w:rsid w:val="000E3ED2"/>
    <w:rsid w:val="000F4751"/>
    <w:rsid w:val="00105214"/>
    <w:rsid w:val="00110099"/>
    <w:rsid w:val="001216D3"/>
    <w:rsid w:val="00123307"/>
    <w:rsid w:val="00131F42"/>
    <w:rsid w:val="001357F1"/>
    <w:rsid w:val="00140FA8"/>
    <w:rsid w:val="0014228B"/>
    <w:rsid w:val="00142FEB"/>
    <w:rsid w:val="00143840"/>
    <w:rsid w:val="00143A2D"/>
    <w:rsid w:val="00145A41"/>
    <w:rsid w:val="00151647"/>
    <w:rsid w:val="00151675"/>
    <w:rsid w:val="00151860"/>
    <w:rsid w:val="0015203A"/>
    <w:rsid w:val="00157435"/>
    <w:rsid w:val="00163D41"/>
    <w:rsid w:val="00166099"/>
    <w:rsid w:val="00171AA5"/>
    <w:rsid w:val="00173D1C"/>
    <w:rsid w:val="0017504D"/>
    <w:rsid w:val="0017593C"/>
    <w:rsid w:val="0017671A"/>
    <w:rsid w:val="00177422"/>
    <w:rsid w:val="00184590"/>
    <w:rsid w:val="001870D1"/>
    <w:rsid w:val="0018781E"/>
    <w:rsid w:val="0019262D"/>
    <w:rsid w:val="001947ED"/>
    <w:rsid w:val="001A1B35"/>
    <w:rsid w:val="001A4045"/>
    <w:rsid w:val="001A4485"/>
    <w:rsid w:val="001A4690"/>
    <w:rsid w:val="001A48A2"/>
    <w:rsid w:val="001A6F61"/>
    <w:rsid w:val="001B5919"/>
    <w:rsid w:val="001B72B8"/>
    <w:rsid w:val="001C2503"/>
    <w:rsid w:val="001C494D"/>
    <w:rsid w:val="001C69B3"/>
    <w:rsid w:val="001D0519"/>
    <w:rsid w:val="001D21DC"/>
    <w:rsid w:val="001D5595"/>
    <w:rsid w:val="001D762F"/>
    <w:rsid w:val="001D7874"/>
    <w:rsid w:val="001D7F22"/>
    <w:rsid w:val="001E0DF6"/>
    <w:rsid w:val="001F0F17"/>
    <w:rsid w:val="001F3347"/>
    <w:rsid w:val="001F5505"/>
    <w:rsid w:val="001F69E4"/>
    <w:rsid w:val="002023EA"/>
    <w:rsid w:val="00202D03"/>
    <w:rsid w:val="00205421"/>
    <w:rsid w:val="002125B4"/>
    <w:rsid w:val="002155B8"/>
    <w:rsid w:val="00222716"/>
    <w:rsid w:val="00223BDB"/>
    <w:rsid w:val="00224839"/>
    <w:rsid w:val="002249B2"/>
    <w:rsid w:val="00226574"/>
    <w:rsid w:val="002278EC"/>
    <w:rsid w:val="00231096"/>
    <w:rsid w:val="00232423"/>
    <w:rsid w:val="0023244A"/>
    <w:rsid w:val="0023280E"/>
    <w:rsid w:val="002377D1"/>
    <w:rsid w:val="0024084D"/>
    <w:rsid w:val="002466EA"/>
    <w:rsid w:val="002506BC"/>
    <w:rsid w:val="00254345"/>
    <w:rsid w:val="00254BBB"/>
    <w:rsid w:val="0025668B"/>
    <w:rsid w:val="002622E9"/>
    <w:rsid w:val="00264557"/>
    <w:rsid w:val="0026550A"/>
    <w:rsid w:val="00266536"/>
    <w:rsid w:val="0027320F"/>
    <w:rsid w:val="002749BC"/>
    <w:rsid w:val="002764E3"/>
    <w:rsid w:val="00276D44"/>
    <w:rsid w:val="002805AB"/>
    <w:rsid w:val="00281983"/>
    <w:rsid w:val="002820A7"/>
    <w:rsid w:val="00284204"/>
    <w:rsid w:val="00291773"/>
    <w:rsid w:val="00296F17"/>
    <w:rsid w:val="002A0563"/>
    <w:rsid w:val="002A168C"/>
    <w:rsid w:val="002A18C7"/>
    <w:rsid w:val="002A3DC7"/>
    <w:rsid w:val="002A75AF"/>
    <w:rsid w:val="002B25C4"/>
    <w:rsid w:val="002B2645"/>
    <w:rsid w:val="002B49E2"/>
    <w:rsid w:val="002B6D38"/>
    <w:rsid w:val="002B7B00"/>
    <w:rsid w:val="002B7C44"/>
    <w:rsid w:val="002C0E40"/>
    <w:rsid w:val="002C2B17"/>
    <w:rsid w:val="002C4E7E"/>
    <w:rsid w:val="002C76C2"/>
    <w:rsid w:val="002D3DD0"/>
    <w:rsid w:val="002D7B2B"/>
    <w:rsid w:val="002E1F3A"/>
    <w:rsid w:val="002E298A"/>
    <w:rsid w:val="002E307A"/>
    <w:rsid w:val="00301978"/>
    <w:rsid w:val="0030332C"/>
    <w:rsid w:val="003051C2"/>
    <w:rsid w:val="0030769E"/>
    <w:rsid w:val="00307D6A"/>
    <w:rsid w:val="00312296"/>
    <w:rsid w:val="00313906"/>
    <w:rsid w:val="00314F0E"/>
    <w:rsid w:val="003160DB"/>
    <w:rsid w:val="00317D6D"/>
    <w:rsid w:val="003202CB"/>
    <w:rsid w:val="00321D8E"/>
    <w:rsid w:val="00325928"/>
    <w:rsid w:val="003300BD"/>
    <w:rsid w:val="00332863"/>
    <w:rsid w:val="0033516B"/>
    <w:rsid w:val="0033684D"/>
    <w:rsid w:val="003374DA"/>
    <w:rsid w:val="00337523"/>
    <w:rsid w:val="00337B42"/>
    <w:rsid w:val="00340645"/>
    <w:rsid w:val="00341B42"/>
    <w:rsid w:val="0034348F"/>
    <w:rsid w:val="0034373D"/>
    <w:rsid w:val="00346582"/>
    <w:rsid w:val="00347492"/>
    <w:rsid w:val="003476FF"/>
    <w:rsid w:val="00347D4F"/>
    <w:rsid w:val="00356653"/>
    <w:rsid w:val="00356A89"/>
    <w:rsid w:val="0035743F"/>
    <w:rsid w:val="00357BE2"/>
    <w:rsid w:val="0036170C"/>
    <w:rsid w:val="0036336C"/>
    <w:rsid w:val="00366E0F"/>
    <w:rsid w:val="0036701F"/>
    <w:rsid w:val="00375AF7"/>
    <w:rsid w:val="00375E60"/>
    <w:rsid w:val="003802A1"/>
    <w:rsid w:val="00380A09"/>
    <w:rsid w:val="003819F2"/>
    <w:rsid w:val="00381A72"/>
    <w:rsid w:val="00384676"/>
    <w:rsid w:val="00390857"/>
    <w:rsid w:val="00390E85"/>
    <w:rsid w:val="00394342"/>
    <w:rsid w:val="00394E33"/>
    <w:rsid w:val="003969EB"/>
    <w:rsid w:val="003978A2"/>
    <w:rsid w:val="00397AB2"/>
    <w:rsid w:val="003A333D"/>
    <w:rsid w:val="003A4BF3"/>
    <w:rsid w:val="003A5068"/>
    <w:rsid w:val="003B4035"/>
    <w:rsid w:val="003B420D"/>
    <w:rsid w:val="003B6297"/>
    <w:rsid w:val="003C0596"/>
    <w:rsid w:val="003C130C"/>
    <w:rsid w:val="003C2DE3"/>
    <w:rsid w:val="003C57C6"/>
    <w:rsid w:val="003C6C16"/>
    <w:rsid w:val="003D1669"/>
    <w:rsid w:val="003D3572"/>
    <w:rsid w:val="003D69EC"/>
    <w:rsid w:val="003D794D"/>
    <w:rsid w:val="003E3058"/>
    <w:rsid w:val="003E76A9"/>
    <w:rsid w:val="003E7D41"/>
    <w:rsid w:val="003F0809"/>
    <w:rsid w:val="003F6A8C"/>
    <w:rsid w:val="003F755C"/>
    <w:rsid w:val="004005D1"/>
    <w:rsid w:val="00404748"/>
    <w:rsid w:val="00404DAD"/>
    <w:rsid w:val="00406F01"/>
    <w:rsid w:val="0040741A"/>
    <w:rsid w:val="00410047"/>
    <w:rsid w:val="004128F8"/>
    <w:rsid w:val="00416D50"/>
    <w:rsid w:val="00416FD5"/>
    <w:rsid w:val="0041774B"/>
    <w:rsid w:val="00417772"/>
    <w:rsid w:val="00420E6A"/>
    <w:rsid w:val="004241B4"/>
    <w:rsid w:val="004244B6"/>
    <w:rsid w:val="00425A9E"/>
    <w:rsid w:val="00425EF2"/>
    <w:rsid w:val="00426D6B"/>
    <w:rsid w:val="00427BA5"/>
    <w:rsid w:val="00431E6C"/>
    <w:rsid w:val="00433722"/>
    <w:rsid w:val="00433CE7"/>
    <w:rsid w:val="004358B1"/>
    <w:rsid w:val="00443D11"/>
    <w:rsid w:val="00447362"/>
    <w:rsid w:val="00452738"/>
    <w:rsid w:val="00453F39"/>
    <w:rsid w:val="00456091"/>
    <w:rsid w:val="00461512"/>
    <w:rsid w:val="00463592"/>
    <w:rsid w:val="00466321"/>
    <w:rsid w:val="004747C1"/>
    <w:rsid w:val="004822C8"/>
    <w:rsid w:val="004831A4"/>
    <w:rsid w:val="00484B9B"/>
    <w:rsid w:val="004855F6"/>
    <w:rsid w:val="0048661E"/>
    <w:rsid w:val="00492250"/>
    <w:rsid w:val="004928DA"/>
    <w:rsid w:val="00494670"/>
    <w:rsid w:val="00496187"/>
    <w:rsid w:val="004979BA"/>
    <w:rsid w:val="004A0818"/>
    <w:rsid w:val="004A3823"/>
    <w:rsid w:val="004A50ED"/>
    <w:rsid w:val="004A7E5C"/>
    <w:rsid w:val="004B1043"/>
    <w:rsid w:val="004B3CBB"/>
    <w:rsid w:val="004B53F3"/>
    <w:rsid w:val="004B67DA"/>
    <w:rsid w:val="004C28D3"/>
    <w:rsid w:val="004C4ED5"/>
    <w:rsid w:val="004D299C"/>
    <w:rsid w:val="004E3DEA"/>
    <w:rsid w:val="004E6946"/>
    <w:rsid w:val="004E70DB"/>
    <w:rsid w:val="004F1AD8"/>
    <w:rsid w:val="004F57C5"/>
    <w:rsid w:val="00501E79"/>
    <w:rsid w:val="00502C68"/>
    <w:rsid w:val="00502DA1"/>
    <w:rsid w:val="005039CB"/>
    <w:rsid w:val="0050558F"/>
    <w:rsid w:val="00506286"/>
    <w:rsid w:val="00506E86"/>
    <w:rsid w:val="00510813"/>
    <w:rsid w:val="00511990"/>
    <w:rsid w:val="00511DE0"/>
    <w:rsid w:val="00514870"/>
    <w:rsid w:val="00514B94"/>
    <w:rsid w:val="00514B9B"/>
    <w:rsid w:val="00515206"/>
    <w:rsid w:val="00517F02"/>
    <w:rsid w:val="005202BC"/>
    <w:rsid w:val="00522FF9"/>
    <w:rsid w:val="00524303"/>
    <w:rsid w:val="005258A2"/>
    <w:rsid w:val="00532803"/>
    <w:rsid w:val="00535150"/>
    <w:rsid w:val="00536B9F"/>
    <w:rsid w:val="005401AE"/>
    <w:rsid w:val="00542E07"/>
    <w:rsid w:val="00545424"/>
    <w:rsid w:val="00554A7B"/>
    <w:rsid w:val="0055572C"/>
    <w:rsid w:val="0055592A"/>
    <w:rsid w:val="0056106A"/>
    <w:rsid w:val="0056204E"/>
    <w:rsid w:val="005661A1"/>
    <w:rsid w:val="005705BF"/>
    <w:rsid w:val="005720AE"/>
    <w:rsid w:val="005729B1"/>
    <w:rsid w:val="005771C8"/>
    <w:rsid w:val="00581699"/>
    <w:rsid w:val="00581C7D"/>
    <w:rsid w:val="005841DF"/>
    <w:rsid w:val="005921C4"/>
    <w:rsid w:val="00593AE3"/>
    <w:rsid w:val="00594D77"/>
    <w:rsid w:val="005969E4"/>
    <w:rsid w:val="005A06B7"/>
    <w:rsid w:val="005A1759"/>
    <w:rsid w:val="005A68A7"/>
    <w:rsid w:val="005B2704"/>
    <w:rsid w:val="005B2A5B"/>
    <w:rsid w:val="005B7699"/>
    <w:rsid w:val="005C06AB"/>
    <w:rsid w:val="005C07F9"/>
    <w:rsid w:val="005C4DE6"/>
    <w:rsid w:val="005D0D2D"/>
    <w:rsid w:val="005D36AB"/>
    <w:rsid w:val="005D4ACC"/>
    <w:rsid w:val="005D63FE"/>
    <w:rsid w:val="005E5852"/>
    <w:rsid w:val="005E5984"/>
    <w:rsid w:val="005E7FC3"/>
    <w:rsid w:val="005F2229"/>
    <w:rsid w:val="005F4EE3"/>
    <w:rsid w:val="00603031"/>
    <w:rsid w:val="0061504B"/>
    <w:rsid w:val="00617CC3"/>
    <w:rsid w:val="00624D99"/>
    <w:rsid w:val="0062578E"/>
    <w:rsid w:val="006377A6"/>
    <w:rsid w:val="00637A3D"/>
    <w:rsid w:val="00637FCF"/>
    <w:rsid w:val="00640D30"/>
    <w:rsid w:val="006411EF"/>
    <w:rsid w:val="00647918"/>
    <w:rsid w:val="00651FE4"/>
    <w:rsid w:val="00655D5A"/>
    <w:rsid w:val="00657BFB"/>
    <w:rsid w:val="00662627"/>
    <w:rsid w:val="00670519"/>
    <w:rsid w:val="006748B8"/>
    <w:rsid w:val="00675E64"/>
    <w:rsid w:val="006775C3"/>
    <w:rsid w:val="006838E9"/>
    <w:rsid w:val="00690FF7"/>
    <w:rsid w:val="0069290A"/>
    <w:rsid w:val="0069775A"/>
    <w:rsid w:val="00697813"/>
    <w:rsid w:val="006A15B0"/>
    <w:rsid w:val="006A27E0"/>
    <w:rsid w:val="006A28BE"/>
    <w:rsid w:val="006A3DB1"/>
    <w:rsid w:val="006A3EE8"/>
    <w:rsid w:val="006A6163"/>
    <w:rsid w:val="006A72BF"/>
    <w:rsid w:val="006A73A2"/>
    <w:rsid w:val="006B03F2"/>
    <w:rsid w:val="006B37DC"/>
    <w:rsid w:val="006B4ED5"/>
    <w:rsid w:val="006B4F68"/>
    <w:rsid w:val="006B7767"/>
    <w:rsid w:val="006C049A"/>
    <w:rsid w:val="006C0592"/>
    <w:rsid w:val="006C1D2E"/>
    <w:rsid w:val="006C272E"/>
    <w:rsid w:val="006C5479"/>
    <w:rsid w:val="006C614D"/>
    <w:rsid w:val="006D13B5"/>
    <w:rsid w:val="006D562E"/>
    <w:rsid w:val="006E12FF"/>
    <w:rsid w:val="006E2EB8"/>
    <w:rsid w:val="006E3EBD"/>
    <w:rsid w:val="006E607E"/>
    <w:rsid w:val="006E702F"/>
    <w:rsid w:val="006F19C2"/>
    <w:rsid w:val="00702A22"/>
    <w:rsid w:val="00704471"/>
    <w:rsid w:val="00706C5D"/>
    <w:rsid w:val="00710E66"/>
    <w:rsid w:val="00713458"/>
    <w:rsid w:val="00714633"/>
    <w:rsid w:val="0072423D"/>
    <w:rsid w:val="00731F79"/>
    <w:rsid w:val="00732228"/>
    <w:rsid w:val="00732922"/>
    <w:rsid w:val="007360E9"/>
    <w:rsid w:val="007374AB"/>
    <w:rsid w:val="0074030B"/>
    <w:rsid w:val="007410F9"/>
    <w:rsid w:val="00742431"/>
    <w:rsid w:val="00742AC4"/>
    <w:rsid w:val="007430C5"/>
    <w:rsid w:val="0075162E"/>
    <w:rsid w:val="00754034"/>
    <w:rsid w:val="00755BA3"/>
    <w:rsid w:val="00756556"/>
    <w:rsid w:val="0075684A"/>
    <w:rsid w:val="007618C4"/>
    <w:rsid w:val="007633B8"/>
    <w:rsid w:val="00765DEB"/>
    <w:rsid w:val="00767980"/>
    <w:rsid w:val="00770B19"/>
    <w:rsid w:val="0077463F"/>
    <w:rsid w:val="0078182F"/>
    <w:rsid w:val="00783140"/>
    <w:rsid w:val="007836EA"/>
    <w:rsid w:val="00784CDA"/>
    <w:rsid w:val="00785627"/>
    <w:rsid w:val="00785DB7"/>
    <w:rsid w:val="007906C4"/>
    <w:rsid w:val="007940EA"/>
    <w:rsid w:val="007967E8"/>
    <w:rsid w:val="007975FD"/>
    <w:rsid w:val="007A2170"/>
    <w:rsid w:val="007A22BF"/>
    <w:rsid w:val="007A327C"/>
    <w:rsid w:val="007A3323"/>
    <w:rsid w:val="007A3DFC"/>
    <w:rsid w:val="007B72B8"/>
    <w:rsid w:val="007B7A58"/>
    <w:rsid w:val="007C21B5"/>
    <w:rsid w:val="007E4BD2"/>
    <w:rsid w:val="007F25B7"/>
    <w:rsid w:val="007F414A"/>
    <w:rsid w:val="00801393"/>
    <w:rsid w:val="00802F88"/>
    <w:rsid w:val="00805BFC"/>
    <w:rsid w:val="0081293E"/>
    <w:rsid w:val="00814ED9"/>
    <w:rsid w:val="00815465"/>
    <w:rsid w:val="00815537"/>
    <w:rsid w:val="00817E9A"/>
    <w:rsid w:val="00827B9A"/>
    <w:rsid w:val="008306BD"/>
    <w:rsid w:val="00831A80"/>
    <w:rsid w:val="00832D50"/>
    <w:rsid w:val="00833743"/>
    <w:rsid w:val="00833C43"/>
    <w:rsid w:val="008340A4"/>
    <w:rsid w:val="00836BFC"/>
    <w:rsid w:val="00836F8E"/>
    <w:rsid w:val="00837EC4"/>
    <w:rsid w:val="00850696"/>
    <w:rsid w:val="00852A4A"/>
    <w:rsid w:val="00856D21"/>
    <w:rsid w:val="00867467"/>
    <w:rsid w:val="008677C8"/>
    <w:rsid w:val="00867858"/>
    <w:rsid w:val="00871134"/>
    <w:rsid w:val="0087135F"/>
    <w:rsid w:val="00872D94"/>
    <w:rsid w:val="0087400B"/>
    <w:rsid w:val="00880364"/>
    <w:rsid w:val="00886082"/>
    <w:rsid w:val="00891592"/>
    <w:rsid w:val="00891E9E"/>
    <w:rsid w:val="00893036"/>
    <w:rsid w:val="00893F45"/>
    <w:rsid w:val="008947B2"/>
    <w:rsid w:val="008A0F3F"/>
    <w:rsid w:val="008A1189"/>
    <w:rsid w:val="008A2F68"/>
    <w:rsid w:val="008A58F6"/>
    <w:rsid w:val="008A73A7"/>
    <w:rsid w:val="008B3078"/>
    <w:rsid w:val="008B30EA"/>
    <w:rsid w:val="008B49C1"/>
    <w:rsid w:val="008B4FA6"/>
    <w:rsid w:val="008B5282"/>
    <w:rsid w:val="008B7C17"/>
    <w:rsid w:val="008C2D01"/>
    <w:rsid w:val="008C40E6"/>
    <w:rsid w:val="008C5947"/>
    <w:rsid w:val="008C65F0"/>
    <w:rsid w:val="008D0F7A"/>
    <w:rsid w:val="008D1C6A"/>
    <w:rsid w:val="008D4064"/>
    <w:rsid w:val="008D5592"/>
    <w:rsid w:val="008D68E4"/>
    <w:rsid w:val="008E0506"/>
    <w:rsid w:val="008E0AC4"/>
    <w:rsid w:val="008E0CFF"/>
    <w:rsid w:val="008E5D6B"/>
    <w:rsid w:val="008E76F0"/>
    <w:rsid w:val="008F15FE"/>
    <w:rsid w:val="008F2D29"/>
    <w:rsid w:val="008F5187"/>
    <w:rsid w:val="008F60D8"/>
    <w:rsid w:val="008F7FB5"/>
    <w:rsid w:val="009023AD"/>
    <w:rsid w:val="00902727"/>
    <w:rsid w:val="0090312B"/>
    <w:rsid w:val="00904A88"/>
    <w:rsid w:val="00906F9A"/>
    <w:rsid w:val="00910CBF"/>
    <w:rsid w:val="009127A7"/>
    <w:rsid w:val="00913C2E"/>
    <w:rsid w:val="0091736D"/>
    <w:rsid w:val="00920FCF"/>
    <w:rsid w:val="0093037A"/>
    <w:rsid w:val="00933F3E"/>
    <w:rsid w:val="00934CD4"/>
    <w:rsid w:val="00937748"/>
    <w:rsid w:val="0094154D"/>
    <w:rsid w:val="00945BFC"/>
    <w:rsid w:val="00945DED"/>
    <w:rsid w:val="0095155F"/>
    <w:rsid w:val="00952DD1"/>
    <w:rsid w:val="00954429"/>
    <w:rsid w:val="00954ECB"/>
    <w:rsid w:val="009563CE"/>
    <w:rsid w:val="00964722"/>
    <w:rsid w:val="00972D68"/>
    <w:rsid w:val="00976328"/>
    <w:rsid w:val="0097680D"/>
    <w:rsid w:val="00976885"/>
    <w:rsid w:val="009776DB"/>
    <w:rsid w:val="00982438"/>
    <w:rsid w:val="0098404C"/>
    <w:rsid w:val="00985283"/>
    <w:rsid w:val="00986D30"/>
    <w:rsid w:val="009877C2"/>
    <w:rsid w:val="00991796"/>
    <w:rsid w:val="00995992"/>
    <w:rsid w:val="009A03E5"/>
    <w:rsid w:val="009A0BCA"/>
    <w:rsid w:val="009A0F3B"/>
    <w:rsid w:val="009A1BB4"/>
    <w:rsid w:val="009A2628"/>
    <w:rsid w:val="009A3200"/>
    <w:rsid w:val="009B0897"/>
    <w:rsid w:val="009B69F9"/>
    <w:rsid w:val="009B7905"/>
    <w:rsid w:val="009B7BD9"/>
    <w:rsid w:val="009C016A"/>
    <w:rsid w:val="009C050F"/>
    <w:rsid w:val="009C09F4"/>
    <w:rsid w:val="009C5101"/>
    <w:rsid w:val="009C5FFD"/>
    <w:rsid w:val="009C63E5"/>
    <w:rsid w:val="009C71F3"/>
    <w:rsid w:val="009C7DD5"/>
    <w:rsid w:val="009D3BAA"/>
    <w:rsid w:val="009E0903"/>
    <w:rsid w:val="009E227D"/>
    <w:rsid w:val="009E5019"/>
    <w:rsid w:val="009F11FC"/>
    <w:rsid w:val="009F39CB"/>
    <w:rsid w:val="009F3D12"/>
    <w:rsid w:val="009F3DA6"/>
    <w:rsid w:val="009F622C"/>
    <w:rsid w:val="00A01722"/>
    <w:rsid w:val="00A0374E"/>
    <w:rsid w:val="00A04F1B"/>
    <w:rsid w:val="00A0501B"/>
    <w:rsid w:val="00A14947"/>
    <w:rsid w:val="00A1520A"/>
    <w:rsid w:val="00A153CD"/>
    <w:rsid w:val="00A212BA"/>
    <w:rsid w:val="00A3021F"/>
    <w:rsid w:val="00A30F6D"/>
    <w:rsid w:val="00A318AB"/>
    <w:rsid w:val="00A32A83"/>
    <w:rsid w:val="00A368DB"/>
    <w:rsid w:val="00A37E41"/>
    <w:rsid w:val="00A423AA"/>
    <w:rsid w:val="00A50664"/>
    <w:rsid w:val="00A53EC6"/>
    <w:rsid w:val="00A55C0F"/>
    <w:rsid w:val="00A6291D"/>
    <w:rsid w:val="00A661AC"/>
    <w:rsid w:val="00A66275"/>
    <w:rsid w:val="00A71064"/>
    <w:rsid w:val="00A814CD"/>
    <w:rsid w:val="00A8713F"/>
    <w:rsid w:val="00A90BA1"/>
    <w:rsid w:val="00A977AE"/>
    <w:rsid w:val="00A97A9A"/>
    <w:rsid w:val="00AA0671"/>
    <w:rsid w:val="00AA0DC5"/>
    <w:rsid w:val="00AA2531"/>
    <w:rsid w:val="00AA306E"/>
    <w:rsid w:val="00AB1E09"/>
    <w:rsid w:val="00AB512A"/>
    <w:rsid w:val="00AB5330"/>
    <w:rsid w:val="00AB582A"/>
    <w:rsid w:val="00AB6462"/>
    <w:rsid w:val="00AB7719"/>
    <w:rsid w:val="00AB7747"/>
    <w:rsid w:val="00AC0886"/>
    <w:rsid w:val="00AC0B79"/>
    <w:rsid w:val="00AC14CE"/>
    <w:rsid w:val="00AC1EAB"/>
    <w:rsid w:val="00AC2A56"/>
    <w:rsid w:val="00AC417F"/>
    <w:rsid w:val="00AD055E"/>
    <w:rsid w:val="00AD186B"/>
    <w:rsid w:val="00AD224B"/>
    <w:rsid w:val="00AD28FB"/>
    <w:rsid w:val="00AD3863"/>
    <w:rsid w:val="00AD47A7"/>
    <w:rsid w:val="00AE740E"/>
    <w:rsid w:val="00AF0CBF"/>
    <w:rsid w:val="00AF14CB"/>
    <w:rsid w:val="00AF1A8F"/>
    <w:rsid w:val="00AF2403"/>
    <w:rsid w:val="00AF257F"/>
    <w:rsid w:val="00AF33CF"/>
    <w:rsid w:val="00AF3E48"/>
    <w:rsid w:val="00AF4D50"/>
    <w:rsid w:val="00AF6179"/>
    <w:rsid w:val="00B02DE3"/>
    <w:rsid w:val="00B06010"/>
    <w:rsid w:val="00B07E9A"/>
    <w:rsid w:val="00B1295A"/>
    <w:rsid w:val="00B17453"/>
    <w:rsid w:val="00B20A45"/>
    <w:rsid w:val="00B22C5C"/>
    <w:rsid w:val="00B23693"/>
    <w:rsid w:val="00B24F30"/>
    <w:rsid w:val="00B251A1"/>
    <w:rsid w:val="00B2585E"/>
    <w:rsid w:val="00B261F4"/>
    <w:rsid w:val="00B27C65"/>
    <w:rsid w:val="00B31ABF"/>
    <w:rsid w:val="00B33BE3"/>
    <w:rsid w:val="00B33F26"/>
    <w:rsid w:val="00B3758B"/>
    <w:rsid w:val="00B43942"/>
    <w:rsid w:val="00B45F87"/>
    <w:rsid w:val="00B509B2"/>
    <w:rsid w:val="00B52866"/>
    <w:rsid w:val="00B53B5D"/>
    <w:rsid w:val="00B60471"/>
    <w:rsid w:val="00B6055E"/>
    <w:rsid w:val="00B6317D"/>
    <w:rsid w:val="00B64D6E"/>
    <w:rsid w:val="00B67D99"/>
    <w:rsid w:val="00B67F51"/>
    <w:rsid w:val="00B70032"/>
    <w:rsid w:val="00B7723F"/>
    <w:rsid w:val="00B80534"/>
    <w:rsid w:val="00B82C3B"/>
    <w:rsid w:val="00B8433C"/>
    <w:rsid w:val="00B84D57"/>
    <w:rsid w:val="00B87491"/>
    <w:rsid w:val="00B87A0D"/>
    <w:rsid w:val="00B87EA0"/>
    <w:rsid w:val="00B9422E"/>
    <w:rsid w:val="00BA29E9"/>
    <w:rsid w:val="00BA7142"/>
    <w:rsid w:val="00BB237C"/>
    <w:rsid w:val="00BB3320"/>
    <w:rsid w:val="00BB41A3"/>
    <w:rsid w:val="00BC12BB"/>
    <w:rsid w:val="00BC32DC"/>
    <w:rsid w:val="00BC35B6"/>
    <w:rsid w:val="00BC40A5"/>
    <w:rsid w:val="00BD1B51"/>
    <w:rsid w:val="00BD4596"/>
    <w:rsid w:val="00BE1405"/>
    <w:rsid w:val="00BE158D"/>
    <w:rsid w:val="00BE2C53"/>
    <w:rsid w:val="00BE2D1E"/>
    <w:rsid w:val="00BE312D"/>
    <w:rsid w:val="00BE5BB0"/>
    <w:rsid w:val="00BE72B3"/>
    <w:rsid w:val="00BF1C20"/>
    <w:rsid w:val="00BF39CC"/>
    <w:rsid w:val="00BF436F"/>
    <w:rsid w:val="00BF473C"/>
    <w:rsid w:val="00BF5092"/>
    <w:rsid w:val="00BF5E54"/>
    <w:rsid w:val="00C00375"/>
    <w:rsid w:val="00C0471A"/>
    <w:rsid w:val="00C074B1"/>
    <w:rsid w:val="00C10578"/>
    <w:rsid w:val="00C11D9B"/>
    <w:rsid w:val="00C135BC"/>
    <w:rsid w:val="00C15C95"/>
    <w:rsid w:val="00C16D09"/>
    <w:rsid w:val="00C1763A"/>
    <w:rsid w:val="00C17F12"/>
    <w:rsid w:val="00C2596A"/>
    <w:rsid w:val="00C27024"/>
    <w:rsid w:val="00C27537"/>
    <w:rsid w:val="00C31B9E"/>
    <w:rsid w:val="00C328FE"/>
    <w:rsid w:val="00C33507"/>
    <w:rsid w:val="00C344C9"/>
    <w:rsid w:val="00C35D89"/>
    <w:rsid w:val="00C4409D"/>
    <w:rsid w:val="00C44E72"/>
    <w:rsid w:val="00C45A06"/>
    <w:rsid w:val="00C462A8"/>
    <w:rsid w:val="00C47E5B"/>
    <w:rsid w:val="00C54A1C"/>
    <w:rsid w:val="00C55B82"/>
    <w:rsid w:val="00C610DB"/>
    <w:rsid w:val="00C61E4B"/>
    <w:rsid w:val="00C62FE4"/>
    <w:rsid w:val="00C637C3"/>
    <w:rsid w:val="00C64BFF"/>
    <w:rsid w:val="00C66441"/>
    <w:rsid w:val="00C704E9"/>
    <w:rsid w:val="00C73016"/>
    <w:rsid w:val="00C739ED"/>
    <w:rsid w:val="00C763C9"/>
    <w:rsid w:val="00C80057"/>
    <w:rsid w:val="00C82232"/>
    <w:rsid w:val="00C8274E"/>
    <w:rsid w:val="00C82913"/>
    <w:rsid w:val="00C84F80"/>
    <w:rsid w:val="00C972B1"/>
    <w:rsid w:val="00CA2CCE"/>
    <w:rsid w:val="00CA43FD"/>
    <w:rsid w:val="00CA4ADC"/>
    <w:rsid w:val="00CA4BEE"/>
    <w:rsid w:val="00CA7912"/>
    <w:rsid w:val="00CA7932"/>
    <w:rsid w:val="00CA7EF8"/>
    <w:rsid w:val="00CB300F"/>
    <w:rsid w:val="00CB6BDE"/>
    <w:rsid w:val="00CB6EC1"/>
    <w:rsid w:val="00CC489B"/>
    <w:rsid w:val="00CD2BCD"/>
    <w:rsid w:val="00CD3A4C"/>
    <w:rsid w:val="00CE10E9"/>
    <w:rsid w:val="00CE2910"/>
    <w:rsid w:val="00CE5393"/>
    <w:rsid w:val="00CF27DB"/>
    <w:rsid w:val="00CF36BE"/>
    <w:rsid w:val="00CF6000"/>
    <w:rsid w:val="00CF7EC1"/>
    <w:rsid w:val="00D003F3"/>
    <w:rsid w:val="00D0364F"/>
    <w:rsid w:val="00D0370D"/>
    <w:rsid w:val="00D053AF"/>
    <w:rsid w:val="00D058A1"/>
    <w:rsid w:val="00D062BF"/>
    <w:rsid w:val="00D06834"/>
    <w:rsid w:val="00D1366D"/>
    <w:rsid w:val="00D24FA5"/>
    <w:rsid w:val="00D27236"/>
    <w:rsid w:val="00D308ED"/>
    <w:rsid w:val="00D335F7"/>
    <w:rsid w:val="00D34000"/>
    <w:rsid w:val="00D36D86"/>
    <w:rsid w:val="00D428AA"/>
    <w:rsid w:val="00D43373"/>
    <w:rsid w:val="00D43F96"/>
    <w:rsid w:val="00D50A34"/>
    <w:rsid w:val="00D51E4E"/>
    <w:rsid w:val="00D53EFA"/>
    <w:rsid w:val="00D572C7"/>
    <w:rsid w:val="00D75677"/>
    <w:rsid w:val="00D75918"/>
    <w:rsid w:val="00D76730"/>
    <w:rsid w:val="00D84CD3"/>
    <w:rsid w:val="00D86B7B"/>
    <w:rsid w:val="00D90989"/>
    <w:rsid w:val="00D9178E"/>
    <w:rsid w:val="00D91FBC"/>
    <w:rsid w:val="00D9311C"/>
    <w:rsid w:val="00D94A7C"/>
    <w:rsid w:val="00D94C2F"/>
    <w:rsid w:val="00D95896"/>
    <w:rsid w:val="00D962CF"/>
    <w:rsid w:val="00DA46A2"/>
    <w:rsid w:val="00DB2983"/>
    <w:rsid w:val="00DB7CBD"/>
    <w:rsid w:val="00DC0291"/>
    <w:rsid w:val="00DC0956"/>
    <w:rsid w:val="00DC1257"/>
    <w:rsid w:val="00DC3031"/>
    <w:rsid w:val="00DC3DC0"/>
    <w:rsid w:val="00DC4C54"/>
    <w:rsid w:val="00DC5B2B"/>
    <w:rsid w:val="00DC5F2A"/>
    <w:rsid w:val="00DC6940"/>
    <w:rsid w:val="00DC7D1A"/>
    <w:rsid w:val="00DD318D"/>
    <w:rsid w:val="00DD40AC"/>
    <w:rsid w:val="00DD5903"/>
    <w:rsid w:val="00DE2414"/>
    <w:rsid w:val="00DF1C68"/>
    <w:rsid w:val="00DF2E12"/>
    <w:rsid w:val="00DF514A"/>
    <w:rsid w:val="00DF564F"/>
    <w:rsid w:val="00DF6690"/>
    <w:rsid w:val="00DF6804"/>
    <w:rsid w:val="00DF6D07"/>
    <w:rsid w:val="00DF7700"/>
    <w:rsid w:val="00E00D45"/>
    <w:rsid w:val="00E02E5D"/>
    <w:rsid w:val="00E031E5"/>
    <w:rsid w:val="00E0358D"/>
    <w:rsid w:val="00E03AA9"/>
    <w:rsid w:val="00E04323"/>
    <w:rsid w:val="00E04EC5"/>
    <w:rsid w:val="00E05646"/>
    <w:rsid w:val="00E064BA"/>
    <w:rsid w:val="00E070A2"/>
    <w:rsid w:val="00E0762C"/>
    <w:rsid w:val="00E15219"/>
    <w:rsid w:val="00E162D4"/>
    <w:rsid w:val="00E1685D"/>
    <w:rsid w:val="00E16DF0"/>
    <w:rsid w:val="00E255C4"/>
    <w:rsid w:val="00E2656A"/>
    <w:rsid w:val="00E412D0"/>
    <w:rsid w:val="00E50D86"/>
    <w:rsid w:val="00E5168E"/>
    <w:rsid w:val="00E56322"/>
    <w:rsid w:val="00E60982"/>
    <w:rsid w:val="00E60B8E"/>
    <w:rsid w:val="00E62C62"/>
    <w:rsid w:val="00E646D8"/>
    <w:rsid w:val="00E654C1"/>
    <w:rsid w:val="00E65D97"/>
    <w:rsid w:val="00E67BE8"/>
    <w:rsid w:val="00E70AA2"/>
    <w:rsid w:val="00E72A5A"/>
    <w:rsid w:val="00E73354"/>
    <w:rsid w:val="00E75DDD"/>
    <w:rsid w:val="00E817E9"/>
    <w:rsid w:val="00E84587"/>
    <w:rsid w:val="00E91147"/>
    <w:rsid w:val="00E9242D"/>
    <w:rsid w:val="00EA7838"/>
    <w:rsid w:val="00EB12D0"/>
    <w:rsid w:val="00EB184B"/>
    <w:rsid w:val="00EB3F43"/>
    <w:rsid w:val="00EB5255"/>
    <w:rsid w:val="00EB5C47"/>
    <w:rsid w:val="00EB65B2"/>
    <w:rsid w:val="00EB6645"/>
    <w:rsid w:val="00EB78F5"/>
    <w:rsid w:val="00EC4977"/>
    <w:rsid w:val="00ED04A2"/>
    <w:rsid w:val="00ED0639"/>
    <w:rsid w:val="00ED1E75"/>
    <w:rsid w:val="00ED650D"/>
    <w:rsid w:val="00ED6A31"/>
    <w:rsid w:val="00ED6D5C"/>
    <w:rsid w:val="00EE05B3"/>
    <w:rsid w:val="00EE3892"/>
    <w:rsid w:val="00EE6176"/>
    <w:rsid w:val="00EF2D12"/>
    <w:rsid w:val="00EF3C6C"/>
    <w:rsid w:val="00EF4755"/>
    <w:rsid w:val="00EF7135"/>
    <w:rsid w:val="00F027DB"/>
    <w:rsid w:val="00F03659"/>
    <w:rsid w:val="00F10E18"/>
    <w:rsid w:val="00F11D08"/>
    <w:rsid w:val="00F14A7A"/>
    <w:rsid w:val="00F20789"/>
    <w:rsid w:val="00F22985"/>
    <w:rsid w:val="00F2323C"/>
    <w:rsid w:val="00F237BA"/>
    <w:rsid w:val="00F2493B"/>
    <w:rsid w:val="00F26553"/>
    <w:rsid w:val="00F3383E"/>
    <w:rsid w:val="00F41421"/>
    <w:rsid w:val="00F41682"/>
    <w:rsid w:val="00F44327"/>
    <w:rsid w:val="00F446CC"/>
    <w:rsid w:val="00F465A7"/>
    <w:rsid w:val="00F5046B"/>
    <w:rsid w:val="00F50B7C"/>
    <w:rsid w:val="00F550E6"/>
    <w:rsid w:val="00F643C5"/>
    <w:rsid w:val="00F64B50"/>
    <w:rsid w:val="00F67E1E"/>
    <w:rsid w:val="00F7168B"/>
    <w:rsid w:val="00F74345"/>
    <w:rsid w:val="00F77859"/>
    <w:rsid w:val="00F80A0A"/>
    <w:rsid w:val="00F810BC"/>
    <w:rsid w:val="00F82B19"/>
    <w:rsid w:val="00F837E9"/>
    <w:rsid w:val="00F85DB9"/>
    <w:rsid w:val="00F91AFF"/>
    <w:rsid w:val="00F91F87"/>
    <w:rsid w:val="00F9212D"/>
    <w:rsid w:val="00F965DA"/>
    <w:rsid w:val="00FA0176"/>
    <w:rsid w:val="00FA22C4"/>
    <w:rsid w:val="00FA406A"/>
    <w:rsid w:val="00FA6C0C"/>
    <w:rsid w:val="00FB2813"/>
    <w:rsid w:val="00FB503A"/>
    <w:rsid w:val="00FB516C"/>
    <w:rsid w:val="00FC29AE"/>
    <w:rsid w:val="00FC6869"/>
    <w:rsid w:val="00FD0236"/>
    <w:rsid w:val="00FD053D"/>
    <w:rsid w:val="00FD16FA"/>
    <w:rsid w:val="00FD18F4"/>
    <w:rsid w:val="00FD2A8E"/>
    <w:rsid w:val="00FD3BCC"/>
    <w:rsid w:val="00FD54DB"/>
    <w:rsid w:val="00FD619F"/>
    <w:rsid w:val="00FE1E3D"/>
    <w:rsid w:val="00FE41BB"/>
    <w:rsid w:val="00FF0C37"/>
    <w:rsid w:val="00FF28EA"/>
    <w:rsid w:val="00FF3531"/>
    <w:rsid w:val="00FF363C"/>
    <w:rsid w:val="00FF422A"/>
    <w:rsid w:val="00FF7B54"/>
    <w:rsid w:val="01290F7E"/>
    <w:rsid w:val="013670E5"/>
    <w:rsid w:val="015D1E09"/>
    <w:rsid w:val="01C7375F"/>
    <w:rsid w:val="01C76DE7"/>
    <w:rsid w:val="01E10C9F"/>
    <w:rsid w:val="01E92DC0"/>
    <w:rsid w:val="021076AC"/>
    <w:rsid w:val="02697903"/>
    <w:rsid w:val="02BA5FF6"/>
    <w:rsid w:val="02C13761"/>
    <w:rsid w:val="02F96569"/>
    <w:rsid w:val="032A3173"/>
    <w:rsid w:val="03953B81"/>
    <w:rsid w:val="03BF4E0C"/>
    <w:rsid w:val="03EA7B21"/>
    <w:rsid w:val="04226FED"/>
    <w:rsid w:val="04333C41"/>
    <w:rsid w:val="0444225B"/>
    <w:rsid w:val="045F13EF"/>
    <w:rsid w:val="047B1719"/>
    <w:rsid w:val="04C238A8"/>
    <w:rsid w:val="04C50729"/>
    <w:rsid w:val="04D0491C"/>
    <w:rsid w:val="04D234B1"/>
    <w:rsid w:val="05763678"/>
    <w:rsid w:val="058161AC"/>
    <w:rsid w:val="05AA5482"/>
    <w:rsid w:val="05F72487"/>
    <w:rsid w:val="05F83EAE"/>
    <w:rsid w:val="063E7D85"/>
    <w:rsid w:val="06CB747B"/>
    <w:rsid w:val="06D173F6"/>
    <w:rsid w:val="070969A9"/>
    <w:rsid w:val="07293586"/>
    <w:rsid w:val="07295285"/>
    <w:rsid w:val="07636392"/>
    <w:rsid w:val="07770C56"/>
    <w:rsid w:val="082E2392"/>
    <w:rsid w:val="08AE6B0E"/>
    <w:rsid w:val="09016164"/>
    <w:rsid w:val="09091F18"/>
    <w:rsid w:val="091756A5"/>
    <w:rsid w:val="091E4A1B"/>
    <w:rsid w:val="092217DD"/>
    <w:rsid w:val="093A7294"/>
    <w:rsid w:val="0957700C"/>
    <w:rsid w:val="0A263993"/>
    <w:rsid w:val="0A2D3AC2"/>
    <w:rsid w:val="0A7279A9"/>
    <w:rsid w:val="0AA755DF"/>
    <w:rsid w:val="0AB33564"/>
    <w:rsid w:val="0AC6799B"/>
    <w:rsid w:val="0AEE1D1F"/>
    <w:rsid w:val="0B120D44"/>
    <w:rsid w:val="0B3729C8"/>
    <w:rsid w:val="0B665C86"/>
    <w:rsid w:val="0BC110D2"/>
    <w:rsid w:val="0BD27BF6"/>
    <w:rsid w:val="0C3B3C7D"/>
    <w:rsid w:val="0C5C4B8D"/>
    <w:rsid w:val="0C702A90"/>
    <w:rsid w:val="0CAB2EAE"/>
    <w:rsid w:val="0CDB0419"/>
    <w:rsid w:val="0D621C7D"/>
    <w:rsid w:val="0D685D63"/>
    <w:rsid w:val="0DD3023A"/>
    <w:rsid w:val="0DDE5161"/>
    <w:rsid w:val="0E3D3014"/>
    <w:rsid w:val="0E73034D"/>
    <w:rsid w:val="0E7E7173"/>
    <w:rsid w:val="0EAA5CE8"/>
    <w:rsid w:val="0EDF64BB"/>
    <w:rsid w:val="0F0378BE"/>
    <w:rsid w:val="0F13775A"/>
    <w:rsid w:val="0F5F45FE"/>
    <w:rsid w:val="0F704E24"/>
    <w:rsid w:val="0F8D68A5"/>
    <w:rsid w:val="0F9A112B"/>
    <w:rsid w:val="0FF266B4"/>
    <w:rsid w:val="106D2F64"/>
    <w:rsid w:val="10B63710"/>
    <w:rsid w:val="10E50428"/>
    <w:rsid w:val="10F10820"/>
    <w:rsid w:val="10F2126E"/>
    <w:rsid w:val="10FF0A2C"/>
    <w:rsid w:val="111C2F7A"/>
    <w:rsid w:val="112E1369"/>
    <w:rsid w:val="11665CA1"/>
    <w:rsid w:val="117B6F8B"/>
    <w:rsid w:val="11C10697"/>
    <w:rsid w:val="11EA1061"/>
    <w:rsid w:val="12DD7C0A"/>
    <w:rsid w:val="13951726"/>
    <w:rsid w:val="14026226"/>
    <w:rsid w:val="142B614F"/>
    <w:rsid w:val="14331788"/>
    <w:rsid w:val="14396509"/>
    <w:rsid w:val="149707FB"/>
    <w:rsid w:val="14DD2C3C"/>
    <w:rsid w:val="14ED2CC1"/>
    <w:rsid w:val="16087E1D"/>
    <w:rsid w:val="172A1B1D"/>
    <w:rsid w:val="17670696"/>
    <w:rsid w:val="176F0B5F"/>
    <w:rsid w:val="17701D14"/>
    <w:rsid w:val="17735226"/>
    <w:rsid w:val="1787508E"/>
    <w:rsid w:val="17883B17"/>
    <w:rsid w:val="17D34DF7"/>
    <w:rsid w:val="182B736E"/>
    <w:rsid w:val="18586EE0"/>
    <w:rsid w:val="189F624C"/>
    <w:rsid w:val="18E24D6A"/>
    <w:rsid w:val="19640CF9"/>
    <w:rsid w:val="197C4BE2"/>
    <w:rsid w:val="19FA6EB7"/>
    <w:rsid w:val="1A1C66C0"/>
    <w:rsid w:val="1A2A3AC4"/>
    <w:rsid w:val="1A42393B"/>
    <w:rsid w:val="1A89576B"/>
    <w:rsid w:val="1AAD45DE"/>
    <w:rsid w:val="1AD03CAC"/>
    <w:rsid w:val="1B046F80"/>
    <w:rsid w:val="1B316513"/>
    <w:rsid w:val="1B3267B5"/>
    <w:rsid w:val="1B40161D"/>
    <w:rsid w:val="1B441859"/>
    <w:rsid w:val="1B540308"/>
    <w:rsid w:val="1B6606B1"/>
    <w:rsid w:val="1B853F25"/>
    <w:rsid w:val="1B924E4A"/>
    <w:rsid w:val="1C5E7925"/>
    <w:rsid w:val="1CD13DE3"/>
    <w:rsid w:val="1CFD070F"/>
    <w:rsid w:val="1D540512"/>
    <w:rsid w:val="1D5F6196"/>
    <w:rsid w:val="1D6132A5"/>
    <w:rsid w:val="1D8E56D5"/>
    <w:rsid w:val="1DAB397F"/>
    <w:rsid w:val="1DFA0CA8"/>
    <w:rsid w:val="1E10632D"/>
    <w:rsid w:val="1E5907D3"/>
    <w:rsid w:val="1E7A43DA"/>
    <w:rsid w:val="1EB55570"/>
    <w:rsid w:val="1ED728FA"/>
    <w:rsid w:val="1EF01834"/>
    <w:rsid w:val="1F2764A9"/>
    <w:rsid w:val="1FB52683"/>
    <w:rsid w:val="1FE7539E"/>
    <w:rsid w:val="20376371"/>
    <w:rsid w:val="20671BE0"/>
    <w:rsid w:val="20787D38"/>
    <w:rsid w:val="20963CB8"/>
    <w:rsid w:val="20A81A1B"/>
    <w:rsid w:val="20B07FB6"/>
    <w:rsid w:val="20B646FB"/>
    <w:rsid w:val="20C52517"/>
    <w:rsid w:val="20DD3015"/>
    <w:rsid w:val="20E7398B"/>
    <w:rsid w:val="213B74B1"/>
    <w:rsid w:val="215A2310"/>
    <w:rsid w:val="21645399"/>
    <w:rsid w:val="21DE318A"/>
    <w:rsid w:val="21EF5B80"/>
    <w:rsid w:val="220630C3"/>
    <w:rsid w:val="22576990"/>
    <w:rsid w:val="228965D3"/>
    <w:rsid w:val="22F47480"/>
    <w:rsid w:val="23002CC8"/>
    <w:rsid w:val="2389601C"/>
    <w:rsid w:val="23DE1C48"/>
    <w:rsid w:val="240210CD"/>
    <w:rsid w:val="243028DE"/>
    <w:rsid w:val="244D4522"/>
    <w:rsid w:val="247424A3"/>
    <w:rsid w:val="24BF09F7"/>
    <w:rsid w:val="24FC737A"/>
    <w:rsid w:val="24FF7744"/>
    <w:rsid w:val="252D53FE"/>
    <w:rsid w:val="25765684"/>
    <w:rsid w:val="25BD4F83"/>
    <w:rsid w:val="25EC2D81"/>
    <w:rsid w:val="25F26AF5"/>
    <w:rsid w:val="26181C91"/>
    <w:rsid w:val="265B1D69"/>
    <w:rsid w:val="2662341C"/>
    <w:rsid w:val="276B0EBE"/>
    <w:rsid w:val="277057A2"/>
    <w:rsid w:val="27D27A1F"/>
    <w:rsid w:val="285F3229"/>
    <w:rsid w:val="28B07949"/>
    <w:rsid w:val="28B416AF"/>
    <w:rsid w:val="28B650D9"/>
    <w:rsid w:val="29206EB8"/>
    <w:rsid w:val="29595666"/>
    <w:rsid w:val="29874881"/>
    <w:rsid w:val="29D85FBA"/>
    <w:rsid w:val="29E325E0"/>
    <w:rsid w:val="2A105985"/>
    <w:rsid w:val="2A3A396C"/>
    <w:rsid w:val="2A452503"/>
    <w:rsid w:val="2A5F31CC"/>
    <w:rsid w:val="2AE17561"/>
    <w:rsid w:val="2B627A9A"/>
    <w:rsid w:val="2BA936A8"/>
    <w:rsid w:val="2BCE038B"/>
    <w:rsid w:val="2BDF3FC0"/>
    <w:rsid w:val="2BE70FAC"/>
    <w:rsid w:val="2C191293"/>
    <w:rsid w:val="2C315A5A"/>
    <w:rsid w:val="2C3B3C11"/>
    <w:rsid w:val="2C425199"/>
    <w:rsid w:val="2C461110"/>
    <w:rsid w:val="2C4B1C25"/>
    <w:rsid w:val="2D9E56F5"/>
    <w:rsid w:val="2DC76D15"/>
    <w:rsid w:val="2DE85AA7"/>
    <w:rsid w:val="2E166977"/>
    <w:rsid w:val="2E3802BA"/>
    <w:rsid w:val="2E667F96"/>
    <w:rsid w:val="2E8226AB"/>
    <w:rsid w:val="2EEA2B74"/>
    <w:rsid w:val="2FBF7440"/>
    <w:rsid w:val="2FD065E6"/>
    <w:rsid w:val="2FD96870"/>
    <w:rsid w:val="3027708F"/>
    <w:rsid w:val="30580BC9"/>
    <w:rsid w:val="30A61F9B"/>
    <w:rsid w:val="311E2ED7"/>
    <w:rsid w:val="31395D37"/>
    <w:rsid w:val="315619EE"/>
    <w:rsid w:val="315C449C"/>
    <w:rsid w:val="318E5994"/>
    <w:rsid w:val="31A710E3"/>
    <w:rsid w:val="31B82709"/>
    <w:rsid w:val="31D05482"/>
    <w:rsid w:val="32400B34"/>
    <w:rsid w:val="329E6876"/>
    <w:rsid w:val="32E54645"/>
    <w:rsid w:val="331E6B4E"/>
    <w:rsid w:val="333015F2"/>
    <w:rsid w:val="33493924"/>
    <w:rsid w:val="334B6320"/>
    <w:rsid w:val="33985570"/>
    <w:rsid w:val="339C6FBC"/>
    <w:rsid w:val="33D934D4"/>
    <w:rsid w:val="33D9451C"/>
    <w:rsid w:val="33F218D8"/>
    <w:rsid w:val="33FE2F6A"/>
    <w:rsid w:val="340E07E5"/>
    <w:rsid w:val="34235BF7"/>
    <w:rsid w:val="344D7298"/>
    <w:rsid w:val="348030EA"/>
    <w:rsid w:val="34AA1414"/>
    <w:rsid w:val="3567565A"/>
    <w:rsid w:val="358C5FA8"/>
    <w:rsid w:val="35C15DF1"/>
    <w:rsid w:val="36074A7F"/>
    <w:rsid w:val="363C019A"/>
    <w:rsid w:val="36923549"/>
    <w:rsid w:val="36B75FBF"/>
    <w:rsid w:val="36BD0C45"/>
    <w:rsid w:val="375A42A8"/>
    <w:rsid w:val="375C29AC"/>
    <w:rsid w:val="37AA59F0"/>
    <w:rsid w:val="37E00298"/>
    <w:rsid w:val="38355B88"/>
    <w:rsid w:val="38B302F9"/>
    <w:rsid w:val="38F12CD3"/>
    <w:rsid w:val="38F94775"/>
    <w:rsid w:val="3900619C"/>
    <w:rsid w:val="39142160"/>
    <w:rsid w:val="392971ED"/>
    <w:rsid w:val="39311F08"/>
    <w:rsid w:val="39325651"/>
    <w:rsid w:val="398C2B82"/>
    <w:rsid w:val="3A475370"/>
    <w:rsid w:val="3A872856"/>
    <w:rsid w:val="3B056B09"/>
    <w:rsid w:val="3B227C62"/>
    <w:rsid w:val="3B3763D1"/>
    <w:rsid w:val="3BB369F3"/>
    <w:rsid w:val="3C2F6E1E"/>
    <w:rsid w:val="3C4F64BA"/>
    <w:rsid w:val="3C716BCF"/>
    <w:rsid w:val="3CD72213"/>
    <w:rsid w:val="3CDA245A"/>
    <w:rsid w:val="3D105A38"/>
    <w:rsid w:val="3D1E06B7"/>
    <w:rsid w:val="3D853AB0"/>
    <w:rsid w:val="3DB360A8"/>
    <w:rsid w:val="3DEA5674"/>
    <w:rsid w:val="3E024D70"/>
    <w:rsid w:val="3E367013"/>
    <w:rsid w:val="3EB31D4D"/>
    <w:rsid w:val="3EDA0523"/>
    <w:rsid w:val="3F0F0D87"/>
    <w:rsid w:val="3FC53470"/>
    <w:rsid w:val="3FCF7DC3"/>
    <w:rsid w:val="407A6407"/>
    <w:rsid w:val="4144171C"/>
    <w:rsid w:val="41942069"/>
    <w:rsid w:val="4200449D"/>
    <w:rsid w:val="423A3BCC"/>
    <w:rsid w:val="424E57D2"/>
    <w:rsid w:val="42995EB0"/>
    <w:rsid w:val="42B26C49"/>
    <w:rsid w:val="430809EE"/>
    <w:rsid w:val="43377A06"/>
    <w:rsid w:val="433A6FE6"/>
    <w:rsid w:val="43480868"/>
    <w:rsid w:val="4350713C"/>
    <w:rsid w:val="436653E0"/>
    <w:rsid w:val="43714E47"/>
    <w:rsid w:val="439E43DE"/>
    <w:rsid w:val="43C4431A"/>
    <w:rsid w:val="43FA1347"/>
    <w:rsid w:val="448B6B7D"/>
    <w:rsid w:val="44996EB1"/>
    <w:rsid w:val="44B951CC"/>
    <w:rsid w:val="44CD14E0"/>
    <w:rsid w:val="44E35E8B"/>
    <w:rsid w:val="44E47B2F"/>
    <w:rsid w:val="44F20B0B"/>
    <w:rsid w:val="44F46156"/>
    <w:rsid w:val="452E5F4C"/>
    <w:rsid w:val="455F5D9B"/>
    <w:rsid w:val="45612018"/>
    <w:rsid w:val="458946E9"/>
    <w:rsid w:val="45A47C0E"/>
    <w:rsid w:val="45F733AC"/>
    <w:rsid w:val="46577FD6"/>
    <w:rsid w:val="46695753"/>
    <w:rsid w:val="46D955A7"/>
    <w:rsid w:val="47133957"/>
    <w:rsid w:val="478A52AA"/>
    <w:rsid w:val="47A07E0C"/>
    <w:rsid w:val="47BA482A"/>
    <w:rsid w:val="48045FEC"/>
    <w:rsid w:val="484D3D41"/>
    <w:rsid w:val="4870272E"/>
    <w:rsid w:val="48AA626F"/>
    <w:rsid w:val="48AF792F"/>
    <w:rsid w:val="48ED491A"/>
    <w:rsid w:val="49023A23"/>
    <w:rsid w:val="494545E4"/>
    <w:rsid w:val="49723B3A"/>
    <w:rsid w:val="49DC7715"/>
    <w:rsid w:val="4A023139"/>
    <w:rsid w:val="4A0B21C0"/>
    <w:rsid w:val="4A343B72"/>
    <w:rsid w:val="4A7B576F"/>
    <w:rsid w:val="4ABB6F6F"/>
    <w:rsid w:val="4AF561A9"/>
    <w:rsid w:val="4AFB5988"/>
    <w:rsid w:val="4C060FB7"/>
    <w:rsid w:val="4C1A18D3"/>
    <w:rsid w:val="4C1E41D6"/>
    <w:rsid w:val="4C231762"/>
    <w:rsid w:val="4C4A0649"/>
    <w:rsid w:val="4C7E5ECA"/>
    <w:rsid w:val="4C867A4F"/>
    <w:rsid w:val="4C876AA5"/>
    <w:rsid w:val="4D0E00FB"/>
    <w:rsid w:val="4D176606"/>
    <w:rsid w:val="4D1913F0"/>
    <w:rsid w:val="4D2B1FC9"/>
    <w:rsid w:val="4D430E34"/>
    <w:rsid w:val="4DBE3E40"/>
    <w:rsid w:val="4DD159A0"/>
    <w:rsid w:val="4DD70872"/>
    <w:rsid w:val="4DDA6F93"/>
    <w:rsid w:val="4DDF6968"/>
    <w:rsid w:val="4DEC4FB0"/>
    <w:rsid w:val="4DF75DA9"/>
    <w:rsid w:val="4E075D8A"/>
    <w:rsid w:val="4E300A02"/>
    <w:rsid w:val="4E3E0B9C"/>
    <w:rsid w:val="4EC00FAD"/>
    <w:rsid w:val="4EED2668"/>
    <w:rsid w:val="4F3E2812"/>
    <w:rsid w:val="4F5E2A7C"/>
    <w:rsid w:val="4F9843DC"/>
    <w:rsid w:val="4FC62A8C"/>
    <w:rsid w:val="4FE20F0D"/>
    <w:rsid w:val="4FE51552"/>
    <w:rsid w:val="50504C4B"/>
    <w:rsid w:val="506206C3"/>
    <w:rsid w:val="509C6E7C"/>
    <w:rsid w:val="50CA461C"/>
    <w:rsid w:val="50E9598B"/>
    <w:rsid w:val="5162104E"/>
    <w:rsid w:val="517A2A5C"/>
    <w:rsid w:val="51F0681A"/>
    <w:rsid w:val="52152515"/>
    <w:rsid w:val="524B1681"/>
    <w:rsid w:val="52827FED"/>
    <w:rsid w:val="53A039CC"/>
    <w:rsid w:val="53A1505A"/>
    <w:rsid w:val="54063E08"/>
    <w:rsid w:val="543437E8"/>
    <w:rsid w:val="54922A84"/>
    <w:rsid w:val="54F73313"/>
    <w:rsid w:val="54F80955"/>
    <w:rsid w:val="55116B8B"/>
    <w:rsid w:val="55347358"/>
    <w:rsid w:val="555170A7"/>
    <w:rsid w:val="555756CB"/>
    <w:rsid w:val="5587536D"/>
    <w:rsid w:val="559B174B"/>
    <w:rsid w:val="55BE2FB5"/>
    <w:rsid w:val="55CE0CF4"/>
    <w:rsid w:val="55DA7547"/>
    <w:rsid w:val="561D73C5"/>
    <w:rsid w:val="56403DD6"/>
    <w:rsid w:val="568E48B9"/>
    <w:rsid w:val="56B22A9C"/>
    <w:rsid w:val="56DE7119"/>
    <w:rsid w:val="56F02591"/>
    <w:rsid w:val="5790126A"/>
    <w:rsid w:val="57B72A76"/>
    <w:rsid w:val="57C3426C"/>
    <w:rsid w:val="57CE1F93"/>
    <w:rsid w:val="582C401E"/>
    <w:rsid w:val="58724BFB"/>
    <w:rsid w:val="588743D1"/>
    <w:rsid w:val="5887701A"/>
    <w:rsid w:val="589E3CF4"/>
    <w:rsid w:val="58C85C32"/>
    <w:rsid w:val="58E84474"/>
    <w:rsid w:val="59276C6A"/>
    <w:rsid w:val="59493152"/>
    <w:rsid w:val="59653AB3"/>
    <w:rsid w:val="598D3A42"/>
    <w:rsid w:val="59AD3226"/>
    <w:rsid w:val="59C0439F"/>
    <w:rsid w:val="59CC2D2A"/>
    <w:rsid w:val="59E24F81"/>
    <w:rsid w:val="5A2F1DA0"/>
    <w:rsid w:val="5A7970CD"/>
    <w:rsid w:val="5ABE2233"/>
    <w:rsid w:val="5BBD4C68"/>
    <w:rsid w:val="5BD7616C"/>
    <w:rsid w:val="5BDF5D95"/>
    <w:rsid w:val="5BFE7528"/>
    <w:rsid w:val="5C1473E0"/>
    <w:rsid w:val="5D903B4C"/>
    <w:rsid w:val="5DA94A12"/>
    <w:rsid w:val="5DCA0E3F"/>
    <w:rsid w:val="5DD04B30"/>
    <w:rsid w:val="5DD45E89"/>
    <w:rsid w:val="5E0D63B3"/>
    <w:rsid w:val="5E2467F1"/>
    <w:rsid w:val="5EA446EA"/>
    <w:rsid w:val="5EE2355C"/>
    <w:rsid w:val="5F1A2B43"/>
    <w:rsid w:val="5F2B01CA"/>
    <w:rsid w:val="5F615CAF"/>
    <w:rsid w:val="5F7436C1"/>
    <w:rsid w:val="5FA16E8C"/>
    <w:rsid w:val="5FB837BB"/>
    <w:rsid w:val="5FD90EC5"/>
    <w:rsid w:val="5FE77D21"/>
    <w:rsid w:val="5FE90D0F"/>
    <w:rsid w:val="60203616"/>
    <w:rsid w:val="602625CA"/>
    <w:rsid w:val="60322961"/>
    <w:rsid w:val="604C74B5"/>
    <w:rsid w:val="607A007B"/>
    <w:rsid w:val="60A3677E"/>
    <w:rsid w:val="60B92D79"/>
    <w:rsid w:val="60CB0423"/>
    <w:rsid w:val="60CC405A"/>
    <w:rsid w:val="610173D2"/>
    <w:rsid w:val="61CC3008"/>
    <w:rsid w:val="61E215D8"/>
    <w:rsid w:val="62010CBE"/>
    <w:rsid w:val="620C6E34"/>
    <w:rsid w:val="621B3775"/>
    <w:rsid w:val="62364782"/>
    <w:rsid w:val="62413CFC"/>
    <w:rsid w:val="62967742"/>
    <w:rsid w:val="62F905C8"/>
    <w:rsid w:val="63450355"/>
    <w:rsid w:val="63917437"/>
    <w:rsid w:val="6394356A"/>
    <w:rsid w:val="63AE257A"/>
    <w:rsid w:val="63C61B2C"/>
    <w:rsid w:val="63D40BE9"/>
    <w:rsid w:val="64102431"/>
    <w:rsid w:val="64A5243A"/>
    <w:rsid w:val="64F531DE"/>
    <w:rsid w:val="65246CB8"/>
    <w:rsid w:val="65373578"/>
    <w:rsid w:val="65744AF7"/>
    <w:rsid w:val="657514A0"/>
    <w:rsid w:val="65BF6897"/>
    <w:rsid w:val="65EF1B35"/>
    <w:rsid w:val="65FB413B"/>
    <w:rsid w:val="660D7FB1"/>
    <w:rsid w:val="66223293"/>
    <w:rsid w:val="66713A7C"/>
    <w:rsid w:val="66B75303"/>
    <w:rsid w:val="670D66BB"/>
    <w:rsid w:val="671F124A"/>
    <w:rsid w:val="67701487"/>
    <w:rsid w:val="677A33C6"/>
    <w:rsid w:val="67A84D55"/>
    <w:rsid w:val="67D1141E"/>
    <w:rsid w:val="67E926C8"/>
    <w:rsid w:val="680C2071"/>
    <w:rsid w:val="681F6961"/>
    <w:rsid w:val="68610A2F"/>
    <w:rsid w:val="686110D1"/>
    <w:rsid w:val="68805514"/>
    <w:rsid w:val="691D1AE3"/>
    <w:rsid w:val="69316E2F"/>
    <w:rsid w:val="694E2071"/>
    <w:rsid w:val="69766163"/>
    <w:rsid w:val="697A3B33"/>
    <w:rsid w:val="69C52756"/>
    <w:rsid w:val="69C72550"/>
    <w:rsid w:val="69D44760"/>
    <w:rsid w:val="6A520EC7"/>
    <w:rsid w:val="6A86139C"/>
    <w:rsid w:val="6A9D1D9A"/>
    <w:rsid w:val="6AF208ED"/>
    <w:rsid w:val="6AF87E20"/>
    <w:rsid w:val="6B063B78"/>
    <w:rsid w:val="6B297BB6"/>
    <w:rsid w:val="6B322639"/>
    <w:rsid w:val="6C1703A5"/>
    <w:rsid w:val="6C636C38"/>
    <w:rsid w:val="6C8C5D89"/>
    <w:rsid w:val="6C945602"/>
    <w:rsid w:val="6CC530F8"/>
    <w:rsid w:val="6D3F419C"/>
    <w:rsid w:val="6D4A0C87"/>
    <w:rsid w:val="6DB34098"/>
    <w:rsid w:val="6DB545B6"/>
    <w:rsid w:val="6DDE4FBC"/>
    <w:rsid w:val="6DE02FB4"/>
    <w:rsid w:val="6E0D130E"/>
    <w:rsid w:val="6E1C20B0"/>
    <w:rsid w:val="6E3A62A3"/>
    <w:rsid w:val="6E514CED"/>
    <w:rsid w:val="6E6519D9"/>
    <w:rsid w:val="6E7566A1"/>
    <w:rsid w:val="6E926E63"/>
    <w:rsid w:val="6E9525D1"/>
    <w:rsid w:val="6EB563D5"/>
    <w:rsid w:val="6ED77915"/>
    <w:rsid w:val="6ED92677"/>
    <w:rsid w:val="6F225983"/>
    <w:rsid w:val="6FDD2BAA"/>
    <w:rsid w:val="6FFC5590"/>
    <w:rsid w:val="6FFD35F7"/>
    <w:rsid w:val="701C3CF7"/>
    <w:rsid w:val="7054376B"/>
    <w:rsid w:val="706D1DD0"/>
    <w:rsid w:val="70856B87"/>
    <w:rsid w:val="70D527EE"/>
    <w:rsid w:val="70EA3522"/>
    <w:rsid w:val="70FA5D12"/>
    <w:rsid w:val="711408D7"/>
    <w:rsid w:val="713640AE"/>
    <w:rsid w:val="715B5300"/>
    <w:rsid w:val="71637854"/>
    <w:rsid w:val="718324DB"/>
    <w:rsid w:val="71CE6DA5"/>
    <w:rsid w:val="71D27F8A"/>
    <w:rsid w:val="71D42DA6"/>
    <w:rsid w:val="71E770AD"/>
    <w:rsid w:val="71FD762F"/>
    <w:rsid w:val="721E70DC"/>
    <w:rsid w:val="72440334"/>
    <w:rsid w:val="72553024"/>
    <w:rsid w:val="727A77CF"/>
    <w:rsid w:val="727B032C"/>
    <w:rsid w:val="72D21BF0"/>
    <w:rsid w:val="73122968"/>
    <w:rsid w:val="731F5D5E"/>
    <w:rsid w:val="7335470A"/>
    <w:rsid w:val="734702AB"/>
    <w:rsid w:val="73C51AD5"/>
    <w:rsid w:val="741E793C"/>
    <w:rsid w:val="744D23D9"/>
    <w:rsid w:val="745E3944"/>
    <w:rsid w:val="74A3287C"/>
    <w:rsid w:val="74CF5FA2"/>
    <w:rsid w:val="74D56336"/>
    <w:rsid w:val="74F85306"/>
    <w:rsid w:val="750F6E7B"/>
    <w:rsid w:val="754A6E6F"/>
    <w:rsid w:val="755178C8"/>
    <w:rsid w:val="756C71B2"/>
    <w:rsid w:val="758C1796"/>
    <w:rsid w:val="760F1288"/>
    <w:rsid w:val="7635099D"/>
    <w:rsid w:val="7640740F"/>
    <w:rsid w:val="7687049A"/>
    <w:rsid w:val="77762421"/>
    <w:rsid w:val="77B54BE6"/>
    <w:rsid w:val="77B56B1F"/>
    <w:rsid w:val="78006D3F"/>
    <w:rsid w:val="780F09F4"/>
    <w:rsid w:val="786E7B92"/>
    <w:rsid w:val="78A90480"/>
    <w:rsid w:val="78B065AC"/>
    <w:rsid w:val="79AC0B6F"/>
    <w:rsid w:val="79E313A7"/>
    <w:rsid w:val="7A364017"/>
    <w:rsid w:val="7A7E7848"/>
    <w:rsid w:val="7A8265E1"/>
    <w:rsid w:val="7A891FB1"/>
    <w:rsid w:val="7AB73894"/>
    <w:rsid w:val="7B0B7705"/>
    <w:rsid w:val="7B686D42"/>
    <w:rsid w:val="7B792225"/>
    <w:rsid w:val="7B841746"/>
    <w:rsid w:val="7C6C5AC7"/>
    <w:rsid w:val="7C7E1605"/>
    <w:rsid w:val="7CC6544B"/>
    <w:rsid w:val="7CD83DFC"/>
    <w:rsid w:val="7D0239FF"/>
    <w:rsid w:val="7D1B5BA9"/>
    <w:rsid w:val="7D5E40CD"/>
    <w:rsid w:val="7D7A34F8"/>
    <w:rsid w:val="7D914FC1"/>
    <w:rsid w:val="7DCD56F2"/>
    <w:rsid w:val="7E4D185D"/>
    <w:rsid w:val="7E5D031B"/>
    <w:rsid w:val="7E907353"/>
    <w:rsid w:val="7EC45A54"/>
    <w:rsid w:val="7ECF684C"/>
    <w:rsid w:val="7EFC7946"/>
    <w:rsid w:val="7F001CE7"/>
    <w:rsid w:val="7FE47E50"/>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nhideWhenUsed="0" w:uiPriority="9" w:semiHidden="0" w:name="heading 2" w:locked="1"/>
    <w:lsdException w:qFormat="1" w:unhideWhenUsed="0" w:uiPriority="0" w:semiHidden="0" w:name="heading 3" w:locked="1"/>
    <w:lsdException w:qFormat="1" w:unhideWhenUsed="0" w:uiPriority="0" w:semiHidden="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qFormat="1" w:uiPriority="0" w:semiHidden="0" w:name="index 1" w:locked="1"/>
    <w:lsdException w:unhideWhenUsed="0" w:uiPriority="0" w:semiHidden="0" w:name="index 2" w:locked="1"/>
    <w:lsdException w:unhideWhenUsed="0" w:uiPriority="0" w:semiHidden="0" w:name="index 3" w:locked="1"/>
    <w:lsdException w:unhideWhenUsed="0" w:uiPriority="0" w:semiHidden="0" w:name="index 4" w:locked="1"/>
    <w:lsdException w:unhideWhenUsed="0" w:uiPriority="0" w:semiHidden="0" w:name="index 5" w:locked="1"/>
    <w:lsdException w:unhideWhenUsed="0" w:uiPriority="0" w:semiHidden="0" w:name="index 6" w:locked="1"/>
    <w:lsdException w:unhideWhenUsed="0" w:uiPriority="0" w:semiHidden="0" w:name="index 7" w:locked="1"/>
    <w:lsdException w:unhideWhenUsed="0" w:uiPriority="0" w:semiHidden="0" w:name="index 8" w:locked="1"/>
    <w:lsdException w:unhideWhenUsed="0" w:uiPriority="0" w:semiHidden="0" w:name="index 9" w:locked="1"/>
    <w:lsdException w:qFormat="1" w:unhideWhenUsed="0" w:uiPriority="0" w:semiHidden="0" w:name="toc 1" w:locked="1"/>
    <w:lsdException w:qFormat="1" w:unhideWhenUsed="0" w:uiPriority="0" w:semiHidden="0" w:name="toc 2" w:locked="1"/>
    <w:lsdException w:qFormat="1"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0" w:semiHidden="0" w:name="Normal Indent" w:locked="1"/>
    <w:lsdException w:unhideWhenUsed="0" w:uiPriority="0" w:semiHidden="0" w:name="footnote text" w:locked="1"/>
    <w:lsdException w:qFormat="1" w:unhideWhenUsed="0" w:uiPriority="0" w:semiHidden="0" w:name="annotation text"/>
    <w:lsdException w:qFormat="1" w:unhideWhenUsed="0" w:uiPriority="0" w:semiHidden="0" w:name="header"/>
    <w:lsdException w:qFormat="1" w:unhideWhenUsed="0" w:uiPriority="99" w:semiHidden="0" w:name="footer"/>
    <w:lsdException w:qFormat="1" w:unhideWhenUsed="0" w:uiPriority="99" w:semiHidden="0" w:name="index heading" w:locked="1"/>
    <w:lsdException w:qFormat="1" w:unhideWhenUsed="0" w:uiPriority="0" w:semiHidden="0" w:name="caption" w:locked="1"/>
    <w:lsdException w:qFormat="1" w:unhideWhenUsed="0" w:uiPriority="0" w:semiHidden="0" w:name="table of figures" w:locked="1"/>
    <w:lsdException w:unhideWhenUsed="0" w:uiPriority="0" w:semiHidden="0" w:name="envelope address" w:locked="1"/>
    <w:lsdException w:qFormat="1" w:unhideWhenUsed="0" w:uiPriority="0" w:name="envelope return" w:locked="1"/>
    <w:lsdException w:unhideWhenUsed="0" w:uiPriority="0" w:semiHidden="0" w:name="footnote reference" w:locked="1"/>
    <w:lsdException w:qFormat="1" w:unhideWhenUsed="0" w:uiPriority="0" w:semiHidden="0" w:name="annotation reference"/>
    <w:lsdException w:unhideWhenUsed="0" w:uiPriority="0" w:semiHidden="0" w:name="line number" w:locked="1"/>
    <w:lsdException w:qFormat="1" w:unhideWhenUsed="0" w:uiPriority="0" w:semiHidden="0" w:name="page number" w:locked="1"/>
    <w:lsdException w:unhideWhenUsed="0" w:uiPriority="0" w:semiHidden="0" w:name="endnote reference" w:locked="1"/>
    <w:lsdException w:unhideWhenUsed="0" w:uiPriority="0" w:semiHidden="0" w:name="endnote text" w:locked="1"/>
    <w:lsdException w:unhideWhenUsed="0" w:uiPriority="0" w:semiHidden="0" w:name="table of authorities" w:locked="1"/>
    <w:lsdException w:unhideWhenUsed="0" w:uiPriority="0" w:semiHidden="0" w:name="macro" w:locked="1"/>
    <w:lsdException w:unhideWhenUsed="0" w:uiPriority="0" w:semiHidden="0" w:name="toa heading" w:locked="1"/>
    <w:lsdException w:qFormat="1" w:uiPriority="99" w:semiHidden="0" w:name="List" w:locked="1"/>
    <w:lsdException w:unhideWhenUsed="0" w:uiPriority="0" w:semiHidden="0" w:name="List Bullet" w:locked="1"/>
    <w:lsdException w:unhideWhenUsed="0" w:uiPriority="0" w:semiHidden="0" w:name="List Number" w:locked="1"/>
    <w:lsdException w:unhideWhenUsed="0" w:uiPriority="0" w:semiHidden="0" w:name="List 2" w:locked="1"/>
    <w:lsdException w:qFormat="1" w:unhideWhenUsed="0" w:uiPriority="0" w:semiHidden="0" w:name="List 3" w:locked="1"/>
    <w:lsdException w:unhideWhenUsed="0" w:uiPriority="0" w:semiHidden="0" w:name="List 4" w:locked="1"/>
    <w:lsdException w:unhideWhenUsed="0" w:uiPriority="0" w:semiHidden="0" w:name="List 5" w:locked="1"/>
    <w:lsdException w:unhideWhenUsed="0" w:uiPriority="0" w:semiHidden="0" w:name="List Bullet 2" w:locked="1"/>
    <w:lsdException w:unhideWhenUsed="0" w:uiPriority="0" w:semiHidden="0" w:name="List Bullet 3" w:locked="1"/>
    <w:lsdException w:unhideWhenUsed="0" w:uiPriority="0" w:semiHidden="0" w:name="List Bullet 4" w:locked="1"/>
    <w:lsdException w:qFormat="1" w:unhideWhenUsed="0" w:uiPriority="0" w:semiHidden="0" w:name="List Bullet 5" w:locked="1"/>
    <w:lsdException w:unhideWhenUsed="0" w:uiPriority="0" w:semiHidden="0" w:name="List Number 2" w:locked="1"/>
    <w:lsdException w:unhideWhenUsed="0" w:uiPriority="0" w:semiHidden="0" w:name="List Number 3" w:locked="1"/>
    <w:lsdException w:unhideWhenUsed="0" w:uiPriority="0" w:semiHidden="0" w:name="List Number 4" w:locked="1"/>
    <w:lsdException w:unhideWhenUsed="0" w:uiPriority="0" w:semiHidden="0" w:name="List Number 5" w:locked="1"/>
    <w:lsdException w:qFormat="1" w:unhideWhenUsed="0" w:uiPriority="0" w:semiHidden="0" w:name="Title" w:locked="1"/>
    <w:lsdException w:unhideWhenUsed="0" w:uiPriority="0" w:semiHidden="0" w:name="Closing" w:locked="1"/>
    <w:lsdException w:unhideWhenUsed="0" w:uiPriority="0" w:semiHidden="0" w:name="Signature" w:locked="1"/>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ocked="1"/>
    <w:lsdException w:unhideWhenUsed="0" w:uiPriority="0" w:semiHidden="0" w:name="List Continue 2" w:locked="1"/>
    <w:lsdException w:unhideWhenUsed="0" w:uiPriority="0" w:semiHidden="0" w:name="List Continue 3" w:locked="1"/>
    <w:lsdException w:unhideWhenUsed="0" w:uiPriority="0" w:semiHidden="0" w:name="List Continue 4" w:locked="1"/>
    <w:lsdException w:unhideWhenUsed="0" w:uiPriority="0" w:semiHidden="0" w:name="List Continue 5" w:locked="1"/>
    <w:lsdException w:unhideWhenUsed="0" w:uiPriority="0" w:semiHidden="0" w:name="Message Header" w:locked="1"/>
    <w:lsdException w:qFormat="1" w:unhideWhenUsed="0" w:uiPriority="99" w:semiHidden="0" w:name="Subtitle" w:locked="1"/>
    <w:lsdException w:unhideWhenUsed="0" w:uiPriority="0" w:semiHidden="0" w:name="Salutation" w:locked="1"/>
    <w:lsdException w:qFormat="1" w:unhideWhenUsed="0" w:uiPriority="0" w:semiHidden="0" w:name="Date"/>
    <w:lsdException w:qFormat="1" w:unhideWhenUsed="0" w:uiPriority="0" w:semiHidden="0" w:name="Body Text First Indent" w:locked="1"/>
    <w:lsdException w:qFormat="1" w:unhideWhenUsed="0" w:uiPriority="0" w:semiHidden="0" w:name="Body Text First Indent 2" w:locked="1"/>
    <w:lsdException w:unhideWhenUsed="0" w:uiPriority="0" w:semiHidden="0" w:name="Note Heading" w:locked="1"/>
    <w:lsdException w:qFormat="1" w:uiPriority="99" w:semiHidden="0" w:name="Body Text 2" w:locked="1"/>
    <w:lsdException w:unhideWhenUsed="0" w:uiPriority="0" w:semiHidden="0" w:name="Body Text 3" w:locked="1"/>
    <w:lsdException w:qFormat="1" w:unhideWhenUsed="0" w:uiPriority="0" w:semiHidden="0" w:name="Body Text Indent 2" w:locked="1"/>
    <w:lsdException w:qFormat="1" w:unhideWhenUsed="0" w:uiPriority="0" w:semiHidden="0" w:name="Body Text Indent 3" w:locked="1"/>
    <w:lsdException w:unhideWhenUsed="0" w:uiPriority="0" w:semiHidden="0" w:name="Block Text" w:locked="1"/>
    <w:lsdException w:qFormat="1" w:uiPriority="99" w:semiHidden="0" w:name="Hyperlink" w:locked="1"/>
    <w:lsdException w:qFormat="1" w:unhideWhenUsed="0" w:uiPriority="0" w:semiHidden="0" w:name="FollowedHyperlink" w:locked="1"/>
    <w:lsdException w:qFormat="1" w:unhideWhenUsed="0" w:uiPriority="22" w:semiHidden="0" w:name="Strong" w:locked="1"/>
    <w:lsdException w:qFormat="1" w:unhideWhenUsed="0" w:uiPriority="0" w:semiHidden="0" w:name="Emphasis" w:locked="1"/>
    <w:lsdException w:qFormat="1" w:unhideWhenUsed="0" w:uiPriority="0" w:semiHidden="0" w:name="Document Map" w:locked="1"/>
    <w:lsdException w:qFormat="1" w:unhideWhenUsed="0" w:uiPriority="0" w:semiHidden="0" w:name="Plain Text" w:locked="1"/>
    <w:lsdException w:unhideWhenUsed="0" w:uiPriority="0" w:semiHidden="0" w:name="E-mail Signature" w:locked="1"/>
    <w:lsdException w:qFormat="1" w:unhideWhenUsed="0" w:uiPriority="0" w:semiHidden="0" w:name="Normal (Web)"/>
    <w:lsdException w:unhideWhenUsed="0" w:uiPriority="0" w:semiHidden="0" w:name="HTML Acronym" w:locked="1"/>
    <w:lsdException w:unhideWhenUsed="0" w:uiPriority="0" w:semiHidden="0" w:name="HTML Address" w:locked="1"/>
    <w:lsdException w:unhideWhenUsed="0" w:uiPriority="0" w:semiHidden="0" w:name="HTML Cite" w:locked="1"/>
    <w:lsdException w:unhideWhenUsed="0" w:uiPriority="0" w:semiHidden="0" w:name="HTML Code" w:locked="1"/>
    <w:lsdException w:unhideWhenUsed="0" w:uiPriority="0" w:semiHidden="0" w:name="HTML Definition" w:locked="1"/>
    <w:lsdException w:unhideWhenUsed="0" w:uiPriority="0" w:semiHidden="0" w:name="HTML Keyboard" w:locked="1"/>
    <w:lsdException w:unhideWhenUsed="0" w:uiPriority="0" w:semiHidden="0" w:name="HTML Preformatted" w:locked="1"/>
    <w:lsdException w:unhideWhenUsed="0" w:uiPriority="0" w:semiHidden="0" w:name="HTML Sample" w:locked="1"/>
    <w:lsdException w:unhideWhenUsed="0" w:uiPriority="0" w:semiHidden="0" w:name="HTML Typewriter" w:locked="1"/>
    <w:lsdException w:unhideWhenUsed="0" w:uiPriority="0" w:semiHidden="0" w:name="HTML Variable" w:locked="1"/>
    <w:lsdException w:qFormat="1" w:unhideWhenUsed="0" w:uiPriority="0" w:name="Normal Table"/>
    <w:lsdException w:qFormat="1" w:unhideWhenUsed="0" w:uiPriority="0" w:name="annotation subject"/>
    <w:lsdException w:unhideWhenUsed="0" w:uiPriority="0" w:semiHidden="0" w:name="Table Simple 1" w:locked="1"/>
    <w:lsdException w:unhideWhenUsed="0" w:uiPriority="0" w:semiHidden="0" w:name="Table Simple 2" w:locked="1"/>
    <w:lsdException w:unhideWhenUsed="0" w:uiPriority="0" w:semiHidden="0" w:name="Table Simple 3" w:locked="1"/>
    <w:lsdException w:unhideWhenUsed="0" w:uiPriority="0" w:semiHidden="0" w:name="Table Classic 1" w:locked="1"/>
    <w:lsdException w:unhideWhenUsed="0" w:uiPriority="0" w:semiHidden="0" w:name="Table Classic 2" w:locked="1"/>
    <w:lsdException w:unhideWhenUsed="0" w:uiPriority="0" w:semiHidden="0" w:name="Table Classic 3" w:locked="1"/>
    <w:lsdException w:unhideWhenUsed="0" w:uiPriority="0" w:semiHidden="0" w:name="Table Classic 4" w:locked="1"/>
    <w:lsdException w:unhideWhenUsed="0" w:uiPriority="0" w:semiHidden="0" w:name="Table Colorful 1" w:locked="1"/>
    <w:lsdException w:unhideWhenUsed="0" w:uiPriority="0" w:semiHidden="0" w:name="Table Colorful 2" w:locked="1"/>
    <w:lsdException w:unhideWhenUsed="0" w:uiPriority="0" w:semiHidden="0" w:name="Table Colorful 3" w:locked="1"/>
    <w:lsdException w:unhideWhenUsed="0" w:uiPriority="0" w:semiHidden="0" w:name="Table Columns 1" w:locked="1"/>
    <w:lsdException w:unhideWhenUsed="0" w:uiPriority="0" w:semiHidden="0" w:name="Table Columns 2" w:locked="1"/>
    <w:lsdException w:unhideWhenUsed="0" w:uiPriority="0" w:semiHidden="0" w:name="Table Columns 3" w:locked="1"/>
    <w:lsdException w:unhideWhenUsed="0" w:uiPriority="0" w:semiHidden="0" w:name="Table Columns 4" w:locked="1"/>
    <w:lsdException w:unhideWhenUsed="0" w:uiPriority="0" w:semiHidden="0" w:name="Table Columns 5" w:locked="1"/>
    <w:lsdException w:unhideWhenUsed="0" w:uiPriority="0" w:semiHidden="0" w:name="Table Grid 1" w:locked="1"/>
    <w:lsdException w:unhideWhenUsed="0" w:uiPriority="0" w:semiHidden="0" w:name="Table Grid 2" w:locked="1"/>
    <w:lsdException w:unhideWhenUsed="0" w:uiPriority="0" w:semiHidden="0" w:name="Table Grid 3" w:locked="1"/>
    <w:lsdException w:unhideWhenUsed="0" w:uiPriority="0" w:semiHidden="0" w:name="Table Grid 4" w:locked="1"/>
    <w:lsdException w:unhideWhenUsed="0" w:uiPriority="0" w:semiHidden="0" w:name="Table Grid 5" w:locked="1"/>
    <w:lsdException w:unhideWhenUsed="0" w:uiPriority="0" w:semiHidden="0" w:name="Table Grid 6" w:locked="1"/>
    <w:lsdException w:unhideWhenUsed="0" w:uiPriority="0" w:semiHidden="0" w:name="Table Grid 7" w:locked="1"/>
    <w:lsdException w:unhideWhenUsed="0" w:uiPriority="0" w:semiHidden="0" w:name="Table Grid 8" w:locked="1"/>
    <w:lsdException w:unhideWhenUsed="0" w:uiPriority="0" w:semiHidden="0" w:name="Table List 1" w:locked="1"/>
    <w:lsdException w:unhideWhenUsed="0" w:uiPriority="0" w:semiHidden="0" w:name="Table List 2" w:locked="1"/>
    <w:lsdException w:unhideWhenUsed="0" w:uiPriority="0" w:semiHidden="0" w:name="Table List 3" w:locked="1"/>
    <w:lsdException w:unhideWhenUsed="0" w:uiPriority="0" w:semiHidden="0" w:name="Table List 4" w:locked="1"/>
    <w:lsdException w:unhideWhenUsed="0" w:uiPriority="0" w:semiHidden="0" w:name="Table List 5" w:locked="1"/>
    <w:lsdException w:unhideWhenUsed="0" w:uiPriority="0" w:semiHidden="0" w:name="Table List 6" w:locked="1"/>
    <w:lsdException w:unhideWhenUsed="0" w:uiPriority="0" w:semiHidden="0" w:name="Table List 7" w:locked="1"/>
    <w:lsdException w:unhideWhenUsed="0" w:uiPriority="0" w:semiHidden="0" w:name="Table List 8" w:locked="1"/>
    <w:lsdException w:unhideWhenUsed="0" w:uiPriority="0" w:semiHidden="0" w:name="Table 3D effects 1" w:locked="1"/>
    <w:lsdException w:unhideWhenUsed="0" w:uiPriority="0" w:semiHidden="0" w:name="Table 3D effects 2" w:locked="1"/>
    <w:lsdException w:unhideWhenUsed="0" w:uiPriority="0" w:semiHidden="0" w:name="Table 3D effects 3" w:locked="1"/>
    <w:lsdException w:unhideWhenUsed="0" w:uiPriority="0" w:semiHidden="0" w:name="Table Contemporary" w:locked="1"/>
    <w:lsdException w:unhideWhenUsed="0" w:uiPriority="0" w:semiHidden="0" w:name="Table Elegant" w:locked="1"/>
    <w:lsdException w:unhideWhenUsed="0" w:uiPriority="0" w:semiHidden="0" w:name="Table Professional" w:locked="1"/>
    <w:lsdException w:unhideWhenUsed="0" w:uiPriority="0" w:semiHidden="0" w:name="Table Subtle 1" w:locked="1"/>
    <w:lsdException w:unhideWhenUsed="0" w:uiPriority="0" w:semiHidden="0" w:name="Table Subtle 2" w:locked="1"/>
    <w:lsdException w:unhideWhenUsed="0" w:uiPriority="0" w:semiHidden="0" w:name="Table Web 1" w:locked="1"/>
    <w:lsdException w:unhideWhenUsed="0" w:uiPriority="0" w:semiHidden="0" w:name="Table Web 2" w:locked="1"/>
    <w:lsdException w:unhideWhenUsed="0" w:uiPriority="0" w:semiHidden="0" w:name="Table Web 3" w:locked="1"/>
    <w:lsdException w:qFormat="1" w:unhideWhenUsed="0" w:uiPriority="0" w:name="Balloon Text"/>
    <w:lsdException w:qFormat="1" w:unhideWhenUsed="0" w:uiPriority="0" w:semiHidden="0" w:name="Table Grid"/>
    <w:lsdException w:unhideWhenUsed="0" w:uiPriority="0" w:semiHidden="0"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locked/>
    <w:uiPriority w:val="0"/>
    <w:pPr>
      <w:keepNext/>
      <w:overflowPunct w:val="0"/>
      <w:snapToGrid w:val="0"/>
      <w:spacing w:before="120" w:after="160" w:line="259" w:lineRule="auto"/>
      <w:ind w:left="432" w:hanging="432"/>
      <w:outlineLvl w:val="0"/>
    </w:pPr>
    <w:rPr>
      <w:rFonts w:eastAsia="黑体"/>
      <w:b/>
      <w:bCs/>
      <w:color w:val="000000"/>
      <w:kern w:val="44"/>
      <w:sz w:val="30"/>
      <w:szCs w:val="30"/>
    </w:rPr>
  </w:style>
  <w:style w:type="paragraph" w:styleId="2">
    <w:name w:val="heading 2"/>
    <w:basedOn w:val="1"/>
    <w:next w:val="1"/>
    <w:qFormat/>
    <w:locked/>
    <w:uiPriority w:val="9"/>
    <w:pPr>
      <w:keepNext/>
      <w:keepLines/>
      <w:spacing w:line="360" w:lineRule="auto"/>
      <w:ind w:firstLine="640" w:firstLineChars="200"/>
      <w:outlineLvl w:val="1"/>
    </w:pPr>
    <w:rPr>
      <w:rFonts w:ascii="Arial" w:hAnsi="Arial" w:eastAsia="宋体"/>
      <w:b/>
    </w:rPr>
  </w:style>
  <w:style w:type="paragraph" w:styleId="4">
    <w:name w:val="heading 3"/>
    <w:basedOn w:val="1"/>
    <w:next w:val="1"/>
    <w:link w:val="52"/>
    <w:qFormat/>
    <w:locked/>
    <w:uiPriority w:val="0"/>
    <w:pPr>
      <w:keepNext/>
      <w:keepLines/>
      <w:spacing w:before="260" w:after="260" w:line="416" w:lineRule="auto"/>
      <w:outlineLvl w:val="2"/>
    </w:pPr>
    <w:rPr>
      <w:b/>
      <w:bCs/>
      <w:sz w:val="32"/>
      <w:szCs w:val="32"/>
    </w:rPr>
  </w:style>
  <w:style w:type="paragraph" w:styleId="5">
    <w:name w:val="heading 4"/>
    <w:basedOn w:val="1"/>
    <w:next w:val="1"/>
    <w:qFormat/>
    <w:locked/>
    <w:uiPriority w:val="0"/>
    <w:pPr>
      <w:keepNext/>
      <w:keepLines/>
      <w:spacing w:beforeLines="0" w:beforeAutospacing="0" w:afterLines="0" w:afterAutospacing="0" w:line="360" w:lineRule="auto"/>
      <w:outlineLvl w:val="3"/>
    </w:pPr>
    <w:rPr>
      <w:rFonts w:ascii="Arial" w:hAnsi="Arial" w:eastAsia="宋体"/>
      <w:b/>
      <w:sz w:val="24"/>
    </w:rPr>
  </w:style>
  <w:style w:type="character" w:default="1" w:styleId="39">
    <w:name w:val="Default Paragraph Font"/>
    <w:autoRedefine/>
    <w:semiHidden/>
    <w:qFormat/>
    <w:uiPriority w:val="0"/>
  </w:style>
  <w:style w:type="table" w:default="1" w:styleId="37">
    <w:name w:val="Normal Table"/>
    <w:autoRedefine/>
    <w:semiHidden/>
    <w:qFormat/>
    <w:uiPriority w:val="0"/>
    <w:tblPr>
      <w:tblCellMar>
        <w:top w:w="0" w:type="dxa"/>
        <w:left w:w="108" w:type="dxa"/>
        <w:bottom w:w="0" w:type="dxa"/>
        <w:right w:w="108" w:type="dxa"/>
      </w:tblCellMar>
    </w:tblPr>
  </w:style>
  <w:style w:type="paragraph" w:styleId="6">
    <w:name w:val="List 3"/>
    <w:basedOn w:val="1"/>
    <w:next w:val="1"/>
    <w:autoRedefine/>
    <w:qFormat/>
    <w:locked/>
    <w:uiPriority w:val="0"/>
    <w:pPr>
      <w:widowControl w:val="0"/>
      <w:autoSpaceDE w:val="0"/>
      <w:autoSpaceDN w:val="0"/>
      <w:spacing w:before="0" w:after="0" w:line="288" w:lineRule="auto"/>
      <w:ind w:left="1260" w:hanging="420"/>
    </w:pPr>
    <w:rPr>
      <w:rFonts w:ascii="Times New Roman" w:eastAsia="宋体"/>
      <w:sz w:val="24"/>
    </w:rPr>
  </w:style>
  <w:style w:type="paragraph" w:styleId="7">
    <w:name w:val="Normal Indent"/>
    <w:basedOn w:val="1"/>
    <w:next w:val="1"/>
    <w:link w:val="138"/>
    <w:qFormat/>
    <w:locked/>
    <w:uiPriority w:val="0"/>
    <w:pPr>
      <w:ind w:firstLine="420" w:firstLineChars="200"/>
    </w:pPr>
  </w:style>
  <w:style w:type="paragraph" w:styleId="8">
    <w:name w:val="caption"/>
    <w:basedOn w:val="1"/>
    <w:next w:val="1"/>
    <w:autoRedefine/>
    <w:qFormat/>
    <w:locked/>
    <w:uiPriority w:val="0"/>
    <w:rPr>
      <w:rFonts w:ascii="Arial" w:hAnsi="Arial" w:eastAsia="黑体"/>
      <w:sz w:val="20"/>
      <w:szCs w:val="20"/>
    </w:rPr>
  </w:style>
  <w:style w:type="paragraph" w:styleId="9">
    <w:name w:val="Document Map"/>
    <w:basedOn w:val="1"/>
    <w:link w:val="139"/>
    <w:autoRedefine/>
    <w:qFormat/>
    <w:locked/>
    <w:uiPriority w:val="0"/>
    <w:rPr>
      <w:rFonts w:ascii="宋体"/>
      <w:sz w:val="18"/>
      <w:szCs w:val="18"/>
    </w:rPr>
  </w:style>
  <w:style w:type="paragraph" w:styleId="10">
    <w:name w:val="annotation text"/>
    <w:basedOn w:val="1"/>
    <w:link w:val="140"/>
    <w:autoRedefine/>
    <w:qFormat/>
    <w:uiPriority w:val="0"/>
    <w:pPr>
      <w:jc w:val="left"/>
    </w:pPr>
    <w:rPr>
      <w:kern w:val="0"/>
      <w:sz w:val="24"/>
      <w:szCs w:val="20"/>
    </w:rPr>
  </w:style>
  <w:style w:type="paragraph" w:styleId="11">
    <w:name w:val="Body Text"/>
    <w:basedOn w:val="1"/>
    <w:next w:val="12"/>
    <w:link w:val="50"/>
    <w:autoRedefine/>
    <w:qFormat/>
    <w:uiPriority w:val="0"/>
    <w:pPr>
      <w:widowControl/>
      <w:snapToGrid w:val="0"/>
      <w:spacing w:before="60" w:after="160" w:line="259" w:lineRule="auto"/>
      <w:ind w:right="113"/>
    </w:pPr>
    <w:rPr>
      <w:kern w:val="0"/>
      <w:sz w:val="18"/>
      <w:szCs w:val="20"/>
    </w:rPr>
  </w:style>
  <w:style w:type="paragraph" w:customStyle="1" w:styleId="12">
    <w:name w:val="xl27"/>
    <w:basedOn w:val="1"/>
    <w:next w:val="13"/>
    <w:autoRedefine/>
    <w:qFormat/>
    <w:uiPriority w:val="0"/>
    <w:pPr>
      <w:widowControl/>
      <w:pBdr>
        <w:bottom w:val="single" w:color="auto" w:sz="12" w:space="0"/>
      </w:pBdr>
      <w:spacing w:before="100" w:after="100"/>
      <w:jc w:val="center"/>
    </w:pPr>
    <w:rPr>
      <w:rFonts w:ascii="宋体" w:hAnsi="宋体"/>
      <w:kern w:val="0"/>
      <w:szCs w:val="20"/>
    </w:rPr>
  </w:style>
  <w:style w:type="paragraph" w:styleId="13">
    <w:name w:val="Body Text Indent 2"/>
    <w:basedOn w:val="1"/>
    <w:next w:val="1"/>
    <w:qFormat/>
    <w:locked/>
    <w:uiPriority w:val="0"/>
    <w:pPr>
      <w:spacing w:afterLines="0" w:line="360" w:lineRule="auto"/>
      <w:ind w:left="0" w:leftChars="0" w:firstLine="360" w:firstLineChars="200"/>
    </w:pPr>
    <w:rPr>
      <w:rFonts w:ascii="Times New Roman" w:hAnsi="Times New Roman" w:eastAsia="宋体"/>
    </w:rPr>
  </w:style>
  <w:style w:type="paragraph" w:styleId="14">
    <w:name w:val="Body Text Indent"/>
    <w:basedOn w:val="1"/>
    <w:next w:val="15"/>
    <w:link w:val="141"/>
    <w:qFormat/>
    <w:uiPriority w:val="0"/>
    <w:pPr>
      <w:spacing w:after="120"/>
      <w:ind w:left="420" w:leftChars="200"/>
    </w:pPr>
    <w:rPr>
      <w:kern w:val="0"/>
      <w:sz w:val="24"/>
      <w:szCs w:val="20"/>
    </w:rPr>
  </w:style>
  <w:style w:type="paragraph" w:styleId="15">
    <w:name w:val="Body Text First Indent"/>
    <w:basedOn w:val="11"/>
    <w:next w:val="1"/>
    <w:autoRedefine/>
    <w:qFormat/>
    <w:locked/>
    <w:uiPriority w:val="0"/>
    <w:pPr>
      <w:widowControl w:val="0"/>
      <w:snapToGrid/>
      <w:spacing w:before="0" w:after="120" w:line="360" w:lineRule="auto"/>
      <w:ind w:right="0" w:firstLine="420" w:firstLineChars="100"/>
    </w:pPr>
    <w:rPr>
      <w:kern w:val="2"/>
      <w:sz w:val="24"/>
      <w:szCs w:val="24"/>
    </w:rPr>
  </w:style>
  <w:style w:type="paragraph" w:styleId="16">
    <w:name w:val="toc 3"/>
    <w:basedOn w:val="1"/>
    <w:next w:val="1"/>
    <w:autoRedefine/>
    <w:qFormat/>
    <w:locked/>
    <w:uiPriority w:val="0"/>
    <w:pPr>
      <w:ind w:left="840" w:leftChars="400"/>
    </w:pPr>
  </w:style>
  <w:style w:type="paragraph" w:styleId="17">
    <w:name w:val="Plain Text"/>
    <w:basedOn w:val="1"/>
    <w:next w:val="18"/>
    <w:link w:val="142"/>
    <w:autoRedefine/>
    <w:qFormat/>
    <w:locked/>
    <w:uiPriority w:val="0"/>
    <w:rPr>
      <w:rFonts w:ascii="宋体" w:hAnsi="Courier New"/>
      <w:sz w:val="20"/>
      <w:szCs w:val="20"/>
    </w:rPr>
  </w:style>
  <w:style w:type="paragraph" w:styleId="18">
    <w:name w:val="toc 1"/>
    <w:basedOn w:val="1"/>
    <w:next w:val="1"/>
    <w:qFormat/>
    <w:locked/>
    <w:uiPriority w:val="0"/>
  </w:style>
  <w:style w:type="paragraph" w:styleId="19">
    <w:name w:val="List Bullet 5"/>
    <w:basedOn w:val="1"/>
    <w:qFormat/>
    <w:locked/>
    <w:uiPriority w:val="0"/>
    <w:pPr>
      <w:numPr>
        <w:ilvl w:val="0"/>
        <w:numId w:val="1"/>
      </w:numPr>
    </w:pPr>
  </w:style>
  <w:style w:type="paragraph" w:styleId="20">
    <w:name w:val="Date"/>
    <w:basedOn w:val="1"/>
    <w:next w:val="1"/>
    <w:link w:val="143"/>
    <w:autoRedefine/>
    <w:qFormat/>
    <w:uiPriority w:val="0"/>
    <w:pPr>
      <w:ind w:left="100" w:leftChars="2500"/>
    </w:pPr>
    <w:rPr>
      <w:kern w:val="0"/>
      <w:sz w:val="24"/>
      <w:szCs w:val="20"/>
    </w:rPr>
  </w:style>
  <w:style w:type="paragraph" w:styleId="21">
    <w:name w:val="Balloon Text"/>
    <w:basedOn w:val="1"/>
    <w:link w:val="144"/>
    <w:semiHidden/>
    <w:qFormat/>
    <w:uiPriority w:val="0"/>
    <w:rPr>
      <w:kern w:val="0"/>
      <w:sz w:val="18"/>
      <w:szCs w:val="20"/>
    </w:rPr>
  </w:style>
  <w:style w:type="paragraph" w:styleId="22">
    <w:name w:val="footer"/>
    <w:basedOn w:val="1"/>
    <w:link w:val="145"/>
    <w:autoRedefine/>
    <w:qFormat/>
    <w:uiPriority w:val="99"/>
    <w:pPr>
      <w:tabs>
        <w:tab w:val="center" w:pos="4153"/>
        <w:tab w:val="right" w:pos="8306"/>
      </w:tabs>
      <w:snapToGrid w:val="0"/>
      <w:jc w:val="left"/>
    </w:pPr>
    <w:rPr>
      <w:kern w:val="0"/>
      <w:sz w:val="18"/>
      <w:szCs w:val="20"/>
    </w:rPr>
  </w:style>
  <w:style w:type="paragraph" w:styleId="23">
    <w:name w:val="envelope return"/>
    <w:basedOn w:val="1"/>
    <w:autoRedefine/>
    <w:semiHidden/>
    <w:qFormat/>
    <w:locked/>
    <w:uiPriority w:val="0"/>
    <w:pPr>
      <w:snapToGrid w:val="0"/>
    </w:pPr>
    <w:rPr>
      <w:rFonts w:ascii="Arial" w:hAnsi="Arial" w:cs="Arial"/>
    </w:rPr>
  </w:style>
  <w:style w:type="paragraph" w:styleId="24">
    <w:name w:val="header"/>
    <w:basedOn w:val="1"/>
    <w:link w:val="146"/>
    <w:autoRedefine/>
    <w:qFormat/>
    <w:uiPriority w:val="0"/>
    <w:pPr>
      <w:pBdr>
        <w:bottom w:val="single" w:color="auto" w:sz="6" w:space="1"/>
      </w:pBdr>
      <w:tabs>
        <w:tab w:val="center" w:pos="4153"/>
        <w:tab w:val="right" w:pos="8306"/>
      </w:tabs>
      <w:snapToGrid w:val="0"/>
      <w:jc w:val="center"/>
    </w:pPr>
    <w:rPr>
      <w:kern w:val="0"/>
      <w:sz w:val="18"/>
      <w:szCs w:val="20"/>
    </w:rPr>
  </w:style>
  <w:style w:type="paragraph" w:styleId="25">
    <w:name w:val="index heading"/>
    <w:basedOn w:val="1"/>
    <w:next w:val="26"/>
    <w:qFormat/>
    <w:locked/>
    <w:uiPriority w:val="99"/>
    <w:rPr>
      <w:szCs w:val="20"/>
    </w:rPr>
  </w:style>
  <w:style w:type="paragraph" w:styleId="26">
    <w:name w:val="index 1"/>
    <w:basedOn w:val="1"/>
    <w:next w:val="1"/>
    <w:autoRedefine/>
    <w:unhideWhenUsed/>
    <w:qFormat/>
    <w:locked/>
    <w:uiPriority w:val="0"/>
  </w:style>
  <w:style w:type="paragraph" w:styleId="27">
    <w:name w:val="Subtitle"/>
    <w:basedOn w:val="1"/>
    <w:next w:val="1"/>
    <w:link w:val="147"/>
    <w:qFormat/>
    <w:locked/>
    <w:uiPriority w:val="99"/>
    <w:pPr>
      <w:spacing w:line="320" w:lineRule="exact"/>
      <w:ind w:firstLine="200" w:firstLineChars="200"/>
      <w:jc w:val="center"/>
    </w:pPr>
    <w:rPr>
      <w:rFonts w:ascii="Cambria" w:hAnsi="Cambria" w:eastAsia="Times New Roman"/>
      <w:bCs/>
      <w:kern w:val="28"/>
      <w:sz w:val="24"/>
      <w:szCs w:val="32"/>
    </w:rPr>
  </w:style>
  <w:style w:type="paragraph" w:styleId="28">
    <w:name w:val="List"/>
    <w:basedOn w:val="1"/>
    <w:autoRedefine/>
    <w:unhideWhenUsed/>
    <w:qFormat/>
    <w:locked/>
    <w:uiPriority w:val="99"/>
    <w:pPr>
      <w:ind w:left="200" w:hanging="200" w:hangingChars="200"/>
      <w:contextualSpacing/>
    </w:pPr>
  </w:style>
  <w:style w:type="paragraph" w:styleId="29">
    <w:name w:val="Body Text Indent 3"/>
    <w:basedOn w:val="1"/>
    <w:qFormat/>
    <w:locked/>
    <w:uiPriority w:val="0"/>
    <w:pPr>
      <w:spacing w:after="120" w:afterLines="0"/>
      <w:ind w:left="420" w:leftChars="200"/>
    </w:pPr>
    <w:rPr>
      <w:sz w:val="16"/>
      <w:szCs w:val="16"/>
    </w:rPr>
  </w:style>
  <w:style w:type="paragraph" w:styleId="30">
    <w:name w:val="table of figures"/>
    <w:basedOn w:val="1"/>
    <w:next w:val="1"/>
    <w:autoRedefine/>
    <w:qFormat/>
    <w:locked/>
    <w:uiPriority w:val="0"/>
    <w:pPr>
      <w:ind w:left="200" w:leftChars="200" w:hanging="200" w:hangingChars="200"/>
    </w:pPr>
  </w:style>
  <w:style w:type="paragraph" w:styleId="31">
    <w:name w:val="toc 2"/>
    <w:basedOn w:val="1"/>
    <w:next w:val="1"/>
    <w:autoRedefine/>
    <w:qFormat/>
    <w:locked/>
    <w:uiPriority w:val="0"/>
    <w:pPr>
      <w:ind w:left="420" w:leftChars="200"/>
    </w:pPr>
  </w:style>
  <w:style w:type="paragraph" w:styleId="32">
    <w:name w:val="Body Text 2"/>
    <w:basedOn w:val="1"/>
    <w:link w:val="148"/>
    <w:autoRedefine/>
    <w:unhideWhenUsed/>
    <w:qFormat/>
    <w:locked/>
    <w:uiPriority w:val="99"/>
    <w:pPr>
      <w:spacing w:after="120" w:line="480" w:lineRule="auto"/>
    </w:pPr>
    <w:rPr>
      <w:rFonts w:ascii="宋体" w:hAnsi="宋体" w:cs="宋体"/>
    </w:rPr>
  </w:style>
  <w:style w:type="paragraph" w:styleId="33">
    <w:name w:val="Normal (Web)"/>
    <w:basedOn w:val="1"/>
    <w:link w:val="149"/>
    <w:autoRedefine/>
    <w:qFormat/>
    <w:uiPriority w:val="0"/>
    <w:pPr>
      <w:widowControl/>
      <w:spacing w:before="100" w:beforeAutospacing="1" w:after="100" w:afterAutospacing="1"/>
      <w:jc w:val="left"/>
    </w:pPr>
    <w:rPr>
      <w:rFonts w:ascii="宋体" w:hAnsi="宋体"/>
      <w:kern w:val="0"/>
      <w:sz w:val="24"/>
      <w:szCs w:val="20"/>
    </w:rPr>
  </w:style>
  <w:style w:type="paragraph" w:styleId="34">
    <w:name w:val="Title"/>
    <w:basedOn w:val="1"/>
    <w:next w:val="1"/>
    <w:link w:val="150"/>
    <w:autoRedefine/>
    <w:qFormat/>
    <w:locked/>
    <w:uiPriority w:val="0"/>
    <w:pPr>
      <w:spacing w:line="440" w:lineRule="exact"/>
      <w:ind w:firstLine="200" w:firstLineChars="200"/>
    </w:pPr>
    <w:rPr>
      <w:bCs/>
      <w:sz w:val="24"/>
      <w:szCs w:val="32"/>
    </w:rPr>
  </w:style>
  <w:style w:type="paragraph" w:styleId="35">
    <w:name w:val="annotation subject"/>
    <w:basedOn w:val="10"/>
    <w:next w:val="10"/>
    <w:link w:val="151"/>
    <w:semiHidden/>
    <w:qFormat/>
    <w:uiPriority w:val="0"/>
    <w:rPr>
      <w:b/>
      <w:kern w:val="2"/>
    </w:rPr>
  </w:style>
  <w:style w:type="paragraph" w:styleId="36">
    <w:name w:val="Body Text First Indent 2"/>
    <w:basedOn w:val="14"/>
    <w:next w:val="15"/>
    <w:link w:val="152"/>
    <w:autoRedefine/>
    <w:qFormat/>
    <w:locked/>
    <w:uiPriority w:val="0"/>
    <w:pPr>
      <w:tabs>
        <w:tab w:val="left" w:pos="540"/>
      </w:tabs>
      <w:spacing w:after="120" w:afterLines="0"/>
      <w:ind w:left="420" w:leftChars="200" w:firstLine="420" w:firstLineChars="200"/>
    </w:pPr>
    <w:rPr>
      <w:sz w:val="21"/>
    </w:rPr>
  </w:style>
  <w:style w:type="table" w:styleId="38">
    <w:name w:val="Table Grid"/>
    <w:basedOn w:val="37"/>
    <w:qFormat/>
    <w:uiPriority w:val="0"/>
    <w:rPr>
      <w:lang w:val="en-US" w:eastAsia="zh-CN" w:bidi="ar-SA"/>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0">
    <w:name w:val="Strong"/>
    <w:autoRedefine/>
    <w:qFormat/>
    <w:locked/>
    <w:uiPriority w:val="22"/>
    <w:rPr>
      <w:b/>
      <w:bCs/>
    </w:rPr>
  </w:style>
  <w:style w:type="character" w:styleId="41">
    <w:name w:val="page number"/>
    <w:autoRedefine/>
    <w:qFormat/>
    <w:locked/>
    <w:uiPriority w:val="0"/>
  </w:style>
  <w:style w:type="character" w:styleId="42">
    <w:name w:val="FollowedHyperlink"/>
    <w:basedOn w:val="39"/>
    <w:autoRedefine/>
    <w:qFormat/>
    <w:locked/>
    <w:uiPriority w:val="0"/>
    <w:rPr>
      <w:rFonts w:hint="eastAsia" w:ascii="微软雅黑" w:hAnsi="微软雅黑" w:eastAsia="微软雅黑" w:cs="微软雅黑"/>
      <w:color w:val="515151"/>
      <w:u w:val="none"/>
    </w:rPr>
  </w:style>
  <w:style w:type="character" w:styleId="43">
    <w:name w:val="Hyperlink"/>
    <w:autoRedefine/>
    <w:unhideWhenUsed/>
    <w:qFormat/>
    <w:locked/>
    <w:uiPriority w:val="99"/>
    <w:rPr>
      <w:color w:val="0000FF"/>
      <w:u w:val="single"/>
    </w:rPr>
  </w:style>
  <w:style w:type="character" w:styleId="44">
    <w:name w:val="annotation reference"/>
    <w:qFormat/>
    <w:uiPriority w:val="0"/>
    <w:rPr>
      <w:sz w:val="21"/>
    </w:rPr>
  </w:style>
  <w:style w:type="paragraph" w:customStyle="1" w:styleId="45">
    <w:name w:val="Default"/>
    <w:basedOn w:val="46"/>
    <w:next w:val="1"/>
    <w:qFormat/>
    <w:uiPriority w:val="0"/>
    <w:pPr>
      <w:widowControl w:val="0"/>
      <w:autoSpaceDE w:val="0"/>
      <w:autoSpaceDN w:val="0"/>
      <w:adjustRightInd w:val="0"/>
    </w:pPr>
    <w:rPr>
      <w:rFonts w:ascii="宋体" w:hAnsi="宋体"/>
      <w:color w:val="000000"/>
      <w:sz w:val="24"/>
      <w:lang w:val="en-US" w:eastAsia="zh-CN" w:bidi="ar-SA"/>
    </w:rPr>
  </w:style>
  <w:style w:type="paragraph" w:customStyle="1" w:styleId="46">
    <w:name w:val="纯文本1"/>
    <w:basedOn w:val="1"/>
    <w:autoRedefine/>
    <w:qFormat/>
    <w:uiPriority w:val="0"/>
    <w:rPr>
      <w:rFonts w:hint="eastAsia" w:ascii="宋体" w:hAnsi="Courier New"/>
      <w:szCs w:val="24"/>
    </w:rPr>
  </w:style>
  <w:style w:type="paragraph" w:customStyle="1" w:styleId="47">
    <w:name w:val="0正文唐"/>
    <w:basedOn w:val="1"/>
    <w:autoRedefine/>
    <w:qFormat/>
    <w:uiPriority w:val="0"/>
    <w:pPr>
      <w:spacing w:line="360" w:lineRule="auto"/>
      <w:ind w:firstLine="720" w:firstLineChars="200"/>
      <w:jc w:val="left"/>
    </w:pPr>
    <w:rPr>
      <w:rFonts w:ascii="Times New Roman" w:hAnsi="Times New Roman" w:eastAsia="宋体"/>
      <w:sz w:val="24"/>
    </w:rPr>
  </w:style>
  <w:style w:type="paragraph" w:customStyle="1" w:styleId="48">
    <w:name w:val="5号-缩进2"/>
    <w:basedOn w:val="1"/>
    <w:qFormat/>
    <w:uiPriority w:val="0"/>
    <w:pPr>
      <w:autoSpaceDE w:val="0"/>
      <w:autoSpaceDN w:val="0"/>
      <w:adjustRightInd w:val="0"/>
      <w:snapToGrid w:val="0"/>
      <w:spacing w:line="360" w:lineRule="auto"/>
      <w:ind w:firstLine="420" w:firstLineChars="200"/>
    </w:pPr>
    <w:rPr>
      <w:rFonts w:ascii="Times New Roman" w:hAnsi="Times New Roman" w:eastAsia="宋体" w:cs="宋体"/>
      <w:kern w:val="0"/>
      <w:sz w:val="21"/>
      <w:szCs w:val="21"/>
    </w:rPr>
  </w:style>
  <w:style w:type="paragraph" w:customStyle="1" w:styleId="49">
    <w:name w:val="表头"/>
    <w:basedOn w:val="7"/>
    <w:next w:val="1"/>
    <w:autoRedefine/>
    <w:qFormat/>
    <w:uiPriority w:val="0"/>
    <w:pPr>
      <w:spacing w:line="360" w:lineRule="auto"/>
      <w:ind w:firstLine="0" w:firstLineChars="0"/>
      <w:jc w:val="center"/>
    </w:pPr>
    <w:rPr>
      <w:rFonts w:eastAsia="黑体"/>
      <w:kern w:val="0"/>
      <w:szCs w:val="21"/>
    </w:rPr>
  </w:style>
  <w:style w:type="character" w:customStyle="1" w:styleId="50">
    <w:name w:val="正文文本 字符"/>
    <w:link w:val="11"/>
    <w:autoRedefine/>
    <w:qFormat/>
    <w:locked/>
    <w:uiPriority w:val="0"/>
    <w:rPr>
      <w:sz w:val="18"/>
    </w:rPr>
  </w:style>
  <w:style w:type="paragraph" w:customStyle="1" w:styleId="51">
    <w:name w:val="0正文"/>
    <w:autoRedefine/>
    <w:unhideWhenUsed/>
    <w:qFormat/>
    <w:uiPriority w:val="0"/>
    <w:pPr>
      <w:widowControl w:val="0"/>
      <w:spacing w:line="360" w:lineRule="auto"/>
      <w:ind w:firstLine="720" w:firstLineChars="200"/>
    </w:pPr>
    <w:rPr>
      <w:rFonts w:ascii="Times New Roman" w:hAnsi="Times New Roman" w:eastAsia="宋体" w:cs="Times New Roman"/>
      <w:sz w:val="24"/>
      <w:szCs w:val="22"/>
      <w:lang w:val="en-US" w:eastAsia="zh-CN" w:bidi="ar-SA"/>
    </w:rPr>
  </w:style>
  <w:style w:type="character" w:customStyle="1" w:styleId="52">
    <w:name w:val="标题 3 Char"/>
    <w:link w:val="4"/>
    <w:qFormat/>
    <w:uiPriority w:val="0"/>
    <w:rPr>
      <w:b/>
      <w:bCs/>
      <w:sz w:val="32"/>
      <w:szCs w:val="32"/>
    </w:rPr>
  </w:style>
  <w:style w:type="paragraph" w:customStyle="1" w:styleId="53">
    <w:name w:val="表 标题"/>
    <w:basedOn w:val="30"/>
    <w:next w:val="54"/>
    <w:qFormat/>
    <w:uiPriority w:val="0"/>
    <w:pPr>
      <w:spacing w:before="156" w:beforeLines="50"/>
      <w:ind w:left="0" w:leftChars="0" w:firstLine="0" w:firstLineChars="0"/>
      <w:jc w:val="center"/>
    </w:pPr>
    <w:rPr>
      <w:rFonts w:hAnsi="宋体"/>
      <w:b/>
      <w:sz w:val="24"/>
      <w:szCs w:val="20"/>
    </w:rPr>
  </w:style>
  <w:style w:type="paragraph" w:customStyle="1" w:styleId="54">
    <w:name w:val="表格"/>
    <w:basedOn w:val="49"/>
    <w:next w:val="1"/>
    <w:link w:val="173"/>
    <w:autoRedefine/>
    <w:qFormat/>
    <w:uiPriority w:val="0"/>
    <w:pPr>
      <w:adjustRightInd w:val="0"/>
      <w:snapToGrid w:val="0"/>
      <w:spacing w:beforeLines="10" w:afterLines="10" w:line="259" w:lineRule="auto"/>
      <w:jc w:val="center"/>
    </w:pPr>
    <w:rPr>
      <w:rFonts w:ascii="宋体"/>
      <w:kern w:val="0"/>
      <w:szCs w:val="20"/>
    </w:rPr>
  </w:style>
  <w:style w:type="paragraph" w:customStyle="1" w:styleId="55">
    <w:name w:val="正  文"/>
    <w:basedOn w:val="1"/>
    <w:autoRedefine/>
    <w:qFormat/>
    <w:uiPriority w:val="0"/>
    <w:pPr>
      <w:spacing w:line="360" w:lineRule="auto"/>
      <w:ind w:firstLine="560" w:firstLineChars="200"/>
    </w:pPr>
    <w:rPr>
      <w:rFonts w:eastAsia="仿宋_GB2312"/>
      <w:sz w:val="28"/>
      <w:szCs w:val="28"/>
    </w:rPr>
  </w:style>
  <w:style w:type="paragraph" w:customStyle="1" w:styleId="56">
    <w:name w:val="正文-唐"/>
    <w:basedOn w:val="11"/>
    <w:autoRedefine/>
    <w:qFormat/>
    <w:uiPriority w:val="0"/>
    <w:pPr>
      <w:spacing w:line="360" w:lineRule="auto"/>
      <w:ind w:firstLine="600" w:firstLineChars="200"/>
      <w:jc w:val="left"/>
    </w:pPr>
    <w:rPr>
      <w:rFonts w:ascii="Times New Roman" w:hAnsi="Times New Roman"/>
      <w:kern w:val="0"/>
      <w:sz w:val="24"/>
    </w:rPr>
  </w:style>
  <w:style w:type="paragraph" w:customStyle="1" w:styleId="57">
    <w:name w:val="报告正文"/>
    <w:basedOn w:val="1"/>
    <w:link w:val="156"/>
    <w:autoRedefine/>
    <w:qFormat/>
    <w:uiPriority w:val="0"/>
    <w:pPr>
      <w:adjustRightInd w:val="0"/>
      <w:snapToGrid w:val="0"/>
      <w:spacing w:line="360" w:lineRule="auto"/>
      <w:ind w:firstLine="200" w:firstLineChars="200"/>
    </w:pPr>
    <w:rPr>
      <w:rFonts w:ascii="宋体"/>
      <w:sz w:val="24"/>
      <w:szCs w:val="22"/>
    </w:rPr>
  </w:style>
  <w:style w:type="paragraph" w:customStyle="1" w:styleId="58">
    <w:name w:val="表内文字"/>
    <w:basedOn w:val="1"/>
    <w:qFormat/>
    <w:uiPriority w:val="0"/>
    <w:pPr>
      <w:spacing w:line="360" w:lineRule="exact"/>
      <w:jc w:val="center"/>
    </w:pPr>
    <w:rPr>
      <w:rFonts w:cs="Times New Roman"/>
      <w:bCs/>
      <w:szCs w:val="21"/>
    </w:rPr>
  </w:style>
  <w:style w:type="paragraph" w:customStyle="1" w:styleId="59">
    <w:name w:val="表格文字"/>
    <w:basedOn w:val="17"/>
    <w:next w:val="1"/>
    <w:link w:val="153"/>
    <w:qFormat/>
    <w:uiPriority w:val="0"/>
    <w:pPr>
      <w:widowControl/>
      <w:spacing w:before="78" w:beforeLines="25" w:after="78" w:afterLines="25"/>
      <w:ind w:left="0" w:leftChars="0"/>
      <w:jc w:val="center"/>
    </w:pPr>
    <w:rPr>
      <w:rFonts w:ascii="宋体" w:hAnsi="宋体" w:eastAsia="仿宋_GB2312"/>
      <w:kern w:val="0"/>
      <w:sz w:val="24"/>
      <w:szCs w:val="52"/>
    </w:rPr>
  </w:style>
  <w:style w:type="paragraph" w:customStyle="1" w:styleId="60">
    <w:name w:val="报告书正文"/>
    <w:basedOn w:val="1"/>
    <w:link w:val="155"/>
    <w:qFormat/>
    <w:uiPriority w:val="0"/>
    <w:pPr>
      <w:adjustRightInd w:val="0"/>
      <w:snapToGrid w:val="0"/>
      <w:spacing w:line="360" w:lineRule="auto"/>
      <w:ind w:firstLine="425"/>
      <w:textAlignment w:val="baseline"/>
    </w:pPr>
    <w:rPr>
      <w:rFonts w:ascii="Arial" w:hAnsi="Arial"/>
      <w:kern w:val="0"/>
      <w:sz w:val="24"/>
    </w:rPr>
  </w:style>
  <w:style w:type="paragraph" w:customStyle="1" w:styleId="61">
    <w:name w:val="表格（C）"/>
    <w:basedOn w:val="1"/>
    <w:link w:val="158"/>
    <w:autoRedefine/>
    <w:qFormat/>
    <w:uiPriority w:val="0"/>
    <w:pPr>
      <w:adjustRightInd w:val="0"/>
      <w:snapToGrid w:val="0"/>
      <w:jc w:val="center"/>
    </w:pPr>
    <w:rPr>
      <w:kern w:val="0"/>
      <w:szCs w:val="20"/>
    </w:rPr>
  </w:style>
  <w:style w:type="paragraph" w:customStyle="1" w:styleId="62">
    <w:name w:val="表格 32"/>
    <w:basedOn w:val="1"/>
    <w:link w:val="159"/>
    <w:autoRedefine/>
    <w:qFormat/>
    <w:uiPriority w:val="0"/>
    <w:pPr>
      <w:autoSpaceDE w:val="0"/>
      <w:autoSpaceDN w:val="0"/>
      <w:adjustRightInd w:val="0"/>
      <w:jc w:val="center"/>
      <w:textAlignment w:val="baseline"/>
    </w:pPr>
    <w:rPr>
      <w:rFonts w:ascii="宋体" w:hAnsi="Impact"/>
      <w:kern w:val="24"/>
      <w:sz w:val="24"/>
      <w:szCs w:val="20"/>
    </w:rPr>
  </w:style>
  <w:style w:type="paragraph" w:customStyle="1" w:styleId="63">
    <w:name w:val="图表标题"/>
    <w:next w:val="1"/>
    <w:link w:val="168"/>
    <w:autoRedefine/>
    <w:qFormat/>
    <w:uiPriority w:val="0"/>
    <w:pPr>
      <w:spacing w:line="360" w:lineRule="auto"/>
      <w:jc w:val="center"/>
    </w:pPr>
    <w:rPr>
      <w:rFonts w:ascii="Times New Roman" w:hAnsi="Times New Roman" w:eastAsia="黑体" w:cs="Times New Roman"/>
      <w:kern w:val="2"/>
      <w:sz w:val="24"/>
      <w:szCs w:val="22"/>
      <w:lang w:val="en-US" w:eastAsia="zh-CN" w:bidi="ar-SA"/>
    </w:rPr>
  </w:style>
  <w:style w:type="paragraph" w:customStyle="1" w:styleId="64">
    <w:name w:val="font6"/>
    <w:basedOn w:val="1"/>
    <w:next w:val="31"/>
    <w:autoRedefine/>
    <w:qFormat/>
    <w:uiPriority w:val="0"/>
    <w:pPr>
      <w:widowControl/>
      <w:spacing w:before="100" w:beforeAutospacing="1" w:after="100" w:afterAutospacing="1"/>
      <w:jc w:val="left"/>
    </w:pPr>
    <w:rPr>
      <w:rFonts w:ascii="宋体" w:hAnsi="宋体" w:cs="宋体"/>
      <w:kern w:val="0"/>
      <w:sz w:val="20"/>
      <w:szCs w:val="20"/>
    </w:rPr>
  </w:style>
  <w:style w:type="paragraph" w:customStyle="1" w:styleId="65">
    <w:name w:val="填表内容"/>
    <w:basedOn w:val="1"/>
    <w:semiHidden/>
    <w:qFormat/>
    <w:uiPriority w:val="0"/>
    <w:pPr>
      <w:adjustRightInd w:val="0"/>
      <w:spacing w:line="480" w:lineRule="exact"/>
      <w:ind w:firstLine="560" w:firstLineChars="200"/>
      <w:jc w:val="left"/>
      <w:textAlignment w:val="baseline"/>
    </w:pPr>
    <w:rPr>
      <w:rFonts w:ascii="楷体_GB2312" w:eastAsia="楷体_GB2312"/>
      <w:sz w:val="28"/>
      <w:szCs w:val="20"/>
    </w:rPr>
  </w:style>
  <w:style w:type="paragraph" w:customStyle="1" w:styleId="66">
    <w:name w:val="正文5"/>
    <w:basedOn w:val="1"/>
    <w:qFormat/>
    <w:uiPriority w:val="0"/>
    <w:pPr>
      <w:widowControl/>
      <w:spacing w:line="360" w:lineRule="auto"/>
      <w:ind w:firstLine="200" w:firstLineChars="200"/>
    </w:pPr>
    <w:rPr>
      <w:sz w:val="24"/>
      <w:szCs w:val="20"/>
    </w:rPr>
  </w:style>
  <w:style w:type="paragraph" w:customStyle="1" w:styleId="67">
    <w:name w:val="正文1"/>
    <w:basedOn w:val="1"/>
    <w:next w:val="1"/>
    <w:qFormat/>
    <w:uiPriority w:val="0"/>
    <w:pPr>
      <w:spacing w:line="360" w:lineRule="auto"/>
      <w:ind w:firstLine="723" w:firstLineChars="200"/>
    </w:pPr>
    <w:rPr>
      <w:kern w:val="0"/>
      <w:szCs w:val="20"/>
    </w:rPr>
  </w:style>
  <w:style w:type="paragraph" w:customStyle="1" w:styleId="68">
    <w:name w:val="表文字"/>
    <w:basedOn w:val="1"/>
    <w:qFormat/>
    <w:uiPriority w:val="0"/>
    <w:pPr>
      <w:overflowPunct w:val="0"/>
      <w:autoSpaceDE w:val="0"/>
      <w:autoSpaceDN w:val="0"/>
      <w:adjustRightInd w:val="0"/>
      <w:spacing w:line="240" w:lineRule="atLeast"/>
      <w:ind w:firstLine="200" w:firstLineChars="200"/>
      <w:jc w:val="center"/>
      <w:textAlignment w:val="baseline"/>
    </w:pPr>
    <w:rPr>
      <w:rFonts w:ascii="宋体"/>
      <w:color w:val="000000"/>
      <w:kern w:val="0"/>
      <w:sz w:val="24"/>
      <w:szCs w:val="20"/>
    </w:rPr>
  </w:style>
  <w:style w:type="paragraph" w:customStyle="1" w:styleId="69">
    <w:name w:val="正文_7"/>
    <w:autoRedefine/>
    <w:qFormat/>
    <w:uiPriority w:val="0"/>
    <w:pPr>
      <w:widowControl w:val="0"/>
      <w:jc w:val="both"/>
    </w:pPr>
    <w:rPr>
      <w:rFonts w:ascii="Calibri" w:hAnsi="Calibri" w:eastAsia="宋体" w:cs="Times New Roman"/>
      <w:kern w:val="2"/>
      <w:sz w:val="21"/>
      <w:lang w:val="en-US" w:eastAsia="zh-CN" w:bidi="ar-SA"/>
    </w:rPr>
  </w:style>
  <w:style w:type="paragraph" w:customStyle="1" w:styleId="70">
    <w:name w:val="君邦正文"/>
    <w:qFormat/>
    <w:uiPriority w:val="0"/>
    <w:pPr>
      <w:spacing w:after="60" w:line="360" w:lineRule="auto"/>
      <w:ind w:firstLine="480" w:firstLineChars="200"/>
      <w:jc w:val="both"/>
    </w:pPr>
    <w:rPr>
      <w:rFonts w:ascii="Times New Roman" w:hAnsi="Times New Roman" w:eastAsia="宋体" w:cs="Times New Roman"/>
      <w:bCs/>
      <w:snapToGrid w:val="0"/>
      <w:sz w:val="24"/>
      <w:szCs w:val="22"/>
      <w:lang w:val="en-US" w:eastAsia="zh-CN" w:bidi="ar-SA"/>
    </w:rPr>
  </w:style>
  <w:style w:type="paragraph" w:customStyle="1" w:styleId="71">
    <w:name w:val="表文(G)"/>
    <w:basedOn w:val="1"/>
    <w:semiHidden/>
    <w:qFormat/>
    <w:uiPriority w:val="0"/>
    <w:pPr>
      <w:tabs>
        <w:tab w:val="left" w:pos="1021"/>
      </w:tabs>
      <w:ind w:firstLine="200" w:firstLineChars="200"/>
      <w:jc w:val="center"/>
    </w:pPr>
    <w:rPr>
      <w:rFonts w:hAnsi="宋体"/>
      <w:kern w:val="0"/>
      <w:position w:val="-24"/>
      <w:sz w:val="24"/>
      <w:szCs w:val="21"/>
    </w:rPr>
  </w:style>
  <w:style w:type="paragraph" w:customStyle="1" w:styleId="72">
    <w:name w:val="Body Text First Indent"/>
    <w:basedOn w:val="1"/>
    <w:qFormat/>
    <w:uiPriority w:val="0"/>
    <w:pPr>
      <w:adjustRightInd w:val="0"/>
      <w:snapToGrid w:val="0"/>
      <w:spacing w:before="156" w:beforeLines="50" w:line="360" w:lineRule="auto"/>
      <w:ind w:firstLine="200" w:firstLineChars="200"/>
    </w:pPr>
    <w:rPr>
      <w:sz w:val="24"/>
      <w:szCs w:val="22"/>
    </w:rPr>
  </w:style>
  <w:style w:type="paragraph" w:customStyle="1" w:styleId="73">
    <w:name w:val="表内缩进1"/>
    <w:basedOn w:val="58"/>
    <w:qFormat/>
    <w:uiPriority w:val="0"/>
    <w:pPr>
      <w:ind w:firstLine="210" w:firstLineChars="100"/>
      <w:jc w:val="both"/>
    </w:pPr>
  </w:style>
  <w:style w:type="paragraph" w:customStyle="1" w:styleId="74">
    <w:name w:val="1表格字体"/>
    <w:basedOn w:val="1"/>
    <w:qFormat/>
    <w:uiPriority w:val="0"/>
    <w:pPr>
      <w:adjustRightInd w:val="0"/>
      <w:jc w:val="center"/>
    </w:pPr>
  </w:style>
  <w:style w:type="paragraph" w:customStyle="1" w:styleId="75">
    <w:name w:val="正文_9"/>
    <w:qFormat/>
    <w:uiPriority w:val="0"/>
    <w:pPr>
      <w:widowControl w:val="0"/>
      <w:jc w:val="both"/>
    </w:pPr>
    <w:rPr>
      <w:rFonts w:ascii="Calibri" w:hAnsi="Calibri" w:eastAsia="宋体" w:cs="Times New Roman"/>
      <w:kern w:val="2"/>
      <w:sz w:val="21"/>
      <w:lang w:val="en-US" w:eastAsia="zh-CN" w:bidi="ar-SA"/>
    </w:rPr>
  </w:style>
  <w:style w:type="paragraph" w:customStyle="1" w:styleId="76">
    <w:name w:val="表"/>
    <w:basedOn w:val="1"/>
    <w:autoRedefine/>
    <w:qFormat/>
    <w:uiPriority w:val="0"/>
    <w:pPr>
      <w:jc w:val="center"/>
      <w:outlineLvl w:val="3"/>
    </w:pPr>
    <w:rPr>
      <w:rFonts w:eastAsia="仿宋_GB2312"/>
      <w:kern w:val="0"/>
      <w:szCs w:val="21"/>
    </w:rPr>
  </w:style>
  <w:style w:type="paragraph" w:customStyle="1" w:styleId="77">
    <w:name w:val="CM9"/>
    <w:basedOn w:val="45"/>
    <w:next w:val="45"/>
    <w:autoRedefine/>
    <w:qFormat/>
    <w:uiPriority w:val="99"/>
    <w:pPr>
      <w:spacing w:line="471" w:lineRule="atLeast"/>
      <w:jc w:val="left"/>
    </w:pPr>
    <w:rPr>
      <w:rFonts w:hint="default" w:hAnsi="等线" w:cs="Times New Roman"/>
      <w:color w:val="auto"/>
      <w:kern w:val="0"/>
    </w:rPr>
  </w:style>
  <w:style w:type="paragraph" w:customStyle="1" w:styleId="78">
    <w:name w:val="批注文字1"/>
    <w:autoRedefine/>
    <w:qFormat/>
    <w:uiPriority w:val="0"/>
    <w:pPr>
      <w:widowControl w:val="0"/>
    </w:pPr>
    <w:rPr>
      <w:rFonts w:ascii="Times New Roman" w:hAnsi="Times New Roman" w:eastAsia="宋体" w:cs="Times New Roman"/>
      <w:color w:val="000000"/>
      <w:kern w:val="2"/>
      <w:sz w:val="21"/>
      <w:szCs w:val="24"/>
      <w:lang w:val="en-US" w:eastAsia="zh-CN" w:bidi="ar-SA"/>
    </w:rPr>
  </w:style>
  <w:style w:type="paragraph" w:customStyle="1" w:styleId="79">
    <w:name w:val="Char11"/>
    <w:basedOn w:val="1"/>
    <w:autoRedefine/>
    <w:qFormat/>
    <w:uiPriority w:val="0"/>
    <w:pPr>
      <w:spacing w:line="360" w:lineRule="auto"/>
      <w:ind w:firstLine="200" w:firstLineChars="200"/>
    </w:pPr>
    <w:rPr>
      <w:rFonts w:ascii="宋体" w:hAnsi="宋体"/>
      <w:kern w:val="0"/>
      <w:sz w:val="24"/>
      <w:szCs w:val="20"/>
    </w:rPr>
  </w:style>
  <w:style w:type="paragraph" w:customStyle="1" w:styleId="80">
    <w:name w:val="_Style 73"/>
    <w:basedOn w:val="1"/>
    <w:qFormat/>
    <w:uiPriority w:val="34"/>
    <w:pPr>
      <w:widowControl/>
      <w:ind w:firstLine="420" w:firstLineChars="200"/>
      <w:jc w:val="left"/>
    </w:pPr>
    <w:rPr>
      <w:rFonts w:ascii="宋体" w:hAnsi="宋体" w:cs="宋体"/>
      <w:kern w:val="0"/>
    </w:rPr>
  </w:style>
  <w:style w:type="paragraph" w:customStyle="1" w:styleId="81">
    <w:name w:val="样式 标题 1 + 四号 段前: 0 磅 段后: 0 磅 行距: 1.5 倍行距"/>
    <w:basedOn w:val="82"/>
    <w:next w:val="83"/>
    <w:autoRedefine/>
    <w:qFormat/>
    <w:uiPriority w:val="0"/>
    <w:pPr>
      <w:spacing w:line="360" w:lineRule="auto"/>
      <w:jc w:val="center"/>
    </w:pPr>
    <w:rPr>
      <w:rFonts w:hAnsi="黑体" w:eastAsia="宋体"/>
      <w:sz w:val="21"/>
    </w:rPr>
  </w:style>
  <w:style w:type="paragraph" w:customStyle="1" w:styleId="82">
    <w:name w:val="1正文"/>
    <w:basedOn w:val="1"/>
    <w:qFormat/>
    <w:uiPriority w:val="0"/>
    <w:pPr>
      <w:spacing w:line="500" w:lineRule="exact"/>
      <w:ind w:firstLine="588" w:firstLineChars="196"/>
    </w:pPr>
    <w:rPr>
      <w:rFonts w:eastAsia="楷体_GB2312"/>
      <w:sz w:val="30"/>
      <w:szCs w:val="30"/>
    </w:rPr>
  </w:style>
  <w:style w:type="paragraph" w:customStyle="1" w:styleId="83">
    <w:name w:val="文本正文"/>
    <w:basedOn w:val="1"/>
    <w:autoRedefine/>
    <w:qFormat/>
    <w:uiPriority w:val="0"/>
    <w:pPr>
      <w:snapToGrid w:val="0"/>
      <w:spacing w:line="360" w:lineRule="auto"/>
      <w:ind w:firstLine="510"/>
      <w:jc w:val="left"/>
    </w:pPr>
    <w:rPr>
      <w:spacing w:val="4"/>
      <w:kern w:val="24"/>
      <w:szCs w:val="24"/>
      <w:lang w:val="zh-CN"/>
    </w:rPr>
  </w:style>
  <w:style w:type="paragraph" w:customStyle="1" w:styleId="84">
    <w:name w:val="S报告正文"/>
    <w:basedOn w:val="1"/>
    <w:qFormat/>
    <w:uiPriority w:val="0"/>
    <w:pPr>
      <w:adjustRightInd w:val="0"/>
      <w:snapToGrid w:val="0"/>
      <w:spacing w:line="480" w:lineRule="exact"/>
      <w:ind w:firstLine="510"/>
      <w:jc w:val="left"/>
    </w:pPr>
    <w:rPr>
      <w:sz w:val="24"/>
    </w:rPr>
  </w:style>
  <w:style w:type="paragraph" w:customStyle="1" w:styleId="85">
    <w:name w:val="表 图 表头"/>
    <w:qFormat/>
    <w:uiPriority w:val="0"/>
    <w:pPr>
      <w:spacing w:line="480" w:lineRule="exact"/>
      <w:jc w:val="center"/>
    </w:pPr>
    <w:rPr>
      <w:rFonts w:ascii="Times New Roman" w:hAnsi="Times New Roman" w:eastAsia="宋体" w:cs="Times New Roman"/>
      <w:b/>
      <w:kern w:val="2"/>
      <w:sz w:val="24"/>
      <w:szCs w:val="22"/>
      <w:lang w:val="en-US" w:eastAsia="zh-CN" w:bidi="ar-SA"/>
    </w:rPr>
  </w:style>
  <w:style w:type="paragraph" w:customStyle="1" w:styleId="86">
    <w:name w:val="_Style 5"/>
    <w:basedOn w:val="1"/>
    <w:qFormat/>
    <w:uiPriority w:val="34"/>
    <w:pPr>
      <w:widowControl/>
      <w:ind w:firstLine="420" w:firstLineChars="200"/>
      <w:jc w:val="left"/>
    </w:pPr>
    <w:rPr>
      <w:rFonts w:ascii="宋体" w:hAnsi="宋体" w:cs="宋体"/>
      <w:kern w:val="0"/>
    </w:rPr>
  </w:style>
  <w:style w:type="paragraph" w:customStyle="1" w:styleId="87">
    <w:name w:val="00-表头"/>
    <w:basedOn w:val="53"/>
    <w:next w:val="56"/>
    <w:qFormat/>
    <w:uiPriority w:val="0"/>
    <w:pPr>
      <w:spacing w:line="240" w:lineRule="auto"/>
    </w:pPr>
    <w:rPr>
      <w:rFonts w:ascii="Times New Roman" w:hAnsi="Times New Roman"/>
      <w:sz w:val="21"/>
      <w:szCs w:val="20"/>
    </w:rPr>
  </w:style>
  <w:style w:type="paragraph" w:customStyle="1" w:styleId="88">
    <w:name w:val="标准正文"/>
    <w:basedOn w:val="1"/>
    <w:autoRedefine/>
    <w:qFormat/>
    <w:uiPriority w:val="0"/>
    <w:pPr>
      <w:spacing w:line="240" w:lineRule="auto"/>
      <w:ind w:firstLine="560" w:firstLineChars="200"/>
    </w:pPr>
    <w:rPr>
      <w:rFonts w:hAnsi="宋体"/>
      <w:sz w:val="28"/>
      <w:szCs w:val="28"/>
    </w:rPr>
  </w:style>
  <w:style w:type="paragraph" w:customStyle="1" w:styleId="89">
    <w:name w:val="Table Paragraph"/>
    <w:basedOn w:val="1"/>
    <w:autoRedefine/>
    <w:qFormat/>
    <w:uiPriority w:val="1"/>
    <w:pPr>
      <w:spacing w:line="440" w:lineRule="exact"/>
      <w:ind w:firstLine="200" w:firstLineChars="200"/>
      <w:jc w:val="center"/>
    </w:pPr>
    <w:rPr>
      <w:rFonts w:eastAsia="Times New Roman"/>
      <w:sz w:val="24"/>
      <w:szCs w:val="22"/>
      <w:lang w:val="zh-CN" w:bidi="zh-CN"/>
    </w:rPr>
  </w:style>
  <w:style w:type="paragraph" w:customStyle="1" w:styleId="90">
    <w:name w:val="表内字体"/>
    <w:basedOn w:val="1"/>
    <w:qFormat/>
    <w:uiPriority w:val="0"/>
    <w:pPr>
      <w:adjustRightInd w:val="0"/>
      <w:snapToGrid w:val="0"/>
      <w:jc w:val="center"/>
      <w:textAlignment w:val="baseline"/>
    </w:pPr>
    <w:rPr>
      <w:kern w:val="0"/>
      <w:sz w:val="18"/>
      <w:szCs w:val="18"/>
    </w:rPr>
  </w:style>
  <w:style w:type="paragraph" w:customStyle="1" w:styleId="91">
    <w:name w:val="正本文字"/>
    <w:basedOn w:val="1"/>
    <w:qFormat/>
    <w:uiPriority w:val="0"/>
    <w:pPr>
      <w:adjustRightInd w:val="0"/>
      <w:snapToGrid w:val="0"/>
      <w:spacing w:line="360" w:lineRule="auto"/>
      <w:ind w:firstLine="480" w:firstLineChars="200"/>
      <w:jc w:val="left"/>
    </w:pPr>
    <w:rPr>
      <w:kern w:val="18"/>
      <w:sz w:val="24"/>
      <w:szCs w:val="20"/>
    </w:rPr>
  </w:style>
  <w:style w:type="paragraph" w:customStyle="1" w:styleId="92">
    <w:name w:val="1表格"/>
    <w:basedOn w:val="1"/>
    <w:autoRedefine/>
    <w:qFormat/>
    <w:uiPriority w:val="0"/>
    <w:pPr>
      <w:snapToGrid w:val="0"/>
      <w:spacing w:line="160" w:lineRule="atLeast"/>
      <w:jc w:val="center"/>
    </w:pPr>
    <w:rPr>
      <w:rFonts w:eastAsia="仿宋_GB2312"/>
      <w:szCs w:val="20"/>
    </w:rPr>
  </w:style>
  <w:style w:type="paragraph" w:customStyle="1" w:styleId="93">
    <w:name w:val="正文_1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4">
    <w:name w:val="B-文字"/>
    <w:basedOn w:val="1"/>
    <w:autoRedefine/>
    <w:qFormat/>
    <w:uiPriority w:val="0"/>
    <w:pPr>
      <w:jc w:val="center"/>
    </w:pPr>
    <w:rPr>
      <w:szCs w:val="21"/>
    </w:rPr>
  </w:style>
  <w:style w:type="paragraph" w:customStyle="1" w:styleId="95">
    <w:name w:val="acee正文"/>
    <w:basedOn w:val="1"/>
    <w:autoRedefine/>
    <w:qFormat/>
    <w:uiPriority w:val="0"/>
    <w:pPr>
      <w:spacing w:line="480" w:lineRule="exact"/>
      <w:ind w:firstLine="640" w:firstLineChars="200"/>
    </w:pPr>
    <w:rPr>
      <w:rFonts w:ascii="仿宋_GB2312" w:hAnsi="宋体" w:eastAsia="仿宋_GB2312"/>
      <w:sz w:val="32"/>
    </w:rPr>
  </w:style>
  <w:style w:type="paragraph" w:customStyle="1" w:styleId="96">
    <w:name w:val="表格第一行"/>
    <w:next w:val="1"/>
    <w:autoRedefine/>
    <w:qFormat/>
    <w:uiPriority w:val="0"/>
    <w:pPr>
      <w:adjustRightInd w:val="0"/>
      <w:snapToGrid w:val="0"/>
      <w:spacing w:line="320" w:lineRule="exact"/>
      <w:jc w:val="center"/>
      <w:textAlignment w:val="baseline"/>
    </w:pPr>
    <w:rPr>
      <w:rFonts w:ascii="Times New Roman" w:hAnsi="Times New Roman" w:eastAsia="宋体" w:cs="Times New Roman"/>
      <w:b/>
      <w:sz w:val="21"/>
      <w:szCs w:val="21"/>
      <w:lang w:val="en-US" w:eastAsia="zh-CN" w:bidi="ar-SA"/>
    </w:rPr>
  </w:style>
  <w:style w:type="paragraph" w:customStyle="1" w:styleId="97">
    <w:name w:val="00-表内格式"/>
    <w:basedOn w:val="1"/>
    <w:qFormat/>
    <w:uiPriority w:val="0"/>
    <w:pPr>
      <w:spacing w:line="240" w:lineRule="auto"/>
      <w:ind w:firstLine="0" w:firstLineChars="0"/>
      <w:jc w:val="center"/>
    </w:pPr>
    <w:rPr>
      <w:rFonts w:ascii="Times New Roman" w:hAnsi="Times New Roman"/>
      <w:sz w:val="21"/>
    </w:rPr>
  </w:style>
  <w:style w:type="paragraph" w:customStyle="1" w:styleId="98">
    <w:name w:val="正文_8"/>
    <w:qFormat/>
    <w:uiPriority w:val="0"/>
    <w:pPr>
      <w:widowControl w:val="0"/>
      <w:jc w:val="both"/>
    </w:pPr>
    <w:rPr>
      <w:rFonts w:ascii="Calibri" w:hAnsi="Calibri" w:eastAsia="宋体" w:cs="Times New Roman"/>
      <w:kern w:val="2"/>
      <w:sz w:val="21"/>
      <w:lang w:val="en-US" w:eastAsia="zh-CN" w:bidi="ar-SA"/>
    </w:rPr>
  </w:style>
  <w:style w:type="paragraph" w:customStyle="1" w:styleId="99">
    <w:name w:val="CM11"/>
    <w:basedOn w:val="45"/>
    <w:next w:val="45"/>
    <w:autoRedefine/>
    <w:qFormat/>
    <w:uiPriority w:val="99"/>
    <w:pPr>
      <w:spacing w:line="468" w:lineRule="atLeast"/>
      <w:jc w:val="left"/>
    </w:pPr>
    <w:rPr>
      <w:rFonts w:hint="default" w:hAnsi="等线" w:cs="Times New Roman"/>
      <w:color w:val="auto"/>
      <w:kern w:val="0"/>
    </w:rPr>
  </w:style>
  <w:style w:type="paragraph" w:customStyle="1" w:styleId="100">
    <w:name w:val="鲍伟 正文"/>
    <w:autoRedefine/>
    <w:qFormat/>
    <w:uiPriority w:val="0"/>
    <w:pPr>
      <w:spacing w:line="360" w:lineRule="auto"/>
      <w:ind w:left="-4" w:leftChars="-2" w:firstLine="480" w:firstLineChars="200"/>
      <w:jc w:val="both"/>
    </w:pPr>
    <w:rPr>
      <w:rFonts w:ascii="宋体" w:hAnsi="宋体" w:eastAsia="宋体" w:cs="Times New Roman"/>
      <w:kern w:val="2"/>
      <w:sz w:val="24"/>
      <w:lang w:val="en-US" w:eastAsia="zh-CN" w:bidi="ar-SA"/>
    </w:rPr>
  </w:style>
  <w:style w:type="paragraph" w:customStyle="1" w:styleId="101">
    <w:name w:val="HJ-正文"/>
    <w:basedOn w:val="1"/>
    <w:autoRedefine/>
    <w:qFormat/>
    <w:uiPriority w:val="0"/>
    <w:pPr>
      <w:spacing w:line="360" w:lineRule="auto"/>
      <w:ind w:firstLine="200" w:firstLineChars="200"/>
      <w:jc w:val="left"/>
    </w:pPr>
    <w:rPr>
      <w:sz w:val="24"/>
      <w:szCs w:val="21"/>
      <w:lang w:eastAsia="en-US"/>
    </w:rPr>
  </w:style>
  <w:style w:type="paragraph" w:customStyle="1" w:styleId="102">
    <w:name w:val="(文字) (文字)"/>
    <w:basedOn w:val="1"/>
    <w:autoRedefine/>
    <w:qFormat/>
    <w:uiPriority w:val="0"/>
    <w:rPr>
      <w:szCs w:val="20"/>
    </w:rPr>
  </w:style>
  <w:style w:type="paragraph" w:customStyle="1" w:styleId="103">
    <w:name w:val="报告表正文"/>
    <w:basedOn w:val="104"/>
    <w:autoRedefine/>
    <w:qFormat/>
    <w:uiPriority w:val="0"/>
    <w:pPr>
      <w:adjustRightInd w:val="0"/>
      <w:spacing w:line="312" w:lineRule="auto"/>
      <w:ind w:left="113" w:right="113" w:firstLine="482"/>
      <w:jc w:val="left"/>
    </w:pPr>
    <w:rPr>
      <w:kern w:val="0"/>
      <w:sz w:val="24"/>
      <w:szCs w:val="20"/>
    </w:rPr>
  </w:style>
  <w:style w:type="paragraph" w:customStyle="1" w:styleId="104">
    <w:name w:val="列表1"/>
    <w:basedOn w:val="1"/>
    <w:autoRedefine/>
    <w:qFormat/>
    <w:uiPriority w:val="0"/>
    <w:pPr>
      <w:spacing w:line="400" w:lineRule="exact"/>
      <w:jc w:val="center"/>
    </w:pPr>
    <w:rPr>
      <w:rFonts w:ascii="宋体" w:hAnsi="宋体" w:eastAsia="仿宋_GB2312"/>
      <w:sz w:val="24"/>
      <w:szCs w:val="20"/>
    </w:rPr>
  </w:style>
  <w:style w:type="paragraph" w:customStyle="1" w:styleId="105">
    <w:name w:val="表格黑体"/>
    <w:qFormat/>
    <w:uiPriority w:val="0"/>
    <w:pPr>
      <w:spacing w:line="440" w:lineRule="exact"/>
      <w:jc w:val="center"/>
    </w:pPr>
    <w:rPr>
      <w:rFonts w:ascii="Times New Roman" w:hAnsi="宋体" w:eastAsia="宋体" w:cs="Times New Roman"/>
      <w:b/>
      <w:sz w:val="24"/>
      <w:szCs w:val="24"/>
      <w:lang w:val="en-US" w:eastAsia="zh-CN" w:bidi="ar-SA"/>
    </w:rPr>
  </w:style>
  <w:style w:type="paragraph" w:customStyle="1" w:styleId="106">
    <w:name w:val="表头样式"/>
    <w:basedOn w:val="1"/>
    <w:next w:val="103"/>
    <w:autoRedefine/>
    <w:qFormat/>
    <w:uiPriority w:val="0"/>
    <w:pPr>
      <w:snapToGrid w:val="0"/>
      <w:jc w:val="center"/>
    </w:pPr>
    <w:rPr>
      <w:rFonts w:eastAsia="楷体_GB2312"/>
      <w:b/>
      <w:sz w:val="24"/>
      <w:szCs w:val="24"/>
    </w:rPr>
  </w:style>
  <w:style w:type="paragraph" w:customStyle="1" w:styleId="107">
    <w:name w:val="Body text|1"/>
    <w:basedOn w:val="1"/>
    <w:autoRedefine/>
    <w:qFormat/>
    <w:uiPriority w:val="0"/>
    <w:pPr>
      <w:spacing w:line="403" w:lineRule="auto"/>
      <w:ind w:firstLine="400"/>
    </w:pPr>
    <w:rPr>
      <w:rFonts w:ascii="宋体" w:hAnsi="宋体" w:cs="宋体"/>
      <w:sz w:val="30"/>
      <w:szCs w:val="30"/>
      <w:lang w:val="zh-TW" w:eastAsia="zh-TW" w:bidi="zh-TW"/>
    </w:rPr>
  </w:style>
  <w:style w:type="paragraph" w:customStyle="1" w:styleId="108">
    <w:name w:val="表格居中"/>
    <w:autoRedefine/>
    <w:qFormat/>
    <w:uiPriority w:val="0"/>
    <w:pPr>
      <w:spacing w:line="440" w:lineRule="exact"/>
      <w:jc w:val="center"/>
    </w:pPr>
    <w:rPr>
      <w:rFonts w:ascii="Times New Roman" w:hAnsi="Times New Roman" w:eastAsia="宋体" w:cs="Times New Roman"/>
      <w:sz w:val="24"/>
      <w:szCs w:val="24"/>
      <w:lang w:val="en-US" w:eastAsia="zh-CN" w:bidi="ar-SA"/>
    </w:rPr>
  </w:style>
  <w:style w:type="paragraph" w:customStyle="1" w:styleId="109">
    <w:name w:val="普通(网站)2"/>
    <w:basedOn w:val="1"/>
    <w:qFormat/>
    <w:uiPriority w:val="0"/>
    <w:pPr>
      <w:widowControl/>
      <w:spacing w:before="100" w:beforeAutospacing="1" w:after="100" w:afterAutospacing="1"/>
      <w:jc w:val="left"/>
    </w:pPr>
    <w:rPr>
      <w:rFonts w:ascii="宋体" w:hAnsi="宋体"/>
      <w:sz w:val="24"/>
      <w:szCs w:val="20"/>
    </w:rPr>
  </w:style>
  <w:style w:type="paragraph" w:customStyle="1" w:styleId="110">
    <w:name w:val="普通(网站)1"/>
    <w:basedOn w:val="1"/>
    <w:qFormat/>
    <w:uiPriority w:val="0"/>
    <w:pPr>
      <w:widowControl/>
      <w:tabs>
        <w:tab w:val="left" w:pos="560"/>
      </w:tabs>
      <w:spacing w:before="100" w:beforeAutospacing="1" w:after="100" w:afterAutospacing="1" w:line="360" w:lineRule="auto"/>
      <w:ind w:firstLine="200" w:firstLineChars="200"/>
    </w:pPr>
    <w:rPr>
      <w:rFonts w:hint="eastAsia" w:eastAsia="仿宋_GB2312"/>
      <w:sz w:val="28"/>
      <w:szCs w:val="22"/>
    </w:rPr>
  </w:style>
  <w:style w:type="paragraph" w:customStyle="1" w:styleId="111">
    <w:name w:val="zw1"/>
    <w:basedOn w:val="1"/>
    <w:autoRedefine/>
    <w:qFormat/>
    <w:uiPriority w:val="0"/>
    <w:pPr>
      <w:spacing w:line="360" w:lineRule="auto"/>
      <w:ind w:right="-107" w:rightChars="-51" w:firstLine="480" w:firstLineChars="200"/>
    </w:pPr>
    <w:rPr>
      <w:rFonts w:ascii="宋体" w:hAnsi="宋体"/>
      <w:bCs/>
      <w:kern w:val="8"/>
      <w:sz w:val="24"/>
      <w:szCs w:val="22"/>
    </w:rPr>
  </w:style>
  <w:style w:type="paragraph" w:customStyle="1" w:styleId="112">
    <w:name w:val="表格标题"/>
    <w:basedOn w:val="15"/>
    <w:next w:val="54"/>
    <w:autoRedefine/>
    <w:qFormat/>
    <w:uiPriority w:val="0"/>
    <w:pPr>
      <w:spacing w:line="240" w:lineRule="auto"/>
      <w:ind w:firstLine="0" w:firstLineChars="0"/>
      <w:jc w:val="center"/>
    </w:pPr>
    <w:rPr>
      <w:rFonts w:eastAsia="黑体"/>
    </w:rPr>
  </w:style>
  <w:style w:type="paragraph" w:customStyle="1" w:styleId="113">
    <w:name w:val="0-报告正文唐"/>
    <w:autoRedefine/>
    <w:qFormat/>
    <w:uiPriority w:val="0"/>
    <w:pPr>
      <w:widowControl w:val="0"/>
      <w:spacing w:after="15" w:afterLines="15" w:line="360" w:lineRule="auto"/>
      <w:ind w:firstLine="200" w:firstLineChars="200"/>
      <w:jc w:val="both"/>
    </w:pPr>
    <w:rPr>
      <w:rFonts w:ascii="Times New Roman" w:hAnsi="Times New Roman" w:eastAsia="宋体" w:cs="Times New Roman"/>
      <w:kern w:val="2"/>
      <w:sz w:val="24"/>
      <w:szCs w:val="22"/>
      <w:lang w:val="en-US" w:eastAsia="zh-CN" w:bidi="ar-SA"/>
    </w:rPr>
  </w:style>
  <w:style w:type="paragraph" w:customStyle="1" w:styleId="114">
    <w:name w:val="表序"/>
    <w:basedOn w:val="1"/>
    <w:next w:val="1"/>
    <w:qFormat/>
    <w:uiPriority w:val="0"/>
    <w:pPr>
      <w:adjustRightInd w:val="0"/>
      <w:jc w:val="center"/>
    </w:pPr>
    <w:rPr>
      <w:rFonts w:eastAsia="黑体"/>
    </w:rPr>
  </w:style>
  <w:style w:type="paragraph" w:customStyle="1" w:styleId="115">
    <w:name w:val="表字体"/>
    <w:basedOn w:val="1"/>
    <w:next w:val="1"/>
    <w:autoRedefine/>
    <w:qFormat/>
    <w:uiPriority w:val="0"/>
    <w:pPr>
      <w:spacing w:line="240" w:lineRule="auto"/>
      <w:jc w:val="center"/>
    </w:pPr>
    <w:rPr>
      <w:sz w:val="21"/>
    </w:rPr>
  </w:style>
  <w:style w:type="paragraph" w:customStyle="1" w:styleId="116">
    <w:name w:val=" Char1 Char Char Char"/>
    <w:basedOn w:val="1"/>
    <w:autoRedefine/>
    <w:qFormat/>
    <w:uiPriority w:val="0"/>
    <w:pPr>
      <w:spacing w:line="440" w:lineRule="exact"/>
      <w:ind w:firstLine="200" w:firstLineChars="200"/>
    </w:pPr>
    <w:rPr>
      <w:sz w:val="24"/>
      <w:szCs w:val="22"/>
    </w:rPr>
  </w:style>
  <w:style w:type="paragraph" w:customStyle="1" w:styleId="117">
    <w:name w:val="正文3"/>
    <w:autoRedefine/>
    <w:semiHidden/>
    <w:qFormat/>
    <w:uiPriority w:val="0"/>
    <w:pPr>
      <w:spacing w:line="360" w:lineRule="auto"/>
      <w:ind w:firstLine="200" w:firstLineChars="200"/>
    </w:pPr>
    <w:rPr>
      <w:rFonts w:ascii="Times New Roman" w:hAnsi="Times New Roman" w:eastAsia="宋体" w:cs="Times New Roman"/>
      <w:sz w:val="24"/>
      <w:szCs w:val="22"/>
      <w:lang w:val="en-US" w:eastAsia="zh-CN" w:bidi="ar-SA"/>
    </w:rPr>
  </w:style>
  <w:style w:type="paragraph" w:customStyle="1" w:styleId="118">
    <w:name w:val="插图"/>
    <w:autoRedefine/>
    <w:qFormat/>
    <w:uiPriority w:val="0"/>
    <w:pPr>
      <w:jc w:val="center"/>
    </w:pPr>
    <w:rPr>
      <w:rFonts w:ascii="Times New Roman" w:hAnsi="Times New Roman" w:eastAsia="宋体" w:cs="Times New Roman"/>
      <w:b/>
      <w:bCs/>
      <w:kern w:val="2"/>
      <w:sz w:val="24"/>
      <w:szCs w:val="32"/>
      <w:lang w:val="en-US" w:eastAsia="zh-CN" w:bidi="ar-SA"/>
    </w:rPr>
  </w:style>
  <w:style w:type="paragraph" w:customStyle="1" w:styleId="119">
    <w:name w:val="_Style 1"/>
    <w:autoRedefine/>
    <w:qFormat/>
    <w:uiPriority w:val="1"/>
    <w:pPr>
      <w:adjustRightInd w:val="0"/>
      <w:snapToGrid w:val="0"/>
      <w:spacing w:line="480" w:lineRule="exact"/>
      <w:ind w:firstLine="480" w:firstLineChars="200"/>
    </w:pPr>
    <w:rPr>
      <w:rFonts w:ascii="Times New Roman" w:hAnsi="Times New Roman" w:eastAsia="宋体" w:cs="Times New Roman"/>
      <w:sz w:val="24"/>
      <w:szCs w:val="22"/>
      <w:lang w:val="en-US" w:eastAsia="zh-CN" w:bidi="ar-SA"/>
    </w:rPr>
  </w:style>
  <w:style w:type="paragraph" w:customStyle="1" w:styleId="120">
    <w:name w:val="表格文字 Z"/>
    <w:basedOn w:val="1"/>
    <w:qFormat/>
    <w:uiPriority w:val="0"/>
    <w:pPr>
      <w:widowControl/>
      <w:spacing w:line="240" w:lineRule="auto"/>
      <w:ind w:firstLine="0" w:firstLineChars="0"/>
      <w:jc w:val="center"/>
      <w:textAlignment w:val="center"/>
    </w:pPr>
    <w:rPr>
      <w:kern w:val="0"/>
      <w:sz w:val="21"/>
      <w:szCs w:val="20"/>
    </w:rPr>
  </w:style>
  <w:style w:type="paragraph" w:customStyle="1" w:styleId="121">
    <w:name w:val="lxc表格内容"/>
    <w:basedOn w:val="1"/>
    <w:qFormat/>
    <w:uiPriority w:val="0"/>
    <w:pPr>
      <w:jc w:val="center"/>
    </w:pPr>
    <w:rPr>
      <w:rFonts w:ascii="Times New Roman" w:hAnsi="Times New Roman"/>
    </w:rPr>
  </w:style>
  <w:style w:type="paragraph" w:customStyle="1" w:styleId="122">
    <w:name w:val="说明书正文"/>
    <w:basedOn w:val="1"/>
    <w:autoRedefine/>
    <w:qFormat/>
    <w:uiPriority w:val="0"/>
    <w:pPr>
      <w:spacing w:line="480" w:lineRule="exact"/>
      <w:ind w:firstLine="600" w:firstLineChars="200"/>
    </w:pPr>
    <w:rPr>
      <w:rFonts w:eastAsia="仿宋_GB2312"/>
      <w:color w:val="000000"/>
      <w:sz w:val="30"/>
    </w:rPr>
  </w:style>
  <w:style w:type="paragraph" w:customStyle="1" w:styleId="123">
    <w:name w:val=" Char"/>
    <w:basedOn w:val="1"/>
    <w:autoRedefine/>
    <w:qFormat/>
    <w:uiPriority w:val="0"/>
    <w:rPr>
      <w:sz w:val="24"/>
    </w:rPr>
  </w:style>
  <w:style w:type="paragraph" w:customStyle="1" w:styleId="124">
    <w:name w:val="表格内容"/>
    <w:next w:val="1"/>
    <w:autoRedefine/>
    <w:qFormat/>
    <w:uiPriority w:val="99"/>
    <w:pPr>
      <w:adjustRightInd w:val="0"/>
      <w:snapToGrid w:val="0"/>
      <w:jc w:val="center"/>
    </w:pPr>
    <w:rPr>
      <w:rFonts w:ascii="Times New Roman" w:hAnsi="Times New Roman" w:eastAsia="宋体" w:cs="Times New Roman"/>
      <w:color w:val="000000"/>
      <w:sz w:val="21"/>
      <w:szCs w:val="24"/>
      <w:lang w:val="en-US" w:eastAsia="zh-CN" w:bidi="ar-SA"/>
    </w:rPr>
  </w:style>
  <w:style w:type="paragraph" w:customStyle="1" w:styleId="125">
    <w:name w:val="小四缩进2"/>
    <w:basedOn w:val="1"/>
    <w:qFormat/>
    <w:uiPriority w:val="0"/>
    <w:pPr>
      <w:adjustRightInd w:val="0"/>
      <w:snapToGrid w:val="0"/>
      <w:spacing w:line="360" w:lineRule="auto"/>
      <w:ind w:firstLine="480" w:firstLineChars="200"/>
    </w:pPr>
    <w:rPr>
      <w:rFonts w:cs="Times New Roman"/>
      <w:sz w:val="24"/>
    </w:rPr>
  </w:style>
  <w:style w:type="paragraph" w:customStyle="1" w:styleId="126">
    <w:name w:val="表 图 内容"/>
    <w:basedOn w:val="55"/>
    <w:autoRedefine/>
    <w:qFormat/>
    <w:uiPriority w:val="0"/>
    <w:pPr>
      <w:jc w:val="center"/>
    </w:pPr>
    <w:rPr>
      <w:color w:val="000000"/>
      <w:sz w:val="21"/>
    </w:rPr>
  </w:style>
  <w:style w:type="paragraph" w:customStyle="1" w:styleId="127">
    <w:name w:val="一级条标题"/>
    <w:basedOn w:val="3"/>
    <w:next w:val="1"/>
    <w:autoRedefine/>
    <w:qFormat/>
    <w:uiPriority w:val="0"/>
    <w:pPr>
      <w:keepNext w:val="0"/>
      <w:widowControl/>
      <w:tabs>
        <w:tab w:val="left" w:pos="360"/>
        <w:tab w:val="left" w:pos="432"/>
      </w:tabs>
      <w:overflowPunct/>
      <w:snapToGrid/>
      <w:spacing w:before="0" w:after="0" w:line="240" w:lineRule="auto"/>
      <w:ind w:left="0" w:firstLine="0"/>
      <w:outlineLvl w:val="2"/>
    </w:pPr>
    <w:rPr>
      <w:rFonts w:ascii="黑体"/>
      <w:bCs w:val="0"/>
      <w:color w:val="auto"/>
      <w:kern w:val="0"/>
      <w:sz w:val="21"/>
      <w:szCs w:val="22"/>
    </w:rPr>
  </w:style>
  <w:style w:type="paragraph" w:customStyle="1" w:styleId="128">
    <w:name w:val="表格题注"/>
    <w:qFormat/>
    <w:uiPriority w:val="0"/>
    <w:pPr>
      <w:suppressAutoHyphens/>
      <w:jc w:val="center"/>
    </w:pPr>
    <w:rPr>
      <w:rFonts w:ascii="Times New Roman" w:hAnsi="Times New Roman" w:eastAsia="宋体" w:cs="Times New Roman"/>
      <w:b/>
      <w:sz w:val="21"/>
      <w:szCs w:val="22"/>
      <w:lang w:val="en-US" w:eastAsia="zh-CN" w:bidi="ar-SA"/>
    </w:rPr>
  </w:style>
  <w:style w:type="paragraph" w:customStyle="1" w:styleId="129">
    <w:name w:val="环评正文"/>
    <w:basedOn w:val="1"/>
    <w:autoRedefine/>
    <w:qFormat/>
    <w:uiPriority w:val="0"/>
    <w:pPr>
      <w:spacing w:before="93" w:beforeLines="30"/>
      <w:ind w:firstLine="480" w:firstLineChars="200"/>
    </w:pPr>
    <w:rPr>
      <w:kern w:val="0"/>
      <w:sz w:val="24"/>
      <w:szCs w:val="20"/>
    </w:rPr>
  </w:style>
  <w:style w:type="paragraph" w:customStyle="1" w:styleId="130">
    <w:name w:val="表标题"/>
    <w:basedOn w:val="1"/>
    <w:autoRedefine/>
    <w:qFormat/>
    <w:uiPriority w:val="0"/>
    <w:pPr>
      <w:spacing w:line="240" w:lineRule="auto"/>
      <w:jc w:val="center"/>
    </w:pPr>
    <w:rPr>
      <w:b/>
      <w:kern w:val="0"/>
      <w:sz w:val="21"/>
      <w:szCs w:val="20"/>
    </w:rPr>
  </w:style>
  <w:style w:type="paragraph" w:customStyle="1" w:styleId="131">
    <w:name w:val="样式 样式 样式 小四 首行缩进:  2.25 字符 + 首行缩进:  2.25 字符 + 首行缩进:  2 字符"/>
    <w:basedOn w:val="1"/>
    <w:qFormat/>
    <w:uiPriority w:val="0"/>
    <w:pPr>
      <w:spacing w:line="440" w:lineRule="exact"/>
      <w:ind w:firstLine="200" w:firstLineChars="200"/>
    </w:pPr>
    <w:rPr>
      <w:sz w:val="24"/>
    </w:rPr>
  </w:style>
  <w:style w:type="paragraph" w:customStyle="1" w:styleId="132">
    <w:name w:val="小四缩进2黑体"/>
    <w:basedOn w:val="1"/>
    <w:qFormat/>
    <w:uiPriority w:val="0"/>
    <w:pPr>
      <w:spacing w:line="360" w:lineRule="auto"/>
      <w:ind w:firstLine="200" w:firstLineChars="200"/>
    </w:pPr>
    <w:rPr>
      <w:rFonts w:eastAsia="黑体" w:cs="Times New Roman"/>
      <w:bCs/>
      <w:color w:val="000000"/>
      <w:sz w:val="24"/>
    </w:rPr>
  </w:style>
  <w:style w:type="paragraph" w:customStyle="1" w:styleId="133">
    <w:name w:val="!正文"/>
    <w:basedOn w:val="1"/>
    <w:autoRedefine/>
    <w:qFormat/>
    <w:uiPriority w:val="0"/>
    <w:pPr>
      <w:spacing w:line="480" w:lineRule="exact"/>
      <w:ind w:firstLine="480" w:firstLineChars="200"/>
    </w:pPr>
    <w:rPr>
      <w:rFonts w:hAnsi="宋体" w:cs="宋体"/>
    </w:rPr>
  </w:style>
  <w:style w:type="paragraph" w:customStyle="1" w:styleId="134">
    <w:name w:val="表 图 单位"/>
    <w:basedOn w:val="1"/>
    <w:autoRedefine/>
    <w:qFormat/>
    <w:uiPriority w:val="0"/>
    <w:pPr>
      <w:jc w:val="right"/>
    </w:pPr>
    <w:rPr>
      <w:sz w:val="18"/>
      <w:szCs w:val="21"/>
    </w:rPr>
  </w:style>
  <w:style w:type="paragraph" w:customStyle="1" w:styleId="135">
    <w:name w:val="表格内文字"/>
    <w:qFormat/>
    <w:uiPriority w:val="0"/>
    <w:pPr>
      <w:jc w:val="center"/>
    </w:pPr>
    <w:rPr>
      <w:rFonts w:ascii="Times New Roman" w:hAnsi="Times New Roman" w:eastAsia="宋体" w:cs="Times New Roman"/>
      <w:sz w:val="21"/>
      <w:szCs w:val="21"/>
      <w:lang w:val="en-US" w:eastAsia="zh-CN" w:bidi="ar-SA"/>
    </w:rPr>
  </w:style>
  <w:style w:type="paragraph" w:customStyle="1" w:styleId="136">
    <w:name w:val="水印"/>
    <w:basedOn w:val="1"/>
    <w:qFormat/>
    <w:uiPriority w:val="0"/>
    <w:pPr>
      <w:adjustRightInd w:val="0"/>
      <w:spacing w:line="240" w:lineRule="atLeast"/>
      <w:textAlignment w:val="baseline"/>
    </w:pPr>
    <w:rPr>
      <w:kern w:val="0"/>
      <w:szCs w:val="20"/>
    </w:rPr>
  </w:style>
  <w:style w:type="paragraph" w:customStyle="1" w:styleId="137">
    <w:name w:val="样式1"/>
    <w:basedOn w:val="25"/>
    <w:next w:val="1"/>
    <w:autoRedefine/>
    <w:qFormat/>
    <w:uiPriority w:val="0"/>
    <w:pPr>
      <w:spacing w:beforeLines="50" w:line="440" w:lineRule="exact"/>
      <w:ind w:left="100" w:leftChars="100"/>
    </w:pPr>
    <w:rPr>
      <w:rFonts w:ascii="宋体" w:hAnsi="宋体"/>
    </w:rPr>
  </w:style>
  <w:style w:type="character" w:customStyle="1" w:styleId="138">
    <w:name w:val="正文缩进 字符"/>
    <w:link w:val="7"/>
    <w:qFormat/>
    <w:locked/>
    <w:uiPriority w:val="0"/>
    <w:rPr>
      <w:kern w:val="2"/>
      <w:sz w:val="21"/>
      <w:szCs w:val="24"/>
    </w:rPr>
  </w:style>
  <w:style w:type="character" w:customStyle="1" w:styleId="139">
    <w:name w:val="文档结构图 字符"/>
    <w:link w:val="9"/>
    <w:autoRedefine/>
    <w:qFormat/>
    <w:uiPriority w:val="0"/>
    <w:rPr>
      <w:rFonts w:ascii="宋体"/>
      <w:kern w:val="2"/>
      <w:sz w:val="18"/>
      <w:szCs w:val="18"/>
    </w:rPr>
  </w:style>
  <w:style w:type="character" w:customStyle="1" w:styleId="140">
    <w:name w:val="批注文字 字符"/>
    <w:link w:val="10"/>
    <w:qFormat/>
    <w:locked/>
    <w:uiPriority w:val="0"/>
    <w:rPr>
      <w:rFonts w:ascii="Times New Roman" w:hAnsi="Times New Roman" w:eastAsia="宋体"/>
      <w:sz w:val="24"/>
    </w:rPr>
  </w:style>
  <w:style w:type="character" w:customStyle="1" w:styleId="141">
    <w:name w:val="正文文本缩进 字符"/>
    <w:link w:val="14"/>
    <w:semiHidden/>
    <w:qFormat/>
    <w:locked/>
    <w:uiPriority w:val="0"/>
    <w:rPr>
      <w:rFonts w:ascii="Times New Roman" w:hAnsi="Times New Roman" w:eastAsia="宋体"/>
      <w:sz w:val="24"/>
    </w:rPr>
  </w:style>
  <w:style w:type="character" w:customStyle="1" w:styleId="142">
    <w:name w:val="纯文本 字符"/>
    <w:link w:val="17"/>
    <w:autoRedefine/>
    <w:qFormat/>
    <w:uiPriority w:val="0"/>
    <w:rPr>
      <w:rFonts w:ascii="宋体" w:hAnsi="Courier New"/>
      <w:kern w:val="2"/>
    </w:rPr>
  </w:style>
  <w:style w:type="character" w:customStyle="1" w:styleId="143">
    <w:name w:val="日期 字符1"/>
    <w:link w:val="20"/>
    <w:qFormat/>
    <w:locked/>
    <w:uiPriority w:val="0"/>
    <w:rPr>
      <w:rFonts w:ascii="Times New Roman" w:hAnsi="Times New Roman" w:eastAsia="宋体"/>
      <w:sz w:val="24"/>
    </w:rPr>
  </w:style>
  <w:style w:type="character" w:customStyle="1" w:styleId="144">
    <w:name w:val="批注框文本 字符"/>
    <w:link w:val="21"/>
    <w:autoRedefine/>
    <w:semiHidden/>
    <w:qFormat/>
    <w:locked/>
    <w:uiPriority w:val="0"/>
    <w:rPr>
      <w:rFonts w:ascii="Times New Roman" w:hAnsi="Times New Roman" w:eastAsia="宋体"/>
      <w:sz w:val="18"/>
    </w:rPr>
  </w:style>
  <w:style w:type="character" w:customStyle="1" w:styleId="145">
    <w:name w:val="页脚 字符1"/>
    <w:link w:val="22"/>
    <w:qFormat/>
    <w:locked/>
    <w:uiPriority w:val="99"/>
    <w:rPr>
      <w:sz w:val="18"/>
    </w:rPr>
  </w:style>
  <w:style w:type="character" w:customStyle="1" w:styleId="146">
    <w:name w:val="页眉 字符"/>
    <w:link w:val="24"/>
    <w:qFormat/>
    <w:locked/>
    <w:uiPriority w:val="0"/>
    <w:rPr>
      <w:sz w:val="18"/>
    </w:rPr>
  </w:style>
  <w:style w:type="character" w:customStyle="1" w:styleId="147">
    <w:name w:val="副标题 字符"/>
    <w:link w:val="27"/>
    <w:autoRedefine/>
    <w:qFormat/>
    <w:uiPriority w:val="99"/>
    <w:rPr>
      <w:rFonts w:ascii="Cambria" w:hAnsi="Cambria" w:eastAsia="Times New Roman"/>
      <w:bCs/>
      <w:kern w:val="28"/>
      <w:sz w:val="24"/>
      <w:szCs w:val="32"/>
    </w:rPr>
  </w:style>
  <w:style w:type="character" w:customStyle="1" w:styleId="148">
    <w:name w:val="正文文本 2 Char1"/>
    <w:link w:val="32"/>
    <w:autoRedefine/>
    <w:qFormat/>
    <w:uiPriority w:val="99"/>
    <w:rPr>
      <w:rFonts w:ascii="宋体" w:hAnsi="宋体" w:cs="宋体"/>
      <w:kern w:val="2"/>
      <w:sz w:val="21"/>
      <w:szCs w:val="24"/>
    </w:rPr>
  </w:style>
  <w:style w:type="character" w:customStyle="1" w:styleId="149">
    <w:name w:val="普通(网站) 字符"/>
    <w:link w:val="33"/>
    <w:autoRedefine/>
    <w:qFormat/>
    <w:locked/>
    <w:uiPriority w:val="0"/>
    <w:rPr>
      <w:rFonts w:ascii="宋体" w:hAnsi="宋体" w:eastAsia="宋体"/>
      <w:sz w:val="24"/>
    </w:rPr>
  </w:style>
  <w:style w:type="character" w:customStyle="1" w:styleId="150">
    <w:name w:val="标题 字符"/>
    <w:link w:val="34"/>
    <w:autoRedefine/>
    <w:qFormat/>
    <w:uiPriority w:val="0"/>
    <w:rPr>
      <w:bCs/>
      <w:kern w:val="2"/>
      <w:sz w:val="24"/>
      <w:szCs w:val="32"/>
    </w:rPr>
  </w:style>
  <w:style w:type="character" w:customStyle="1" w:styleId="151">
    <w:name w:val="批注主题 字符"/>
    <w:link w:val="35"/>
    <w:autoRedefine/>
    <w:semiHidden/>
    <w:qFormat/>
    <w:locked/>
    <w:uiPriority w:val="0"/>
    <w:rPr>
      <w:rFonts w:ascii="Times New Roman" w:hAnsi="Times New Roman" w:eastAsia="宋体"/>
      <w:b/>
      <w:kern w:val="2"/>
      <w:sz w:val="24"/>
    </w:rPr>
  </w:style>
  <w:style w:type="character" w:customStyle="1" w:styleId="152">
    <w:name w:val="正文文本首行缩进 2 字符"/>
    <w:link w:val="36"/>
    <w:autoRedefine/>
    <w:qFormat/>
    <w:uiPriority w:val="0"/>
    <w:rPr>
      <w:sz w:val="21"/>
    </w:rPr>
  </w:style>
  <w:style w:type="character" w:customStyle="1" w:styleId="153">
    <w:name w:val="表格文字 Char Char"/>
    <w:link w:val="59"/>
    <w:autoRedefine/>
    <w:qFormat/>
    <w:uiPriority w:val="0"/>
    <w:rPr>
      <w:rFonts w:ascii="宋体" w:hAnsi="宋体" w:eastAsia="仿宋_GB2312"/>
      <w:sz w:val="24"/>
      <w:szCs w:val="52"/>
    </w:rPr>
  </w:style>
  <w:style w:type="character" w:customStyle="1" w:styleId="154">
    <w:name w:val="正文文本 字符1"/>
    <w:autoRedefine/>
    <w:semiHidden/>
    <w:qFormat/>
    <w:uiPriority w:val="0"/>
    <w:rPr>
      <w:rFonts w:ascii="Times New Roman" w:hAnsi="Times New Roman" w:eastAsia="宋体"/>
      <w:sz w:val="24"/>
    </w:rPr>
  </w:style>
  <w:style w:type="character" w:customStyle="1" w:styleId="155">
    <w:name w:val="报告书正文 Char"/>
    <w:link w:val="60"/>
    <w:autoRedefine/>
    <w:qFormat/>
    <w:uiPriority w:val="0"/>
    <w:rPr>
      <w:rFonts w:ascii="Arial" w:hAnsi="Arial"/>
      <w:sz w:val="24"/>
      <w:szCs w:val="24"/>
    </w:rPr>
  </w:style>
  <w:style w:type="character" w:customStyle="1" w:styleId="156">
    <w:name w:val="报告正文 Char Char"/>
    <w:link w:val="57"/>
    <w:qFormat/>
    <w:uiPriority w:val="0"/>
    <w:rPr>
      <w:rFonts w:ascii="宋体"/>
      <w:kern w:val="2"/>
      <w:sz w:val="24"/>
      <w:szCs w:val="22"/>
    </w:rPr>
  </w:style>
  <w:style w:type="character" w:customStyle="1" w:styleId="157">
    <w:name w:val="页脚 字符"/>
    <w:qFormat/>
    <w:uiPriority w:val="99"/>
  </w:style>
  <w:style w:type="character" w:customStyle="1" w:styleId="158">
    <w:name w:val="表格（C） Char"/>
    <w:link w:val="61"/>
    <w:autoRedefine/>
    <w:qFormat/>
    <w:uiPriority w:val="0"/>
    <w:rPr>
      <w:sz w:val="21"/>
    </w:rPr>
  </w:style>
  <w:style w:type="character" w:customStyle="1" w:styleId="159">
    <w:name w:val="表格 32 Char"/>
    <w:link w:val="62"/>
    <w:autoRedefine/>
    <w:qFormat/>
    <w:uiPriority w:val="0"/>
    <w:rPr>
      <w:rFonts w:ascii="宋体" w:hAnsi="Impact"/>
      <w:kern w:val="24"/>
      <w:sz w:val="24"/>
    </w:rPr>
  </w:style>
  <w:style w:type="character" w:customStyle="1" w:styleId="160">
    <w:name w:val="fontstyle01"/>
    <w:qFormat/>
    <w:uiPriority w:val="0"/>
    <w:rPr>
      <w:rFonts w:ascii="宋体" w:hAnsi="宋体" w:eastAsia="宋体" w:cs="宋体"/>
      <w:color w:val="000000"/>
      <w:sz w:val="24"/>
      <w:szCs w:val="24"/>
    </w:rPr>
  </w:style>
  <w:style w:type="character" w:customStyle="1" w:styleId="161">
    <w:name w:val="font71"/>
    <w:autoRedefine/>
    <w:qFormat/>
    <w:uiPriority w:val="0"/>
    <w:rPr>
      <w:rFonts w:hint="default" w:ascii="Times New Roman" w:hAnsi="Times New Roman" w:cs="Times New Roman"/>
      <w:color w:val="000000"/>
      <w:sz w:val="21"/>
      <w:szCs w:val="21"/>
      <w:u w:val="none"/>
    </w:rPr>
  </w:style>
  <w:style w:type="character" w:customStyle="1" w:styleId="162">
    <w:name w:val="日期 字符"/>
    <w:autoRedefine/>
    <w:semiHidden/>
    <w:qFormat/>
    <w:uiPriority w:val="0"/>
    <w:rPr>
      <w:rFonts w:ascii="Times New Roman" w:hAnsi="Times New Roman" w:eastAsia="宋体"/>
      <w:sz w:val="24"/>
    </w:rPr>
  </w:style>
  <w:style w:type="character" w:customStyle="1" w:styleId="163">
    <w:name w:val="正文文本 2 Char"/>
    <w:autoRedefine/>
    <w:qFormat/>
    <w:uiPriority w:val="0"/>
    <w:rPr>
      <w:kern w:val="2"/>
      <w:sz w:val="21"/>
      <w:szCs w:val="24"/>
    </w:rPr>
  </w:style>
  <w:style w:type="character" w:customStyle="1" w:styleId="164">
    <w:name w:val="postbody1"/>
    <w:autoRedefine/>
    <w:qFormat/>
    <w:uiPriority w:val="0"/>
    <w:rPr>
      <w:sz w:val="21"/>
      <w:szCs w:val="21"/>
    </w:rPr>
  </w:style>
  <w:style w:type="character" w:customStyle="1" w:styleId="165">
    <w:name w:val="ask-title"/>
    <w:qFormat/>
    <w:uiPriority w:val="0"/>
  </w:style>
  <w:style w:type="character" w:customStyle="1" w:styleId="166">
    <w:name w:val="font31"/>
    <w:autoRedefine/>
    <w:qFormat/>
    <w:uiPriority w:val="0"/>
    <w:rPr>
      <w:rFonts w:hint="eastAsia" w:ascii="宋体" w:hAnsi="宋体" w:eastAsia="宋体" w:cs="宋体"/>
      <w:color w:val="000000"/>
      <w:sz w:val="18"/>
      <w:szCs w:val="18"/>
      <w:u w:val="single"/>
    </w:rPr>
  </w:style>
  <w:style w:type="character" w:customStyle="1" w:styleId="167">
    <w:name w:val="font51"/>
    <w:autoRedefine/>
    <w:qFormat/>
    <w:uiPriority w:val="0"/>
    <w:rPr>
      <w:rFonts w:hint="eastAsia" w:ascii="PMingLiU" w:hAnsi="PMingLiU" w:eastAsia="PMingLiU"/>
      <w:color w:val="000000"/>
      <w:sz w:val="24"/>
      <w:szCs w:val="24"/>
      <w:u w:val="none"/>
    </w:rPr>
  </w:style>
  <w:style w:type="character" w:customStyle="1" w:styleId="168">
    <w:name w:val="图表标题 Char"/>
    <w:link w:val="63"/>
    <w:autoRedefine/>
    <w:qFormat/>
    <w:uiPriority w:val="0"/>
    <w:rPr>
      <w:rFonts w:eastAsia="黑体"/>
      <w:kern w:val="2"/>
      <w:sz w:val="24"/>
      <w:szCs w:val="22"/>
    </w:rPr>
  </w:style>
  <w:style w:type="character" w:customStyle="1" w:styleId="169">
    <w:name w:val="font11"/>
    <w:autoRedefine/>
    <w:qFormat/>
    <w:uiPriority w:val="0"/>
    <w:rPr>
      <w:rFonts w:hint="eastAsia" w:ascii="宋体" w:hAnsi="宋体" w:eastAsia="宋体"/>
      <w:color w:val="000000"/>
      <w:sz w:val="21"/>
      <w:szCs w:val="21"/>
      <w:u w:val="none"/>
    </w:rPr>
  </w:style>
  <w:style w:type="character" w:customStyle="1" w:styleId="170">
    <w:name w:val="fontstyle11"/>
    <w:autoRedefine/>
    <w:qFormat/>
    <w:uiPriority w:val="0"/>
    <w:rPr>
      <w:rFonts w:hint="default" w:ascii="TimesNewRoman" w:hAnsi="TimesNewRoman"/>
      <w:color w:val="000000"/>
      <w:sz w:val="24"/>
      <w:szCs w:val="24"/>
    </w:rPr>
  </w:style>
  <w:style w:type="character" w:customStyle="1" w:styleId="171">
    <w:name w:val="font41"/>
    <w:qFormat/>
    <w:uiPriority w:val="0"/>
    <w:rPr>
      <w:rFonts w:hint="eastAsia" w:ascii="宋体" w:hAnsi="宋体" w:eastAsia="宋体"/>
      <w:color w:val="000000"/>
      <w:sz w:val="24"/>
      <w:szCs w:val="24"/>
      <w:u w:val="none"/>
    </w:rPr>
  </w:style>
  <w:style w:type="character" w:customStyle="1" w:styleId="172">
    <w:name w:val="批注文字 字符1"/>
    <w:autoRedefine/>
    <w:semiHidden/>
    <w:qFormat/>
    <w:uiPriority w:val="0"/>
    <w:rPr>
      <w:rFonts w:ascii="Times New Roman" w:hAnsi="Times New Roman" w:eastAsia="宋体"/>
      <w:sz w:val="24"/>
    </w:rPr>
  </w:style>
  <w:style w:type="character" w:customStyle="1" w:styleId="173">
    <w:name w:val="表格 Char"/>
    <w:link w:val="54"/>
    <w:autoRedefine/>
    <w:qFormat/>
    <w:locked/>
    <w:uiPriority w:val="0"/>
    <w:rPr>
      <w:rFonts w:ascii="宋体"/>
      <w:sz w:val="21"/>
    </w:rPr>
  </w:style>
  <w:style w:type="character" w:customStyle="1" w:styleId="174">
    <w:name w:val="content1"/>
    <w:qFormat/>
    <w:uiPriority w:val="0"/>
    <w:rPr>
      <w:sz w:val="21"/>
      <w:szCs w:val="21"/>
    </w:rPr>
  </w:style>
  <w:style w:type="paragraph" w:customStyle="1" w:styleId="175">
    <w:name w:val="A正文1"/>
    <w:basedOn w:val="1"/>
    <w:autoRedefine/>
    <w:qFormat/>
    <w:uiPriority w:val="0"/>
    <w:pPr>
      <w:spacing w:line="360" w:lineRule="auto"/>
      <w:ind w:firstLine="480" w:firstLineChars="200"/>
    </w:pPr>
    <w:rPr>
      <w:sz w:val="24"/>
      <w:szCs w:val="28"/>
    </w:rPr>
  </w:style>
  <w:style w:type="character" w:customStyle="1" w:styleId="176">
    <w:name w:val="font61"/>
    <w:autoRedefine/>
    <w:qFormat/>
    <w:uiPriority w:val="0"/>
    <w:rPr>
      <w:rFonts w:hint="eastAsia" w:ascii="宋体" w:hAnsi="宋体" w:eastAsia="宋体" w:cs="宋体"/>
      <w:color w:val="000000"/>
      <w:sz w:val="21"/>
      <w:szCs w:val="21"/>
      <w:u w:val="none"/>
    </w:rPr>
  </w:style>
  <w:style w:type="paragraph" w:customStyle="1" w:styleId="177">
    <w:name w:val="环科院正文"/>
    <w:basedOn w:val="1"/>
    <w:qFormat/>
    <w:uiPriority w:val="0"/>
    <w:pPr>
      <w:spacing w:line="300" w:lineRule="auto"/>
      <w:ind w:firstLine="480" w:firstLineChars="200"/>
    </w:pPr>
    <w:rPr>
      <w:bCs/>
      <w:kern w:val="0"/>
      <w:sz w:val="24"/>
      <w:szCs w:val="24"/>
    </w:rPr>
  </w:style>
  <w:style w:type="paragraph" w:customStyle="1" w:styleId="178">
    <w:name w:val="表内格式"/>
    <w:basedOn w:val="1"/>
    <w:autoRedefine/>
    <w:qFormat/>
    <w:uiPriority w:val="0"/>
    <w:pPr>
      <w:spacing w:line="240" w:lineRule="auto"/>
      <w:ind w:firstLine="0" w:firstLineChars="0"/>
      <w:jc w:val="center"/>
    </w:pPr>
    <w:rPr>
      <w:rFonts w:ascii="Times New Roman" w:hAnsi="Times New Roman"/>
      <w:sz w:val="21"/>
      <w:szCs w:val="21"/>
    </w:rPr>
  </w:style>
  <w:style w:type="paragraph" w:customStyle="1" w:styleId="179">
    <w:name w:val="正文 首行缩进:  2 字符"/>
    <w:basedOn w:val="1"/>
    <w:autoRedefine/>
    <w:qFormat/>
    <w:uiPriority w:val="0"/>
    <w:pPr>
      <w:ind w:firstLine="579" w:firstLineChars="200"/>
    </w:pPr>
    <w:rPr>
      <w:sz w:val="28"/>
      <w:szCs w:val="20"/>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image" Target="media/image16.png"/><Relationship Id="rId24" Type="http://schemas.openxmlformats.org/officeDocument/2006/relationships/image" Target="media/image15.png"/><Relationship Id="rId23" Type="http://schemas.openxmlformats.org/officeDocument/2006/relationships/image" Target="media/image14.png"/><Relationship Id="rId22" Type="http://schemas.openxmlformats.org/officeDocument/2006/relationships/image" Target="media/image13.png"/><Relationship Id="rId21" Type="http://schemas.openxmlformats.org/officeDocument/2006/relationships/image" Target="media/image12.png"/><Relationship Id="rId20" Type="http://schemas.openxmlformats.org/officeDocument/2006/relationships/image" Target="media/image11.png"/><Relationship Id="rId2" Type="http://schemas.openxmlformats.org/officeDocument/2006/relationships/settings" Target="settings.xml"/><Relationship Id="rId19" Type="http://schemas.openxmlformats.org/officeDocument/2006/relationships/image" Target="media/image10.png"/><Relationship Id="rId18" Type="http://schemas.openxmlformats.org/officeDocument/2006/relationships/image" Target="media/image9.png"/><Relationship Id="rId17" Type="http://schemas.openxmlformats.org/officeDocument/2006/relationships/image" Target="media/image8.png"/><Relationship Id="rId16" Type="http://schemas.openxmlformats.org/officeDocument/2006/relationships/image" Target="media/image7.png"/><Relationship Id="rId15" Type="http://schemas.openxmlformats.org/officeDocument/2006/relationships/image" Target="media/image6.png"/><Relationship Id="rId14" Type="http://schemas.openxmlformats.org/officeDocument/2006/relationships/image" Target="media/image5.png"/><Relationship Id="rId13" Type="http://schemas.openxmlformats.org/officeDocument/2006/relationships/image" Target="media/image4.png"/><Relationship Id="rId12" Type="http://schemas.openxmlformats.org/officeDocument/2006/relationships/image" Target="media/image3.png"/><Relationship Id="rId11" Type="http://schemas.openxmlformats.org/officeDocument/2006/relationships/image" Target="media/image2.png"/><Relationship Id="rId10" Type="http://schemas.openxmlformats.org/officeDocument/2006/relationships/image" Target="media/image1.png"/><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dsoa\wdzx97.do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wdzx97</Template>
  <Company>微软中国</Company>
  <Pages>55</Pages>
  <Words>38320</Words>
  <Characters>43720</Characters>
  <Lines>359</Lines>
  <Paragraphs>101</Paragraphs>
  <TotalTime>5</TotalTime>
  <ScaleCrop>false</ScaleCrop>
  <LinksUpToDate>false</LinksUpToDate>
  <CharactersWithSpaces>44099</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2021-11-03T08:00:00Z</dcterms:created>
  <dc:creator>Microsoft</dc:creator>
  <cp:lastModifiedBy>茜茜</cp:lastModifiedBy>
  <cp:lastPrinted>2021-12-16T07:38:00Z</cp:lastPrinted>
  <dcterms:modified xsi:type="dcterms:W3CDTF">2025-02-20T03:39:11Z</dcterms:modified>
  <dc:title>附件2</dc:title>
  <cp:revision>39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F8A6CFC8FC79485092A6BE051CA15708</vt:lpwstr>
  </property>
  <property fmtid="{D5CDD505-2E9C-101B-9397-08002B2CF9AE}" pid="4" name="commondata">
    <vt:lpwstr>eyJoZGlkIjoiZDYzMjA0YTI3NGM0NDQ5NGRlNmU4NDMwNDUzMGJkY2YifQ==</vt:lpwstr>
  </property>
</Properties>
</file>