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E0C94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</w:p>
    <w:p w14:paraId="317CE0EB">
      <w:pPr>
        <w:jc w:val="center"/>
        <w:outlineLvl w:val="0"/>
        <w:rPr>
          <w:rFonts w:hint="eastAsia" w:ascii="Times New Roman" w:hAnsi="Times New Roman" w:eastAsia="仿宋_GB2312"/>
          <w:b/>
          <w:bCs/>
          <w:sz w:val="36"/>
          <w:szCs w:val="36"/>
        </w:rPr>
      </w:pPr>
      <w:r>
        <w:rPr>
          <w:rFonts w:hint="eastAsia" w:ascii="Times New Roman" w:hAnsi="Times New Roman" w:eastAsia="仿宋_GB2312"/>
          <w:b/>
          <w:bCs/>
          <w:sz w:val="36"/>
          <w:szCs w:val="36"/>
        </w:rPr>
        <w:t>《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val="en-US" w:eastAsia="zh-CN"/>
        </w:rPr>
        <w:t>衡南</w:t>
      </w:r>
      <w:r>
        <w:rPr>
          <w:rFonts w:hint="eastAsia" w:ascii="Times New Roman" w:hAnsi="Times New Roman" w:eastAsia="仿宋_GB2312"/>
          <w:b/>
          <w:bCs/>
          <w:sz w:val="36"/>
          <w:szCs w:val="36"/>
        </w:rPr>
        <w:t>县</w:t>
      </w:r>
      <w:r>
        <w:rPr>
          <w:rFonts w:hint="eastAsia" w:ascii="Times New Roman" w:hAnsi="Times New Roman" w:eastAsia="仿宋_GB2312"/>
          <w:b/>
          <w:bCs/>
          <w:sz w:val="36"/>
          <w:szCs w:val="36"/>
          <w:lang w:val="en-US" w:eastAsia="zh-CN"/>
        </w:rPr>
        <w:t>宝盖</w:t>
      </w:r>
      <w:r>
        <w:rPr>
          <w:rFonts w:hint="eastAsia" w:ascii="Times New Roman" w:hAnsi="Times New Roman" w:eastAsia="仿宋_GB2312"/>
          <w:b/>
          <w:bCs/>
          <w:sz w:val="36"/>
          <w:szCs w:val="36"/>
        </w:rPr>
        <w:t>镇国土空间规划（2021—2035年）》</w:t>
      </w:r>
    </w:p>
    <w:p w14:paraId="63BFC218">
      <w:pPr>
        <w:pStyle w:val="2"/>
        <w:rPr>
          <w:rFonts w:hint="eastAsia"/>
        </w:rPr>
      </w:pPr>
    </w:p>
    <w:p w14:paraId="72DAC5A1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规划定位</w:t>
      </w:r>
    </w:p>
    <w:p w14:paraId="68C0A3D6">
      <w:pPr>
        <w:autoSpaceDE w:val="0"/>
        <w:autoSpaceDN w:val="0"/>
        <w:adjustRightInd w:val="0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Hlk67325957"/>
      <w:r>
        <w:rPr>
          <w:rFonts w:hint="eastAsia" w:ascii="Times New Roman" w:hAnsi="Times New Roman" w:eastAsia="仿宋_GB2312"/>
          <w:sz w:val="32"/>
          <w:szCs w:val="32"/>
        </w:rPr>
        <w:t>落实上位规划部署，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宝盖</w:t>
      </w:r>
      <w:r>
        <w:rPr>
          <w:rFonts w:ascii="Times New Roman" w:hAnsi="Times New Roman" w:eastAsia="仿宋_GB2312"/>
          <w:sz w:val="32"/>
          <w:szCs w:val="32"/>
        </w:rPr>
        <w:t>镇</w:t>
      </w:r>
      <w:r>
        <w:rPr>
          <w:rFonts w:hint="eastAsia" w:ascii="Times New Roman" w:hAnsi="Times New Roman" w:eastAsia="仿宋_GB2312"/>
          <w:sz w:val="32"/>
          <w:szCs w:val="32"/>
        </w:rPr>
        <w:t>定位为</w:t>
      </w:r>
      <w:r>
        <w:rPr>
          <w:rFonts w:ascii="Times New Roman" w:hAnsi="Times New Roman" w:eastAsia="仿宋_GB2312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文旅融合</w:t>
      </w:r>
      <w:r>
        <w:rPr>
          <w:rFonts w:ascii="Times New Roman" w:hAnsi="Times New Roman" w:eastAsia="仿宋_GB2312"/>
          <w:sz w:val="32"/>
          <w:szCs w:val="32"/>
        </w:rPr>
        <w:t>型城镇，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其发展定位为：湖南省旅游文化名镇；衡南县特色农业强镇。</w:t>
      </w:r>
    </w:p>
    <w:p w14:paraId="3DA7F230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总体格局</w:t>
      </w:r>
    </w:p>
    <w:p w14:paraId="2A469906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构建宝盖“一屏一带，一核四心，三轴三区，多廊多点”的国土空间总体格局，为统领生态保护、农业生产、城乡发展等开发保护提供遵循。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屏：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以东部天光山为生态保护屏障。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一带：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以沙河流域形成的生态保护带。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核：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以宝盖镇区为中心，联动周边村庄，共同形成城镇及产业发展核心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。四心：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以黄田村、散市村、樟树村、网山村为中心村聚居的公共服务中心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。三轴：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依托镇域内主要交通线G322形成纵贯镇域东西的城镇综合发展主轴；依托X012以及花网线形成联系县域南北的城镇综合发展次轴。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三区：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以宝盖镇发展规划定位为指引，将镇域划分为农旅休闲示范区、现代农业发展区、生态保护区三大区。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多廊：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水系、轨道交通、公路等镇域重要的国土空间线性廊道</w:t>
      </w:r>
    </w:p>
    <w:p w14:paraId="66C62734">
      <w:pPr>
        <w:numPr>
          <w:ilvl w:val="0"/>
          <w:numId w:val="1"/>
        </w:numPr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三条控制线传导</w:t>
      </w:r>
    </w:p>
    <w:p w14:paraId="3852DD85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至2035年，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宝盖</w:t>
      </w:r>
      <w:r>
        <w:rPr>
          <w:rFonts w:ascii="Times New Roman" w:hAnsi="Times New Roman" w:eastAsia="仿宋_GB2312"/>
          <w:sz w:val="32"/>
          <w:szCs w:val="32"/>
        </w:rPr>
        <w:t>耕地保护目标不低于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64281.68</w:t>
      </w:r>
      <w:r>
        <w:rPr>
          <w:rFonts w:hint="eastAsia" w:ascii="Times New Roman" w:hAnsi="Times New Roman" w:eastAsia="仿宋_GB2312"/>
          <w:sz w:val="32"/>
          <w:szCs w:val="32"/>
        </w:rPr>
        <w:t>亩</w:t>
      </w:r>
      <w:r>
        <w:rPr>
          <w:rFonts w:ascii="Times New Roman" w:hAnsi="Times New Roman" w:eastAsia="仿宋_GB2312"/>
          <w:sz w:val="32"/>
          <w:szCs w:val="32"/>
        </w:rPr>
        <w:t>；永久基本农田保护目标不低于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61883.38</w:t>
      </w:r>
      <w:r>
        <w:rPr>
          <w:rFonts w:ascii="Times New Roman" w:hAnsi="Times New Roman" w:eastAsia="仿宋_GB2312"/>
          <w:sz w:val="32"/>
          <w:szCs w:val="32"/>
        </w:rPr>
        <w:t>亩；生态保护红线面积不低于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1431.61</w:t>
      </w:r>
      <w:r>
        <w:rPr>
          <w:rFonts w:ascii="Times New Roman" w:hAnsi="Times New Roman" w:eastAsia="仿宋_GB2312"/>
          <w:sz w:val="32"/>
          <w:szCs w:val="32"/>
        </w:rPr>
        <w:t>公顷</w:t>
      </w:r>
      <w:r>
        <w:rPr>
          <w:rFonts w:hint="eastAsia" w:ascii="Times New Roman" w:hAnsi="Times New Roman" w:eastAsia="仿宋_GB2312"/>
          <w:sz w:val="32"/>
          <w:szCs w:val="32"/>
        </w:rPr>
        <w:t>；划定城镇开发边界规模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56.74</w:t>
      </w:r>
      <w:r>
        <w:rPr>
          <w:rFonts w:hint="eastAsia" w:ascii="Times New Roman" w:hAnsi="Times New Roman" w:eastAsia="仿宋_GB2312"/>
          <w:sz w:val="32"/>
          <w:szCs w:val="32"/>
        </w:rPr>
        <w:t>公顷。</w:t>
      </w:r>
    </w:p>
    <w:p w14:paraId="469FE989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镇村体系规划</w:t>
      </w:r>
    </w:p>
    <w:p w14:paraId="1BE12798">
      <w:pPr>
        <w:autoSpaceDE w:val="0"/>
        <w:autoSpaceDN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构建“镇政府驻地—中心村—一般村”三个层次的镇村等级结构，镇域分为1个镇政府驻地、4个中心村、1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个一般村。镇政府驻地指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宝盖片区</w:t>
      </w:r>
      <w:r>
        <w:rPr>
          <w:rFonts w:hint="eastAsia" w:ascii="Times New Roman" w:hAnsi="Times New Roman" w:eastAsia="仿宋_GB2312"/>
          <w:sz w:val="32"/>
          <w:szCs w:val="32"/>
        </w:rPr>
        <w:t>，是镇域政治、经济、文化中心，辐射带动全镇综合发展。</w:t>
      </w:r>
      <w:bookmarkStart w:id="1" w:name="_Toc16724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个</w:t>
      </w:r>
      <w:r>
        <w:rPr>
          <w:rFonts w:ascii="Times New Roman" w:hAnsi="Times New Roman" w:eastAsia="仿宋_GB2312"/>
          <w:sz w:val="32"/>
          <w:szCs w:val="32"/>
        </w:rPr>
        <w:t>中心村</w:t>
      </w:r>
      <w:bookmarkEnd w:id="1"/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黄田村、皂田村、泰益村、高山村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中心村是镇域各片区的核心节点，通过完善公服与基础设施，吸引和集聚周边地区的产业和经济活动，辐射带动片区内一般村发展。其余乡村为一般村，主要以农业生产、家庭副业生产等功能为主。</w:t>
      </w:r>
    </w:p>
    <w:p w14:paraId="6276687D">
      <w:pPr>
        <w:numPr>
          <w:ilvl w:val="0"/>
          <w:numId w:val="1"/>
        </w:numPr>
        <w:outlineLvl w:val="0"/>
        <w:rPr>
          <w:rFonts w:hint="eastAsia"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镇政府驻地规划</w:t>
      </w:r>
    </w:p>
    <w:p w14:paraId="1F91F793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划定镇政府驻地范围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57.81</w:t>
      </w:r>
      <w:r>
        <w:rPr>
          <w:rFonts w:hint="eastAsia" w:ascii="Times New Roman" w:hAnsi="Times New Roman" w:eastAsia="仿宋_GB2312"/>
          <w:sz w:val="32"/>
          <w:szCs w:val="32"/>
        </w:rPr>
        <w:t>公顷，以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开发边界</w:t>
      </w:r>
      <w:r>
        <w:rPr>
          <w:rFonts w:hint="eastAsia" w:ascii="Times New Roman" w:hAnsi="Times New Roman" w:eastAsia="仿宋_GB2312"/>
          <w:sz w:val="32"/>
          <w:szCs w:val="32"/>
        </w:rPr>
        <w:t>为限，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河湖水系等为边界</w:t>
      </w:r>
      <w:r>
        <w:rPr>
          <w:rFonts w:hint="eastAsia" w:ascii="Times New Roman" w:hAnsi="Times New Roman" w:eastAsia="仿宋_GB2312"/>
          <w:sz w:val="32"/>
          <w:szCs w:val="32"/>
        </w:rPr>
        <w:t>，纳入镇政府驻地范围。镇区主要对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宝盖医院进行提质省级</w:t>
      </w:r>
      <w:r>
        <w:rPr>
          <w:rFonts w:hint="eastAsia" w:ascii="Times New Roman" w:hAnsi="Times New Roman" w:eastAsia="仿宋_GB2312"/>
          <w:sz w:val="32"/>
          <w:szCs w:val="32"/>
        </w:rPr>
        <w:t>、新建1处绿地与开敞空间用地。具体用地布局和设施规划见规划图。</w:t>
      </w:r>
    </w:p>
    <w:p w14:paraId="6A01C8F7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3EA620BD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4A81847D">
      <w:pPr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91F65"/>
    <w:multiLevelType w:val="singleLevel"/>
    <w:tmpl w:val="64191F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07999"/>
    <w:rsid w:val="6C9B2001"/>
    <w:rsid w:val="7890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djustRightInd w:val="0"/>
      <w:snapToGrid w:val="0"/>
      <w:spacing w:line="600" w:lineRule="exact"/>
    </w:pPr>
    <w:rPr>
      <w:rFonts w:ascii="Times New Roman" w:hAnsi="Times New Roman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961</Words>
  <Characters>1044</Characters>
  <Lines>0</Lines>
  <Paragraphs>0</Paragraphs>
  <TotalTime>7</TotalTime>
  <ScaleCrop>false</ScaleCrop>
  <LinksUpToDate>false</LinksUpToDate>
  <CharactersWithSpaces>1044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2025-01-17T01:54:00Z</dcterms:created>
  <dc:creator>Administrator</dc:creator>
  <cp:lastModifiedBy>王君宝</cp:lastModifiedBy>
  <dcterms:modified xsi:type="dcterms:W3CDTF">2025-02-18T07:58:09Z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eyJoZGlkIjoiNjlhNTlhOTlmOGM0OTE2YWI5MWE3M2VkZGU5M2ZhMDAiLCJ1c2VySWQiOiIxMTIwMzAzODg3In0=</vt:lpwstr>
  </property>
  <property fmtid="{D5CDD505-2E9C-101B-9397-08002B2CF9AE}" pid="4" name="ICV">
    <vt:lpwstr>DD89C6C44B9045169C5AB6061856AC84_12</vt:lpwstr>
  </property>
</Properties>
</file>