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9842139">
      <w:pPr>
        <w:keepNext w:val="0"/>
        <w:keepLines w:val="0"/>
        <w:pageBreakBefore w:val="0"/>
        <w:widowControl w:val="0"/>
        <w:kinsoku/>
        <w:wordWrap/>
        <w:overflowPunct/>
        <w:topLinePunct w:val="0"/>
        <w:autoSpaceDE/>
        <w:autoSpaceDN/>
        <w:bidi w:val="0"/>
        <w:adjustRightInd/>
        <w:snapToGrid/>
        <w:spacing w:line="520" w:lineRule="exact"/>
        <w:jc w:val="right"/>
        <w:textAlignment w:val="auto"/>
        <w:rPr>
          <w:rFonts w:hint="eastAsia" w:ascii="仿宋_GB2312" w:hAnsi="仿宋_GB2312" w:eastAsia="仿宋_GB2312" w:cs="仿宋_GB2312"/>
          <w:b w:val="0"/>
          <w:bCs w:val="0"/>
          <w:sz w:val="32"/>
          <w:szCs w:val="32"/>
        </w:rPr>
      </w:pPr>
    </w:p>
    <w:p w14:paraId="19C58F7C">
      <w:pPr>
        <w:keepNext w:val="0"/>
        <w:keepLines w:val="0"/>
        <w:pageBreakBefore w:val="0"/>
        <w:widowControl w:val="0"/>
        <w:kinsoku/>
        <w:wordWrap/>
        <w:overflowPunct/>
        <w:topLinePunct w:val="0"/>
        <w:autoSpaceDE/>
        <w:autoSpaceDN/>
        <w:bidi w:val="0"/>
        <w:adjustRightInd/>
        <w:snapToGrid/>
        <w:spacing w:line="520" w:lineRule="exact"/>
        <w:jc w:val="right"/>
        <w:textAlignment w:val="auto"/>
        <w:rPr>
          <w:rFonts w:hint="eastAsia" w:ascii="仿宋_GB2312" w:hAnsi="仿宋_GB2312" w:eastAsia="仿宋_GB2312" w:cs="仿宋_GB2312"/>
          <w:b w:val="0"/>
          <w:bCs w:val="0"/>
          <w:sz w:val="32"/>
          <w:szCs w:val="32"/>
        </w:rPr>
      </w:pPr>
    </w:p>
    <w:p w14:paraId="70F4603E">
      <w:pPr>
        <w:keepNext w:val="0"/>
        <w:keepLines w:val="0"/>
        <w:pageBreakBefore w:val="0"/>
        <w:widowControl w:val="0"/>
        <w:kinsoku/>
        <w:wordWrap/>
        <w:overflowPunct/>
        <w:topLinePunct w:val="0"/>
        <w:autoSpaceDE/>
        <w:autoSpaceDN/>
        <w:bidi w:val="0"/>
        <w:adjustRightInd/>
        <w:snapToGrid/>
        <w:spacing w:line="520" w:lineRule="exact"/>
        <w:jc w:val="right"/>
        <w:textAlignment w:val="auto"/>
        <w:rPr>
          <w:rFonts w:hint="eastAsia" w:ascii="仿宋_GB2312" w:hAnsi="仿宋_GB2312" w:eastAsia="仿宋_GB2312" w:cs="仿宋_GB2312"/>
          <w:b w:val="0"/>
          <w:bCs w:val="0"/>
          <w:sz w:val="32"/>
          <w:szCs w:val="32"/>
        </w:rPr>
      </w:pPr>
    </w:p>
    <w:p w14:paraId="6B8FE301">
      <w:pPr>
        <w:jc w:val="right"/>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rPr>
        <w:t>衡清环审字</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rPr>
        <w:t>2024</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63</w:t>
      </w:r>
      <w:r>
        <w:rPr>
          <w:rFonts w:hint="eastAsia" w:ascii="仿宋_GB2312" w:hAnsi="仿宋_GB2312" w:eastAsia="仿宋_GB2312" w:cs="仿宋_GB2312"/>
          <w:b w:val="0"/>
          <w:bCs w:val="0"/>
          <w:sz w:val="32"/>
          <w:szCs w:val="32"/>
        </w:rPr>
        <w:t>号</w:t>
      </w:r>
    </w:p>
    <w:p w14:paraId="00FDD4AF">
      <w:pPr>
        <w:jc w:val="center"/>
        <w:rPr>
          <w:rFonts w:ascii="仿宋_GB2312" w:hAnsi="仿宋_GB2312" w:eastAsia="仿宋_GB2312" w:cs="仿宋_GB2312"/>
          <w:b/>
          <w:bCs/>
          <w:sz w:val="32"/>
          <w:szCs w:val="32"/>
        </w:rPr>
      </w:pPr>
    </w:p>
    <w:p w14:paraId="03D51759">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衡阳市生态环境局</w:t>
      </w:r>
    </w:p>
    <w:p w14:paraId="582DE341">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关于《衡南县拦水巷水闸除险加固工程项目环境影响报告表》的批复</w:t>
      </w:r>
    </w:p>
    <w:p w14:paraId="0A373B6F">
      <w:pPr>
        <w:spacing w:line="360" w:lineRule="auto"/>
        <w:rPr>
          <w:rFonts w:ascii="仿宋" w:hAnsi="仿宋" w:eastAsia="仿宋" w:cs="仿宋"/>
          <w:bCs/>
          <w:sz w:val="32"/>
          <w:szCs w:val="32"/>
        </w:rPr>
      </w:pPr>
    </w:p>
    <w:p w14:paraId="643FE73C">
      <w:pPr>
        <w:keepNext w:val="0"/>
        <w:keepLines w:val="0"/>
        <w:pageBreakBefore w:val="0"/>
        <w:kinsoku/>
        <w:wordWrap/>
        <w:overflowPunct/>
        <w:topLinePunct w:val="0"/>
        <w:autoSpaceDE/>
        <w:autoSpaceDN/>
        <w:bidi w:val="0"/>
        <w:adjustRightInd/>
        <w:snapToGrid/>
        <w:spacing w:line="580" w:lineRule="exact"/>
        <w:ind w:left="0" w:leftChars="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衡南县水旱灾害防御事务中心：</w:t>
      </w:r>
    </w:p>
    <w:p w14:paraId="790FA3CE">
      <w:pPr>
        <w:keepNext w:val="0"/>
        <w:keepLines w:val="0"/>
        <w:pageBreakBefore w:val="0"/>
        <w:kinsoku/>
        <w:wordWrap/>
        <w:overflowPunct/>
        <w:topLinePunct w:val="0"/>
        <w:autoSpaceDE/>
        <w:autoSpaceDN/>
        <w:bidi w:val="0"/>
        <w:adjustRightInd/>
        <w:snapToGrid/>
        <w:spacing w:line="580" w:lineRule="exact"/>
        <w:ind w:left="0" w:leftChars="0"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你中心报送的《衡南县拦水巷水闸除险加固工程项目环境影响报告表》（报批稿）及专家组评审意见收悉</w:t>
      </w:r>
      <w:r>
        <w:rPr>
          <w:rFonts w:hint="eastAsia" w:ascii="仿宋_GB2312" w:hAnsi="仿宋_GB2312" w:eastAsia="仿宋_GB2312" w:cs="仿宋_GB2312"/>
          <w:bCs/>
          <w:sz w:val="32"/>
          <w:szCs w:val="32"/>
          <w:lang w:eastAsia="zh-CN"/>
        </w:rPr>
        <w:t>。</w:t>
      </w:r>
      <w:r>
        <w:rPr>
          <w:rFonts w:hint="eastAsia" w:ascii="仿宋_GB2312" w:hAnsi="仿宋_GB2312" w:eastAsia="仿宋_GB2312" w:cs="仿宋_GB2312"/>
          <w:bCs/>
          <w:sz w:val="32"/>
          <w:szCs w:val="32"/>
        </w:rPr>
        <w:t xml:space="preserve">经研究，批复如下：     </w:t>
      </w:r>
    </w:p>
    <w:p w14:paraId="0FDFEA5E">
      <w:pPr>
        <w:keepNext w:val="0"/>
        <w:keepLines w:val="0"/>
        <w:pageBreakBefore w:val="0"/>
        <w:kinsoku/>
        <w:wordWrap/>
        <w:overflowPunct/>
        <w:topLinePunct w:val="0"/>
        <w:autoSpaceDE/>
        <w:autoSpaceDN/>
        <w:bidi w:val="0"/>
        <w:adjustRightInd/>
        <w:snapToGrid/>
        <w:spacing w:line="580" w:lineRule="exact"/>
        <w:ind w:left="0" w:leftChars="0" w:firstLine="640" w:firstLineChars="200"/>
        <w:textAlignment w:val="auto"/>
        <w:rPr>
          <w:rFonts w:hint="eastAsia" w:ascii="仿宋_GB2312" w:hAnsi="仿宋_GB2312" w:eastAsia="仿宋_GB2312" w:cs="仿宋_GB2312"/>
          <w:bCs/>
          <w:color w:val="0000FF"/>
          <w:sz w:val="32"/>
          <w:szCs w:val="32"/>
        </w:rPr>
      </w:pPr>
      <w:r>
        <w:rPr>
          <w:rFonts w:hint="eastAsia" w:ascii="仿宋_GB2312" w:hAnsi="仿宋_GB2312" w:eastAsia="仿宋_GB2312" w:cs="仿宋_GB2312"/>
          <w:bCs/>
          <w:sz w:val="32"/>
          <w:szCs w:val="32"/>
        </w:rPr>
        <w:t>一、项目建设的主要内容。衡南县水旱灾害防御事务中心拟投资2300万元在衡南县洪山镇洪市村建设衡南县拦水巷水闸除险加固工程项目。主要建设内容包括：（1）洪山镇自来水厂取水口变更至拦水巷水闸上游120m处，取水规模1600m</w:t>
      </w:r>
      <w:r>
        <w:rPr>
          <w:rFonts w:hint="eastAsia" w:ascii="仿宋_GB2312" w:hAnsi="仿宋_GB2312" w:eastAsia="仿宋_GB2312" w:cs="仿宋_GB2312"/>
          <w:bCs/>
          <w:sz w:val="32"/>
          <w:szCs w:val="32"/>
          <w:vertAlign w:val="superscript"/>
        </w:rPr>
        <w:t>3</w:t>
      </w:r>
      <w:r>
        <w:rPr>
          <w:rFonts w:hint="eastAsia" w:ascii="仿宋_GB2312" w:hAnsi="仿宋_GB2312" w:eastAsia="仿宋_GB2312" w:cs="仿宋_GB2312"/>
          <w:bCs/>
          <w:sz w:val="32"/>
          <w:szCs w:val="32"/>
        </w:rPr>
        <w:t>/d；（2）对拦水巷水闸溢流坝堰体及闸墩拆除重建泄水闸段，并完善底流消能及下游防冲设施；新建溢流坝泄洪闸；重建水轮泵房；增设大坝水位、流量、扬压力等观测设施。本项目禁止进行河道采砂，项目施工工期8个月。该项目环境影响报告表提出的污染防治措施和生态保护措施客观可行，从环保角度分析，同意该项目建设。</w:t>
      </w:r>
    </w:p>
    <w:p w14:paraId="544F8AE5">
      <w:pPr>
        <w:keepNext w:val="0"/>
        <w:keepLines w:val="0"/>
        <w:pageBreakBefore w:val="0"/>
        <w:kinsoku/>
        <w:wordWrap/>
        <w:overflowPunct/>
        <w:topLinePunct w:val="0"/>
        <w:autoSpaceDE/>
        <w:autoSpaceDN/>
        <w:bidi w:val="0"/>
        <w:adjustRightInd/>
        <w:snapToGrid/>
        <w:spacing w:line="580" w:lineRule="exact"/>
        <w:ind w:left="0" w:leftChars="0"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二、在项目建设和运行中，你中心必须严格执行环保法律法规，认真落实报告表提出的各项污染防治措施，并着重做好以下工作：</w:t>
      </w:r>
    </w:p>
    <w:p w14:paraId="67AC2DFB">
      <w:pPr>
        <w:keepNext w:val="0"/>
        <w:keepLines w:val="0"/>
        <w:pageBreakBefore w:val="0"/>
        <w:widowControl/>
        <w:kinsoku/>
        <w:wordWrap/>
        <w:overflowPunct/>
        <w:topLinePunct w:val="0"/>
        <w:autoSpaceDE/>
        <w:autoSpaceDN/>
        <w:bidi w:val="0"/>
        <w:adjustRightInd/>
        <w:snapToGrid/>
        <w:spacing w:line="580" w:lineRule="exact"/>
        <w:ind w:left="0" w:leftChars="0" w:firstLine="600"/>
        <w:jc w:val="left"/>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（一）严格落实水污染防治措施。项目不设施工营地，施工人员食宿依托周边农户生活设施。基坑废水经混凝沉淀处理达标后</w:t>
      </w:r>
      <w:r>
        <w:rPr>
          <w:rFonts w:hint="eastAsia" w:ascii="仿宋_GB2312" w:hAnsi="仿宋_GB2312" w:eastAsia="仿宋_GB2312" w:cs="仿宋_GB2312"/>
          <w:bCs/>
          <w:sz w:val="32"/>
          <w:szCs w:val="32"/>
          <w:lang w:val="en-US" w:eastAsia="zh-CN"/>
        </w:rPr>
        <w:t>由</w:t>
      </w:r>
      <w:r>
        <w:rPr>
          <w:rFonts w:hint="eastAsia" w:ascii="仿宋_GB2312" w:hAnsi="仿宋_GB2312" w:eastAsia="仿宋_GB2312" w:cs="仿宋_GB2312"/>
          <w:bCs/>
          <w:sz w:val="32"/>
          <w:szCs w:val="32"/>
        </w:rPr>
        <w:t>管道排至饮用水</w:t>
      </w:r>
      <w:r>
        <w:rPr>
          <w:rFonts w:hint="eastAsia" w:ascii="仿宋_GB2312" w:hAnsi="仿宋_GB2312" w:eastAsia="仿宋_GB2312" w:cs="仿宋_GB2312"/>
          <w:bCs/>
          <w:sz w:val="32"/>
          <w:szCs w:val="32"/>
          <w:lang w:val="en-US" w:eastAsia="zh-CN"/>
        </w:rPr>
        <w:t>水</w:t>
      </w:r>
      <w:r>
        <w:rPr>
          <w:rFonts w:hint="eastAsia" w:ascii="仿宋_GB2312" w:hAnsi="仿宋_GB2312" w:eastAsia="仿宋_GB2312" w:cs="仿宋_GB2312"/>
          <w:bCs/>
          <w:sz w:val="32"/>
          <w:szCs w:val="32"/>
        </w:rPr>
        <w:t>源保护区下游，不得排入饮用水水源保护区。合理选择施工期，避免雨季施工，减少水下施工时间，减少水体扰动。取水口变更工程建设完成后才能进行水闸施工，</w:t>
      </w:r>
      <w:r>
        <w:rPr>
          <w:rFonts w:hint="eastAsia" w:ascii="仿宋_GB2312" w:hAnsi="仿宋_GB2312" w:eastAsia="仿宋_GB2312" w:cs="仿宋_GB2312"/>
          <w:bCs/>
          <w:sz w:val="32"/>
          <w:szCs w:val="32"/>
          <w:lang w:val="en-US" w:eastAsia="zh-CN"/>
        </w:rPr>
        <w:t>施工前需提前向衡阳市生态环境局衡南分局报备，</w:t>
      </w:r>
      <w:r>
        <w:rPr>
          <w:rFonts w:hint="eastAsia" w:ascii="仿宋_GB2312" w:hAnsi="仿宋_GB2312" w:eastAsia="仿宋_GB2312" w:cs="仿宋_GB2312"/>
          <w:bCs/>
          <w:color w:val="auto"/>
          <w:sz w:val="32"/>
          <w:szCs w:val="32"/>
          <w:u w:val="none"/>
          <w:lang w:val="en-US" w:eastAsia="zh-CN"/>
        </w:rPr>
        <w:t>并按相关要求做好水质监测工作，</w:t>
      </w:r>
      <w:r>
        <w:rPr>
          <w:rFonts w:hint="eastAsia" w:ascii="仿宋_GB2312" w:hAnsi="仿宋_GB2312" w:eastAsia="仿宋_GB2312" w:cs="仿宋_GB2312"/>
          <w:bCs/>
          <w:sz w:val="32"/>
          <w:szCs w:val="32"/>
        </w:rPr>
        <w:t>施工期间应采取有效措施确保居民饮用水安全。</w:t>
      </w:r>
    </w:p>
    <w:p w14:paraId="46902CAE">
      <w:pPr>
        <w:keepNext w:val="0"/>
        <w:keepLines w:val="0"/>
        <w:pageBreakBefore w:val="0"/>
        <w:kinsoku/>
        <w:wordWrap/>
        <w:overflowPunct/>
        <w:topLinePunct w:val="0"/>
        <w:autoSpaceDE/>
        <w:autoSpaceDN/>
        <w:bidi w:val="0"/>
        <w:adjustRightInd/>
        <w:snapToGrid/>
        <w:spacing w:line="580" w:lineRule="exact"/>
        <w:ind w:left="0" w:leftChars="0"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（二）严格落实大气污染防治措施。施工场地达到“六个100%”要求:设立施工围挡，冲洗平台及设备;施工道路硬化;施工场地内裸土、建筑垃圾、散装颗粒材料覆盖，配备湿法降尘设备;运输车辆封闭覆盖达到100%。</w:t>
      </w:r>
    </w:p>
    <w:p w14:paraId="1A97148D">
      <w:pPr>
        <w:keepNext w:val="0"/>
        <w:keepLines w:val="0"/>
        <w:pageBreakBefore w:val="0"/>
        <w:kinsoku/>
        <w:wordWrap/>
        <w:overflowPunct/>
        <w:topLinePunct w:val="0"/>
        <w:autoSpaceDE/>
        <w:autoSpaceDN/>
        <w:bidi w:val="0"/>
        <w:adjustRightInd/>
        <w:snapToGrid/>
        <w:spacing w:line="580" w:lineRule="exact"/>
        <w:ind w:left="0" w:leftChars="0" w:firstLine="640" w:firstLineChars="200"/>
        <w:jc w:val="left"/>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三）严格落实噪声污染防治措施。合理布局施工现场，规范施工作业时间，选用低噪声设备，采取减振基座、围挡等措施减少施工噪声干扰，确保施工场界噪声满足《建筑施工场界环境噪声排放标准》（GB12523-2011）。</w:t>
      </w:r>
    </w:p>
    <w:p w14:paraId="1C2AAB15">
      <w:pPr>
        <w:keepNext w:val="0"/>
        <w:keepLines w:val="0"/>
        <w:pageBreakBefore w:val="0"/>
        <w:widowControl/>
        <w:kinsoku/>
        <w:wordWrap/>
        <w:overflowPunct/>
        <w:topLinePunct w:val="0"/>
        <w:autoSpaceDE/>
        <w:autoSpaceDN/>
        <w:bidi w:val="0"/>
        <w:adjustRightInd/>
        <w:snapToGrid/>
        <w:spacing w:line="580" w:lineRule="exact"/>
        <w:ind w:left="0" w:leftChars="0" w:firstLine="600"/>
        <w:jc w:val="left"/>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（四）加强各类固废管理，并采取有效措施防止二次污染。施工过程中的废弃土石方转运至弃渣场堆存，并做好相关污染防治措施。</w:t>
      </w:r>
    </w:p>
    <w:p w14:paraId="16B44B39">
      <w:pPr>
        <w:keepNext w:val="0"/>
        <w:keepLines w:val="0"/>
        <w:pageBreakBefore w:val="0"/>
        <w:widowControl/>
        <w:kinsoku/>
        <w:wordWrap/>
        <w:overflowPunct/>
        <w:topLinePunct w:val="0"/>
        <w:autoSpaceDE/>
        <w:autoSpaceDN/>
        <w:bidi w:val="0"/>
        <w:adjustRightInd/>
        <w:snapToGrid/>
        <w:spacing w:line="580" w:lineRule="exact"/>
        <w:ind w:left="0" w:leftChars="0" w:firstLine="600"/>
        <w:jc w:val="left"/>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五）落实生态保护措施。优化施工临时场地布置，尽可能减少永久及临时占地。严格控制施工作业带、控制地表植被破坏。做好陆生、水生动物保护。落实好水土保持和植物保护措施。弃渣场按要求设置截排污水沟、沉砂池和挡渣墙。做好表土层收集及保护，施工结束后应及时做好取弃土场、临时占地的生态功能及植被恢复。项目实施前须取得自然资源、林业等相关部门审批手续。</w:t>
      </w:r>
      <w:bookmarkStart w:id="0" w:name="_GoBack"/>
      <w:bookmarkEnd w:id="0"/>
    </w:p>
    <w:p w14:paraId="7718D621">
      <w:pPr>
        <w:keepNext w:val="0"/>
        <w:keepLines w:val="0"/>
        <w:pageBreakBefore w:val="0"/>
        <w:widowControl/>
        <w:kinsoku/>
        <w:wordWrap/>
        <w:overflowPunct/>
        <w:topLinePunct w:val="0"/>
        <w:autoSpaceDE/>
        <w:autoSpaceDN/>
        <w:bidi w:val="0"/>
        <w:adjustRightInd/>
        <w:snapToGrid/>
        <w:spacing w:line="580" w:lineRule="exact"/>
        <w:ind w:left="0" w:leftChars="0" w:firstLine="600"/>
        <w:jc w:val="left"/>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（六）项目应加强环境风险防范。建立健全风险防控体系, 强化风险管理和事故的预防，做好环境风险的巡查、监控等管理，杜绝环境风险事故发生。</w:t>
      </w:r>
      <w:r>
        <w:rPr>
          <w:rFonts w:hint="eastAsia" w:ascii="仿宋_GB2312" w:hAnsi="仿宋_GB2312" w:eastAsia="仿宋_GB2312" w:cs="仿宋_GB2312"/>
          <w:bCs/>
          <w:color w:val="auto"/>
          <w:sz w:val="32"/>
          <w:szCs w:val="32"/>
          <w:u w:val="none"/>
          <w:lang w:val="en-US" w:eastAsia="zh-CN"/>
        </w:rPr>
        <w:t>项目实施前应</w:t>
      </w:r>
      <w:r>
        <w:rPr>
          <w:rFonts w:hint="eastAsia" w:ascii="仿宋_GB2312" w:hAnsi="仿宋_GB2312" w:eastAsia="仿宋_GB2312" w:cs="仿宋_GB2312"/>
          <w:bCs/>
          <w:color w:val="auto"/>
          <w:sz w:val="32"/>
          <w:szCs w:val="32"/>
          <w:u w:val="none"/>
        </w:rPr>
        <w:t>制定突发环境事件应急预案，配备相应的应急物资，</w:t>
      </w:r>
      <w:r>
        <w:rPr>
          <w:rFonts w:hint="eastAsia" w:ascii="仿宋_GB2312" w:hAnsi="仿宋_GB2312" w:eastAsia="仿宋_GB2312" w:cs="仿宋_GB2312"/>
          <w:bCs/>
          <w:sz w:val="32"/>
          <w:szCs w:val="32"/>
        </w:rPr>
        <w:t>确保环境风险得到有效控制。</w:t>
      </w:r>
    </w:p>
    <w:p w14:paraId="4D603957">
      <w:pPr>
        <w:keepNext w:val="0"/>
        <w:keepLines w:val="0"/>
        <w:pageBreakBefore w:val="0"/>
        <w:widowControl/>
        <w:kinsoku/>
        <w:wordWrap/>
        <w:overflowPunct/>
        <w:topLinePunct w:val="0"/>
        <w:autoSpaceDE/>
        <w:autoSpaceDN/>
        <w:bidi w:val="0"/>
        <w:adjustRightInd/>
        <w:snapToGrid/>
        <w:spacing w:line="580" w:lineRule="exact"/>
        <w:ind w:left="0" w:leftChars="0" w:firstLine="600"/>
        <w:jc w:val="left"/>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三、项目竣工后，按规定要求完成项目竣工环境保护验收，并主动接受衡南生态环境综合行政执法大队监管。如项目性质、规模、地点，采用的工艺及污染防治措施等发生重大变动，建设单位应当依法重新报批该项目的环境影响评价文件。</w:t>
      </w:r>
    </w:p>
    <w:p w14:paraId="170C4CC2">
      <w:pPr>
        <w:keepNext w:val="0"/>
        <w:keepLines w:val="0"/>
        <w:pageBreakBefore w:val="0"/>
        <w:widowControl/>
        <w:kinsoku/>
        <w:wordWrap/>
        <w:overflowPunct/>
        <w:topLinePunct w:val="0"/>
        <w:autoSpaceDE/>
        <w:autoSpaceDN/>
        <w:bidi w:val="0"/>
        <w:adjustRightInd/>
        <w:snapToGrid/>
        <w:spacing w:line="580" w:lineRule="exact"/>
        <w:ind w:left="4201" w:leftChars="0" w:hanging="4201" w:hangingChars="1313"/>
        <w:jc w:val="left"/>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 xml:space="preserve">                            </w:t>
      </w:r>
    </w:p>
    <w:p w14:paraId="2B89DC67">
      <w:pPr>
        <w:keepNext w:val="0"/>
        <w:keepLines w:val="0"/>
        <w:pageBreakBefore w:val="0"/>
        <w:widowControl/>
        <w:kinsoku/>
        <w:wordWrap/>
        <w:overflowPunct/>
        <w:topLinePunct w:val="0"/>
        <w:autoSpaceDE/>
        <w:autoSpaceDN/>
        <w:bidi w:val="0"/>
        <w:adjustRightInd/>
        <w:snapToGrid/>
        <w:spacing w:line="580" w:lineRule="exact"/>
        <w:ind w:left="4201" w:leftChars="0" w:hanging="4201" w:hangingChars="1313"/>
        <w:jc w:val="right"/>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 xml:space="preserve">                                                                                                                                                                                                                                                                   衡阳市生态环境局                                    2024年11月2</w:t>
      </w:r>
      <w:r>
        <w:rPr>
          <w:rFonts w:hint="eastAsia" w:ascii="仿宋_GB2312" w:hAnsi="仿宋_GB2312" w:eastAsia="仿宋_GB2312" w:cs="仿宋_GB2312"/>
          <w:bCs/>
          <w:sz w:val="32"/>
          <w:szCs w:val="32"/>
          <w:lang w:val="en-US" w:eastAsia="zh-CN"/>
        </w:rPr>
        <w:t>8</w:t>
      </w:r>
      <w:r>
        <w:rPr>
          <w:rFonts w:hint="eastAsia" w:ascii="仿宋_GB2312" w:hAnsi="仿宋_GB2312" w:eastAsia="仿宋_GB2312" w:cs="仿宋_GB2312"/>
          <w:bCs/>
          <w:sz w:val="32"/>
          <w:szCs w:val="32"/>
        </w:rPr>
        <w:t>日</w:t>
      </w:r>
    </w:p>
    <w:sectPr>
      <w:footerReference r:id="rId3" w:type="default"/>
      <w:pgSz w:w="11906" w:h="16838"/>
      <w:pgMar w:top="1701" w:right="1701" w:bottom="1701" w:left="1701" w:header="851" w:footer="992" w:gutter="0"/>
      <w:paperSrc/>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18030">
    <w:altName w:val="宋体"/>
    <w:panose1 w:val="00000000000000000000"/>
    <w:charset w:val="00"/>
    <w:family w:val="auto"/>
    <w:pitch w:val="default"/>
    <w:sig w:usb0="00000000" w:usb1="00000000" w:usb2="00000000"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662338">
    <w:pPr>
      <w:pStyle w:val="16"/>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536BEA">
                          <w:pPr>
                            <w:pStyle w:val="16"/>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64536BEA">
                    <w:pPr>
                      <w:pStyle w:val="16"/>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6947BD2"/>
    <w:multiLevelType w:val="multilevel"/>
    <w:tmpl w:val="06947BD2"/>
    <w:lvl w:ilvl="0" w:tentative="0">
      <w:start w:val="1"/>
      <w:numFmt w:val="decimal"/>
      <w:lvlText w:val="%1"/>
      <w:lvlJc w:val="left"/>
      <w:pPr>
        <w:tabs>
          <w:tab w:val="left" w:pos="716"/>
        </w:tabs>
        <w:ind w:left="716" w:hanging="432"/>
      </w:pPr>
      <w:rPr>
        <w:rFonts w:hint="default" w:ascii="Times New Roman" w:hAnsi="Times New Roman" w:cs="Times New Roman"/>
        <w:b/>
        <w:sz w:val="30"/>
        <w:szCs w:val="30"/>
      </w:rPr>
    </w:lvl>
    <w:lvl w:ilvl="1" w:tentative="0">
      <w:start w:val="1"/>
      <w:numFmt w:val="decimal"/>
      <w:lvlText w:val="%1.%2"/>
      <w:lvlJc w:val="left"/>
      <w:pPr>
        <w:tabs>
          <w:tab w:val="left" w:pos="1711"/>
        </w:tabs>
        <w:ind w:left="1711" w:hanging="576"/>
      </w:pPr>
      <w:rPr>
        <w:rFonts w:hint="default" w:ascii="Times New Roman" w:hAnsi="Times New Roman" w:eastAsia="宋体" w:cs="Times New Roman"/>
        <w:b/>
        <w:i w:val="0"/>
        <w:sz w:val="28"/>
        <w:szCs w:val="28"/>
      </w:rPr>
    </w:lvl>
    <w:lvl w:ilvl="2" w:tentative="0">
      <w:start w:val="1"/>
      <w:numFmt w:val="decimal"/>
      <w:lvlText w:val="%1.%2.%3"/>
      <w:lvlJc w:val="left"/>
      <w:pPr>
        <w:tabs>
          <w:tab w:val="left" w:pos="1003"/>
        </w:tabs>
        <w:ind w:left="1003" w:hanging="720"/>
      </w:pPr>
      <w:rPr>
        <w:rFonts w:hint="default" w:ascii="Times New Roman" w:hAnsi="Times New Roman" w:cs="Times New Roman"/>
      </w:rPr>
    </w:lvl>
    <w:lvl w:ilvl="3" w:tentative="0">
      <w:start w:val="1"/>
      <w:numFmt w:val="decimal"/>
      <w:pStyle w:val="5"/>
      <w:lvlText w:val="%1.%2.%3.%4"/>
      <w:lvlJc w:val="left"/>
      <w:pPr>
        <w:tabs>
          <w:tab w:val="left" w:pos="1006"/>
        </w:tabs>
        <w:ind w:left="1006" w:hanging="864"/>
      </w:pPr>
      <w:rPr>
        <w:rFonts w:hint="default" w:ascii="Times New Roman" w:hAnsi="Times New Roman" w:eastAsia="宋体" w:cs="Times New Roman"/>
        <w:sz w:val="24"/>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VlODE0YzcxYjRmMGY5YWEwNmQwOWMwYTg0NjkzZDUifQ=="/>
  </w:docVars>
  <w:rsids>
    <w:rsidRoot w:val="004E5A16"/>
    <w:rsid w:val="00177089"/>
    <w:rsid w:val="00307618"/>
    <w:rsid w:val="003E4DFA"/>
    <w:rsid w:val="004D2C26"/>
    <w:rsid w:val="004E5A16"/>
    <w:rsid w:val="00593D7B"/>
    <w:rsid w:val="00673FAE"/>
    <w:rsid w:val="006758DC"/>
    <w:rsid w:val="009F275A"/>
    <w:rsid w:val="00AB5A79"/>
    <w:rsid w:val="00BD619A"/>
    <w:rsid w:val="00CC406E"/>
    <w:rsid w:val="00CF38CA"/>
    <w:rsid w:val="00D35C9D"/>
    <w:rsid w:val="00EB5CC3"/>
    <w:rsid w:val="013235DA"/>
    <w:rsid w:val="01D72D18"/>
    <w:rsid w:val="01E5504D"/>
    <w:rsid w:val="022C0916"/>
    <w:rsid w:val="023B638B"/>
    <w:rsid w:val="02705D65"/>
    <w:rsid w:val="0271424D"/>
    <w:rsid w:val="02900B1B"/>
    <w:rsid w:val="029660DB"/>
    <w:rsid w:val="029D2553"/>
    <w:rsid w:val="02BE7EF4"/>
    <w:rsid w:val="02D621FA"/>
    <w:rsid w:val="02E33DB3"/>
    <w:rsid w:val="02E637BB"/>
    <w:rsid w:val="034406E8"/>
    <w:rsid w:val="03575CB2"/>
    <w:rsid w:val="03D6579A"/>
    <w:rsid w:val="03DF1C59"/>
    <w:rsid w:val="04282686"/>
    <w:rsid w:val="043819B9"/>
    <w:rsid w:val="043C001A"/>
    <w:rsid w:val="0466417D"/>
    <w:rsid w:val="0475016D"/>
    <w:rsid w:val="04796932"/>
    <w:rsid w:val="04883B58"/>
    <w:rsid w:val="04AB576F"/>
    <w:rsid w:val="04FB6719"/>
    <w:rsid w:val="051D28C8"/>
    <w:rsid w:val="055C55CC"/>
    <w:rsid w:val="05AE163D"/>
    <w:rsid w:val="05D81938"/>
    <w:rsid w:val="05E462E6"/>
    <w:rsid w:val="067376D1"/>
    <w:rsid w:val="067F23BE"/>
    <w:rsid w:val="06BD3E8D"/>
    <w:rsid w:val="071F0AE9"/>
    <w:rsid w:val="07312143"/>
    <w:rsid w:val="073A45DA"/>
    <w:rsid w:val="075E75DE"/>
    <w:rsid w:val="0761512E"/>
    <w:rsid w:val="07987755"/>
    <w:rsid w:val="07C136C9"/>
    <w:rsid w:val="081801E2"/>
    <w:rsid w:val="08624666"/>
    <w:rsid w:val="087467CE"/>
    <w:rsid w:val="089C6533"/>
    <w:rsid w:val="09055B67"/>
    <w:rsid w:val="096D6357"/>
    <w:rsid w:val="097C7BDC"/>
    <w:rsid w:val="09AC1218"/>
    <w:rsid w:val="09B3041A"/>
    <w:rsid w:val="09FE32F1"/>
    <w:rsid w:val="0A3A3FF4"/>
    <w:rsid w:val="0A3F5787"/>
    <w:rsid w:val="0A5E146A"/>
    <w:rsid w:val="0A97649E"/>
    <w:rsid w:val="0ADD2C1B"/>
    <w:rsid w:val="0B067E21"/>
    <w:rsid w:val="0C3C647D"/>
    <w:rsid w:val="0C487114"/>
    <w:rsid w:val="0C59695A"/>
    <w:rsid w:val="0C6E77C4"/>
    <w:rsid w:val="0CA5699A"/>
    <w:rsid w:val="0D1645BE"/>
    <w:rsid w:val="0D25362D"/>
    <w:rsid w:val="0DED7DC2"/>
    <w:rsid w:val="0E591501"/>
    <w:rsid w:val="0E5C237C"/>
    <w:rsid w:val="0EE07360"/>
    <w:rsid w:val="0FB030EC"/>
    <w:rsid w:val="0FF6454B"/>
    <w:rsid w:val="10857F61"/>
    <w:rsid w:val="108A636D"/>
    <w:rsid w:val="10AD6FD4"/>
    <w:rsid w:val="10FA5473"/>
    <w:rsid w:val="11485BA4"/>
    <w:rsid w:val="11B465DF"/>
    <w:rsid w:val="11C01DEC"/>
    <w:rsid w:val="12143490"/>
    <w:rsid w:val="12555F1D"/>
    <w:rsid w:val="1257421A"/>
    <w:rsid w:val="129153D8"/>
    <w:rsid w:val="12A964AA"/>
    <w:rsid w:val="12BB197C"/>
    <w:rsid w:val="133F281A"/>
    <w:rsid w:val="1385156A"/>
    <w:rsid w:val="139611EA"/>
    <w:rsid w:val="14060B14"/>
    <w:rsid w:val="144E1F6C"/>
    <w:rsid w:val="14661E20"/>
    <w:rsid w:val="149B0CFD"/>
    <w:rsid w:val="14C34B9F"/>
    <w:rsid w:val="14DC7786"/>
    <w:rsid w:val="151F4FBA"/>
    <w:rsid w:val="15341976"/>
    <w:rsid w:val="154B519A"/>
    <w:rsid w:val="15AA6FAC"/>
    <w:rsid w:val="16302A2C"/>
    <w:rsid w:val="16896E6C"/>
    <w:rsid w:val="16B654A7"/>
    <w:rsid w:val="17013363"/>
    <w:rsid w:val="170B25B8"/>
    <w:rsid w:val="178B690F"/>
    <w:rsid w:val="179C3A0D"/>
    <w:rsid w:val="1829412D"/>
    <w:rsid w:val="18434DBA"/>
    <w:rsid w:val="1849099E"/>
    <w:rsid w:val="18653167"/>
    <w:rsid w:val="18881DEC"/>
    <w:rsid w:val="18C775C8"/>
    <w:rsid w:val="18DD1F22"/>
    <w:rsid w:val="18EB4BB4"/>
    <w:rsid w:val="19166811"/>
    <w:rsid w:val="19406AE0"/>
    <w:rsid w:val="196D5E17"/>
    <w:rsid w:val="197723D8"/>
    <w:rsid w:val="19B3192A"/>
    <w:rsid w:val="1AAA03DA"/>
    <w:rsid w:val="1AB4325B"/>
    <w:rsid w:val="1AE01B11"/>
    <w:rsid w:val="1B46240B"/>
    <w:rsid w:val="1B565CA2"/>
    <w:rsid w:val="1CA520CD"/>
    <w:rsid w:val="1CAA0E59"/>
    <w:rsid w:val="1CE426A5"/>
    <w:rsid w:val="1CFB06AA"/>
    <w:rsid w:val="1D0C5D06"/>
    <w:rsid w:val="1D75057A"/>
    <w:rsid w:val="1D8842E0"/>
    <w:rsid w:val="1D9B582C"/>
    <w:rsid w:val="1DDF4753"/>
    <w:rsid w:val="1DF57004"/>
    <w:rsid w:val="1E274118"/>
    <w:rsid w:val="1E2826F1"/>
    <w:rsid w:val="1E405411"/>
    <w:rsid w:val="1E5E7BD7"/>
    <w:rsid w:val="1E6971DB"/>
    <w:rsid w:val="1EBF5D55"/>
    <w:rsid w:val="1EF61EEA"/>
    <w:rsid w:val="1F0566C7"/>
    <w:rsid w:val="1F0D7876"/>
    <w:rsid w:val="1FA80277"/>
    <w:rsid w:val="1FE83D2A"/>
    <w:rsid w:val="20350A4A"/>
    <w:rsid w:val="205B7CE3"/>
    <w:rsid w:val="205F505E"/>
    <w:rsid w:val="20BF4D9A"/>
    <w:rsid w:val="211E0151"/>
    <w:rsid w:val="21454EAB"/>
    <w:rsid w:val="21905C4E"/>
    <w:rsid w:val="21A23612"/>
    <w:rsid w:val="21A43A09"/>
    <w:rsid w:val="21BA7E7A"/>
    <w:rsid w:val="223A2F84"/>
    <w:rsid w:val="2261789E"/>
    <w:rsid w:val="2287244F"/>
    <w:rsid w:val="22BB23C4"/>
    <w:rsid w:val="22D149FC"/>
    <w:rsid w:val="22D55870"/>
    <w:rsid w:val="238A11B2"/>
    <w:rsid w:val="23935B30"/>
    <w:rsid w:val="23BA556A"/>
    <w:rsid w:val="23ED70F3"/>
    <w:rsid w:val="23F47E62"/>
    <w:rsid w:val="24072A23"/>
    <w:rsid w:val="2414532F"/>
    <w:rsid w:val="24CC74B8"/>
    <w:rsid w:val="2551597D"/>
    <w:rsid w:val="25546F27"/>
    <w:rsid w:val="2590720B"/>
    <w:rsid w:val="25EB4EC9"/>
    <w:rsid w:val="25FB0B41"/>
    <w:rsid w:val="260A11B6"/>
    <w:rsid w:val="262E5787"/>
    <w:rsid w:val="267224C0"/>
    <w:rsid w:val="26F07D18"/>
    <w:rsid w:val="2708078A"/>
    <w:rsid w:val="2771073B"/>
    <w:rsid w:val="278176D1"/>
    <w:rsid w:val="278A4E36"/>
    <w:rsid w:val="279E5D83"/>
    <w:rsid w:val="27A30F11"/>
    <w:rsid w:val="27E07F19"/>
    <w:rsid w:val="27E36296"/>
    <w:rsid w:val="27FE465F"/>
    <w:rsid w:val="288F7D07"/>
    <w:rsid w:val="289C2565"/>
    <w:rsid w:val="28C46DDC"/>
    <w:rsid w:val="28C94763"/>
    <w:rsid w:val="29175FF7"/>
    <w:rsid w:val="29277AA2"/>
    <w:rsid w:val="292B3F20"/>
    <w:rsid w:val="296245C7"/>
    <w:rsid w:val="298F6EE5"/>
    <w:rsid w:val="29B443C7"/>
    <w:rsid w:val="29B55F2F"/>
    <w:rsid w:val="29C24045"/>
    <w:rsid w:val="2A40553E"/>
    <w:rsid w:val="2A463798"/>
    <w:rsid w:val="2AB05A61"/>
    <w:rsid w:val="2AB57BE7"/>
    <w:rsid w:val="2ADD704B"/>
    <w:rsid w:val="2B2F16E4"/>
    <w:rsid w:val="2B5D1790"/>
    <w:rsid w:val="2BB5118B"/>
    <w:rsid w:val="2BBB1BF2"/>
    <w:rsid w:val="2BD34EEE"/>
    <w:rsid w:val="2BF34C9A"/>
    <w:rsid w:val="2C186327"/>
    <w:rsid w:val="2C2645A4"/>
    <w:rsid w:val="2C8441B9"/>
    <w:rsid w:val="2C917D13"/>
    <w:rsid w:val="2CBF438A"/>
    <w:rsid w:val="2CF34AA9"/>
    <w:rsid w:val="2D0D4C70"/>
    <w:rsid w:val="2D3826DE"/>
    <w:rsid w:val="2D60111D"/>
    <w:rsid w:val="2D6C0511"/>
    <w:rsid w:val="2D8349FD"/>
    <w:rsid w:val="2DA2547F"/>
    <w:rsid w:val="2E7D656D"/>
    <w:rsid w:val="2EC264E1"/>
    <w:rsid w:val="2EF16F7E"/>
    <w:rsid w:val="2EFE00DB"/>
    <w:rsid w:val="2EFE680B"/>
    <w:rsid w:val="2F23426D"/>
    <w:rsid w:val="2F373202"/>
    <w:rsid w:val="2F41727E"/>
    <w:rsid w:val="2F9757F4"/>
    <w:rsid w:val="2F9C3389"/>
    <w:rsid w:val="2FCD0B56"/>
    <w:rsid w:val="2FFB4279"/>
    <w:rsid w:val="30067114"/>
    <w:rsid w:val="30807B0C"/>
    <w:rsid w:val="30830B10"/>
    <w:rsid w:val="30855A1D"/>
    <w:rsid w:val="308C2EAE"/>
    <w:rsid w:val="30AF1EC5"/>
    <w:rsid w:val="30D532C7"/>
    <w:rsid w:val="30EA18E9"/>
    <w:rsid w:val="31053B1E"/>
    <w:rsid w:val="31396520"/>
    <w:rsid w:val="3156582A"/>
    <w:rsid w:val="316567AF"/>
    <w:rsid w:val="31AF47C4"/>
    <w:rsid w:val="31F22E29"/>
    <w:rsid w:val="321D77FA"/>
    <w:rsid w:val="32A97091"/>
    <w:rsid w:val="32CD75B6"/>
    <w:rsid w:val="32FC55D3"/>
    <w:rsid w:val="33093365"/>
    <w:rsid w:val="33562DAE"/>
    <w:rsid w:val="33BB5D83"/>
    <w:rsid w:val="344B4607"/>
    <w:rsid w:val="344E1BDE"/>
    <w:rsid w:val="34E66A4D"/>
    <w:rsid w:val="352320EA"/>
    <w:rsid w:val="355F0639"/>
    <w:rsid w:val="35610782"/>
    <w:rsid w:val="35C27A99"/>
    <w:rsid w:val="35D514B2"/>
    <w:rsid w:val="35F37C79"/>
    <w:rsid w:val="35FE2C59"/>
    <w:rsid w:val="361025A1"/>
    <w:rsid w:val="365E47FB"/>
    <w:rsid w:val="36DA177F"/>
    <w:rsid w:val="3732231A"/>
    <w:rsid w:val="37560CCA"/>
    <w:rsid w:val="377B33AF"/>
    <w:rsid w:val="37E919A5"/>
    <w:rsid w:val="384D2BD3"/>
    <w:rsid w:val="385F0A74"/>
    <w:rsid w:val="38BA6E2B"/>
    <w:rsid w:val="38D87288"/>
    <w:rsid w:val="390271F0"/>
    <w:rsid w:val="39052E16"/>
    <w:rsid w:val="39433A40"/>
    <w:rsid w:val="39BD38AC"/>
    <w:rsid w:val="39C06CFF"/>
    <w:rsid w:val="39CB3E3C"/>
    <w:rsid w:val="3A050E2B"/>
    <w:rsid w:val="3A7E5E2A"/>
    <w:rsid w:val="3ABA1F71"/>
    <w:rsid w:val="3AC745D7"/>
    <w:rsid w:val="3ADC3305"/>
    <w:rsid w:val="3ADD5A99"/>
    <w:rsid w:val="3B3466A3"/>
    <w:rsid w:val="3BA2547D"/>
    <w:rsid w:val="3BB3743E"/>
    <w:rsid w:val="3C4F0ED1"/>
    <w:rsid w:val="3C711850"/>
    <w:rsid w:val="3CE13D0A"/>
    <w:rsid w:val="3CE52B49"/>
    <w:rsid w:val="3CFE2C9D"/>
    <w:rsid w:val="3D071B0F"/>
    <w:rsid w:val="3D141F11"/>
    <w:rsid w:val="3D291C66"/>
    <w:rsid w:val="3D523D43"/>
    <w:rsid w:val="3D6B2B81"/>
    <w:rsid w:val="3D890755"/>
    <w:rsid w:val="3DF106F4"/>
    <w:rsid w:val="3E8B0D9B"/>
    <w:rsid w:val="3ECB5383"/>
    <w:rsid w:val="3F0D3245"/>
    <w:rsid w:val="3F2E42EB"/>
    <w:rsid w:val="3F2E5B24"/>
    <w:rsid w:val="3F534C45"/>
    <w:rsid w:val="3F6525B0"/>
    <w:rsid w:val="3FAA6386"/>
    <w:rsid w:val="3FC6299A"/>
    <w:rsid w:val="3FC95511"/>
    <w:rsid w:val="3FDD25DD"/>
    <w:rsid w:val="408D1780"/>
    <w:rsid w:val="40D90643"/>
    <w:rsid w:val="4111222A"/>
    <w:rsid w:val="41155066"/>
    <w:rsid w:val="41433FFC"/>
    <w:rsid w:val="418853C8"/>
    <w:rsid w:val="418D0DB6"/>
    <w:rsid w:val="41B31005"/>
    <w:rsid w:val="42111738"/>
    <w:rsid w:val="422B1EB2"/>
    <w:rsid w:val="424F2DF7"/>
    <w:rsid w:val="42565545"/>
    <w:rsid w:val="42AF7A7F"/>
    <w:rsid w:val="43333191"/>
    <w:rsid w:val="4360669B"/>
    <w:rsid w:val="438F0252"/>
    <w:rsid w:val="43966FEE"/>
    <w:rsid w:val="43B50BDC"/>
    <w:rsid w:val="43B732D5"/>
    <w:rsid w:val="43D221C5"/>
    <w:rsid w:val="43D903AE"/>
    <w:rsid w:val="44297477"/>
    <w:rsid w:val="44707BCC"/>
    <w:rsid w:val="44A255EB"/>
    <w:rsid w:val="44DD19EA"/>
    <w:rsid w:val="45057F25"/>
    <w:rsid w:val="459734C5"/>
    <w:rsid w:val="45A14B4C"/>
    <w:rsid w:val="45F706BC"/>
    <w:rsid w:val="4609051C"/>
    <w:rsid w:val="460C283D"/>
    <w:rsid w:val="469F2E46"/>
    <w:rsid w:val="46B51689"/>
    <w:rsid w:val="473E4900"/>
    <w:rsid w:val="478A5810"/>
    <w:rsid w:val="47955CC8"/>
    <w:rsid w:val="47A171F0"/>
    <w:rsid w:val="47A959FF"/>
    <w:rsid w:val="47BA5D3E"/>
    <w:rsid w:val="47D7716F"/>
    <w:rsid w:val="48070168"/>
    <w:rsid w:val="4861316E"/>
    <w:rsid w:val="48635E4E"/>
    <w:rsid w:val="48DC1752"/>
    <w:rsid w:val="48E63C50"/>
    <w:rsid w:val="48EB2B22"/>
    <w:rsid w:val="48FE7614"/>
    <w:rsid w:val="49195E95"/>
    <w:rsid w:val="492E63B4"/>
    <w:rsid w:val="49A8789A"/>
    <w:rsid w:val="49B4216F"/>
    <w:rsid w:val="49E277C5"/>
    <w:rsid w:val="49FB277C"/>
    <w:rsid w:val="49FB27DE"/>
    <w:rsid w:val="4A1B526E"/>
    <w:rsid w:val="4A3B0433"/>
    <w:rsid w:val="4A5A3C1C"/>
    <w:rsid w:val="4A8311AD"/>
    <w:rsid w:val="4ABB2BAE"/>
    <w:rsid w:val="4ADE13E8"/>
    <w:rsid w:val="4AFA1657"/>
    <w:rsid w:val="4B6209D7"/>
    <w:rsid w:val="4B8D5AC4"/>
    <w:rsid w:val="4BE11B57"/>
    <w:rsid w:val="4C056A6B"/>
    <w:rsid w:val="4C9C64F4"/>
    <w:rsid w:val="4CAC73C4"/>
    <w:rsid w:val="4D32164E"/>
    <w:rsid w:val="4D477D19"/>
    <w:rsid w:val="4D9811F1"/>
    <w:rsid w:val="4DCF2E80"/>
    <w:rsid w:val="4DE2170F"/>
    <w:rsid w:val="4E6B52E4"/>
    <w:rsid w:val="4E8814E2"/>
    <w:rsid w:val="4EA6531A"/>
    <w:rsid w:val="4ECD7E7B"/>
    <w:rsid w:val="4F1F7D0A"/>
    <w:rsid w:val="5007021C"/>
    <w:rsid w:val="50130114"/>
    <w:rsid w:val="50365851"/>
    <w:rsid w:val="51623296"/>
    <w:rsid w:val="51AB22AB"/>
    <w:rsid w:val="51D06BCC"/>
    <w:rsid w:val="51F207E7"/>
    <w:rsid w:val="52C037BE"/>
    <w:rsid w:val="52E635B0"/>
    <w:rsid w:val="53130E35"/>
    <w:rsid w:val="53477AC5"/>
    <w:rsid w:val="535D5AFC"/>
    <w:rsid w:val="53DF49B3"/>
    <w:rsid w:val="53E93B61"/>
    <w:rsid w:val="542958D7"/>
    <w:rsid w:val="54AC5F93"/>
    <w:rsid w:val="54B7621F"/>
    <w:rsid w:val="54D91ED4"/>
    <w:rsid w:val="55560527"/>
    <w:rsid w:val="555C3F47"/>
    <w:rsid w:val="55D5183F"/>
    <w:rsid w:val="55D76844"/>
    <w:rsid w:val="56670561"/>
    <w:rsid w:val="57362B0D"/>
    <w:rsid w:val="573D15CA"/>
    <w:rsid w:val="575E49AF"/>
    <w:rsid w:val="578B78DB"/>
    <w:rsid w:val="57AB7AA9"/>
    <w:rsid w:val="57D54A3D"/>
    <w:rsid w:val="580C1269"/>
    <w:rsid w:val="584D1F6A"/>
    <w:rsid w:val="58805A79"/>
    <w:rsid w:val="58ED04AA"/>
    <w:rsid w:val="590C0C86"/>
    <w:rsid w:val="59340F36"/>
    <w:rsid w:val="596A4945"/>
    <w:rsid w:val="598833FE"/>
    <w:rsid w:val="59E54E50"/>
    <w:rsid w:val="59F441E5"/>
    <w:rsid w:val="5A00003D"/>
    <w:rsid w:val="5A4E29DC"/>
    <w:rsid w:val="5A6228BD"/>
    <w:rsid w:val="5A815528"/>
    <w:rsid w:val="5AB44BD8"/>
    <w:rsid w:val="5B096B4A"/>
    <w:rsid w:val="5B31071C"/>
    <w:rsid w:val="5BA6504A"/>
    <w:rsid w:val="5BAC13E4"/>
    <w:rsid w:val="5C141A31"/>
    <w:rsid w:val="5C3007E9"/>
    <w:rsid w:val="5CDE7A74"/>
    <w:rsid w:val="5D183635"/>
    <w:rsid w:val="5D7437FD"/>
    <w:rsid w:val="5D964CED"/>
    <w:rsid w:val="5E137D70"/>
    <w:rsid w:val="5E28305E"/>
    <w:rsid w:val="5E5B680B"/>
    <w:rsid w:val="5F1B79EA"/>
    <w:rsid w:val="5F7E6BB2"/>
    <w:rsid w:val="5FC448F7"/>
    <w:rsid w:val="600969DB"/>
    <w:rsid w:val="600B0BFA"/>
    <w:rsid w:val="601E7BC3"/>
    <w:rsid w:val="60D56B6E"/>
    <w:rsid w:val="60DE23EB"/>
    <w:rsid w:val="612136D9"/>
    <w:rsid w:val="619150D4"/>
    <w:rsid w:val="61B7744C"/>
    <w:rsid w:val="61DE16FF"/>
    <w:rsid w:val="61F123EE"/>
    <w:rsid w:val="624633A5"/>
    <w:rsid w:val="62560114"/>
    <w:rsid w:val="62C17347"/>
    <w:rsid w:val="63263F22"/>
    <w:rsid w:val="635C3E25"/>
    <w:rsid w:val="63867A95"/>
    <w:rsid w:val="63A81D37"/>
    <w:rsid w:val="63C753F3"/>
    <w:rsid w:val="63D11CF2"/>
    <w:rsid w:val="63F254D9"/>
    <w:rsid w:val="6418125E"/>
    <w:rsid w:val="64236040"/>
    <w:rsid w:val="644108D3"/>
    <w:rsid w:val="64CF48BB"/>
    <w:rsid w:val="64D821A3"/>
    <w:rsid w:val="653D6CCA"/>
    <w:rsid w:val="65B96F59"/>
    <w:rsid w:val="660E7236"/>
    <w:rsid w:val="662D3784"/>
    <w:rsid w:val="667F5268"/>
    <w:rsid w:val="66AC6CD9"/>
    <w:rsid w:val="66F136FF"/>
    <w:rsid w:val="66F3069E"/>
    <w:rsid w:val="66FE3167"/>
    <w:rsid w:val="67883B73"/>
    <w:rsid w:val="67A047AC"/>
    <w:rsid w:val="67B004E6"/>
    <w:rsid w:val="680A5108"/>
    <w:rsid w:val="6819559C"/>
    <w:rsid w:val="68277B62"/>
    <w:rsid w:val="68790796"/>
    <w:rsid w:val="687B3BC0"/>
    <w:rsid w:val="68A2686F"/>
    <w:rsid w:val="68F65B80"/>
    <w:rsid w:val="690367BE"/>
    <w:rsid w:val="69232F80"/>
    <w:rsid w:val="69F75E0A"/>
    <w:rsid w:val="6A1364F9"/>
    <w:rsid w:val="6A4D194C"/>
    <w:rsid w:val="6AFE1C49"/>
    <w:rsid w:val="6B0C1D27"/>
    <w:rsid w:val="6B241DD9"/>
    <w:rsid w:val="6B6E1020"/>
    <w:rsid w:val="6B8170AC"/>
    <w:rsid w:val="6BA45E03"/>
    <w:rsid w:val="6BF955EC"/>
    <w:rsid w:val="6C053234"/>
    <w:rsid w:val="6C0805D5"/>
    <w:rsid w:val="6C105928"/>
    <w:rsid w:val="6C155C44"/>
    <w:rsid w:val="6C8E3869"/>
    <w:rsid w:val="6C9F6AB1"/>
    <w:rsid w:val="6CBD743E"/>
    <w:rsid w:val="6CD83E52"/>
    <w:rsid w:val="6D70780C"/>
    <w:rsid w:val="6D9731DA"/>
    <w:rsid w:val="6DD05F73"/>
    <w:rsid w:val="6DEF220D"/>
    <w:rsid w:val="6E0212FA"/>
    <w:rsid w:val="6E964B16"/>
    <w:rsid w:val="6EB32B34"/>
    <w:rsid w:val="6F267764"/>
    <w:rsid w:val="6F5C4A99"/>
    <w:rsid w:val="6F880170"/>
    <w:rsid w:val="70120E83"/>
    <w:rsid w:val="701354D4"/>
    <w:rsid w:val="702075BA"/>
    <w:rsid w:val="70582FC2"/>
    <w:rsid w:val="70B653F0"/>
    <w:rsid w:val="70B815E8"/>
    <w:rsid w:val="70B86AF6"/>
    <w:rsid w:val="70E23C79"/>
    <w:rsid w:val="70E92130"/>
    <w:rsid w:val="71294882"/>
    <w:rsid w:val="7148395C"/>
    <w:rsid w:val="717A1569"/>
    <w:rsid w:val="71B272F7"/>
    <w:rsid w:val="71E41B3C"/>
    <w:rsid w:val="71FF0F04"/>
    <w:rsid w:val="720A4C67"/>
    <w:rsid w:val="72556F14"/>
    <w:rsid w:val="7274338F"/>
    <w:rsid w:val="72F1121E"/>
    <w:rsid w:val="733C5D76"/>
    <w:rsid w:val="73FF213C"/>
    <w:rsid w:val="74026E49"/>
    <w:rsid w:val="74301F09"/>
    <w:rsid w:val="746E7541"/>
    <w:rsid w:val="750908EB"/>
    <w:rsid w:val="75A02C63"/>
    <w:rsid w:val="7621638A"/>
    <w:rsid w:val="76256C40"/>
    <w:rsid w:val="762628F2"/>
    <w:rsid w:val="7656492C"/>
    <w:rsid w:val="76AE1E01"/>
    <w:rsid w:val="770E6382"/>
    <w:rsid w:val="77901BE1"/>
    <w:rsid w:val="77B27873"/>
    <w:rsid w:val="77EF041C"/>
    <w:rsid w:val="78040A8A"/>
    <w:rsid w:val="78366404"/>
    <w:rsid w:val="783D165E"/>
    <w:rsid w:val="787308B5"/>
    <w:rsid w:val="78AE72CB"/>
    <w:rsid w:val="7914064D"/>
    <w:rsid w:val="79452EF8"/>
    <w:rsid w:val="79475BBD"/>
    <w:rsid w:val="797D504A"/>
    <w:rsid w:val="79E53F69"/>
    <w:rsid w:val="7A012BF8"/>
    <w:rsid w:val="7A463B18"/>
    <w:rsid w:val="7A710C1F"/>
    <w:rsid w:val="7A7267AA"/>
    <w:rsid w:val="7A996E59"/>
    <w:rsid w:val="7AB4432B"/>
    <w:rsid w:val="7ACF7E88"/>
    <w:rsid w:val="7AE06069"/>
    <w:rsid w:val="7B0E6B79"/>
    <w:rsid w:val="7B623DB1"/>
    <w:rsid w:val="7B735A45"/>
    <w:rsid w:val="7B8373D5"/>
    <w:rsid w:val="7BE2707C"/>
    <w:rsid w:val="7BED41C9"/>
    <w:rsid w:val="7C0B25A7"/>
    <w:rsid w:val="7C2373D8"/>
    <w:rsid w:val="7C5B6103"/>
    <w:rsid w:val="7C7123DF"/>
    <w:rsid w:val="7D1131CF"/>
    <w:rsid w:val="7D336E08"/>
    <w:rsid w:val="7D35329E"/>
    <w:rsid w:val="7D61334F"/>
    <w:rsid w:val="7DA1073F"/>
    <w:rsid w:val="7DEC75C0"/>
    <w:rsid w:val="7E781C4A"/>
    <w:rsid w:val="7E7D6CAB"/>
    <w:rsid w:val="7EE12392"/>
    <w:rsid w:val="7F431716"/>
    <w:rsid w:val="7F4B246F"/>
    <w:rsid w:val="7F6E3840"/>
    <w:rsid w:val="7F9B76B8"/>
    <w:rsid w:val="7FBD22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99"/>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3">
    <w:name w:val="heading 2"/>
    <w:basedOn w:val="1"/>
    <w:next w:val="1"/>
    <w:qFormat/>
    <w:uiPriority w:val="0"/>
    <w:pPr>
      <w:keepNext/>
      <w:spacing w:line="420" w:lineRule="exact"/>
      <w:jc w:val="center"/>
      <w:outlineLvl w:val="1"/>
    </w:pPr>
    <w:rPr>
      <w:sz w:val="24"/>
    </w:rPr>
  </w:style>
  <w:style w:type="paragraph" w:styleId="4">
    <w:name w:val="heading 3"/>
    <w:basedOn w:val="1"/>
    <w:next w:val="1"/>
    <w:qFormat/>
    <w:uiPriority w:val="0"/>
    <w:pPr>
      <w:keepNext/>
      <w:keepLines/>
      <w:spacing w:before="260" w:after="260" w:line="416" w:lineRule="auto"/>
      <w:outlineLvl w:val="2"/>
    </w:pPr>
    <w:rPr>
      <w:b/>
      <w:bCs/>
      <w:sz w:val="32"/>
      <w:szCs w:val="32"/>
    </w:rPr>
  </w:style>
  <w:style w:type="paragraph" w:styleId="5">
    <w:name w:val="heading 4"/>
    <w:basedOn w:val="1"/>
    <w:next w:val="1"/>
    <w:qFormat/>
    <w:uiPriority w:val="0"/>
    <w:pPr>
      <w:keepNext/>
      <w:keepLines/>
      <w:numPr>
        <w:ilvl w:val="3"/>
        <w:numId w:val="1"/>
      </w:numPr>
      <w:spacing w:before="120" w:after="120" w:line="376" w:lineRule="auto"/>
      <w:outlineLvl w:val="3"/>
    </w:pPr>
    <w:rPr>
      <w:rFonts w:ascii="Arial" w:hAnsi="Arial" w:eastAsia="宋体"/>
      <w:bCs/>
      <w:sz w:val="24"/>
      <w:szCs w:val="28"/>
    </w:rPr>
  </w:style>
  <w:style w:type="character" w:default="1" w:styleId="22">
    <w:name w:val="Default Paragraph Font"/>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6">
    <w:name w:val="table of authorities"/>
    <w:basedOn w:val="1"/>
    <w:next w:val="1"/>
    <w:qFormat/>
    <w:uiPriority w:val="0"/>
    <w:pPr>
      <w:ind w:left="420" w:leftChars="200"/>
    </w:pPr>
  </w:style>
  <w:style w:type="paragraph" w:styleId="7">
    <w:name w:val="Normal Indent"/>
    <w:basedOn w:val="1"/>
    <w:qFormat/>
    <w:uiPriority w:val="0"/>
    <w:pPr>
      <w:spacing w:line="360" w:lineRule="auto"/>
      <w:ind w:firstLine="200"/>
    </w:pPr>
  </w:style>
  <w:style w:type="paragraph" w:styleId="8">
    <w:name w:val="caption"/>
    <w:basedOn w:val="1"/>
    <w:next w:val="1"/>
    <w:qFormat/>
    <w:uiPriority w:val="0"/>
    <w:pPr>
      <w:adjustRightInd w:val="0"/>
      <w:snapToGrid w:val="0"/>
      <w:jc w:val="center"/>
    </w:pPr>
    <w:rPr>
      <w:b/>
      <w:sz w:val="24"/>
      <w:szCs w:val="20"/>
    </w:rPr>
  </w:style>
  <w:style w:type="paragraph" w:styleId="9">
    <w:name w:val="annotation text"/>
    <w:basedOn w:val="1"/>
    <w:qFormat/>
    <w:uiPriority w:val="0"/>
    <w:pPr>
      <w:widowControl/>
      <w:adjustRightInd w:val="0"/>
      <w:snapToGrid w:val="0"/>
      <w:jc w:val="left"/>
    </w:pPr>
  </w:style>
  <w:style w:type="paragraph" w:styleId="10">
    <w:name w:val="Body Text"/>
    <w:basedOn w:val="1"/>
    <w:next w:val="11"/>
    <w:qFormat/>
    <w:uiPriority w:val="0"/>
    <w:pPr>
      <w:jc w:val="left"/>
    </w:pPr>
    <w:rPr>
      <w:rFonts w:ascii="宋体"/>
      <w:kern w:val="0"/>
      <w:sz w:val="30"/>
    </w:rPr>
  </w:style>
  <w:style w:type="paragraph" w:customStyle="1" w:styleId="11">
    <w:name w:val="xl27"/>
    <w:basedOn w:val="6"/>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eastAsia="新宋体-18030" w:cs="新宋体-18030"/>
      <w:kern w:val="0"/>
      <w:sz w:val="24"/>
    </w:rPr>
  </w:style>
  <w:style w:type="paragraph" w:styleId="12">
    <w:name w:val="Body Text Indent"/>
    <w:basedOn w:val="1"/>
    <w:next w:val="13"/>
    <w:qFormat/>
    <w:uiPriority w:val="0"/>
    <w:pPr>
      <w:tabs>
        <w:tab w:val="left" w:pos="540"/>
      </w:tabs>
      <w:ind w:firstLine="540"/>
    </w:pPr>
    <w:rPr>
      <w:sz w:val="28"/>
    </w:rPr>
  </w:style>
  <w:style w:type="paragraph" w:styleId="13">
    <w:name w:val="Body Text First Indent 2"/>
    <w:basedOn w:val="12"/>
    <w:next w:val="1"/>
    <w:qFormat/>
    <w:uiPriority w:val="0"/>
    <w:pPr>
      <w:ind w:firstLine="420" w:firstLineChars="200"/>
    </w:pPr>
    <w:rPr>
      <w:rFonts w:ascii="Times New Roman" w:hAnsi="Times New Roman" w:cs="Times New Roman"/>
    </w:rPr>
  </w:style>
  <w:style w:type="paragraph" w:styleId="14">
    <w:name w:val="Plain Text"/>
    <w:basedOn w:val="1"/>
    <w:qFormat/>
    <w:uiPriority w:val="0"/>
    <w:rPr>
      <w:rFonts w:ascii="宋体" w:hAnsi="Courier New"/>
    </w:rPr>
  </w:style>
  <w:style w:type="paragraph" w:styleId="15">
    <w:name w:val="Body Text Indent 2"/>
    <w:basedOn w:val="1"/>
    <w:qFormat/>
    <w:uiPriority w:val="0"/>
    <w:pPr>
      <w:spacing w:after="120" w:line="480" w:lineRule="auto"/>
      <w:ind w:left="420" w:leftChars="200"/>
    </w:pPr>
  </w:style>
  <w:style w:type="paragraph" w:styleId="16">
    <w:name w:val="footer"/>
    <w:basedOn w:val="1"/>
    <w:qFormat/>
    <w:uiPriority w:val="0"/>
    <w:pPr>
      <w:tabs>
        <w:tab w:val="center" w:pos="4153"/>
        <w:tab w:val="right" w:pos="8306"/>
      </w:tabs>
      <w:snapToGrid w:val="0"/>
      <w:jc w:val="left"/>
    </w:pPr>
    <w:rPr>
      <w:sz w:val="18"/>
    </w:rPr>
  </w:style>
  <w:style w:type="paragraph" w:styleId="1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8">
    <w:name w:val="Body Text Indent 3"/>
    <w:basedOn w:val="1"/>
    <w:qFormat/>
    <w:uiPriority w:val="0"/>
    <w:pPr>
      <w:spacing w:line="540" w:lineRule="exact"/>
      <w:ind w:firstLine="627" w:firstLineChars="196"/>
    </w:pPr>
    <w:rPr>
      <w:sz w:val="32"/>
    </w:rPr>
  </w:style>
  <w:style w:type="paragraph" w:styleId="19">
    <w:name w:val="Body Text First Indent"/>
    <w:basedOn w:val="10"/>
    <w:qFormat/>
    <w:uiPriority w:val="0"/>
    <w:pPr>
      <w:ind w:firstLine="420" w:firstLineChars="100"/>
    </w:pPr>
    <w:rPr>
      <w:rFonts w:asciiTheme="minorHAnsi"/>
    </w:rPr>
  </w:style>
  <w:style w:type="table" w:styleId="21">
    <w:name w:val="Table Grid"/>
    <w:basedOn w:val="20"/>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23">
    <w:name w:val="Default"/>
    <w:basedOn w:val="24"/>
    <w:next w:val="13"/>
    <w:qFormat/>
    <w:uiPriority w:val="0"/>
    <w:pPr>
      <w:autoSpaceDE w:val="0"/>
      <w:autoSpaceDN w:val="0"/>
      <w:adjustRightInd w:val="0"/>
    </w:pPr>
    <w:rPr>
      <w:rFonts w:ascii="Times New Roman" w:hAnsi="Times New Roman" w:eastAsia="宋体" w:cs="Times New Roman"/>
      <w:color w:val="000000"/>
      <w:kern w:val="0"/>
      <w:sz w:val="24"/>
    </w:rPr>
  </w:style>
  <w:style w:type="paragraph" w:customStyle="1" w:styleId="24">
    <w:name w:val="纯文本1"/>
    <w:basedOn w:val="1"/>
    <w:qFormat/>
    <w:uiPriority w:val="0"/>
    <w:rPr>
      <w:rFonts w:ascii="宋体" w:hAnsi="Courier New"/>
    </w:rPr>
  </w:style>
  <w:style w:type="paragraph" w:customStyle="1" w:styleId="25">
    <w:name w:val="样式9"/>
    <w:basedOn w:val="1"/>
    <w:qFormat/>
    <w:uiPriority w:val="0"/>
    <w:pPr>
      <w:adjustRightInd w:val="0"/>
      <w:snapToGrid w:val="0"/>
      <w:spacing w:line="460" w:lineRule="exact"/>
      <w:ind w:firstLine="520" w:firstLineChars="200"/>
    </w:pPr>
    <w:rPr>
      <w:sz w:val="26"/>
      <w:szCs w:val="26"/>
    </w:rPr>
  </w:style>
  <w:style w:type="paragraph" w:customStyle="1" w:styleId="26">
    <w:name w:val="A正文1"/>
    <w:basedOn w:val="1"/>
    <w:qFormat/>
    <w:uiPriority w:val="0"/>
    <w:pPr>
      <w:spacing w:line="360" w:lineRule="auto"/>
      <w:ind w:firstLine="480" w:firstLineChars="200"/>
    </w:pPr>
    <w:rPr>
      <w:rFonts w:ascii="Times New Roman" w:hAnsi="Times New Roman" w:eastAsia="宋体" w:cs="Times New Roman"/>
      <w:sz w:val="24"/>
      <w:szCs w:val="28"/>
    </w:rPr>
  </w:style>
  <w:style w:type="paragraph" w:customStyle="1" w:styleId="27">
    <w:name w:val="报批修改"/>
    <w:basedOn w:val="1"/>
    <w:qFormat/>
    <w:uiPriority w:val="0"/>
    <w:pPr>
      <w:spacing w:line="360" w:lineRule="auto"/>
      <w:ind w:firstLine="200" w:firstLineChars="200"/>
    </w:pPr>
    <w:rPr>
      <w:color w:val="FF0000"/>
      <w:kern w:val="0"/>
      <w:sz w:val="24"/>
      <w:u w:val="wave"/>
      <w:lang w:val="zh-CN"/>
    </w:rPr>
  </w:style>
  <w:style w:type="character" w:customStyle="1" w:styleId="28">
    <w:name w:val="环评正文 Char"/>
    <w:link w:val="29"/>
    <w:qFormat/>
    <w:uiPriority w:val="0"/>
    <w:rPr>
      <w:rFonts w:cs="Times New Roman"/>
      <w:bCs/>
      <w:sz w:val="24"/>
    </w:rPr>
  </w:style>
  <w:style w:type="paragraph" w:customStyle="1" w:styleId="29">
    <w:name w:val="环评正文"/>
    <w:basedOn w:val="1"/>
    <w:link w:val="28"/>
    <w:qFormat/>
    <w:uiPriority w:val="0"/>
    <w:pPr>
      <w:framePr w:wrap="around" w:vAnchor="text" w:hAnchor="text" w:y="1"/>
      <w:spacing w:line="360" w:lineRule="auto"/>
      <w:ind w:firstLine="200" w:firstLineChars="200"/>
    </w:pPr>
    <w:rPr>
      <w:rFonts w:cs="Times New Roman"/>
      <w:bCs/>
      <w:sz w:val="24"/>
    </w:rPr>
  </w:style>
  <w:style w:type="paragraph" w:customStyle="1" w:styleId="30">
    <w:name w:val="Table Paragraph"/>
    <w:basedOn w:val="1"/>
    <w:qFormat/>
    <w:uiPriority w:val="1"/>
    <w:pPr>
      <w:jc w:val="left"/>
    </w:pPr>
    <w:rPr>
      <w:rFonts w:ascii="Calibri" w:hAnsi="Calibri" w:eastAsia="宋体" w:cs="Times New Roman"/>
      <w:kern w:val="0"/>
      <w:sz w:val="22"/>
      <w:szCs w:val="22"/>
      <w:lang w:eastAsia="en-US"/>
    </w:rPr>
  </w:style>
  <w:style w:type="paragraph" w:customStyle="1" w:styleId="31">
    <w:name w:val="（正文）"/>
    <w:basedOn w:val="14"/>
    <w:qFormat/>
    <w:uiPriority w:val="0"/>
    <w:pPr>
      <w:adjustRightInd w:val="0"/>
      <w:snapToGrid w:val="0"/>
      <w:spacing w:line="360" w:lineRule="auto"/>
      <w:ind w:firstLine="200" w:firstLineChars="200"/>
    </w:pPr>
    <w:rPr>
      <w:rFonts w:ascii="Times New Roman" w:hAnsi="Times New Roman"/>
      <w:kern w:val="0"/>
      <w:sz w:val="24"/>
    </w:rPr>
  </w:style>
  <w:style w:type="paragraph" w:customStyle="1" w:styleId="32">
    <w:name w:val="环评正文文字"/>
    <w:basedOn w:val="1"/>
    <w:qFormat/>
    <w:uiPriority w:val="0"/>
    <w:pPr>
      <w:spacing w:line="360" w:lineRule="auto"/>
      <w:ind w:firstLine="480" w:firstLineChars="200"/>
    </w:pPr>
    <w:rPr>
      <w:kern w:val="0"/>
      <w:sz w:val="24"/>
      <w:szCs w:val="20"/>
    </w:rPr>
  </w:style>
  <w:style w:type="character" w:customStyle="1" w:styleId="33">
    <w:name w:val="正文内容 Char Char"/>
    <w:link w:val="34"/>
    <w:qFormat/>
    <w:uiPriority w:val="0"/>
    <w:rPr>
      <w:rFonts w:asciiTheme="minorHAnsi" w:hAnsiTheme="minorHAnsi" w:eastAsiaTheme="minorEastAsia" w:cstheme="minorBidi"/>
      <w:kern w:val="2"/>
      <w:sz w:val="24"/>
      <w:szCs w:val="24"/>
      <w:lang w:val="en-US" w:eastAsia="zh-CN" w:bidi="ar-SA"/>
    </w:rPr>
  </w:style>
  <w:style w:type="paragraph" w:customStyle="1" w:styleId="34">
    <w:name w:val="正文内容"/>
    <w:link w:val="33"/>
    <w:qFormat/>
    <w:uiPriority w:val="0"/>
    <w:pPr>
      <w:widowControl w:val="0"/>
      <w:snapToGrid w:val="0"/>
      <w:spacing w:before="60" w:after="60" w:line="480" w:lineRule="exact"/>
      <w:ind w:firstLine="200" w:firstLineChars="200"/>
      <w:jc w:val="both"/>
    </w:pPr>
    <w:rPr>
      <w:rFonts w:asciiTheme="minorHAnsi" w:hAnsiTheme="minorHAnsi" w:eastAsiaTheme="minorEastAsia" w:cstheme="minorBidi"/>
      <w:kern w:val="2"/>
      <w:sz w:val="24"/>
      <w:szCs w:val="24"/>
      <w:lang w:val="en-US" w:eastAsia="zh-CN" w:bidi="ar-SA"/>
    </w:rPr>
  </w:style>
  <w:style w:type="paragraph" w:customStyle="1" w:styleId="35">
    <w:name w:val="正文古"/>
    <w:basedOn w:val="1"/>
    <w:qFormat/>
    <w:uiPriority w:val="0"/>
    <w:pPr>
      <w:adjustRightInd w:val="0"/>
      <w:snapToGrid w:val="0"/>
      <w:spacing w:line="360" w:lineRule="auto"/>
      <w:ind w:firstLine="200" w:firstLineChars="200"/>
    </w:pPr>
    <w:rPr>
      <w:sz w:val="24"/>
      <w:szCs w:val="22"/>
    </w:rPr>
  </w:style>
  <w:style w:type="paragraph" w:customStyle="1" w:styleId="36">
    <w:name w:val="表格标题"/>
    <w:basedOn w:val="37"/>
    <w:next w:val="1"/>
    <w:qFormat/>
    <w:uiPriority w:val="0"/>
    <w:pPr>
      <w:tabs>
        <w:tab w:val="left" w:pos="0"/>
      </w:tabs>
      <w:spacing w:before="20" w:beforeLines="20" w:after="20" w:afterLines="20" w:line="240" w:lineRule="auto"/>
      <w:ind w:firstLine="0" w:firstLineChars="0"/>
      <w:jc w:val="center"/>
    </w:pPr>
    <w:rPr>
      <w:b/>
      <w:sz w:val="21"/>
    </w:rPr>
  </w:style>
  <w:style w:type="paragraph" w:customStyle="1" w:styleId="37">
    <w:name w:val="报告书正文"/>
    <w:basedOn w:val="1"/>
    <w:qFormat/>
    <w:uiPriority w:val="0"/>
    <w:pPr>
      <w:widowControl/>
      <w:tabs>
        <w:tab w:val="left" w:pos="0"/>
      </w:tabs>
      <w:spacing w:line="360" w:lineRule="auto"/>
      <w:ind w:firstLine="200" w:firstLineChars="200"/>
    </w:pPr>
    <w:rPr>
      <w:snapToGrid w:val="0"/>
      <w:kern w:val="0"/>
      <w:sz w:val="24"/>
    </w:rPr>
  </w:style>
  <w:style w:type="paragraph" w:customStyle="1" w:styleId="38">
    <w:name w:val="报告表正文"/>
    <w:basedOn w:val="1"/>
    <w:qFormat/>
    <w:uiPriority w:val="0"/>
    <w:pPr>
      <w:adjustRightInd w:val="0"/>
      <w:spacing w:line="312" w:lineRule="auto"/>
      <w:ind w:left="113" w:right="113" w:firstLine="482"/>
      <w:jc w:val="left"/>
      <w:textAlignment w:val="baseline"/>
    </w:pPr>
    <w:rPr>
      <w:kern w:val="0"/>
      <w:sz w:val="24"/>
      <w:szCs w:val="20"/>
    </w:rPr>
  </w:style>
  <w:style w:type="paragraph" w:customStyle="1" w:styleId="39">
    <w:name w:val="样式 样式 (符号) 宋体 小四 行距: 1.5 倍行距 + (符号) Times New Roman 上标"/>
    <w:basedOn w:val="1"/>
    <w:qFormat/>
    <w:uiPriority w:val="0"/>
    <w:pPr>
      <w:spacing w:line="480" w:lineRule="exact"/>
      <w:ind w:firstLine="200" w:firstLineChars="200"/>
    </w:pPr>
    <w:rPr>
      <w:rFonts w:cs="宋体"/>
      <w:sz w:val="24"/>
    </w:rPr>
  </w:style>
  <w:style w:type="paragraph" w:customStyle="1" w:styleId="40">
    <w:name w:val="报告正文"/>
    <w:basedOn w:val="1"/>
    <w:link w:val="42"/>
    <w:qFormat/>
    <w:uiPriority w:val="0"/>
    <w:pPr>
      <w:ind w:firstLine="200"/>
    </w:pPr>
    <w:rPr>
      <w:rFonts w:ascii="Times New Roman" w:hAnsi="Times New Roman" w:eastAsia="仿宋_GB2312"/>
      <w:sz w:val="28"/>
    </w:rPr>
  </w:style>
  <w:style w:type="paragraph" w:customStyle="1" w:styleId="41">
    <w:name w:val="文本正文"/>
    <w:basedOn w:val="1"/>
    <w:qFormat/>
    <w:uiPriority w:val="0"/>
    <w:pPr>
      <w:spacing w:line="360" w:lineRule="auto"/>
      <w:ind w:firstLine="480" w:firstLineChars="200"/>
    </w:pPr>
    <w:rPr>
      <w:sz w:val="24"/>
    </w:rPr>
  </w:style>
  <w:style w:type="character" w:customStyle="1" w:styleId="42">
    <w:name w:val="报告正文 Char Char"/>
    <w:link w:val="40"/>
    <w:qFormat/>
    <w:uiPriority w:val="0"/>
    <w:rPr>
      <w:rFonts w:ascii="Times New Roman" w:hAnsi="Times New Roman" w:eastAsia="仿宋_GB2312"/>
      <w:sz w:val="28"/>
      <w:szCs w:val="24"/>
    </w:rPr>
  </w:style>
  <w:style w:type="paragraph" w:customStyle="1" w:styleId="43">
    <w:name w:val="正文首行缩进 2 + Times New Roman"/>
    <w:basedOn w:val="1"/>
    <w:qFormat/>
    <w:uiPriority w:val="0"/>
    <w:pPr>
      <w:tabs>
        <w:tab w:val="left" w:pos="0"/>
        <w:tab w:val="left" w:pos="870"/>
        <w:tab w:val="left" w:pos="3150"/>
      </w:tabs>
      <w:autoSpaceDE w:val="0"/>
      <w:autoSpaceDN w:val="0"/>
      <w:spacing w:line="360" w:lineRule="auto"/>
      <w:ind w:firstLine="480" w:firstLineChars="200"/>
    </w:pPr>
    <w:rPr>
      <w:rFonts w:ascii="Times New Roman" w:hAnsi="Times New Roman" w:cs="Times New Roman"/>
    </w:rPr>
  </w:style>
  <w:style w:type="paragraph" w:customStyle="1" w:styleId="44">
    <w:name w:val="正文-SH"/>
    <w:basedOn w:val="1"/>
    <w:qFormat/>
    <w:uiPriority w:val="0"/>
    <w:pPr>
      <w:spacing w:line="360" w:lineRule="auto"/>
      <w:ind w:firstLine="480" w:firstLineChars="200"/>
    </w:pPr>
    <w:rPr>
      <w:sz w:val="24"/>
    </w:rPr>
  </w:style>
  <w:style w:type="paragraph" w:customStyle="1" w:styleId="45">
    <w:name w:val="样式 样式 首行缩进:  2 字符1 + 首行缩进:  2 字符"/>
    <w:basedOn w:val="1"/>
    <w:qFormat/>
    <w:uiPriority w:val="0"/>
    <w:pPr>
      <w:tabs>
        <w:tab w:val="left" w:pos="720"/>
      </w:tabs>
      <w:spacing w:line="360" w:lineRule="auto"/>
    </w:pPr>
    <w:rPr>
      <w:rFonts w:ascii="宋体" w:hAnsi="宋体" w:cs="宋体"/>
      <w:color w:val="00000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1255</Words>
  <Characters>1295</Characters>
  <Lines>11</Lines>
  <Paragraphs>3</Paragraphs>
  <TotalTime>15</TotalTime>
  <ScaleCrop>false</ScaleCrop>
  <LinksUpToDate>false</LinksUpToDate>
  <CharactersWithSpaces>1625</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haiy(•̀⌄•́)</cp:lastModifiedBy>
  <cp:lastPrinted>2024-11-29T01:06:58Z</cp:lastPrinted>
  <dcterms:modified xsi:type="dcterms:W3CDTF">2024-11-29T01:07:01Z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4AAE59CA516747DC93763C6214D78E17_13</vt:lpwstr>
  </property>
</Properties>
</file>