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6AB2D9F">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0E9D7C1A">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69517468">
      <w:pPr>
        <w:keepNext w:val="0"/>
        <w:keepLines w:val="0"/>
        <w:pageBreakBefore w:val="0"/>
        <w:widowControl w:val="0"/>
        <w:kinsoku/>
        <w:wordWrap/>
        <w:overflowPunct/>
        <w:topLinePunct w:val="0"/>
        <w:autoSpaceDE/>
        <w:autoSpaceDN/>
        <w:bidi w:val="0"/>
        <w:adjustRightInd/>
        <w:snapToGrid/>
        <w:spacing w:line="660" w:lineRule="exact"/>
        <w:jc w:val="right"/>
        <w:textAlignment w:val="auto"/>
        <w:rPr>
          <w:rFonts w:hint="eastAsia" w:ascii="仿宋_GB2312" w:hAnsi="仿宋_GB2312" w:eastAsia="仿宋_GB2312" w:cs="仿宋_GB2312"/>
          <w:b w:val="0"/>
          <w:bCs w:val="0"/>
          <w:sz w:val="32"/>
          <w:szCs w:val="32"/>
        </w:rPr>
      </w:pPr>
    </w:p>
    <w:p w14:paraId="36DBCEEA">
      <w:pPr>
        <w:jc w:val="right"/>
        <w:rPr>
          <w:rFonts w:hint="eastAsia" w:ascii="仿宋_GB2312" w:hAnsi="仿宋_GB2312" w:eastAsia="仿宋_GB2312" w:cs="仿宋_GB2312"/>
          <w:b w:val="0"/>
          <w:bCs w:val="0"/>
          <w:sz w:val="32"/>
          <w:szCs w:val="32"/>
          <w:lang w:eastAsia="zh-CN"/>
        </w:rPr>
      </w:pPr>
      <w:r>
        <w:rPr>
          <w:rFonts w:hint="eastAsia" w:ascii="仿宋_GB2312" w:hAnsi="仿宋_GB2312" w:eastAsia="仿宋_GB2312" w:cs="仿宋_GB2312"/>
          <w:b w:val="0"/>
          <w:bCs w:val="0"/>
          <w:sz w:val="32"/>
          <w:szCs w:val="32"/>
        </w:rPr>
        <w:t>衡清环审字</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rPr>
        <w:t>2024</w:t>
      </w:r>
      <w:r>
        <w:rPr>
          <w:rFonts w:hint="eastAsia" w:ascii="仿宋_GB2312" w:hAnsi="仿宋_GB2312" w:eastAsia="仿宋_GB2312" w:cs="仿宋_GB2312"/>
          <w:b w:val="0"/>
          <w:bCs w:val="0"/>
          <w:sz w:val="32"/>
          <w:szCs w:val="32"/>
          <w:lang w:eastAsia="zh-CN"/>
        </w:rPr>
        <w:t>〕</w:t>
      </w:r>
      <w:r>
        <w:rPr>
          <w:rFonts w:hint="eastAsia" w:ascii="仿宋_GB2312" w:hAnsi="仿宋_GB2312" w:eastAsia="仿宋_GB2312" w:cs="仿宋_GB2312"/>
          <w:b w:val="0"/>
          <w:bCs w:val="0"/>
          <w:sz w:val="32"/>
          <w:szCs w:val="32"/>
          <w:lang w:val="en-US" w:eastAsia="zh-CN"/>
        </w:rPr>
        <w:t>41</w:t>
      </w:r>
      <w:r>
        <w:rPr>
          <w:rFonts w:hint="eastAsia" w:ascii="仿宋_GB2312" w:hAnsi="仿宋_GB2312" w:eastAsia="仿宋_GB2312" w:cs="仿宋_GB2312"/>
          <w:b w:val="0"/>
          <w:bCs w:val="0"/>
          <w:sz w:val="32"/>
          <w:szCs w:val="32"/>
        </w:rPr>
        <w:t>号</w:t>
      </w:r>
    </w:p>
    <w:p w14:paraId="0593ECB2">
      <w:pPr>
        <w:jc w:val="center"/>
        <w:rPr>
          <w:rFonts w:ascii="仿宋_GB2312" w:hAnsi="仿宋_GB2312" w:eastAsia="仿宋_GB2312" w:cs="仿宋_GB2312"/>
          <w:b/>
          <w:bCs/>
          <w:sz w:val="32"/>
          <w:szCs w:val="32"/>
        </w:rPr>
      </w:pPr>
    </w:p>
    <w:p w14:paraId="484539D9">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衡阳市生态环境局</w:t>
      </w:r>
    </w:p>
    <w:p w14:paraId="48E4BBB9">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关于《衡南县珠玉寺水闸除险加固工程项目</w:t>
      </w:r>
    </w:p>
    <w:p w14:paraId="52CB02C9">
      <w:pPr>
        <w:keepNext w:val="0"/>
        <w:keepLines w:val="0"/>
        <w:pageBreakBefore w:val="0"/>
        <w:widowControl w:val="0"/>
        <w:kinsoku/>
        <w:wordWrap/>
        <w:overflowPunct/>
        <w:topLinePunct w:val="0"/>
        <w:autoSpaceDE/>
        <w:autoSpaceDN/>
        <w:bidi w:val="0"/>
        <w:adjustRightInd/>
        <w:snapToGrid/>
        <w:spacing w:line="600" w:lineRule="exact"/>
        <w:jc w:val="center"/>
        <w:textAlignment w:val="auto"/>
        <w:rPr>
          <w:rFonts w:hint="eastAsia" w:ascii="方正小标宋简体" w:hAnsi="方正小标宋简体" w:eastAsia="方正小标宋简体" w:cs="方正小标宋简体"/>
          <w:b/>
          <w:bCs/>
          <w:sz w:val="44"/>
          <w:szCs w:val="44"/>
        </w:rPr>
      </w:pPr>
      <w:r>
        <w:rPr>
          <w:rFonts w:hint="eastAsia" w:ascii="方正小标宋简体" w:hAnsi="方正小标宋简体" w:eastAsia="方正小标宋简体" w:cs="方正小标宋简体"/>
          <w:b/>
          <w:bCs/>
          <w:sz w:val="44"/>
          <w:szCs w:val="44"/>
        </w:rPr>
        <w:t>环境影响报告表》的批复</w:t>
      </w:r>
    </w:p>
    <w:p w14:paraId="07701F48">
      <w:pPr>
        <w:spacing w:line="360" w:lineRule="auto"/>
        <w:rPr>
          <w:rFonts w:ascii="仿宋" w:hAnsi="仿宋" w:eastAsia="仿宋" w:cs="仿宋"/>
          <w:bCs/>
          <w:color w:val="FF0000"/>
          <w:sz w:val="32"/>
          <w:szCs w:val="32"/>
        </w:rPr>
      </w:pPr>
    </w:p>
    <w:p w14:paraId="7D9054F4">
      <w:pPr>
        <w:spacing w:line="580" w:lineRule="exact"/>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衡南县水旱灾害防御事务中心：</w:t>
      </w:r>
    </w:p>
    <w:p w14:paraId="7621243D">
      <w:pPr>
        <w:spacing w:line="580" w:lineRule="exact"/>
        <w:ind w:firstLine="640" w:firstLineChars="200"/>
        <w:jc w:val="both"/>
        <w:rPr>
          <w:rFonts w:hint="eastAsia" w:ascii="仿宋_GB2312" w:hAnsi="仿宋_GB2312" w:eastAsia="仿宋_GB2312" w:cs="仿宋_GB2312"/>
          <w:bCs/>
          <w:color w:val="FF0000"/>
          <w:sz w:val="32"/>
          <w:szCs w:val="32"/>
        </w:rPr>
      </w:pPr>
      <w:r>
        <w:rPr>
          <w:rFonts w:hint="eastAsia" w:ascii="仿宋_GB2312" w:hAnsi="仿宋_GB2312" w:eastAsia="仿宋_GB2312" w:cs="仿宋_GB2312"/>
          <w:bCs/>
          <w:sz w:val="32"/>
          <w:szCs w:val="32"/>
        </w:rPr>
        <w:t xml:space="preserve">你中心报送的《衡南县珠玉寺水闸除险加固工程项目环境影响报告表》（报批稿）及专家组评审意见收悉，经研究，批复如下：   </w:t>
      </w:r>
      <w:r>
        <w:rPr>
          <w:rFonts w:hint="eastAsia" w:ascii="仿宋_GB2312" w:hAnsi="仿宋_GB2312" w:eastAsia="仿宋_GB2312" w:cs="仿宋_GB2312"/>
          <w:bCs/>
          <w:color w:val="FF0000"/>
          <w:sz w:val="32"/>
          <w:szCs w:val="32"/>
        </w:rPr>
        <w:t xml:space="preserve">  </w:t>
      </w:r>
    </w:p>
    <w:p w14:paraId="2EDF0339">
      <w:pPr>
        <w:spacing w:line="58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一、项目建设的主要内容。衡南县水</w:t>
      </w:r>
      <w:r>
        <w:rPr>
          <w:rFonts w:hint="eastAsia" w:ascii="仿宋_GB2312" w:hAnsi="仿宋_GB2312" w:eastAsia="仿宋_GB2312" w:cs="仿宋_GB2312"/>
          <w:bCs/>
          <w:sz w:val="32"/>
          <w:szCs w:val="32"/>
          <w:lang w:val="en-US" w:eastAsia="zh-CN"/>
        </w:rPr>
        <w:t>旱灾害</w:t>
      </w:r>
      <w:r>
        <w:rPr>
          <w:rFonts w:hint="eastAsia" w:ascii="仿宋_GB2312" w:hAnsi="仿宋_GB2312" w:eastAsia="仿宋_GB2312" w:cs="仿宋_GB2312"/>
          <w:bCs/>
          <w:sz w:val="32"/>
          <w:szCs w:val="32"/>
        </w:rPr>
        <w:t>防御事务中心拟投资2400万元在衡南县洪山镇珍珠村建设衡南县珠玉寺水闸除险加固工程项目，主要建设内容包括：对右岸连接段坝体进行高喷灌浆防渗；对溢流坝砼溢流面板及闸墩拆除重建，剩余继续利用的水闸坝体进行充填灌浆，新建上游防渗铺盖、下游底流消能及防冲设施；拆除重建闸墩及工作桥；新建液压翻板钢闸门，新建液压启闭房；重建水轮泵房；对水闸上下游新建翼墙及河道连接段工程；新建管理用房；上游河道清淤疏浚；</w:t>
      </w:r>
      <w:bookmarkStart w:id="0" w:name="_GoBack"/>
      <w:bookmarkEnd w:id="0"/>
      <w:r>
        <w:rPr>
          <w:rFonts w:hint="eastAsia" w:ascii="仿宋_GB2312" w:hAnsi="仿宋_GB2312" w:eastAsia="仿宋_GB2312" w:cs="仿宋_GB2312"/>
          <w:bCs/>
          <w:sz w:val="32"/>
          <w:szCs w:val="32"/>
        </w:rPr>
        <w:t>增设大坝水位、流量、扬压力等观测设施。本项目禁止进行河道采砂，项目施工工期8个月。该项目环境影响报告表提出的污染防治措施和生态保护措施客观可行，从环保角度分析，同意该项目建设。</w:t>
      </w:r>
    </w:p>
    <w:p w14:paraId="7756BFB0">
      <w:pPr>
        <w:spacing w:line="58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二、在项目建设和运行中，你中心必须严格执行环保法律法规，认真落实报告表提出的各项污染防治措施，并着重做好以下工作：</w:t>
      </w:r>
    </w:p>
    <w:p w14:paraId="53676D7C">
      <w:pPr>
        <w:widowControl/>
        <w:spacing w:line="580" w:lineRule="exact"/>
        <w:ind w:firstLine="6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一）严格落实水污染防治措施。项目不设施工营地，施工人员食宿依托周边农户生活设施。基坑废水、淤泥干化排水经混凝沉淀处理后达标排放。合理选择施工期，避免雨季施工，减少水下施工时间，减少水体扰动。</w:t>
      </w:r>
    </w:p>
    <w:p w14:paraId="61C0B922">
      <w:pPr>
        <w:spacing w:line="58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（二）严格落实大气污染防治措施。施工场地达到“六个100%”要求:设立施工围挡，冲洗平台及设备;施工道路硬化;施工场地内裸土、建筑垃圾、散装颗粒材料覆盖，配备湿法降尘设备;运输车辆封闭覆盖达到100%。</w:t>
      </w:r>
    </w:p>
    <w:p w14:paraId="310F6108">
      <w:pPr>
        <w:spacing w:line="580" w:lineRule="exact"/>
        <w:ind w:firstLine="640" w:firstLineChars="2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严格落实噪声污染防治措施。合理布局施工现场，规范施工作业时间，选用低噪声设备，采取减振基座、围挡等措施减少施工噪声干扰，确保施工场界噪声满足《建筑施工场界环境噪声排放标准》（GB12523-2011）。</w:t>
      </w:r>
    </w:p>
    <w:p w14:paraId="3E751678">
      <w:pPr>
        <w:widowControl/>
        <w:spacing w:before="75" w:after="75" w:line="580" w:lineRule="exact"/>
        <w:ind w:firstLine="6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（四）加强各类固废管理，并采取有效措施防止二次污染。施工过程中的废弃土石方转运至弃渣场堆存，并做好相关污染防治措施。</w:t>
      </w:r>
    </w:p>
    <w:p w14:paraId="610F758E">
      <w:pPr>
        <w:widowControl/>
        <w:spacing w:before="75" w:after="75" w:line="580" w:lineRule="exact"/>
        <w:ind w:firstLine="6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五）落实生态保护措施。优化施工临时场地布置，尽可能减少永久及临时占地。严格控制施工作业带、控制地表植被破坏。做好陆生、水生动物保护。落实好水土保持和植物保护措施。弃渣场按要求设置截排污水沟、沉砂池和挡渣墙。做好表土层收集及保护，施工结束后应及时做好取弃土场、临时占地的生态功能及植被恢复。项目实施前须取得自然资源、林业等相关部门审批手续。</w:t>
      </w:r>
    </w:p>
    <w:p w14:paraId="65386464">
      <w:pPr>
        <w:widowControl/>
        <w:spacing w:before="75" w:after="75" w:line="580" w:lineRule="exact"/>
        <w:ind w:firstLine="6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（六）项目应加强环境风险防范。建立健全风险防控体系, 强化风险管理和事故的预防，做好环境风险的巡查、监控等管理，杜绝环境风险事故发生。制定突发环境事件应急预案，配备相应的应急物资，确保环境风险得到有效控制。</w:t>
      </w:r>
    </w:p>
    <w:p w14:paraId="68D271E4">
      <w:pPr>
        <w:widowControl/>
        <w:spacing w:before="75" w:after="75" w:line="580" w:lineRule="exact"/>
        <w:ind w:firstLine="600"/>
        <w:jc w:val="both"/>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三、项目竣工后，按规定要求完成项目竣工环境保护验收，并主动接受衡南生态环境综合行政执法大队监管。如项目性质、规模、地点，采用的工艺及污染防治措施等发生重大变动，建设单位应当依法重新报批该项目的环境影响评价文件。</w:t>
      </w:r>
    </w:p>
    <w:p w14:paraId="2450A96D">
      <w:pPr>
        <w:widowControl/>
        <w:spacing w:before="75" w:after="75" w:line="580" w:lineRule="exact"/>
        <w:ind w:firstLine="600"/>
        <w:jc w:val="left"/>
        <w:rPr>
          <w:rFonts w:hint="eastAsia" w:ascii="仿宋_GB2312" w:hAnsi="仿宋_GB2312" w:eastAsia="仿宋_GB2312" w:cs="仿宋_GB2312"/>
          <w:bCs/>
          <w:sz w:val="32"/>
          <w:szCs w:val="32"/>
        </w:rPr>
      </w:pPr>
    </w:p>
    <w:p w14:paraId="35F45BD8">
      <w:pPr>
        <w:keepNext w:val="0"/>
        <w:keepLines w:val="0"/>
        <w:pageBreakBefore w:val="0"/>
        <w:widowControl/>
        <w:kinsoku/>
        <w:wordWrap/>
        <w:overflowPunct/>
        <w:topLinePunct w:val="0"/>
        <w:autoSpaceDE/>
        <w:autoSpaceDN/>
        <w:bidi w:val="0"/>
        <w:adjustRightInd/>
        <w:snapToGrid/>
        <w:spacing w:line="600" w:lineRule="exact"/>
        <w:ind w:left="0" w:leftChars="0" w:right="420" w:rightChars="200" w:firstLine="0" w:firstLineChars="0"/>
        <w:jc w:val="right"/>
        <w:textAlignment w:val="auto"/>
        <w:rPr>
          <w:rFonts w:hint="eastAsia" w:ascii="仿宋_GB2312" w:hAnsi="仿宋_GB2312" w:eastAsia="仿宋_GB2312" w:cs="仿宋_GB2312"/>
          <w:bCs/>
          <w:sz w:val="32"/>
          <w:szCs w:val="32"/>
        </w:rPr>
      </w:pPr>
      <w:r>
        <w:rPr>
          <w:rFonts w:hint="eastAsia" w:ascii="仿宋_GB2312" w:hAnsi="仿宋_GB2312" w:eastAsia="仿宋_GB2312" w:cs="仿宋_GB2312"/>
          <w:bCs/>
          <w:sz w:val="32"/>
          <w:szCs w:val="32"/>
        </w:rPr>
        <w:t xml:space="preserve">                                                                                                                                                                                                                                                                                               衡阳市生态环境局                                    2024年8月</w:t>
      </w:r>
      <w:r>
        <w:rPr>
          <w:rFonts w:hint="eastAsia" w:ascii="仿宋_GB2312" w:hAnsi="仿宋_GB2312" w:eastAsia="仿宋_GB2312" w:cs="仿宋_GB2312"/>
          <w:bCs/>
          <w:sz w:val="32"/>
          <w:szCs w:val="32"/>
          <w:lang w:val="en-US" w:eastAsia="zh-CN"/>
        </w:rPr>
        <w:t>5</w:t>
      </w:r>
      <w:r>
        <w:rPr>
          <w:rFonts w:hint="eastAsia" w:ascii="仿宋_GB2312" w:hAnsi="仿宋_GB2312" w:eastAsia="仿宋_GB2312" w:cs="仿宋_GB2312"/>
          <w:bCs/>
          <w:sz w:val="32"/>
          <w:szCs w:val="32"/>
        </w:rPr>
        <w:t>日</w:t>
      </w:r>
    </w:p>
    <w:sectPr>
      <w:footerReference r:id="rId3" w:type="default"/>
      <w:pgSz w:w="11906" w:h="16838"/>
      <w:pgMar w:top="1440" w:right="1701" w:bottom="1701" w:left="1701"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新宋体-18030">
    <w:altName w:val="宋体"/>
    <w:panose1 w:val="00000000000000000000"/>
    <w:charset w:val="00"/>
    <w:family w:val="auto"/>
    <w:pitch w:val="default"/>
    <w:sig w:usb0="00000000" w:usb1="00000000" w:usb2="00000000" w:usb3="00000000" w:csb0="00040001"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A6A94D">
    <w:pPr>
      <w:pStyle w:val="15"/>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87576B5">
                          <w:pPr>
                            <w:pStyle w:val="1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287576B5">
                    <w:pPr>
                      <w:pStyle w:val="15"/>
                    </w:pPr>
                    <w:r>
                      <w:rPr>
                        <w:rFonts w:hint="eastAsia"/>
                      </w:rPr>
                      <w:fldChar w:fldCharType="begin"/>
                    </w:r>
                    <w:r>
                      <w:rPr>
                        <w:rFonts w:hint="eastAsia"/>
                      </w:rPr>
                      <w:instrText xml:space="preserve"> PAGE  \* MERGEFORMAT </w:instrText>
                    </w:r>
                    <w:r>
                      <w:rPr>
                        <w:rFonts w:hint="eastAsia"/>
                      </w:rPr>
                      <w:fldChar w:fldCharType="separate"/>
                    </w:r>
                    <w:r>
                      <w:t>1</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6947BD2"/>
    <w:multiLevelType w:val="multilevel"/>
    <w:tmpl w:val="06947BD2"/>
    <w:lvl w:ilvl="0" w:tentative="0">
      <w:start w:val="1"/>
      <w:numFmt w:val="decimal"/>
      <w:lvlText w:val="%1"/>
      <w:lvlJc w:val="left"/>
      <w:pPr>
        <w:tabs>
          <w:tab w:val="left" w:pos="716"/>
        </w:tabs>
        <w:ind w:left="716" w:hanging="432"/>
      </w:pPr>
      <w:rPr>
        <w:rFonts w:hint="default" w:ascii="Times New Roman" w:hAnsi="Times New Roman" w:cs="Times New Roman"/>
        <w:b/>
        <w:sz w:val="30"/>
        <w:szCs w:val="30"/>
      </w:rPr>
    </w:lvl>
    <w:lvl w:ilvl="1" w:tentative="0">
      <w:start w:val="1"/>
      <w:numFmt w:val="decimal"/>
      <w:lvlText w:val="%1.%2"/>
      <w:lvlJc w:val="left"/>
      <w:pPr>
        <w:tabs>
          <w:tab w:val="left" w:pos="1711"/>
        </w:tabs>
        <w:ind w:left="1711" w:hanging="576"/>
      </w:pPr>
      <w:rPr>
        <w:rFonts w:hint="default" w:ascii="Times New Roman" w:hAnsi="Times New Roman" w:eastAsia="宋体" w:cs="Times New Roman"/>
        <w:b/>
        <w:i w:val="0"/>
        <w:sz w:val="28"/>
        <w:szCs w:val="28"/>
      </w:rPr>
    </w:lvl>
    <w:lvl w:ilvl="2" w:tentative="0">
      <w:start w:val="1"/>
      <w:numFmt w:val="decimal"/>
      <w:lvlText w:val="%1.%2.%3"/>
      <w:lvlJc w:val="left"/>
      <w:pPr>
        <w:tabs>
          <w:tab w:val="left" w:pos="1003"/>
        </w:tabs>
        <w:ind w:left="1003" w:hanging="720"/>
      </w:pPr>
      <w:rPr>
        <w:rFonts w:hint="default" w:ascii="Times New Roman" w:hAnsi="Times New Roman" w:cs="Times New Roman"/>
      </w:rPr>
    </w:lvl>
    <w:lvl w:ilvl="3" w:tentative="0">
      <w:start w:val="1"/>
      <w:numFmt w:val="decimal"/>
      <w:pStyle w:val="6"/>
      <w:lvlText w:val="%1.%2.%3.%4"/>
      <w:lvlJc w:val="left"/>
      <w:pPr>
        <w:tabs>
          <w:tab w:val="left" w:pos="1006"/>
        </w:tabs>
        <w:ind w:left="1006" w:hanging="864"/>
      </w:pPr>
      <w:rPr>
        <w:rFonts w:hint="default" w:ascii="Times New Roman" w:hAnsi="Times New Roman" w:eastAsia="宋体" w:cs="Times New Roman"/>
        <w:sz w:val="24"/>
      </w:rPr>
    </w:lvl>
    <w:lvl w:ilvl="4" w:tentative="0">
      <w:start w:val="1"/>
      <w:numFmt w:val="decimal"/>
      <w:lvlText w:val="%1.%2.%3.%4.%5"/>
      <w:lvlJc w:val="left"/>
      <w:pPr>
        <w:tabs>
          <w:tab w:val="left" w:pos="1008"/>
        </w:tabs>
        <w:ind w:left="1008" w:hanging="1008"/>
      </w:pPr>
      <w:rPr>
        <w:rFonts w:hint="eastAsia"/>
      </w:rPr>
    </w:lvl>
    <w:lvl w:ilvl="5" w:tentative="0">
      <w:start w:val="1"/>
      <w:numFmt w:val="decimal"/>
      <w:lvlText w:val="%1.%2.%3.%4.%5.%6"/>
      <w:lvlJc w:val="left"/>
      <w:pPr>
        <w:tabs>
          <w:tab w:val="left" w:pos="1152"/>
        </w:tabs>
        <w:ind w:left="1152" w:hanging="1152"/>
      </w:pPr>
      <w:rPr>
        <w:rFonts w:hint="eastAsia"/>
      </w:rPr>
    </w:lvl>
    <w:lvl w:ilvl="6" w:tentative="0">
      <w:start w:val="1"/>
      <w:numFmt w:val="decimal"/>
      <w:lvlText w:val="%1.%2.%3.%4.%5.%6.%7"/>
      <w:lvlJc w:val="left"/>
      <w:pPr>
        <w:tabs>
          <w:tab w:val="left" w:pos="1296"/>
        </w:tabs>
        <w:ind w:left="1296" w:hanging="1296"/>
      </w:pPr>
      <w:rPr>
        <w:rFonts w:hint="eastAsia"/>
      </w:rPr>
    </w:lvl>
    <w:lvl w:ilvl="7" w:tentative="0">
      <w:start w:val="1"/>
      <w:numFmt w:val="decimal"/>
      <w:lvlText w:val="%1.%2.%3.%4.%5.%6.%7.%8"/>
      <w:lvlJc w:val="left"/>
      <w:pPr>
        <w:tabs>
          <w:tab w:val="left" w:pos="1440"/>
        </w:tabs>
        <w:ind w:left="1440" w:hanging="1440"/>
      </w:pPr>
      <w:rPr>
        <w:rFonts w:hint="eastAsia"/>
      </w:rPr>
    </w:lvl>
    <w:lvl w:ilvl="8" w:tentative="0">
      <w:start w:val="1"/>
      <w:numFmt w:val="decimal"/>
      <w:lvlText w:val="%1.%2.%3.%4.%5.%6.%7.%8.%9"/>
      <w:lvlJc w:val="left"/>
      <w:pPr>
        <w:tabs>
          <w:tab w:val="left" w:pos="1584"/>
        </w:tabs>
        <w:ind w:left="1584" w:hanging="1584"/>
      </w:pPr>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E2OTNhMWViNzg0YzYxM2ZhZTIyNjBiMzY1NjYzYzMifQ=="/>
  </w:docVars>
  <w:rsids>
    <w:rsidRoot w:val="00D74D7A"/>
    <w:rsid w:val="001C42DE"/>
    <w:rsid w:val="00307618"/>
    <w:rsid w:val="003E4DFA"/>
    <w:rsid w:val="004D2C26"/>
    <w:rsid w:val="00593D7B"/>
    <w:rsid w:val="00673FAE"/>
    <w:rsid w:val="006758DC"/>
    <w:rsid w:val="0085565C"/>
    <w:rsid w:val="009F275A"/>
    <w:rsid w:val="00CC406E"/>
    <w:rsid w:val="00CF38CA"/>
    <w:rsid w:val="00D35C9D"/>
    <w:rsid w:val="00D74D7A"/>
    <w:rsid w:val="013235DA"/>
    <w:rsid w:val="01D72D18"/>
    <w:rsid w:val="01E5504D"/>
    <w:rsid w:val="022C0916"/>
    <w:rsid w:val="023B638B"/>
    <w:rsid w:val="02705D65"/>
    <w:rsid w:val="0271424D"/>
    <w:rsid w:val="02900B1B"/>
    <w:rsid w:val="029660DB"/>
    <w:rsid w:val="029D2553"/>
    <w:rsid w:val="02BE7EF4"/>
    <w:rsid w:val="02D621FA"/>
    <w:rsid w:val="02E33DB3"/>
    <w:rsid w:val="02E637BB"/>
    <w:rsid w:val="034406E8"/>
    <w:rsid w:val="03575CB2"/>
    <w:rsid w:val="03D6579A"/>
    <w:rsid w:val="03DF1C59"/>
    <w:rsid w:val="04282686"/>
    <w:rsid w:val="043819B9"/>
    <w:rsid w:val="043C001A"/>
    <w:rsid w:val="0466417D"/>
    <w:rsid w:val="0475016D"/>
    <w:rsid w:val="04796932"/>
    <w:rsid w:val="04883B58"/>
    <w:rsid w:val="04AB576F"/>
    <w:rsid w:val="04FB6719"/>
    <w:rsid w:val="051D28C8"/>
    <w:rsid w:val="055C55CC"/>
    <w:rsid w:val="05AE163D"/>
    <w:rsid w:val="05D81938"/>
    <w:rsid w:val="05E462E6"/>
    <w:rsid w:val="067376D1"/>
    <w:rsid w:val="067F23BE"/>
    <w:rsid w:val="06BD3E8D"/>
    <w:rsid w:val="071F0AE9"/>
    <w:rsid w:val="07312143"/>
    <w:rsid w:val="073A45DA"/>
    <w:rsid w:val="075E75DE"/>
    <w:rsid w:val="0761512E"/>
    <w:rsid w:val="07987755"/>
    <w:rsid w:val="07C136C9"/>
    <w:rsid w:val="081801E2"/>
    <w:rsid w:val="08624666"/>
    <w:rsid w:val="087467CE"/>
    <w:rsid w:val="089C6533"/>
    <w:rsid w:val="09055B67"/>
    <w:rsid w:val="096D6357"/>
    <w:rsid w:val="097C7BDC"/>
    <w:rsid w:val="09AC1218"/>
    <w:rsid w:val="09FE32F1"/>
    <w:rsid w:val="0A3A3FF4"/>
    <w:rsid w:val="0A3F5787"/>
    <w:rsid w:val="0A5E146A"/>
    <w:rsid w:val="0A97649E"/>
    <w:rsid w:val="0ADD2C1B"/>
    <w:rsid w:val="0B067E21"/>
    <w:rsid w:val="0C3C647D"/>
    <w:rsid w:val="0C487114"/>
    <w:rsid w:val="0C59695A"/>
    <w:rsid w:val="0C6E77C4"/>
    <w:rsid w:val="0D1645BE"/>
    <w:rsid w:val="0D25362D"/>
    <w:rsid w:val="0DED7DC2"/>
    <w:rsid w:val="0E591501"/>
    <w:rsid w:val="0E5C237C"/>
    <w:rsid w:val="0EE07360"/>
    <w:rsid w:val="0FB030EC"/>
    <w:rsid w:val="0FF6454B"/>
    <w:rsid w:val="10857F61"/>
    <w:rsid w:val="108A636D"/>
    <w:rsid w:val="10AD6FD4"/>
    <w:rsid w:val="10FA5473"/>
    <w:rsid w:val="11485BA4"/>
    <w:rsid w:val="11B465DF"/>
    <w:rsid w:val="11C01DEC"/>
    <w:rsid w:val="12143490"/>
    <w:rsid w:val="12555F1D"/>
    <w:rsid w:val="1257421A"/>
    <w:rsid w:val="129153D8"/>
    <w:rsid w:val="12A964AA"/>
    <w:rsid w:val="12BB197C"/>
    <w:rsid w:val="133F281A"/>
    <w:rsid w:val="1385156A"/>
    <w:rsid w:val="139611EA"/>
    <w:rsid w:val="14060B14"/>
    <w:rsid w:val="144E1F6C"/>
    <w:rsid w:val="14661E20"/>
    <w:rsid w:val="149B0CFD"/>
    <w:rsid w:val="14C34B9F"/>
    <w:rsid w:val="14DC7786"/>
    <w:rsid w:val="151F4FBA"/>
    <w:rsid w:val="15341976"/>
    <w:rsid w:val="154B519A"/>
    <w:rsid w:val="15AA6FAC"/>
    <w:rsid w:val="16302A2C"/>
    <w:rsid w:val="16896E6C"/>
    <w:rsid w:val="16B654A7"/>
    <w:rsid w:val="17013363"/>
    <w:rsid w:val="170B25B8"/>
    <w:rsid w:val="178B690F"/>
    <w:rsid w:val="179C3A0D"/>
    <w:rsid w:val="1829412D"/>
    <w:rsid w:val="18434DBA"/>
    <w:rsid w:val="1849099E"/>
    <w:rsid w:val="18653167"/>
    <w:rsid w:val="18860BDE"/>
    <w:rsid w:val="18881DEC"/>
    <w:rsid w:val="18C775C8"/>
    <w:rsid w:val="18DD1F22"/>
    <w:rsid w:val="18EB4BB4"/>
    <w:rsid w:val="19166811"/>
    <w:rsid w:val="19406AE0"/>
    <w:rsid w:val="196D5E17"/>
    <w:rsid w:val="197723D8"/>
    <w:rsid w:val="19B3192A"/>
    <w:rsid w:val="19B82F63"/>
    <w:rsid w:val="1AAA03DA"/>
    <w:rsid w:val="1AB4325B"/>
    <w:rsid w:val="1AE01B11"/>
    <w:rsid w:val="1B46240B"/>
    <w:rsid w:val="1B565CA2"/>
    <w:rsid w:val="1CA520CD"/>
    <w:rsid w:val="1CAA0E59"/>
    <w:rsid w:val="1CE426A5"/>
    <w:rsid w:val="1CFB06AA"/>
    <w:rsid w:val="1D0C5D06"/>
    <w:rsid w:val="1D75057A"/>
    <w:rsid w:val="1D8842E0"/>
    <w:rsid w:val="1D9B582C"/>
    <w:rsid w:val="1DDF4753"/>
    <w:rsid w:val="1DF57004"/>
    <w:rsid w:val="1E274118"/>
    <w:rsid w:val="1E2826F1"/>
    <w:rsid w:val="1E405411"/>
    <w:rsid w:val="1E6971DB"/>
    <w:rsid w:val="1EBF5D55"/>
    <w:rsid w:val="1EF61EEA"/>
    <w:rsid w:val="1F0566C7"/>
    <w:rsid w:val="1F0D7876"/>
    <w:rsid w:val="1FA80277"/>
    <w:rsid w:val="1FE83D2A"/>
    <w:rsid w:val="20350A4A"/>
    <w:rsid w:val="205B7CE3"/>
    <w:rsid w:val="205F505E"/>
    <w:rsid w:val="20BF4D9A"/>
    <w:rsid w:val="21454EAB"/>
    <w:rsid w:val="21905C4E"/>
    <w:rsid w:val="21A23612"/>
    <w:rsid w:val="21A43A09"/>
    <w:rsid w:val="21BA7E7A"/>
    <w:rsid w:val="223A2F84"/>
    <w:rsid w:val="2261789E"/>
    <w:rsid w:val="2287244F"/>
    <w:rsid w:val="22BB23C4"/>
    <w:rsid w:val="22D149FC"/>
    <w:rsid w:val="22D55870"/>
    <w:rsid w:val="238A11B2"/>
    <w:rsid w:val="23935B30"/>
    <w:rsid w:val="23BA556A"/>
    <w:rsid w:val="23ED70F3"/>
    <w:rsid w:val="23F47E62"/>
    <w:rsid w:val="24072A23"/>
    <w:rsid w:val="2414532F"/>
    <w:rsid w:val="24CC74B8"/>
    <w:rsid w:val="2551597D"/>
    <w:rsid w:val="25546F27"/>
    <w:rsid w:val="2590720B"/>
    <w:rsid w:val="25EB4EC9"/>
    <w:rsid w:val="25FB0B41"/>
    <w:rsid w:val="260A11B6"/>
    <w:rsid w:val="262E5787"/>
    <w:rsid w:val="267224C0"/>
    <w:rsid w:val="26F07D18"/>
    <w:rsid w:val="2708078A"/>
    <w:rsid w:val="2771073B"/>
    <w:rsid w:val="278176D1"/>
    <w:rsid w:val="278A4E36"/>
    <w:rsid w:val="279E5D83"/>
    <w:rsid w:val="27A30F11"/>
    <w:rsid w:val="27E07F19"/>
    <w:rsid w:val="27E36296"/>
    <w:rsid w:val="27FE465F"/>
    <w:rsid w:val="288F7D07"/>
    <w:rsid w:val="289C2565"/>
    <w:rsid w:val="28C46DDC"/>
    <w:rsid w:val="28C94763"/>
    <w:rsid w:val="29175FF7"/>
    <w:rsid w:val="29277AA2"/>
    <w:rsid w:val="292B3F20"/>
    <w:rsid w:val="296245C7"/>
    <w:rsid w:val="298F6EE5"/>
    <w:rsid w:val="29B443C7"/>
    <w:rsid w:val="29B55F2F"/>
    <w:rsid w:val="29C24045"/>
    <w:rsid w:val="2A40553E"/>
    <w:rsid w:val="2A463798"/>
    <w:rsid w:val="2AB05A61"/>
    <w:rsid w:val="2ADD704B"/>
    <w:rsid w:val="2B2F16E4"/>
    <w:rsid w:val="2B5D1790"/>
    <w:rsid w:val="2BB5118B"/>
    <w:rsid w:val="2BBB1BF2"/>
    <w:rsid w:val="2BD34EEE"/>
    <w:rsid w:val="2BF34C9A"/>
    <w:rsid w:val="2C186327"/>
    <w:rsid w:val="2C2645A4"/>
    <w:rsid w:val="2C8441B9"/>
    <w:rsid w:val="2C917D13"/>
    <w:rsid w:val="2CBF438A"/>
    <w:rsid w:val="2CF34AA9"/>
    <w:rsid w:val="2D0D4C70"/>
    <w:rsid w:val="2D3826DE"/>
    <w:rsid w:val="2D60111D"/>
    <w:rsid w:val="2D6C0511"/>
    <w:rsid w:val="2D8349FD"/>
    <w:rsid w:val="2DA2547F"/>
    <w:rsid w:val="2E7D656D"/>
    <w:rsid w:val="2EC264E1"/>
    <w:rsid w:val="2EF16F7E"/>
    <w:rsid w:val="2EFE00DB"/>
    <w:rsid w:val="2EFE680B"/>
    <w:rsid w:val="2F23426D"/>
    <w:rsid w:val="2F373202"/>
    <w:rsid w:val="2F41727E"/>
    <w:rsid w:val="2F9757F4"/>
    <w:rsid w:val="2F9C3389"/>
    <w:rsid w:val="2FCD0B56"/>
    <w:rsid w:val="2FFB4279"/>
    <w:rsid w:val="30067114"/>
    <w:rsid w:val="30807B0C"/>
    <w:rsid w:val="30830B10"/>
    <w:rsid w:val="30855A1D"/>
    <w:rsid w:val="308C2EAE"/>
    <w:rsid w:val="30D532C7"/>
    <w:rsid w:val="30EA18E9"/>
    <w:rsid w:val="31053B1E"/>
    <w:rsid w:val="31396520"/>
    <w:rsid w:val="3156582A"/>
    <w:rsid w:val="316567AF"/>
    <w:rsid w:val="31AF47C4"/>
    <w:rsid w:val="31F22E29"/>
    <w:rsid w:val="321D77FA"/>
    <w:rsid w:val="32A97091"/>
    <w:rsid w:val="32CD75B6"/>
    <w:rsid w:val="32FC55D3"/>
    <w:rsid w:val="33093365"/>
    <w:rsid w:val="33562DAE"/>
    <w:rsid w:val="33BB5D83"/>
    <w:rsid w:val="344E1BDE"/>
    <w:rsid w:val="34E66A4D"/>
    <w:rsid w:val="352320EA"/>
    <w:rsid w:val="355F0639"/>
    <w:rsid w:val="35610782"/>
    <w:rsid w:val="35C27A99"/>
    <w:rsid w:val="35D514B2"/>
    <w:rsid w:val="35F37C79"/>
    <w:rsid w:val="35FE2C59"/>
    <w:rsid w:val="365E47FB"/>
    <w:rsid w:val="36DA177F"/>
    <w:rsid w:val="3732231A"/>
    <w:rsid w:val="37485511"/>
    <w:rsid w:val="37560CCA"/>
    <w:rsid w:val="377B33AF"/>
    <w:rsid w:val="385F0A74"/>
    <w:rsid w:val="38BA6E2B"/>
    <w:rsid w:val="38D87288"/>
    <w:rsid w:val="390271F0"/>
    <w:rsid w:val="39052E16"/>
    <w:rsid w:val="39433A40"/>
    <w:rsid w:val="39BD38AC"/>
    <w:rsid w:val="39C06CFF"/>
    <w:rsid w:val="39CB3E3C"/>
    <w:rsid w:val="3A050E2B"/>
    <w:rsid w:val="3A7E5E2A"/>
    <w:rsid w:val="3ABA1F71"/>
    <w:rsid w:val="3AC745D7"/>
    <w:rsid w:val="3ADC3305"/>
    <w:rsid w:val="3ADD5A99"/>
    <w:rsid w:val="3B3466A3"/>
    <w:rsid w:val="3BA2547D"/>
    <w:rsid w:val="3BB3743E"/>
    <w:rsid w:val="3C4F0ED1"/>
    <w:rsid w:val="3C711850"/>
    <w:rsid w:val="3CE13D0A"/>
    <w:rsid w:val="3CE52B49"/>
    <w:rsid w:val="3CFE2C9D"/>
    <w:rsid w:val="3D071B0F"/>
    <w:rsid w:val="3D141F11"/>
    <w:rsid w:val="3D291C66"/>
    <w:rsid w:val="3D6B2B81"/>
    <w:rsid w:val="3D890755"/>
    <w:rsid w:val="3DF106F4"/>
    <w:rsid w:val="3E8B0D9B"/>
    <w:rsid w:val="3ECB5383"/>
    <w:rsid w:val="3F0D3245"/>
    <w:rsid w:val="3F2E42EB"/>
    <w:rsid w:val="3F2E5B24"/>
    <w:rsid w:val="3F534C45"/>
    <w:rsid w:val="3F6525B0"/>
    <w:rsid w:val="3FAA6386"/>
    <w:rsid w:val="3FC6299A"/>
    <w:rsid w:val="3FC95511"/>
    <w:rsid w:val="3FDD25DD"/>
    <w:rsid w:val="408D1780"/>
    <w:rsid w:val="40D90643"/>
    <w:rsid w:val="4111222A"/>
    <w:rsid w:val="41155066"/>
    <w:rsid w:val="41433FFC"/>
    <w:rsid w:val="418853C8"/>
    <w:rsid w:val="418D0DB6"/>
    <w:rsid w:val="41B31005"/>
    <w:rsid w:val="42111738"/>
    <w:rsid w:val="422B1EB2"/>
    <w:rsid w:val="424F2DF7"/>
    <w:rsid w:val="42565545"/>
    <w:rsid w:val="42AF7A7F"/>
    <w:rsid w:val="43333191"/>
    <w:rsid w:val="4360669B"/>
    <w:rsid w:val="438F0252"/>
    <w:rsid w:val="43966FEE"/>
    <w:rsid w:val="43B50BDC"/>
    <w:rsid w:val="43B732D5"/>
    <w:rsid w:val="43D221C5"/>
    <w:rsid w:val="43D903AE"/>
    <w:rsid w:val="44297477"/>
    <w:rsid w:val="44707BCC"/>
    <w:rsid w:val="44A255EB"/>
    <w:rsid w:val="44DD19EA"/>
    <w:rsid w:val="45057F25"/>
    <w:rsid w:val="459734C5"/>
    <w:rsid w:val="45F706BC"/>
    <w:rsid w:val="4609051C"/>
    <w:rsid w:val="460C283D"/>
    <w:rsid w:val="469F2E46"/>
    <w:rsid w:val="46B51689"/>
    <w:rsid w:val="473E4900"/>
    <w:rsid w:val="478A5810"/>
    <w:rsid w:val="47955CC8"/>
    <w:rsid w:val="47A171F0"/>
    <w:rsid w:val="47A959FF"/>
    <w:rsid w:val="47BA5D3E"/>
    <w:rsid w:val="47D7716F"/>
    <w:rsid w:val="48070168"/>
    <w:rsid w:val="4861316E"/>
    <w:rsid w:val="48635E4E"/>
    <w:rsid w:val="48DC1752"/>
    <w:rsid w:val="48E63C50"/>
    <w:rsid w:val="48EB2B22"/>
    <w:rsid w:val="48FE7614"/>
    <w:rsid w:val="49195E95"/>
    <w:rsid w:val="492E63B4"/>
    <w:rsid w:val="49A8789A"/>
    <w:rsid w:val="49B4216F"/>
    <w:rsid w:val="49E277C5"/>
    <w:rsid w:val="49FB277C"/>
    <w:rsid w:val="49FB27DE"/>
    <w:rsid w:val="4A1B526E"/>
    <w:rsid w:val="4A3B0433"/>
    <w:rsid w:val="4A5A3C1C"/>
    <w:rsid w:val="4A8311AD"/>
    <w:rsid w:val="4ABB2BAE"/>
    <w:rsid w:val="4ADE13E8"/>
    <w:rsid w:val="4AFA1657"/>
    <w:rsid w:val="4B6209D7"/>
    <w:rsid w:val="4B8D5AC4"/>
    <w:rsid w:val="4BE11B57"/>
    <w:rsid w:val="4C056A6B"/>
    <w:rsid w:val="4C9C64F4"/>
    <w:rsid w:val="4CAC73C4"/>
    <w:rsid w:val="4D32164E"/>
    <w:rsid w:val="4D9811F1"/>
    <w:rsid w:val="4DCF2E80"/>
    <w:rsid w:val="4DE2170F"/>
    <w:rsid w:val="4E6B52E4"/>
    <w:rsid w:val="4E8814E2"/>
    <w:rsid w:val="4EA6531A"/>
    <w:rsid w:val="4ECD7E7B"/>
    <w:rsid w:val="4F1F7D0A"/>
    <w:rsid w:val="5007021C"/>
    <w:rsid w:val="50130114"/>
    <w:rsid w:val="50365851"/>
    <w:rsid w:val="51623296"/>
    <w:rsid w:val="51AB22AB"/>
    <w:rsid w:val="51C4689B"/>
    <w:rsid w:val="51D06BCC"/>
    <w:rsid w:val="51F207E7"/>
    <w:rsid w:val="52C037BE"/>
    <w:rsid w:val="53130E35"/>
    <w:rsid w:val="53477AC5"/>
    <w:rsid w:val="535D5AFC"/>
    <w:rsid w:val="53DF49B3"/>
    <w:rsid w:val="53E93B61"/>
    <w:rsid w:val="542958D7"/>
    <w:rsid w:val="54AC5F93"/>
    <w:rsid w:val="54B7621F"/>
    <w:rsid w:val="54D91ED4"/>
    <w:rsid w:val="55560527"/>
    <w:rsid w:val="555C3F47"/>
    <w:rsid w:val="55D5183F"/>
    <w:rsid w:val="55D76844"/>
    <w:rsid w:val="56670561"/>
    <w:rsid w:val="56EA1935"/>
    <w:rsid w:val="57362B0D"/>
    <w:rsid w:val="573D15CA"/>
    <w:rsid w:val="575E49AF"/>
    <w:rsid w:val="578B78DB"/>
    <w:rsid w:val="57AB7AA9"/>
    <w:rsid w:val="57D54A3D"/>
    <w:rsid w:val="580C1269"/>
    <w:rsid w:val="584D1F6A"/>
    <w:rsid w:val="58805A79"/>
    <w:rsid w:val="58ED04AA"/>
    <w:rsid w:val="590C0C86"/>
    <w:rsid w:val="59340F36"/>
    <w:rsid w:val="596A4945"/>
    <w:rsid w:val="598833FE"/>
    <w:rsid w:val="59E54E50"/>
    <w:rsid w:val="59F441E5"/>
    <w:rsid w:val="5A00003D"/>
    <w:rsid w:val="5A4E29DC"/>
    <w:rsid w:val="5A6228BD"/>
    <w:rsid w:val="5A815528"/>
    <w:rsid w:val="5AB44BD8"/>
    <w:rsid w:val="5B096B4A"/>
    <w:rsid w:val="5B31071C"/>
    <w:rsid w:val="5BA6504A"/>
    <w:rsid w:val="5BAC13E4"/>
    <w:rsid w:val="5C141A31"/>
    <w:rsid w:val="5C3007E9"/>
    <w:rsid w:val="5CDE7A74"/>
    <w:rsid w:val="5D183635"/>
    <w:rsid w:val="5D7437FD"/>
    <w:rsid w:val="5D964CED"/>
    <w:rsid w:val="5E137D70"/>
    <w:rsid w:val="5E28305E"/>
    <w:rsid w:val="5E5B680B"/>
    <w:rsid w:val="5F1B79EA"/>
    <w:rsid w:val="5F7E6BB2"/>
    <w:rsid w:val="5FC448F7"/>
    <w:rsid w:val="600B0BFA"/>
    <w:rsid w:val="601E7BC3"/>
    <w:rsid w:val="60D56B6E"/>
    <w:rsid w:val="60DE23EB"/>
    <w:rsid w:val="612136D9"/>
    <w:rsid w:val="619150D4"/>
    <w:rsid w:val="61B7744C"/>
    <w:rsid w:val="61DE16FF"/>
    <w:rsid w:val="61DE4188"/>
    <w:rsid w:val="61F123EE"/>
    <w:rsid w:val="624633A5"/>
    <w:rsid w:val="62560114"/>
    <w:rsid w:val="62C17347"/>
    <w:rsid w:val="63263F22"/>
    <w:rsid w:val="635C3E25"/>
    <w:rsid w:val="63867A95"/>
    <w:rsid w:val="63A81D37"/>
    <w:rsid w:val="63C753F3"/>
    <w:rsid w:val="63D11CF2"/>
    <w:rsid w:val="63F254D9"/>
    <w:rsid w:val="6418125E"/>
    <w:rsid w:val="64236040"/>
    <w:rsid w:val="644108D3"/>
    <w:rsid w:val="64CF48BB"/>
    <w:rsid w:val="64D821A3"/>
    <w:rsid w:val="653D6CCA"/>
    <w:rsid w:val="65B96F59"/>
    <w:rsid w:val="660E7236"/>
    <w:rsid w:val="662D3784"/>
    <w:rsid w:val="667F5268"/>
    <w:rsid w:val="66AC6CD9"/>
    <w:rsid w:val="66F136FF"/>
    <w:rsid w:val="66F3069E"/>
    <w:rsid w:val="66FE3167"/>
    <w:rsid w:val="67883B73"/>
    <w:rsid w:val="67A047AC"/>
    <w:rsid w:val="67B004E6"/>
    <w:rsid w:val="680A5108"/>
    <w:rsid w:val="6819559C"/>
    <w:rsid w:val="68277B62"/>
    <w:rsid w:val="68790796"/>
    <w:rsid w:val="687B3BC0"/>
    <w:rsid w:val="68A2686F"/>
    <w:rsid w:val="68F65B80"/>
    <w:rsid w:val="690367BE"/>
    <w:rsid w:val="69232F80"/>
    <w:rsid w:val="69F75E0A"/>
    <w:rsid w:val="6A1364F9"/>
    <w:rsid w:val="6A360504"/>
    <w:rsid w:val="6A4D194C"/>
    <w:rsid w:val="6AFE1C49"/>
    <w:rsid w:val="6B0C1D27"/>
    <w:rsid w:val="6B241DD9"/>
    <w:rsid w:val="6B6E1020"/>
    <w:rsid w:val="6B8170AC"/>
    <w:rsid w:val="6BA45E03"/>
    <w:rsid w:val="6BF955EC"/>
    <w:rsid w:val="6C053234"/>
    <w:rsid w:val="6C0805D5"/>
    <w:rsid w:val="6C105928"/>
    <w:rsid w:val="6C155C44"/>
    <w:rsid w:val="6C8E3869"/>
    <w:rsid w:val="6C9F6AB1"/>
    <w:rsid w:val="6CBD743E"/>
    <w:rsid w:val="6CD83E52"/>
    <w:rsid w:val="6D70780C"/>
    <w:rsid w:val="6D9731DA"/>
    <w:rsid w:val="6DD05F73"/>
    <w:rsid w:val="6DEF220D"/>
    <w:rsid w:val="6E0212FA"/>
    <w:rsid w:val="6E964B16"/>
    <w:rsid w:val="6EB32B34"/>
    <w:rsid w:val="6F267764"/>
    <w:rsid w:val="6F5C4A99"/>
    <w:rsid w:val="6F880170"/>
    <w:rsid w:val="70120E83"/>
    <w:rsid w:val="701354D4"/>
    <w:rsid w:val="702075BA"/>
    <w:rsid w:val="70582FC2"/>
    <w:rsid w:val="70B653F0"/>
    <w:rsid w:val="70B815E8"/>
    <w:rsid w:val="70B86AF6"/>
    <w:rsid w:val="70E23C79"/>
    <w:rsid w:val="70E92130"/>
    <w:rsid w:val="71294882"/>
    <w:rsid w:val="7148395C"/>
    <w:rsid w:val="717A1569"/>
    <w:rsid w:val="71B272F7"/>
    <w:rsid w:val="71E41B3C"/>
    <w:rsid w:val="71FF0F04"/>
    <w:rsid w:val="720A4C67"/>
    <w:rsid w:val="72556F14"/>
    <w:rsid w:val="7274338F"/>
    <w:rsid w:val="72F1121E"/>
    <w:rsid w:val="733C5D76"/>
    <w:rsid w:val="73FF213C"/>
    <w:rsid w:val="74026E49"/>
    <w:rsid w:val="74301F09"/>
    <w:rsid w:val="746E7541"/>
    <w:rsid w:val="750908EB"/>
    <w:rsid w:val="75A02C63"/>
    <w:rsid w:val="7621638A"/>
    <w:rsid w:val="76256C40"/>
    <w:rsid w:val="762628F2"/>
    <w:rsid w:val="7656492C"/>
    <w:rsid w:val="76AE1E01"/>
    <w:rsid w:val="770E6382"/>
    <w:rsid w:val="77901BE1"/>
    <w:rsid w:val="77B27873"/>
    <w:rsid w:val="77EF041C"/>
    <w:rsid w:val="78040A8A"/>
    <w:rsid w:val="78366404"/>
    <w:rsid w:val="783D165E"/>
    <w:rsid w:val="787308B5"/>
    <w:rsid w:val="78AE72CB"/>
    <w:rsid w:val="7914064D"/>
    <w:rsid w:val="79452EF8"/>
    <w:rsid w:val="79475BBD"/>
    <w:rsid w:val="797D504A"/>
    <w:rsid w:val="7A012BF8"/>
    <w:rsid w:val="7A463B18"/>
    <w:rsid w:val="7A710C1F"/>
    <w:rsid w:val="7A7267AA"/>
    <w:rsid w:val="7A996E59"/>
    <w:rsid w:val="7AB4432B"/>
    <w:rsid w:val="7ACF7E88"/>
    <w:rsid w:val="7AE06069"/>
    <w:rsid w:val="7B623DB1"/>
    <w:rsid w:val="7B735A45"/>
    <w:rsid w:val="7B8373D5"/>
    <w:rsid w:val="7BE2707C"/>
    <w:rsid w:val="7BED41C9"/>
    <w:rsid w:val="7C0B25A7"/>
    <w:rsid w:val="7C2373D8"/>
    <w:rsid w:val="7C5B6103"/>
    <w:rsid w:val="7C7123DF"/>
    <w:rsid w:val="7D1131CF"/>
    <w:rsid w:val="7D336E08"/>
    <w:rsid w:val="7D35329E"/>
    <w:rsid w:val="7D61334F"/>
    <w:rsid w:val="7DA1073F"/>
    <w:rsid w:val="7DEC75C0"/>
    <w:rsid w:val="7E781C4A"/>
    <w:rsid w:val="7E7D6CAB"/>
    <w:rsid w:val="7EE12392"/>
    <w:rsid w:val="7F431716"/>
    <w:rsid w:val="7F4B246F"/>
    <w:rsid w:val="7F6E3840"/>
    <w:rsid w:val="7F9B76B8"/>
    <w:rsid w:val="7FBD22C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3">
    <w:name w:val="heading 1"/>
    <w:basedOn w:val="1"/>
    <w:next w:val="1"/>
    <w:qFormat/>
    <w:uiPriority w:val="99"/>
    <w:pPr>
      <w:keepNext/>
      <w:overflowPunct w:val="0"/>
      <w:snapToGrid w:val="0"/>
      <w:spacing w:before="120" w:after="160" w:line="259" w:lineRule="auto"/>
      <w:ind w:left="432" w:hanging="432"/>
      <w:outlineLvl w:val="0"/>
    </w:pPr>
    <w:rPr>
      <w:rFonts w:eastAsia="黑体"/>
      <w:b/>
      <w:bCs/>
      <w:color w:val="000000"/>
      <w:kern w:val="44"/>
      <w:sz w:val="30"/>
      <w:szCs w:val="30"/>
    </w:rPr>
  </w:style>
  <w:style w:type="paragraph" w:styleId="4">
    <w:name w:val="heading 2"/>
    <w:basedOn w:val="1"/>
    <w:next w:val="1"/>
    <w:qFormat/>
    <w:uiPriority w:val="0"/>
    <w:pPr>
      <w:keepNext/>
      <w:spacing w:line="420" w:lineRule="exact"/>
      <w:jc w:val="center"/>
      <w:outlineLvl w:val="1"/>
    </w:pPr>
    <w:rPr>
      <w:sz w:val="24"/>
    </w:rPr>
  </w:style>
  <w:style w:type="paragraph" w:styleId="5">
    <w:name w:val="heading 3"/>
    <w:basedOn w:val="1"/>
    <w:next w:val="1"/>
    <w:qFormat/>
    <w:uiPriority w:val="0"/>
    <w:pPr>
      <w:keepNext/>
      <w:keepLines/>
      <w:spacing w:before="260" w:after="260" w:line="416" w:lineRule="auto"/>
      <w:outlineLvl w:val="2"/>
    </w:pPr>
    <w:rPr>
      <w:b/>
      <w:bCs/>
      <w:sz w:val="32"/>
      <w:szCs w:val="32"/>
    </w:rPr>
  </w:style>
  <w:style w:type="paragraph" w:styleId="6">
    <w:name w:val="heading 4"/>
    <w:basedOn w:val="1"/>
    <w:next w:val="1"/>
    <w:qFormat/>
    <w:uiPriority w:val="0"/>
    <w:pPr>
      <w:keepNext/>
      <w:keepLines/>
      <w:numPr>
        <w:ilvl w:val="3"/>
        <w:numId w:val="1"/>
      </w:numPr>
      <w:spacing w:before="120" w:after="120" w:line="376" w:lineRule="auto"/>
      <w:outlineLvl w:val="3"/>
    </w:pPr>
    <w:rPr>
      <w:rFonts w:ascii="Arial" w:hAnsi="Arial" w:eastAsia="宋体"/>
      <w:bCs/>
      <w:sz w:val="24"/>
      <w:szCs w:val="28"/>
    </w:rPr>
  </w:style>
  <w:style w:type="character" w:default="1" w:styleId="21">
    <w:name w:val="Default Paragraph Font"/>
    <w:semiHidden/>
    <w:unhideWhenUsed/>
    <w:uiPriority w:val="1"/>
  </w:style>
  <w:style w:type="table" w:default="1" w:styleId="19">
    <w:name w:val="Normal Table"/>
    <w:semiHidden/>
    <w:unhideWhenUsed/>
    <w:uiPriority w:val="99"/>
    <w:tblPr>
      <w:tblCellMar>
        <w:top w:w="0" w:type="dxa"/>
        <w:left w:w="108" w:type="dxa"/>
        <w:bottom w:w="0" w:type="dxa"/>
        <w:right w:w="108" w:type="dxa"/>
      </w:tblCellMar>
    </w:tblPr>
  </w:style>
  <w:style w:type="paragraph" w:styleId="2">
    <w:name w:val="Normal Indent"/>
    <w:basedOn w:val="1"/>
    <w:qFormat/>
    <w:uiPriority w:val="0"/>
    <w:pPr>
      <w:spacing w:line="360" w:lineRule="auto"/>
      <w:ind w:firstLine="200"/>
    </w:pPr>
  </w:style>
  <w:style w:type="paragraph" w:styleId="7">
    <w:name w:val="table of authorities"/>
    <w:basedOn w:val="1"/>
    <w:next w:val="1"/>
    <w:qFormat/>
    <w:uiPriority w:val="0"/>
    <w:pPr>
      <w:ind w:left="420" w:leftChars="200"/>
    </w:pPr>
  </w:style>
  <w:style w:type="paragraph" w:styleId="8">
    <w:name w:val="caption"/>
    <w:basedOn w:val="1"/>
    <w:next w:val="1"/>
    <w:qFormat/>
    <w:uiPriority w:val="0"/>
    <w:pPr>
      <w:adjustRightInd w:val="0"/>
      <w:snapToGrid w:val="0"/>
      <w:jc w:val="center"/>
    </w:pPr>
    <w:rPr>
      <w:b/>
      <w:sz w:val="24"/>
      <w:szCs w:val="20"/>
    </w:rPr>
  </w:style>
  <w:style w:type="paragraph" w:styleId="9">
    <w:name w:val="annotation text"/>
    <w:basedOn w:val="1"/>
    <w:qFormat/>
    <w:uiPriority w:val="0"/>
    <w:pPr>
      <w:widowControl/>
      <w:adjustRightInd w:val="0"/>
      <w:snapToGrid w:val="0"/>
      <w:jc w:val="left"/>
    </w:pPr>
  </w:style>
  <w:style w:type="paragraph" w:styleId="10">
    <w:name w:val="Body Text"/>
    <w:basedOn w:val="1"/>
    <w:next w:val="1"/>
    <w:qFormat/>
    <w:uiPriority w:val="0"/>
    <w:pPr>
      <w:jc w:val="left"/>
    </w:pPr>
    <w:rPr>
      <w:rFonts w:ascii="宋体"/>
      <w:kern w:val="0"/>
      <w:sz w:val="30"/>
    </w:rPr>
  </w:style>
  <w:style w:type="paragraph" w:styleId="11">
    <w:name w:val="Body Text Indent"/>
    <w:basedOn w:val="1"/>
    <w:next w:val="12"/>
    <w:qFormat/>
    <w:uiPriority w:val="0"/>
    <w:pPr>
      <w:tabs>
        <w:tab w:val="left" w:pos="540"/>
      </w:tabs>
      <w:ind w:firstLine="540"/>
    </w:pPr>
    <w:rPr>
      <w:sz w:val="28"/>
    </w:rPr>
  </w:style>
  <w:style w:type="paragraph" w:styleId="12">
    <w:name w:val="Body Text First Indent 2"/>
    <w:basedOn w:val="11"/>
    <w:next w:val="1"/>
    <w:qFormat/>
    <w:uiPriority w:val="0"/>
    <w:pPr>
      <w:ind w:firstLine="420" w:firstLineChars="200"/>
    </w:pPr>
    <w:rPr>
      <w:rFonts w:ascii="Times New Roman" w:hAnsi="Times New Roman" w:cs="Times New Roman"/>
    </w:rPr>
  </w:style>
  <w:style w:type="paragraph" w:styleId="13">
    <w:name w:val="Plain Text"/>
    <w:basedOn w:val="1"/>
    <w:qFormat/>
    <w:uiPriority w:val="0"/>
    <w:rPr>
      <w:rFonts w:ascii="宋体" w:hAnsi="Courier New"/>
    </w:rPr>
  </w:style>
  <w:style w:type="paragraph" w:styleId="14">
    <w:name w:val="Body Text Indent 2"/>
    <w:basedOn w:val="1"/>
    <w:qFormat/>
    <w:uiPriority w:val="0"/>
    <w:pPr>
      <w:spacing w:after="120" w:line="480" w:lineRule="auto"/>
      <w:ind w:left="420" w:leftChars="200"/>
    </w:pPr>
  </w:style>
  <w:style w:type="paragraph" w:styleId="15">
    <w:name w:val="footer"/>
    <w:basedOn w:val="1"/>
    <w:qFormat/>
    <w:uiPriority w:val="0"/>
    <w:pPr>
      <w:tabs>
        <w:tab w:val="center" w:pos="4153"/>
        <w:tab w:val="right" w:pos="8306"/>
      </w:tabs>
      <w:snapToGrid w:val="0"/>
      <w:jc w:val="left"/>
    </w:pPr>
    <w:rPr>
      <w:sz w:val="18"/>
    </w:rPr>
  </w:style>
  <w:style w:type="paragraph" w:styleId="1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7">
    <w:name w:val="Body Text Indent 3"/>
    <w:basedOn w:val="1"/>
    <w:qFormat/>
    <w:uiPriority w:val="0"/>
    <w:pPr>
      <w:spacing w:line="540" w:lineRule="exact"/>
      <w:ind w:firstLine="627" w:firstLineChars="196"/>
    </w:pPr>
    <w:rPr>
      <w:sz w:val="32"/>
    </w:rPr>
  </w:style>
  <w:style w:type="paragraph" w:styleId="18">
    <w:name w:val="Body Text First Indent"/>
    <w:basedOn w:val="10"/>
    <w:qFormat/>
    <w:uiPriority w:val="0"/>
    <w:pPr>
      <w:ind w:firstLine="420" w:firstLineChars="100"/>
    </w:pPr>
    <w:rPr>
      <w:rFonts w:asciiTheme="minorHAnsi"/>
    </w:rPr>
  </w:style>
  <w:style w:type="table" w:styleId="20">
    <w:name w:val="Table Grid"/>
    <w:basedOn w:val="19"/>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22">
    <w:name w:val="Default"/>
    <w:basedOn w:val="23"/>
    <w:next w:val="12"/>
    <w:qFormat/>
    <w:uiPriority w:val="0"/>
    <w:pPr>
      <w:autoSpaceDE w:val="0"/>
      <w:autoSpaceDN w:val="0"/>
      <w:adjustRightInd w:val="0"/>
    </w:pPr>
    <w:rPr>
      <w:rFonts w:ascii="Times New Roman" w:hAnsi="Times New Roman" w:eastAsia="宋体" w:cs="Times New Roman"/>
      <w:color w:val="000000"/>
      <w:kern w:val="0"/>
      <w:sz w:val="24"/>
    </w:rPr>
  </w:style>
  <w:style w:type="paragraph" w:customStyle="1" w:styleId="23">
    <w:name w:val="纯文本1"/>
    <w:basedOn w:val="1"/>
    <w:qFormat/>
    <w:uiPriority w:val="0"/>
    <w:rPr>
      <w:rFonts w:ascii="宋体" w:hAnsi="Courier New"/>
    </w:rPr>
  </w:style>
  <w:style w:type="paragraph" w:customStyle="1" w:styleId="24">
    <w:name w:val="xl27"/>
    <w:basedOn w:val="7"/>
    <w:next w:val="1"/>
    <w:qFormat/>
    <w:uiPriority w:val="0"/>
    <w:pPr>
      <w:widowControl/>
      <w:pBdr>
        <w:top w:val="single" w:color="auto" w:sz="4" w:space="0"/>
        <w:left w:val="single" w:color="auto" w:sz="8" w:space="0"/>
        <w:bottom w:val="single" w:color="auto" w:sz="4" w:space="0"/>
        <w:right w:val="single" w:color="auto" w:sz="4" w:space="0"/>
      </w:pBdr>
      <w:spacing w:before="100" w:beforeAutospacing="1" w:after="100" w:afterAutospacing="1"/>
      <w:jc w:val="center"/>
    </w:pPr>
    <w:rPr>
      <w:rFonts w:ascii="新宋体-18030" w:eastAsia="新宋体-18030" w:cs="新宋体-18030"/>
      <w:kern w:val="0"/>
      <w:sz w:val="24"/>
    </w:rPr>
  </w:style>
  <w:style w:type="paragraph" w:customStyle="1" w:styleId="25">
    <w:name w:val="样式9"/>
    <w:basedOn w:val="1"/>
    <w:qFormat/>
    <w:uiPriority w:val="0"/>
    <w:pPr>
      <w:adjustRightInd w:val="0"/>
      <w:snapToGrid w:val="0"/>
      <w:spacing w:line="460" w:lineRule="exact"/>
      <w:ind w:firstLine="520" w:firstLineChars="200"/>
    </w:pPr>
    <w:rPr>
      <w:sz w:val="26"/>
      <w:szCs w:val="26"/>
    </w:rPr>
  </w:style>
  <w:style w:type="paragraph" w:customStyle="1" w:styleId="26">
    <w:name w:val="A正文1"/>
    <w:basedOn w:val="1"/>
    <w:qFormat/>
    <w:uiPriority w:val="0"/>
    <w:pPr>
      <w:spacing w:line="360" w:lineRule="auto"/>
      <w:ind w:firstLine="480" w:firstLineChars="200"/>
    </w:pPr>
    <w:rPr>
      <w:rFonts w:ascii="Times New Roman" w:hAnsi="Times New Roman" w:eastAsia="宋体" w:cs="Times New Roman"/>
      <w:sz w:val="24"/>
      <w:szCs w:val="28"/>
    </w:rPr>
  </w:style>
  <w:style w:type="paragraph" w:customStyle="1" w:styleId="27">
    <w:name w:val="报批修改"/>
    <w:basedOn w:val="1"/>
    <w:qFormat/>
    <w:uiPriority w:val="0"/>
    <w:pPr>
      <w:spacing w:line="360" w:lineRule="auto"/>
      <w:ind w:firstLine="200" w:firstLineChars="200"/>
    </w:pPr>
    <w:rPr>
      <w:color w:val="FF0000"/>
      <w:kern w:val="0"/>
      <w:sz w:val="24"/>
      <w:u w:val="wave"/>
      <w:lang w:val="zh-CN"/>
    </w:rPr>
  </w:style>
  <w:style w:type="character" w:customStyle="1" w:styleId="28">
    <w:name w:val="环评正文 Char"/>
    <w:link w:val="29"/>
    <w:qFormat/>
    <w:uiPriority w:val="0"/>
    <w:rPr>
      <w:rFonts w:cs="Times New Roman"/>
      <w:bCs/>
      <w:sz w:val="24"/>
    </w:rPr>
  </w:style>
  <w:style w:type="paragraph" w:customStyle="1" w:styleId="29">
    <w:name w:val="环评正文"/>
    <w:basedOn w:val="1"/>
    <w:link w:val="28"/>
    <w:qFormat/>
    <w:uiPriority w:val="0"/>
    <w:pPr>
      <w:framePr w:wrap="around" w:vAnchor="text" w:hAnchor="text" w:y="1"/>
      <w:spacing w:line="360" w:lineRule="auto"/>
      <w:ind w:firstLine="200" w:firstLineChars="200"/>
    </w:pPr>
    <w:rPr>
      <w:rFonts w:cs="Times New Roman"/>
      <w:bCs/>
      <w:sz w:val="24"/>
    </w:rPr>
  </w:style>
  <w:style w:type="paragraph" w:customStyle="1" w:styleId="30">
    <w:name w:val="Table Paragraph"/>
    <w:basedOn w:val="1"/>
    <w:qFormat/>
    <w:uiPriority w:val="1"/>
    <w:pPr>
      <w:jc w:val="left"/>
    </w:pPr>
    <w:rPr>
      <w:rFonts w:ascii="Calibri" w:hAnsi="Calibri" w:eastAsia="宋体" w:cs="Times New Roman"/>
      <w:kern w:val="0"/>
      <w:sz w:val="22"/>
      <w:szCs w:val="22"/>
      <w:lang w:eastAsia="en-US"/>
    </w:rPr>
  </w:style>
  <w:style w:type="paragraph" w:customStyle="1" w:styleId="31">
    <w:name w:val="（正文）"/>
    <w:basedOn w:val="13"/>
    <w:qFormat/>
    <w:uiPriority w:val="0"/>
    <w:pPr>
      <w:adjustRightInd w:val="0"/>
      <w:snapToGrid w:val="0"/>
      <w:spacing w:line="360" w:lineRule="auto"/>
      <w:ind w:firstLine="200" w:firstLineChars="200"/>
    </w:pPr>
    <w:rPr>
      <w:rFonts w:ascii="Times New Roman" w:hAnsi="Times New Roman"/>
      <w:kern w:val="0"/>
      <w:sz w:val="24"/>
    </w:rPr>
  </w:style>
  <w:style w:type="paragraph" w:customStyle="1" w:styleId="32">
    <w:name w:val="环评正文文字"/>
    <w:basedOn w:val="1"/>
    <w:qFormat/>
    <w:uiPriority w:val="0"/>
    <w:pPr>
      <w:spacing w:line="360" w:lineRule="auto"/>
      <w:ind w:firstLine="480" w:firstLineChars="200"/>
    </w:pPr>
    <w:rPr>
      <w:kern w:val="0"/>
      <w:sz w:val="24"/>
      <w:szCs w:val="20"/>
    </w:rPr>
  </w:style>
  <w:style w:type="character" w:customStyle="1" w:styleId="33">
    <w:name w:val="正文内容 Char Char"/>
    <w:link w:val="34"/>
    <w:qFormat/>
    <w:uiPriority w:val="0"/>
    <w:rPr>
      <w:rFonts w:asciiTheme="minorHAnsi" w:hAnsiTheme="minorHAnsi" w:eastAsiaTheme="minorEastAsia" w:cstheme="minorBidi"/>
      <w:kern w:val="2"/>
      <w:sz w:val="24"/>
      <w:szCs w:val="24"/>
      <w:lang w:val="en-US" w:eastAsia="zh-CN" w:bidi="ar-SA"/>
    </w:rPr>
  </w:style>
  <w:style w:type="paragraph" w:customStyle="1" w:styleId="34">
    <w:name w:val="正文内容"/>
    <w:link w:val="33"/>
    <w:qFormat/>
    <w:uiPriority w:val="0"/>
    <w:pPr>
      <w:widowControl w:val="0"/>
      <w:snapToGrid w:val="0"/>
      <w:spacing w:before="60" w:after="60" w:line="480" w:lineRule="exact"/>
      <w:ind w:firstLine="200" w:firstLineChars="200"/>
      <w:jc w:val="both"/>
    </w:pPr>
    <w:rPr>
      <w:rFonts w:asciiTheme="minorHAnsi" w:hAnsiTheme="minorHAnsi" w:eastAsiaTheme="minorEastAsia" w:cstheme="minorBidi"/>
      <w:kern w:val="2"/>
      <w:sz w:val="24"/>
      <w:szCs w:val="24"/>
      <w:lang w:val="en-US" w:eastAsia="zh-CN" w:bidi="ar-SA"/>
    </w:rPr>
  </w:style>
  <w:style w:type="paragraph" w:customStyle="1" w:styleId="35">
    <w:name w:val="正文古"/>
    <w:basedOn w:val="1"/>
    <w:qFormat/>
    <w:uiPriority w:val="0"/>
    <w:pPr>
      <w:adjustRightInd w:val="0"/>
      <w:snapToGrid w:val="0"/>
      <w:spacing w:line="360" w:lineRule="auto"/>
      <w:ind w:firstLine="200" w:firstLineChars="200"/>
    </w:pPr>
    <w:rPr>
      <w:sz w:val="24"/>
      <w:szCs w:val="22"/>
    </w:rPr>
  </w:style>
  <w:style w:type="paragraph" w:customStyle="1" w:styleId="36">
    <w:name w:val="表格标题"/>
    <w:basedOn w:val="37"/>
    <w:next w:val="1"/>
    <w:qFormat/>
    <w:uiPriority w:val="0"/>
    <w:pPr>
      <w:tabs>
        <w:tab w:val="left" w:pos="0"/>
      </w:tabs>
      <w:spacing w:before="20" w:beforeLines="20" w:after="20" w:afterLines="20" w:line="240" w:lineRule="auto"/>
      <w:ind w:firstLine="0" w:firstLineChars="0"/>
      <w:jc w:val="center"/>
    </w:pPr>
    <w:rPr>
      <w:b/>
      <w:sz w:val="21"/>
    </w:rPr>
  </w:style>
  <w:style w:type="paragraph" w:customStyle="1" w:styleId="37">
    <w:name w:val="报告书正文"/>
    <w:basedOn w:val="1"/>
    <w:qFormat/>
    <w:uiPriority w:val="0"/>
    <w:pPr>
      <w:widowControl/>
      <w:tabs>
        <w:tab w:val="left" w:pos="0"/>
      </w:tabs>
      <w:spacing w:line="360" w:lineRule="auto"/>
      <w:ind w:firstLine="200" w:firstLineChars="200"/>
    </w:pPr>
    <w:rPr>
      <w:snapToGrid w:val="0"/>
      <w:kern w:val="0"/>
      <w:sz w:val="24"/>
    </w:rPr>
  </w:style>
  <w:style w:type="paragraph" w:customStyle="1" w:styleId="38">
    <w:name w:val="报告表正文"/>
    <w:basedOn w:val="1"/>
    <w:qFormat/>
    <w:uiPriority w:val="0"/>
    <w:pPr>
      <w:adjustRightInd w:val="0"/>
      <w:spacing w:line="312" w:lineRule="auto"/>
      <w:ind w:left="113" w:right="113" w:firstLine="482"/>
      <w:jc w:val="left"/>
      <w:textAlignment w:val="baseline"/>
    </w:pPr>
    <w:rPr>
      <w:kern w:val="0"/>
      <w:sz w:val="24"/>
      <w:szCs w:val="20"/>
    </w:rPr>
  </w:style>
  <w:style w:type="paragraph" w:customStyle="1" w:styleId="39">
    <w:name w:val="样式 样式 (符号) 宋体 小四 行距: 1.5 倍行距 + (符号) Times New Roman 上标"/>
    <w:basedOn w:val="1"/>
    <w:qFormat/>
    <w:uiPriority w:val="0"/>
    <w:pPr>
      <w:spacing w:line="480" w:lineRule="exact"/>
      <w:ind w:firstLine="200" w:firstLineChars="200"/>
    </w:pPr>
    <w:rPr>
      <w:rFonts w:cs="宋体"/>
      <w:sz w:val="24"/>
    </w:rPr>
  </w:style>
  <w:style w:type="paragraph" w:customStyle="1" w:styleId="40">
    <w:name w:val="报告正文"/>
    <w:basedOn w:val="1"/>
    <w:link w:val="42"/>
    <w:qFormat/>
    <w:uiPriority w:val="0"/>
    <w:pPr>
      <w:ind w:firstLine="200"/>
    </w:pPr>
    <w:rPr>
      <w:rFonts w:ascii="Times New Roman" w:hAnsi="Times New Roman" w:eastAsia="仿宋_GB2312"/>
      <w:sz w:val="28"/>
    </w:rPr>
  </w:style>
  <w:style w:type="paragraph" w:customStyle="1" w:styleId="41">
    <w:name w:val="文本正文"/>
    <w:basedOn w:val="1"/>
    <w:qFormat/>
    <w:uiPriority w:val="0"/>
    <w:pPr>
      <w:spacing w:line="360" w:lineRule="auto"/>
      <w:ind w:firstLine="480" w:firstLineChars="200"/>
    </w:pPr>
    <w:rPr>
      <w:sz w:val="24"/>
    </w:rPr>
  </w:style>
  <w:style w:type="character" w:customStyle="1" w:styleId="42">
    <w:name w:val="报告正文 Char Char"/>
    <w:link w:val="40"/>
    <w:qFormat/>
    <w:uiPriority w:val="0"/>
    <w:rPr>
      <w:rFonts w:ascii="Times New Roman" w:hAnsi="Times New Roman" w:eastAsia="仿宋_GB2312"/>
      <w:sz w:val="28"/>
      <w:szCs w:val="24"/>
    </w:rPr>
  </w:style>
  <w:style w:type="paragraph" w:customStyle="1" w:styleId="43">
    <w:name w:val="正文首行缩进 2 + Times New Roman"/>
    <w:basedOn w:val="1"/>
    <w:qFormat/>
    <w:uiPriority w:val="0"/>
    <w:pPr>
      <w:tabs>
        <w:tab w:val="left" w:pos="0"/>
        <w:tab w:val="left" w:pos="870"/>
        <w:tab w:val="left" w:pos="3150"/>
      </w:tabs>
      <w:autoSpaceDE w:val="0"/>
      <w:autoSpaceDN w:val="0"/>
      <w:spacing w:line="360" w:lineRule="auto"/>
      <w:ind w:firstLine="480" w:firstLineChars="200"/>
    </w:pPr>
    <w:rPr>
      <w:rFonts w:ascii="Times New Roman" w:hAnsi="Times New Roman" w:cs="Times New Roman"/>
    </w:rPr>
  </w:style>
  <w:style w:type="paragraph" w:customStyle="1" w:styleId="44">
    <w:name w:val="正文-SH"/>
    <w:basedOn w:val="1"/>
    <w:qFormat/>
    <w:uiPriority w:val="0"/>
    <w:pPr>
      <w:spacing w:line="360" w:lineRule="auto"/>
      <w:ind w:firstLine="480" w:firstLineChars="200"/>
    </w:pPr>
    <w:rPr>
      <w:sz w:val="24"/>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1212</Words>
  <Characters>1239</Characters>
  <Lines>11</Lines>
  <Paragraphs>3</Paragraphs>
  <TotalTime>3</TotalTime>
  <ScaleCrop>false</ScaleCrop>
  <LinksUpToDate>false</LinksUpToDate>
  <CharactersWithSpaces>1568</CharactersWithSpaces>
  <Application>WPS Office_12.1.0.17147_F1E327BC-269C-435d-A152-05C5408002CA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2024-08-02T01:21:00Z</dcterms:created>
  <dc:creator>Administrator</dc:creator>
  <cp:lastModifiedBy>haiy(•̀⌄•́)</cp:lastModifiedBy>
  <cp:lastPrinted>2024-08-07T08:04:35Z</cp:lastPrinted>
  <dcterms:modified xsi:type="dcterms:W3CDTF">2024-08-07T08:04:39Z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2052-12.1.0.17147</vt:lpwstr>
  </property>
  <property fmtid="{D5CDD505-2E9C-101B-9397-08002B2CF9AE}" pid="3" name="ICV">
    <vt:lpwstr>F53FDA9E0DFF41C29E221C448DB87417_13</vt:lpwstr>
  </property>
</Properties>
</file>