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65492F7">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仿宋_GB2312" w:hAnsi="仿宋_GB2312" w:eastAsia="仿宋_GB2312" w:cs="仿宋_GB2312"/>
          <w:kern w:val="2"/>
          <w:sz w:val="32"/>
          <w:szCs w:val="32"/>
          <w:lang w:val="en-US" w:eastAsia="zh-CN" w:bidi="ar-SA"/>
        </w:rPr>
      </w:pPr>
    </w:p>
    <w:p w14:paraId="26D5AECA">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仿宋_GB2312" w:hAnsi="仿宋_GB2312" w:eastAsia="仿宋_GB2312" w:cs="仿宋_GB2312"/>
          <w:kern w:val="2"/>
          <w:sz w:val="32"/>
          <w:szCs w:val="32"/>
          <w:lang w:val="en-US" w:eastAsia="zh-CN" w:bidi="ar-SA"/>
        </w:rPr>
      </w:pPr>
    </w:p>
    <w:p w14:paraId="02846074">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仿宋_GB2312" w:hAnsi="仿宋_GB2312" w:eastAsia="仿宋_GB2312" w:cs="仿宋_GB2312"/>
          <w:kern w:val="2"/>
          <w:sz w:val="32"/>
          <w:szCs w:val="32"/>
          <w:lang w:val="en-US" w:eastAsia="zh-CN" w:bidi="ar-SA"/>
        </w:rPr>
      </w:pPr>
    </w:p>
    <w:p w14:paraId="2D2F1E09">
      <w:pPr>
        <w:jc w:val="right"/>
        <w:rPr>
          <w:rFonts w:hint="eastAsia" w:ascii="仿宋_GB2312" w:hAnsi="仿宋_GB2312" w:eastAsia="仿宋_GB2312" w:cs="仿宋_GB2312"/>
          <w:b w:val="0"/>
          <w:bCs w:val="0"/>
          <w:color w:val="auto"/>
          <w:kern w:val="2"/>
          <w:sz w:val="32"/>
          <w:szCs w:val="32"/>
          <w:lang w:val="en-US" w:eastAsia="zh-CN" w:bidi="ar-SA"/>
        </w:rPr>
      </w:pPr>
      <w:r>
        <w:rPr>
          <w:rFonts w:hint="eastAsia" w:ascii="仿宋_GB2312" w:hAnsi="仿宋_GB2312" w:eastAsia="仿宋_GB2312" w:cs="仿宋_GB2312"/>
          <w:b w:val="0"/>
          <w:bCs w:val="0"/>
          <w:color w:val="auto"/>
          <w:kern w:val="2"/>
          <w:sz w:val="32"/>
          <w:szCs w:val="32"/>
          <w:lang w:val="en-US" w:eastAsia="zh-CN" w:bidi="ar-SA"/>
        </w:rPr>
        <w:t>衡清环审字〔2024〕46号</w:t>
      </w:r>
    </w:p>
    <w:p w14:paraId="6B2C311C">
      <w:pPr>
        <w:jc w:val="center"/>
        <w:rPr>
          <w:rFonts w:hint="eastAsia" w:ascii="仿宋_GB2312" w:hAnsi="仿宋_GB2312" w:eastAsia="仿宋_GB2312" w:cs="仿宋_GB2312"/>
          <w:b/>
          <w:bCs/>
          <w:color w:val="auto"/>
          <w:sz w:val="32"/>
          <w:szCs w:val="32"/>
          <w:lang w:val="en-US" w:eastAsia="zh-CN"/>
        </w:rPr>
      </w:pPr>
    </w:p>
    <w:p w14:paraId="7D785A58">
      <w:pPr>
        <w:keepNext w:val="0"/>
        <w:keepLines w:val="0"/>
        <w:pageBreakBefore w:val="0"/>
        <w:widowControl w:val="0"/>
        <w:kinsoku/>
        <w:wordWrap/>
        <w:overflowPunct/>
        <w:topLinePunct w:val="0"/>
        <w:autoSpaceDE/>
        <w:autoSpaceDN/>
        <w:bidi w:val="0"/>
        <w:adjustRightInd/>
        <w:snapToGrid/>
        <w:spacing w:line="660" w:lineRule="exact"/>
        <w:jc w:val="center"/>
        <w:textAlignment w:val="auto"/>
        <w:rPr>
          <w:rFonts w:hint="eastAsia" w:ascii="方正小标宋简体" w:hAnsi="方正小标宋简体" w:eastAsia="方正小标宋简体" w:cs="方正小标宋简体"/>
          <w:b/>
          <w:bCs/>
          <w:color w:val="auto"/>
          <w:sz w:val="44"/>
          <w:szCs w:val="44"/>
          <w:lang w:val="en-US" w:eastAsia="zh-CN"/>
        </w:rPr>
      </w:pPr>
      <w:r>
        <w:rPr>
          <w:rFonts w:hint="eastAsia" w:ascii="方正小标宋简体" w:hAnsi="方正小标宋简体" w:eastAsia="方正小标宋简体" w:cs="方正小标宋简体"/>
          <w:b/>
          <w:bCs/>
          <w:color w:val="auto"/>
          <w:sz w:val="44"/>
          <w:szCs w:val="44"/>
          <w:lang w:val="en-US" w:eastAsia="zh-CN"/>
        </w:rPr>
        <w:t>衡阳市生态环境局</w:t>
      </w:r>
    </w:p>
    <w:p w14:paraId="0CB1F9CA">
      <w:pPr>
        <w:keepNext w:val="0"/>
        <w:keepLines w:val="0"/>
        <w:pageBreakBefore w:val="0"/>
        <w:widowControl w:val="0"/>
        <w:kinsoku/>
        <w:wordWrap/>
        <w:overflowPunct/>
        <w:topLinePunct w:val="0"/>
        <w:autoSpaceDE/>
        <w:autoSpaceDN/>
        <w:bidi w:val="0"/>
        <w:adjustRightInd/>
        <w:snapToGrid/>
        <w:spacing w:line="660" w:lineRule="exact"/>
        <w:jc w:val="center"/>
        <w:textAlignment w:val="auto"/>
        <w:rPr>
          <w:rFonts w:hint="eastAsia" w:ascii="方正小标宋简体" w:hAnsi="方正小标宋简体" w:eastAsia="方正小标宋简体" w:cs="方正小标宋简体"/>
          <w:b/>
          <w:bCs/>
          <w:color w:val="auto"/>
          <w:sz w:val="44"/>
          <w:szCs w:val="44"/>
          <w:lang w:val="en-US" w:eastAsia="zh-CN"/>
        </w:rPr>
      </w:pPr>
      <w:r>
        <w:rPr>
          <w:rFonts w:hint="eastAsia" w:ascii="方正小标宋简体" w:hAnsi="方正小标宋简体" w:eastAsia="方正小标宋简体" w:cs="方正小标宋简体"/>
          <w:b/>
          <w:bCs/>
          <w:color w:val="auto"/>
          <w:sz w:val="44"/>
          <w:szCs w:val="44"/>
          <w:lang w:val="en-US" w:eastAsia="zh-CN"/>
        </w:rPr>
        <w:t>关于《衡南县铜塔桥水闸除险加固工程项目环境影响报告表》的批复</w:t>
      </w:r>
    </w:p>
    <w:p w14:paraId="56B5EFCF">
      <w:pPr>
        <w:spacing w:line="360" w:lineRule="auto"/>
        <w:rPr>
          <w:rFonts w:hint="eastAsia" w:ascii="仿宋" w:hAnsi="仿宋" w:eastAsia="仿宋" w:cs="仿宋"/>
          <w:b w:val="0"/>
          <w:bCs/>
          <w:color w:val="FF0000"/>
          <w:kern w:val="2"/>
          <w:sz w:val="32"/>
          <w:szCs w:val="32"/>
          <w:lang w:val="en-US" w:eastAsia="zh-CN" w:bidi="ar-SA"/>
        </w:rPr>
      </w:pPr>
    </w:p>
    <w:p w14:paraId="5B1AEF51">
      <w:pPr>
        <w:keepNext w:val="0"/>
        <w:keepLines w:val="0"/>
        <w:pageBreakBefore w:val="0"/>
        <w:widowControl w:val="0"/>
        <w:kinsoku/>
        <w:wordWrap/>
        <w:overflowPunct/>
        <w:topLinePunct w:val="0"/>
        <w:autoSpaceDE/>
        <w:autoSpaceDN/>
        <w:bidi w:val="0"/>
        <w:adjustRightInd/>
        <w:snapToGrid/>
        <w:spacing w:line="600" w:lineRule="exact"/>
        <w:jc w:val="both"/>
        <w:textAlignment w:val="auto"/>
        <w:rPr>
          <w:rFonts w:hint="eastAsia" w:ascii="仿宋_GB2312" w:hAnsi="仿宋_GB2312" w:eastAsia="仿宋_GB2312" w:cs="仿宋_GB2312"/>
          <w:b w:val="0"/>
          <w:bCs/>
          <w:color w:val="auto"/>
          <w:kern w:val="2"/>
          <w:sz w:val="32"/>
          <w:szCs w:val="32"/>
          <w:lang w:val="en-US" w:eastAsia="zh-CN" w:bidi="ar-SA"/>
        </w:rPr>
      </w:pPr>
      <w:r>
        <w:rPr>
          <w:rFonts w:hint="eastAsia" w:ascii="仿宋_GB2312" w:hAnsi="仿宋_GB2312" w:eastAsia="仿宋_GB2312" w:cs="仿宋_GB2312"/>
          <w:b w:val="0"/>
          <w:bCs/>
          <w:color w:val="auto"/>
          <w:kern w:val="2"/>
          <w:sz w:val="32"/>
          <w:szCs w:val="32"/>
          <w:lang w:val="en-US" w:eastAsia="zh-CN" w:bidi="ar-SA"/>
        </w:rPr>
        <w:t>衡南县水旱灾害防御事务中心：</w:t>
      </w:r>
    </w:p>
    <w:p w14:paraId="100B07E8">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eastAsia="仿宋_GB2312" w:cs="仿宋_GB2312"/>
          <w:b w:val="0"/>
          <w:bCs/>
          <w:color w:val="auto"/>
          <w:kern w:val="2"/>
          <w:sz w:val="32"/>
          <w:szCs w:val="32"/>
          <w:lang w:val="en-US" w:eastAsia="zh-CN" w:bidi="ar-SA"/>
        </w:rPr>
      </w:pPr>
      <w:r>
        <w:rPr>
          <w:rFonts w:hint="eastAsia" w:ascii="仿宋_GB2312" w:hAnsi="仿宋_GB2312" w:eastAsia="仿宋_GB2312" w:cs="仿宋_GB2312"/>
          <w:b w:val="0"/>
          <w:bCs/>
          <w:color w:val="auto"/>
          <w:kern w:val="2"/>
          <w:sz w:val="32"/>
          <w:szCs w:val="32"/>
          <w:lang w:val="en-US" w:eastAsia="zh-CN" w:bidi="ar-SA"/>
        </w:rPr>
        <w:t xml:space="preserve">你中心报送的《衡南县铜塔桥水闸除险加固工程项目环境影响报告表》（报批稿）及专家组评审意见收悉，经研究，批复如下：     </w:t>
      </w:r>
    </w:p>
    <w:p w14:paraId="0017F14A">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eastAsia="仿宋_GB2312" w:cs="仿宋_GB2312"/>
          <w:b w:val="0"/>
          <w:bCs/>
          <w:color w:val="auto"/>
          <w:kern w:val="2"/>
          <w:sz w:val="32"/>
          <w:szCs w:val="32"/>
          <w:lang w:val="en-US" w:eastAsia="zh-CN" w:bidi="ar-SA"/>
        </w:rPr>
      </w:pPr>
      <w:r>
        <w:rPr>
          <w:rFonts w:hint="eastAsia" w:ascii="仿宋_GB2312" w:hAnsi="仿宋_GB2312" w:eastAsia="仿宋_GB2312" w:cs="仿宋_GB2312"/>
          <w:b w:val="0"/>
          <w:bCs/>
          <w:color w:val="auto"/>
          <w:kern w:val="2"/>
          <w:sz w:val="32"/>
          <w:szCs w:val="32"/>
          <w:lang w:val="en-US" w:eastAsia="zh-CN" w:bidi="ar-SA"/>
        </w:rPr>
        <w:t>一、项目建设的主要内容。衡南县水旱灾害防御事务中心拟投资2610万元在衡南县硫市镇新桥村建设衡南县铜塔桥水闸除险加固工程项目，主要建设内容包括：对闸基进行帷幕灌浆；对溢流坝砼溢流面板及闸墩拆除重建，水闸堰体进行充填灌浆，外包C30钢筋砼，新建溢流坝 1#～5#泄洪平板钢闸门及卷扬机启闭机，并完善底流消能及下游防冲设施；重建水轮泵房；左岸引水渠加固改造及闸门拆除重建，闸前增设拦污栅；对水闸上下游新建翼墙，生态护岸；增设大坝水位、流量、扬压力等观测设施。本项目禁止进行河道采砂，项目改造内容不包含铜塔桥水电站，项目施工工期8个月。该项目环境影响报告表提出的污染防治措施和生态保护措施客观可行，从环保角度分析，同意该项目建设。</w:t>
      </w:r>
    </w:p>
    <w:p w14:paraId="3C5E9413">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eastAsia="仿宋_GB2312" w:cs="仿宋_GB2312"/>
          <w:b w:val="0"/>
          <w:bCs/>
          <w:color w:val="auto"/>
          <w:kern w:val="2"/>
          <w:sz w:val="32"/>
          <w:szCs w:val="32"/>
          <w:lang w:val="en-US" w:eastAsia="zh-CN" w:bidi="ar-SA"/>
        </w:rPr>
      </w:pPr>
      <w:r>
        <w:rPr>
          <w:rFonts w:hint="eastAsia" w:ascii="仿宋_GB2312" w:hAnsi="仿宋_GB2312" w:eastAsia="仿宋_GB2312" w:cs="仿宋_GB2312"/>
          <w:b w:val="0"/>
          <w:bCs/>
          <w:color w:val="auto"/>
          <w:kern w:val="2"/>
          <w:sz w:val="32"/>
          <w:szCs w:val="32"/>
          <w:lang w:val="en-US" w:eastAsia="zh-CN" w:bidi="ar-SA"/>
        </w:rPr>
        <w:t>二、在项目建设和运行中，你中心必须严格执行环保法律法规，认真落实报告表提出的各项污染防治措施，并着重做好以下工作：</w:t>
      </w:r>
    </w:p>
    <w:p w14:paraId="396D1D16">
      <w:pPr>
        <w:keepNext w:val="0"/>
        <w:keepLines w:val="0"/>
        <w:pageBreakBefore w:val="0"/>
        <w:widowControl/>
        <w:kinsoku/>
        <w:wordWrap/>
        <w:overflowPunct/>
        <w:topLinePunct w:val="0"/>
        <w:autoSpaceDE/>
        <w:autoSpaceDN/>
        <w:bidi w:val="0"/>
        <w:adjustRightInd/>
        <w:snapToGrid/>
        <w:spacing w:line="600" w:lineRule="exact"/>
        <w:ind w:firstLine="600"/>
        <w:jc w:val="both"/>
        <w:textAlignment w:val="auto"/>
        <w:rPr>
          <w:rFonts w:hint="eastAsia" w:ascii="仿宋_GB2312" w:hAnsi="仿宋_GB2312" w:eastAsia="仿宋_GB2312" w:cs="仿宋_GB2312"/>
          <w:b w:val="0"/>
          <w:bCs/>
          <w:color w:val="auto"/>
          <w:kern w:val="2"/>
          <w:sz w:val="32"/>
          <w:szCs w:val="32"/>
          <w:lang w:val="en-US" w:eastAsia="zh-CN" w:bidi="ar-SA"/>
        </w:rPr>
      </w:pPr>
      <w:r>
        <w:rPr>
          <w:rFonts w:hint="eastAsia" w:ascii="仿宋_GB2312" w:hAnsi="仿宋_GB2312" w:eastAsia="仿宋_GB2312" w:cs="仿宋_GB2312"/>
          <w:b w:val="0"/>
          <w:bCs/>
          <w:color w:val="auto"/>
          <w:kern w:val="2"/>
          <w:sz w:val="32"/>
          <w:szCs w:val="32"/>
          <w:lang w:val="en-US" w:eastAsia="zh-CN" w:bidi="ar-SA"/>
        </w:rPr>
        <w:t>（一）严格落实水污染防治措施。项目不设施工营地，施工人员食宿依托周边农户生活设施。帷幕灌浆废水、</w:t>
      </w:r>
      <w:r>
        <w:rPr>
          <w:rFonts w:hint="eastAsia" w:ascii="仿宋_GB2312" w:hAnsi="仿宋_GB2312" w:eastAsia="仿宋_GB2312" w:cs="仿宋_GB2312"/>
          <w:b w:val="0"/>
          <w:bCs/>
          <w:color w:val="auto"/>
          <w:kern w:val="2"/>
          <w:sz w:val="32"/>
          <w:szCs w:val="32"/>
          <w:u w:val="none"/>
          <w:lang w:val="en-US" w:eastAsia="zh-CN" w:bidi="ar-SA"/>
        </w:rPr>
        <w:t>基坑废水经混凝沉淀处理后达标排放。</w:t>
      </w:r>
      <w:r>
        <w:rPr>
          <w:rFonts w:hint="eastAsia" w:ascii="仿宋_GB2312" w:hAnsi="仿宋_GB2312" w:eastAsia="仿宋_GB2312" w:cs="仿宋_GB2312"/>
          <w:b w:val="0"/>
          <w:bCs/>
          <w:color w:val="auto"/>
          <w:kern w:val="2"/>
          <w:sz w:val="32"/>
          <w:szCs w:val="32"/>
          <w:lang w:val="en-US" w:eastAsia="zh-CN" w:bidi="ar-SA"/>
        </w:rPr>
        <w:t>合理选择施工期，避免雨季施工，减少水下施工时间，减少水体扰动。施工期间应采取有效措施，确保居民饮用水安全。</w:t>
      </w:r>
    </w:p>
    <w:p w14:paraId="308F757F">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eastAsia="仿宋_GB2312" w:cs="仿宋_GB2312"/>
          <w:b w:val="0"/>
          <w:bCs/>
          <w:color w:val="auto"/>
          <w:kern w:val="2"/>
          <w:sz w:val="32"/>
          <w:szCs w:val="32"/>
          <w:lang w:val="en-US" w:eastAsia="zh-CN" w:bidi="ar-SA"/>
        </w:rPr>
      </w:pPr>
      <w:r>
        <w:rPr>
          <w:rFonts w:hint="eastAsia" w:ascii="仿宋_GB2312" w:hAnsi="仿宋_GB2312" w:eastAsia="仿宋_GB2312" w:cs="仿宋_GB2312"/>
          <w:b w:val="0"/>
          <w:bCs/>
          <w:color w:val="auto"/>
          <w:kern w:val="2"/>
          <w:sz w:val="32"/>
          <w:szCs w:val="32"/>
          <w:lang w:val="en-US" w:eastAsia="zh-CN" w:bidi="ar-SA"/>
        </w:rPr>
        <w:t>（二）严格落实大气污染防治措施。施工场地达到“六个100%”要求:设立施工围挡，冲洗平台及设备;施工道路硬化;施工场地内裸土、建筑垃圾、散装颗粒材料覆盖，配备湿法降尘设备;运输车辆封闭覆盖达到100%。</w:t>
      </w:r>
    </w:p>
    <w:p w14:paraId="0529E9E4">
      <w:pPr>
        <w:keepNext w:val="0"/>
        <w:keepLines w:val="0"/>
        <w:pageBreakBefore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eastAsia="仿宋_GB2312" w:cs="仿宋_GB2312"/>
          <w:b w:val="0"/>
          <w:bCs/>
          <w:color w:val="auto"/>
          <w:kern w:val="2"/>
          <w:sz w:val="32"/>
          <w:szCs w:val="32"/>
          <w:lang w:val="en-US" w:eastAsia="zh-CN" w:bidi="ar-SA"/>
        </w:rPr>
      </w:pPr>
      <w:r>
        <w:rPr>
          <w:rFonts w:hint="eastAsia" w:ascii="仿宋_GB2312" w:hAnsi="仿宋_GB2312" w:eastAsia="仿宋_GB2312" w:cs="仿宋_GB2312"/>
          <w:b w:val="0"/>
          <w:bCs/>
          <w:color w:val="auto"/>
          <w:kern w:val="2"/>
          <w:sz w:val="32"/>
          <w:szCs w:val="32"/>
          <w:lang w:val="en-US" w:eastAsia="zh-CN" w:bidi="ar-SA"/>
        </w:rPr>
        <w:t>（三）严格落实噪声污染防治措施。</w:t>
      </w:r>
      <w:r>
        <w:rPr>
          <w:rFonts w:hint="eastAsia" w:ascii="仿宋_GB2312" w:hAnsi="仿宋_GB2312" w:eastAsia="仿宋_GB2312" w:cs="仿宋_GB2312"/>
          <w:b w:val="0"/>
          <w:bCs/>
          <w:color w:val="auto"/>
          <w:kern w:val="2"/>
          <w:sz w:val="32"/>
          <w:szCs w:val="32"/>
          <w:u w:val="none"/>
          <w:lang w:val="en-US" w:eastAsia="zh-CN" w:bidi="ar-SA"/>
        </w:rPr>
        <w:t>合理布局施工现场，规范施工作业时间，选用低噪声设备，采取减振基座、围挡等措施减少施工噪声干扰，确保施工场界噪声满足《建筑施工场界环境噪声排放标准》（GB12523-2011）。</w:t>
      </w:r>
    </w:p>
    <w:p w14:paraId="1192FA68">
      <w:pPr>
        <w:keepNext w:val="0"/>
        <w:keepLines w:val="0"/>
        <w:pageBreakBefore w:val="0"/>
        <w:widowControl/>
        <w:kinsoku/>
        <w:wordWrap/>
        <w:overflowPunct/>
        <w:topLinePunct w:val="0"/>
        <w:autoSpaceDE/>
        <w:autoSpaceDN/>
        <w:bidi w:val="0"/>
        <w:adjustRightInd/>
        <w:snapToGrid/>
        <w:spacing w:line="600" w:lineRule="exact"/>
        <w:ind w:firstLine="600"/>
        <w:jc w:val="both"/>
        <w:textAlignment w:val="auto"/>
        <w:rPr>
          <w:rFonts w:hint="eastAsia" w:ascii="仿宋_GB2312" w:hAnsi="仿宋_GB2312" w:eastAsia="仿宋_GB2312" w:cs="仿宋_GB2312"/>
          <w:b w:val="0"/>
          <w:bCs/>
          <w:color w:val="auto"/>
          <w:kern w:val="2"/>
          <w:sz w:val="32"/>
          <w:szCs w:val="32"/>
          <w:lang w:val="en-US" w:eastAsia="zh-CN" w:bidi="ar-SA"/>
        </w:rPr>
      </w:pPr>
      <w:r>
        <w:rPr>
          <w:rFonts w:hint="eastAsia" w:ascii="仿宋_GB2312" w:hAnsi="仿宋_GB2312" w:eastAsia="仿宋_GB2312" w:cs="仿宋_GB2312"/>
          <w:b w:val="0"/>
          <w:bCs/>
          <w:color w:val="auto"/>
          <w:kern w:val="2"/>
          <w:sz w:val="32"/>
          <w:szCs w:val="32"/>
          <w:lang w:val="en-US" w:eastAsia="zh-CN" w:bidi="ar-SA"/>
        </w:rPr>
        <w:t>（四）加强各类固废管理，并采取有效措施防止二次污染。</w:t>
      </w:r>
      <w:r>
        <w:rPr>
          <w:rFonts w:hint="eastAsia" w:ascii="仿宋_GB2312" w:hAnsi="仿宋_GB2312" w:eastAsia="仿宋_GB2312" w:cs="仿宋_GB2312"/>
          <w:b w:val="0"/>
          <w:bCs/>
          <w:color w:val="auto"/>
          <w:kern w:val="2"/>
          <w:sz w:val="32"/>
          <w:szCs w:val="32"/>
          <w:u w:val="none"/>
          <w:lang w:val="en-US" w:eastAsia="zh-CN" w:bidi="ar-SA"/>
        </w:rPr>
        <w:t>施工过程中的废弃土石方转运至弃渣场堆存，并做好相关污染防治措施。</w:t>
      </w:r>
    </w:p>
    <w:p w14:paraId="4240956E">
      <w:pPr>
        <w:keepNext w:val="0"/>
        <w:keepLines w:val="0"/>
        <w:pageBreakBefore w:val="0"/>
        <w:widowControl/>
        <w:kinsoku/>
        <w:wordWrap/>
        <w:overflowPunct/>
        <w:topLinePunct w:val="0"/>
        <w:autoSpaceDE/>
        <w:autoSpaceDN/>
        <w:bidi w:val="0"/>
        <w:adjustRightInd/>
        <w:snapToGrid/>
        <w:spacing w:line="600" w:lineRule="exact"/>
        <w:ind w:firstLine="600"/>
        <w:jc w:val="both"/>
        <w:textAlignment w:val="auto"/>
        <w:rPr>
          <w:rFonts w:hint="eastAsia" w:ascii="仿宋_GB2312" w:hAnsi="仿宋_GB2312" w:eastAsia="仿宋_GB2312" w:cs="仿宋_GB2312"/>
          <w:b w:val="0"/>
          <w:bCs/>
          <w:color w:val="auto"/>
          <w:kern w:val="2"/>
          <w:sz w:val="32"/>
          <w:szCs w:val="32"/>
          <w:lang w:val="en-US" w:eastAsia="zh-CN" w:bidi="ar-SA"/>
        </w:rPr>
      </w:pPr>
      <w:r>
        <w:rPr>
          <w:rFonts w:hint="eastAsia" w:ascii="仿宋_GB2312" w:hAnsi="仿宋_GB2312" w:eastAsia="仿宋_GB2312" w:cs="仿宋_GB2312"/>
          <w:b w:val="0"/>
          <w:bCs/>
          <w:color w:val="auto"/>
          <w:kern w:val="2"/>
          <w:sz w:val="32"/>
          <w:szCs w:val="32"/>
          <w:lang w:val="en-US" w:eastAsia="zh-CN" w:bidi="ar-SA"/>
        </w:rPr>
        <w:t>（五）落实生态保护措施。</w:t>
      </w:r>
      <w:bookmarkStart w:id="0" w:name="_GoBack"/>
      <w:bookmarkEnd w:id="0"/>
      <w:r>
        <w:rPr>
          <w:rFonts w:hint="eastAsia" w:ascii="仿宋_GB2312" w:hAnsi="仿宋_GB2312" w:eastAsia="仿宋_GB2312" w:cs="仿宋_GB2312"/>
          <w:b w:val="0"/>
          <w:bCs/>
          <w:color w:val="auto"/>
          <w:kern w:val="2"/>
          <w:sz w:val="32"/>
          <w:szCs w:val="32"/>
          <w:lang w:val="en-US" w:eastAsia="zh-CN" w:bidi="ar-SA"/>
        </w:rPr>
        <w:t>优化施工临时场地布置，尽可能减少永久及临时占地。严格控制施工作业带、控制地表植被破坏。做好陆生、水生动物保护。落实好水土保持和植物保护措施。弃渣场按要求设置截排污水沟、沉砂池和挡渣墙。做好表土层收集及保护，施工结束后应及时做好取弃土场、临时占地的生态功能及植被恢复。</w:t>
      </w:r>
      <w:r>
        <w:rPr>
          <w:rFonts w:hint="eastAsia" w:ascii="仿宋_GB2312" w:hAnsi="仿宋_GB2312" w:eastAsia="仿宋_GB2312" w:cs="仿宋_GB2312"/>
          <w:b w:val="0"/>
          <w:bCs/>
          <w:color w:val="auto"/>
          <w:kern w:val="2"/>
          <w:sz w:val="32"/>
          <w:szCs w:val="32"/>
          <w:u w:val="none"/>
          <w:lang w:val="en-US" w:eastAsia="zh-CN" w:bidi="ar-SA"/>
        </w:rPr>
        <w:t>项目实施前须取得自然资源、林业等相关部门审批手续。</w:t>
      </w:r>
    </w:p>
    <w:p w14:paraId="7B3D5F20">
      <w:pPr>
        <w:keepNext w:val="0"/>
        <w:keepLines w:val="0"/>
        <w:pageBreakBefore w:val="0"/>
        <w:widowControl/>
        <w:kinsoku/>
        <w:wordWrap/>
        <w:overflowPunct/>
        <w:topLinePunct w:val="0"/>
        <w:autoSpaceDE/>
        <w:autoSpaceDN/>
        <w:bidi w:val="0"/>
        <w:adjustRightInd/>
        <w:snapToGrid/>
        <w:spacing w:line="600" w:lineRule="exact"/>
        <w:ind w:firstLine="600"/>
        <w:jc w:val="both"/>
        <w:textAlignment w:val="auto"/>
        <w:rPr>
          <w:rFonts w:hint="eastAsia" w:ascii="仿宋_GB2312" w:hAnsi="仿宋_GB2312" w:eastAsia="仿宋_GB2312" w:cs="仿宋_GB2312"/>
          <w:b w:val="0"/>
          <w:bCs/>
          <w:color w:val="auto"/>
          <w:kern w:val="2"/>
          <w:sz w:val="32"/>
          <w:szCs w:val="32"/>
          <w:lang w:val="en-US" w:eastAsia="zh-CN" w:bidi="ar-SA"/>
        </w:rPr>
      </w:pPr>
      <w:r>
        <w:rPr>
          <w:rFonts w:hint="eastAsia" w:ascii="仿宋_GB2312" w:hAnsi="仿宋_GB2312" w:eastAsia="仿宋_GB2312" w:cs="仿宋_GB2312"/>
          <w:b w:val="0"/>
          <w:bCs/>
          <w:color w:val="auto"/>
          <w:kern w:val="2"/>
          <w:sz w:val="32"/>
          <w:szCs w:val="32"/>
          <w:lang w:val="en-US" w:eastAsia="zh-CN" w:bidi="ar-SA"/>
        </w:rPr>
        <w:t>（六）项目应加强环境风险防范。建立健全风险防控体系, 强化风险管理和事故的预防，做好环境风险的巡查、监控等管理，杜绝环境风险事故发生。制定突发环境事件应急预案，配备相应的应急物资，确保环境风险得到有效控制。</w:t>
      </w:r>
    </w:p>
    <w:p w14:paraId="06380413">
      <w:pPr>
        <w:keepNext w:val="0"/>
        <w:keepLines w:val="0"/>
        <w:pageBreakBefore w:val="0"/>
        <w:widowControl/>
        <w:kinsoku/>
        <w:wordWrap/>
        <w:overflowPunct/>
        <w:topLinePunct w:val="0"/>
        <w:autoSpaceDE/>
        <w:autoSpaceDN/>
        <w:bidi w:val="0"/>
        <w:adjustRightInd/>
        <w:snapToGrid/>
        <w:spacing w:line="600" w:lineRule="exact"/>
        <w:ind w:firstLine="600"/>
        <w:jc w:val="both"/>
        <w:textAlignment w:val="auto"/>
        <w:rPr>
          <w:rFonts w:hint="eastAsia" w:ascii="仿宋_GB2312" w:hAnsi="仿宋_GB2312" w:eastAsia="仿宋_GB2312" w:cs="仿宋_GB2312"/>
          <w:b w:val="0"/>
          <w:bCs/>
          <w:color w:val="auto"/>
          <w:kern w:val="2"/>
          <w:sz w:val="32"/>
          <w:szCs w:val="32"/>
          <w:lang w:val="en-US" w:eastAsia="zh-CN" w:bidi="ar-SA"/>
        </w:rPr>
      </w:pPr>
      <w:r>
        <w:rPr>
          <w:rFonts w:hint="eastAsia" w:ascii="仿宋_GB2312" w:hAnsi="仿宋_GB2312" w:eastAsia="仿宋_GB2312" w:cs="仿宋_GB2312"/>
          <w:b w:val="0"/>
          <w:bCs/>
          <w:color w:val="auto"/>
          <w:kern w:val="2"/>
          <w:sz w:val="32"/>
          <w:szCs w:val="32"/>
          <w:lang w:val="en-US" w:eastAsia="zh-CN" w:bidi="ar-SA"/>
        </w:rPr>
        <w:t>三、项目竣工后，按规定要求完成项目竣工环境保护验收，并主动接受衡南生态环境综合行政执法大队监管。如项目性质、规模、地点，采用的工艺及污染防治措施等发生重大变动，建设单位应当依法重新报批该项目的环境影响评价文件。</w:t>
      </w:r>
    </w:p>
    <w:p w14:paraId="1455501F">
      <w:pPr>
        <w:keepNext w:val="0"/>
        <w:keepLines w:val="0"/>
        <w:pageBreakBefore w:val="0"/>
        <w:widowControl/>
        <w:kinsoku/>
        <w:wordWrap/>
        <w:overflowPunct/>
        <w:topLinePunct w:val="0"/>
        <w:autoSpaceDE/>
        <w:autoSpaceDN/>
        <w:bidi w:val="0"/>
        <w:adjustRightInd/>
        <w:snapToGrid/>
        <w:spacing w:line="600" w:lineRule="exact"/>
        <w:ind w:firstLine="600"/>
        <w:jc w:val="both"/>
        <w:textAlignment w:val="auto"/>
        <w:rPr>
          <w:rFonts w:hint="eastAsia" w:ascii="仿宋_GB2312" w:hAnsi="仿宋_GB2312" w:eastAsia="仿宋_GB2312" w:cs="仿宋_GB2312"/>
          <w:b w:val="0"/>
          <w:bCs/>
          <w:color w:val="auto"/>
          <w:kern w:val="2"/>
          <w:sz w:val="32"/>
          <w:szCs w:val="32"/>
          <w:lang w:val="en-US" w:eastAsia="zh-CN" w:bidi="ar-SA"/>
        </w:rPr>
      </w:pPr>
    </w:p>
    <w:p w14:paraId="11037C0F">
      <w:pPr>
        <w:keepNext w:val="0"/>
        <w:keepLines w:val="0"/>
        <w:pageBreakBefore w:val="0"/>
        <w:widowControl/>
        <w:kinsoku/>
        <w:wordWrap/>
        <w:overflowPunct/>
        <w:topLinePunct w:val="0"/>
        <w:autoSpaceDE/>
        <w:autoSpaceDN/>
        <w:bidi w:val="0"/>
        <w:adjustRightInd/>
        <w:snapToGrid/>
        <w:spacing w:line="600" w:lineRule="exact"/>
        <w:ind w:left="0" w:leftChars="0" w:right="420" w:rightChars="200" w:firstLine="0" w:firstLineChars="0"/>
        <w:jc w:val="right"/>
        <w:textAlignment w:val="auto"/>
        <w:rPr>
          <w:rFonts w:hint="eastAsia" w:ascii="仿宋_GB2312" w:hAnsi="仿宋_GB2312" w:eastAsia="仿宋_GB2312" w:cs="仿宋_GB2312"/>
          <w:b w:val="0"/>
          <w:bCs/>
          <w:color w:val="auto"/>
          <w:kern w:val="2"/>
          <w:sz w:val="32"/>
          <w:szCs w:val="32"/>
          <w:lang w:val="en-US" w:eastAsia="zh-CN" w:bidi="ar-SA"/>
        </w:rPr>
      </w:pPr>
      <w:r>
        <w:rPr>
          <w:rFonts w:hint="eastAsia" w:ascii="仿宋_GB2312" w:hAnsi="仿宋_GB2312" w:eastAsia="仿宋_GB2312" w:cs="仿宋_GB2312"/>
          <w:b w:val="0"/>
          <w:bCs/>
          <w:color w:val="auto"/>
          <w:kern w:val="2"/>
          <w:sz w:val="32"/>
          <w:szCs w:val="32"/>
          <w:lang w:val="en-US" w:eastAsia="zh-CN" w:bidi="ar-SA"/>
        </w:rPr>
        <w:t xml:space="preserve">                                                                                                                                                                                                                                                                                               衡阳市生态环境局                                    2024年9月11日</w:t>
      </w:r>
    </w:p>
    <w:sectPr>
      <w:headerReference r:id="rId3" w:type="default"/>
      <w:footerReference r:id="rId4" w:type="default"/>
      <w:pgSz w:w="11906" w:h="16838"/>
      <w:pgMar w:top="1440" w:right="1701" w:bottom="1701" w:left="1701" w:header="851" w:footer="992" w:gutter="0"/>
      <w:paperSrc/>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0"/>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新宋体-18030">
    <w:altName w:val="宋体"/>
    <w:panose1 w:val="00000000000000000000"/>
    <w:charset w:val="00"/>
    <w:family w:val="auto"/>
    <w:pitch w:val="default"/>
    <w:sig w:usb0="00000000" w:usb1="00000000" w:usb2="00000000" w:usb3="00000000" w:csb0="00040001"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方正小标宋简体">
    <w:panose1 w:val="03000509000000000000"/>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B394FB4">
    <w:pPr>
      <w:pStyle w:val="17"/>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B8C5DBC">
                          <w:pPr>
                            <w:pStyle w:val="17"/>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5B8C5DBC">
                    <w:pPr>
                      <w:pStyle w:val="17"/>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1CB4C7">
    <w:pPr>
      <w:pStyle w:val="18"/>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6947BD2"/>
    <w:multiLevelType w:val="multilevel"/>
    <w:tmpl w:val="06947BD2"/>
    <w:lvl w:ilvl="0" w:tentative="0">
      <w:start w:val="1"/>
      <w:numFmt w:val="decimal"/>
      <w:lvlText w:val="%1"/>
      <w:lvlJc w:val="left"/>
      <w:pPr>
        <w:tabs>
          <w:tab w:val="left" w:pos="716"/>
        </w:tabs>
        <w:ind w:left="716" w:hanging="432"/>
      </w:pPr>
      <w:rPr>
        <w:rFonts w:hint="default" w:ascii="Times New Roman" w:hAnsi="Times New Roman" w:cs="Times New Roman"/>
        <w:b/>
        <w:sz w:val="30"/>
        <w:szCs w:val="30"/>
      </w:rPr>
    </w:lvl>
    <w:lvl w:ilvl="1" w:tentative="0">
      <w:start w:val="1"/>
      <w:numFmt w:val="decimal"/>
      <w:lvlText w:val="%1.%2"/>
      <w:lvlJc w:val="left"/>
      <w:pPr>
        <w:tabs>
          <w:tab w:val="left" w:pos="1711"/>
        </w:tabs>
        <w:ind w:left="1711" w:hanging="576"/>
      </w:pPr>
      <w:rPr>
        <w:rFonts w:hint="default" w:ascii="Times New Roman" w:hAnsi="Times New Roman" w:eastAsia="宋体" w:cs="Times New Roman"/>
        <w:b/>
        <w:i w:val="0"/>
        <w:sz w:val="28"/>
        <w:szCs w:val="28"/>
      </w:rPr>
    </w:lvl>
    <w:lvl w:ilvl="2" w:tentative="0">
      <w:start w:val="1"/>
      <w:numFmt w:val="decimal"/>
      <w:lvlText w:val="%1.%2.%3"/>
      <w:lvlJc w:val="left"/>
      <w:pPr>
        <w:tabs>
          <w:tab w:val="left" w:pos="1003"/>
        </w:tabs>
        <w:ind w:left="1003" w:hanging="720"/>
      </w:pPr>
      <w:rPr>
        <w:rFonts w:hint="default" w:ascii="Times New Roman" w:hAnsi="Times New Roman" w:cs="Times New Roman"/>
      </w:rPr>
    </w:lvl>
    <w:lvl w:ilvl="3" w:tentative="0">
      <w:start w:val="1"/>
      <w:numFmt w:val="decimal"/>
      <w:pStyle w:val="6"/>
      <w:lvlText w:val="%1.%2.%3.%4"/>
      <w:lvlJc w:val="left"/>
      <w:pPr>
        <w:tabs>
          <w:tab w:val="left" w:pos="1006"/>
        </w:tabs>
        <w:ind w:left="1006" w:hanging="864"/>
      </w:pPr>
      <w:rPr>
        <w:rFonts w:hint="default" w:ascii="Times New Roman" w:hAnsi="Times New Roman" w:eastAsia="宋体" w:cs="Times New Roman"/>
        <w:sz w:val="24"/>
      </w:rPr>
    </w:lvl>
    <w:lvl w:ilvl="4" w:tentative="0">
      <w:start w:val="1"/>
      <w:numFmt w:val="decimal"/>
      <w:lvlText w:val="%1.%2.%3.%4.%5"/>
      <w:lvlJc w:val="left"/>
      <w:pPr>
        <w:tabs>
          <w:tab w:val="left" w:pos="1008"/>
        </w:tabs>
        <w:ind w:left="1008" w:hanging="1008"/>
      </w:pPr>
      <w:rPr>
        <w:rFonts w:hint="eastAsia"/>
      </w:rPr>
    </w:lvl>
    <w:lvl w:ilvl="5" w:tentative="0">
      <w:start w:val="1"/>
      <w:numFmt w:val="decimal"/>
      <w:lvlText w:val="%1.%2.%3.%4.%5.%6"/>
      <w:lvlJc w:val="left"/>
      <w:pPr>
        <w:tabs>
          <w:tab w:val="left" w:pos="1152"/>
        </w:tabs>
        <w:ind w:left="1152" w:hanging="1152"/>
      </w:pPr>
      <w:rPr>
        <w:rFonts w:hint="eastAsia"/>
      </w:rPr>
    </w:lvl>
    <w:lvl w:ilvl="6" w:tentative="0">
      <w:start w:val="1"/>
      <w:numFmt w:val="decimal"/>
      <w:lvlText w:val="%1.%2.%3.%4.%5.%6.%7"/>
      <w:lvlJc w:val="left"/>
      <w:pPr>
        <w:tabs>
          <w:tab w:val="left" w:pos="1296"/>
        </w:tabs>
        <w:ind w:left="1296" w:hanging="1296"/>
      </w:pPr>
      <w:rPr>
        <w:rFonts w:hint="eastAsia"/>
      </w:rPr>
    </w:lvl>
    <w:lvl w:ilvl="7" w:tentative="0">
      <w:start w:val="1"/>
      <w:numFmt w:val="decimal"/>
      <w:lvlText w:val="%1.%2.%3.%4.%5.%6.%7.%8"/>
      <w:lvlJc w:val="left"/>
      <w:pPr>
        <w:tabs>
          <w:tab w:val="left" w:pos="1440"/>
        </w:tabs>
        <w:ind w:left="1440" w:hanging="1440"/>
      </w:pPr>
      <w:rPr>
        <w:rFonts w:hint="eastAsia"/>
      </w:rPr>
    </w:lvl>
    <w:lvl w:ilvl="8" w:tentative="0">
      <w:start w:val="1"/>
      <w:numFmt w:val="decimal"/>
      <w:lvlText w:val="%1.%2.%3.%4.%5.%6.%7.%8.%9"/>
      <w:lvlJc w:val="left"/>
      <w:pPr>
        <w:tabs>
          <w:tab w:val="left" w:pos="1584"/>
        </w:tabs>
        <w:ind w:left="1584" w:hanging="1584"/>
      </w:pPr>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E2OTNhMWViNzg0YzYxM2ZhZTIyNjBiMzY1NjYzYzMifQ=="/>
  </w:docVars>
  <w:rsids>
    <w:rsidRoot w:val="00000000"/>
    <w:rsid w:val="00307618"/>
    <w:rsid w:val="003E4DFA"/>
    <w:rsid w:val="004D2C26"/>
    <w:rsid w:val="00593D7B"/>
    <w:rsid w:val="00673FAE"/>
    <w:rsid w:val="006758DC"/>
    <w:rsid w:val="009F275A"/>
    <w:rsid w:val="00CC406E"/>
    <w:rsid w:val="00CF38CA"/>
    <w:rsid w:val="00D35C9D"/>
    <w:rsid w:val="013235DA"/>
    <w:rsid w:val="01D72D18"/>
    <w:rsid w:val="01E5504D"/>
    <w:rsid w:val="022C0916"/>
    <w:rsid w:val="023B638B"/>
    <w:rsid w:val="02705D65"/>
    <w:rsid w:val="0271424D"/>
    <w:rsid w:val="02900B1B"/>
    <w:rsid w:val="029660DB"/>
    <w:rsid w:val="029D2553"/>
    <w:rsid w:val="02B81670"/>
    <w:rsid w:val="02BE7EF4"/>
    <w:rsid w:val="02D621FA"/>
    <w:rsid w:val="02E33DB3"/>
    <w:rsid w:val="02E637BB"/>
    <w:rsid w:val="034406E8"/>
    <w:rsid w:val="034A35F8"/>
    <w:rsid w:val="03575CB2"/>
    <w:rsid w:val="03D6579A"/>
    <w:rsid w:val="03DF1C59"/>
    <w:rsid w:val="04282686"/>
    <w:rsid w:val="043819B9"/>
    <w:rsid w:val="0466417D"/>
    <w:rsid w:val="0475016D"/>
    <w:rsid w:val="04796932"/>
    <w:rsid w:val="04883B58"/>
    <w:rsid w:val="04AB576F"/>
    <w:rsid w:val="04FB6719"/>
    <w:rsid w:val="051D28C8"/>
    <w:rsid w:val="055C55CC"/>
    <w:rsid w:val="05AE163D"/>
    <w:rsid w:val="05D81938"/>
    <w:rsid w:val="05E462E6"/>
    <w:rsid w:val="067376D1"/>
    <w:rsid w:val="067F23BE"/>
    <w:rsid w:val="06BD3E8D"/>
    <w:rsid w:val="071F0AE9"/>
    <w:rsid w:val="07312143"/>
    <w:rsid w:val="073A45DA"/>
    <w:rsid w:val="075E75DE"/>
    <w:rsid w:val="0761512E"/>
    <w:rsid w:val="07987755"/>
    <w:rsid w:val="07C136C9"/>
    <w:rsid w:val="081801E2"/>
    <w:rsid w:val="08624666"/>
    <w:rsid w:val="087467CE"/>
    <w:rsid w:val="089C6533"/>
    <w:rsid w:val="09055B67"/>
    <w:rsid w:val="096D6357"/>
    <w:rsid w:val="097C7BDC"/>
    <w:rsid w:val="09AC1218"/>
    <w:rsid w:val="09C10347"/>
    <w:rsid w:val="09FE32F1"/>
    <w:rsid w:val="0A3A3FF4"/>
    <w:rsid w:val="0A3F5787"/>
    <w:rsid w:val="0A5E146A"/>
    <w:rsid w:val="0A97649E"/>
    <w:rsid w:val="0ADD2C1B"/>
    <w:rsid w:val="0B067E21"/>
    <w:rsid w:val="0C3C647D"/>
    <w:rsid w:val="0C487114"/>
    <w:rsid w:val="0C59695A"/>
    <w:rsid w:val="0C6E77C4"/>
    <w:rsid w:val="0D1645BE"/>
    <w:rsid w:val="0D1F2F4A"/>
    <w:rsid w:val="0D25362D"/>
    <w:rsid w:val="0DC02865"/>
    <w:rsid w:val="0DED7DC2"/>
    <w:rsid w:val="0E591501"/>
    <w:rsid w:val="0E5C237C"/>
    <w:rsid w:val="0EE07360"/>
    <w:rsid w:val="0FB030EC"/>
    <w:rsid w:val="0FF6454B"/>
    <w:rsid w:val="10857F61"/>
    <w:rsid w:val="108A636D"/>
    <w:rsid w:val="10AD6FD4"/>
    <w:rsid w:val="10FA5473"/>
    <w:rsid w:val="113678B0"/>
    <w:rsid w:val="11485BA4"/>
    <w:rsid w:val="11B465DF"/>
    <w:rsid w:val="11C01DEC"/>
    <w:rsid w:val="12143490"/>
    <w:rsid w:val="12555F1D"/>
    <w:rsid w:val="1257421A"/>
    <w:rsid w:val="129153D8"/>
    <w:rsid w:val="12A964AA"/>
    <w:rsid w:val="12BB197C"/>
    <w:rsid w:val="13011988"/>
    <w:rsid w:val="133F281A"/>
    <w:rsid w:val="1385156A"/>
    <w:rsid w:val="139611EA"/>
    <w:rsid w:val="14060B14"/>
    <w:rsid w:val="144E1F6C"/>
    <w:rsid w:val="14661E20"/>
    <w:rsid w:val="149B0CFD"/>
    <w:rsid w:val="14C34B9F"/>
    <w:rsid w:val="14DC7786"/>
    <w:rsid w:val="151F4FBA"/>
    <w:rsid w:val="15341976"/>
    <w:rsid w:val="154B519A"/>
    <w:rsid w:val="15AA6FAC"/>
    <w:rsid w:val="16302A2C"/>
    <w:rsid w:val="16896E6C"/>
    <w:rsid w:val="16B654A7"/>
    <w:rsid w:val="17013363"/>
    <w:rsid w:val="170B25B8"/>
    <w:rsid w:val="178B690F"/>
    <w:rsid w:val="179C3A0D"/>
    <w:rsid w:val="1829412D"/>
    <w:rsid w:val="18434DBA"/>
    <w:rsid w:val="1849099E"/>
    <w:rsid w:val="18653167"/>
    <w:rsid w:val="18881DEC"/>
    <w:rsid w:val="18A401A4"/>
    <w:rsid w:val="18C775C8"/>
    <w:rsid w:val="18DD1F22"/>
    <w:rsid w:val="18EB4BB4"/>
    <w:rsid w:val="19166811"/>
    <w:rsid w:val="19406AE0"/>
    <w:rsid w:val="196D5E17"/>
    <w:rsid w:val="197723D8"/>
    <w:rsid w:val="19B3192A"/>
    <w:rsid w:val="1AAA03DA"/>
    <w:rsid w:val="1AB4325B"/>
    <w:rsid w:val="1AE01B11"/>
    <w:rsid w:val="1B46240B"/>
    <w:rsid w:val="1B565CA2"/>
    <w:rsid w:val="1CA520CD"/>
    <w:rsid w:val="1CAA0E59"/>
    <w:rsid w:val="1CE426A5"/>
    <w:rsid w:val="1CFB06AA"/>
    <w:rsid w:val="1D0C5D06"/>
    <w:rsid w:val="1D75057A"/>
    <w:rsid w:val="1D8842E0"/>
    <w:rsid w:val="1D9B582C"/>
    <w:rsid w:val="1DDF4753"/>
    <w:rsid w:val="1DF57004"/>
    <w:rsid w:val="1E274118"/>
    <w:rsid w:val="1E2826F1"/>
    <w:rsid w:val="1E405411"/>
    <w:rsid w:val="1E6971DB"/>
    <w:rsid w:val="1EBF5D55"/>
    <w:rsid w:val="1EF61EEA"/>
    <w:rsid w:val="1F0566C7"/>
    <w:rsid w:val="1F0D7876"/>
    <w:rsid w:val="1FA80277"/>
    <w:rsid w:val="1FE83D2A"/>
    <w:rsid w:val="20350A4A"/>
    <w:rsid w:val="205B7CE3"/>
    <w:rsid w:val="205F505E"/>
    <w:rsid w:val="20BF4D9A"/>
    <w:rsid w:val="21454EAB"/>
    <w:rsid w:val="21905C4E"/>
    <w:rsid w:val="21A23612"/>
    <w:rsid w:val="21A43A09"/>
    <w:rsid w:val="21BA7E7A"/>
    <w:rsid w:val="223A2F84"/>
    <w:rsid w:val="2261789E"/>
    <w:rsid w:val="2287244F"/>
    <w:rsid w:val="22BB23C4"/>
    <w:rsid w:val="22D149FC"/>
    <w:rsid w:val="22D55870"/>
    <w:rsid w:val="238A11B2"/>
    <w:rsid w:val="23935B30"/>
    <w:rsid w:val="23BA556A"/>
    <w:rsid w:val="23ED70F3"/>
    <w:rsid w:val="23F47E62"/>
    <w:rsid w:val="24072A23"/>
    <w:rsid w:val="2414532F"/>
    <w:rsid w:val="24CC74B8"/>
    <w:rsid w:val="2551597D"/>
    <w:rsid w:val="25546F27"/>
    <w:rsid w:val="2590720B"/>
    <w:rsid w:val="25EB4EC9"/>
    <w:rsid w:val="25FB0B41"/>
    <w:rsid w:val="260A11B6"/>
    <w:rsid w:val="262E5787"/>
    <w:rsid w:val="267224C0"/>
    <w:rsid w:val="26F07D18"/>
    <w:rsid w:val="2708078A"/>
    <w:rsid w:val="2771073B"/>
    <w:rsid w:val="278176D1"/>
    <w:rsid w:val="278A4E36"/>
    <w:rsid w:val="279E5D83"/>
    <w:rsid w:val="27E07F19"/>
    <w:rsid w:val="27E36296"/>
    <w:rsid w:val="27FE465F"/>
    <w:rsid w:val="281D1DDD"/>
    <w:rsid w:val="288F7D07"/>
    <w:rsid w:val="289C2565"/>
    <w:rsid w:val="28C46DDC"/>
    <w:rsid w:val="28C94763"/>
    <w:rsid w:val="29175FF7"/>
    <w:rsid w:val="29277AA2"/>
    <w:rsid w:val="292B3F20"/>
    <w:rsid w:val="296245C7"/>
    <w:rsid w:val="298F6EE5"/>
    <w:rsid w:val="29B443C7"/>
    <w:rsid w:val="29B55F2F"/>
    <w:rsid w:val="29C24045"/>
    <w:rsid w:val="2A40553E"/>
    <w:rsid w:val="2A463798"/>
    <w:rsid w:val="2AB05A61"/>
    <w:rsid w:val="2ADD704B"/>
    <w:rsid w:val="2B2F16E4"/>
    <w:rsid w:val="2B5D1790"/>
    <w:rsid w:val="2BB5118B"/>
    <w:rsid w:val="2BBB1BF2"/>
    <w:rsid w:val="2BD34EEE"/>
    <w:rsid w:val="2BF34C9A"/>
    <w:rsid w:val="2C186327"/>
    <w:rsid w:val="2C2645A4"/>
    <w:rsid w:val="2C8441B9"/>
    <w:rsid w:val="2C917D13"/>
    <w:rsid w:val="2CBF438A"/>
    <w:rsid w:val="2CF34AA9"/>
    <w:rsid w:val="2D0D4C70"/>
    <w:rsid w:val="2D3826DE"/>
    <w:rsid w:val="2D60111D"/>
    <w:rsid w:val="2D6C0511"/>
    <w:rsid w:val="2D8349FD"/>
    <w:rsid w:val="2DA2547F"/>
    <w:rsid w:val="2E7D656D"/>
    <w:rsid w:val="2EC264E1"/>
    <w:rsid w:val="2EF16F7E"/>
    <w:rsid w:val="2EFE00DB"/>
    <w:rsid w:val="2EFE680B"/>
    <w:rsid w:val="2F23426D"/>
    <w:rsid w:val="2F373202"/>
    <w:rsid w:val="2F41727E"/>
    <w:rsid w:val="2F9757F4"/>
    <w:rsid w:val="2F9C3389"/>
    <w:rsid w:val="2FCD0B56"/>
    <w:rsid w:val="2FFB4279"/>
    <w:rsid w:val="30067114"/>
    <w:rsid w:val="30807B0C"/>
    <w:rsid w:val="30830B10"/>
    <w:rsid w:val="30855A1D"/>
    <w:rsid w:val="308C2EAE"/>
    <w:rsid w:val="30D532C7"/>
    <w:rsid w:val="30EA18E9"/>
    <w:rsid w:val="31053B1E"/>
    <w:rsid w:val="31396520"/>
    <w:rsid w:val="3156582A"/>
    <w:rsid w:val="316567AF"/>
    <w:rsid w:val="31AF47C4"/>
    <w:rsid w:val="31F22E29"/>
    <w:rsid w:val="321D77FA"/>
    <w:rsid w:val="32A97091"/>
    <w:rsid w:val="32CD75B6"/>
    <w:rsid w:val="32FC55D3"/>
    <w:rsid w:val="33093365"/>
    <w:rsid w:val="33562DAE"/>
    <w:rsid w:val="33BB5D83"/>
    <w:rsid w:val="344E1BDE"/>
    <w:rsid w:val="34E66A4D"/>
    <w:rsid w:val="352320EA"/>
    <w:rsid w:val="355F0639"/>
    <w:rsid w:val="35610782"/>
    <w:rsid w:val="356D4B67"/>
    <w:rsid w:val="35C27A99"/>
    <w:rsid w:val="35D514B2"/>
    <w:rsid w:val="35F37C79"/>
    <w:rsid w:val="35FE2C59"/>
    <w:rsid w:val="365E47FB"/>
    <w:rsid w:val="36DA177F"/>
    <w:rsid w:val="3732231A"/>
    <w:rsid w:val="37560CCA"/>
    <w:rsid w:val="377B33AF"/>
    <w:rsid w:val="385F0A74"/>
    <w:rsid w:val="38BA6E2B"/>
    <w:rsid w:val="38D87288"/>
    <w:rsid w:val="390271F0"/>
    <w:rsid w:val="39052E16"/>
    <w:rsid w:val="39433A40"/>
    <w:rsid w:val="39BD38AC"/>
    <w:rsid w:val="39C06CFF"/>
    <w:rsid w:val="39CB3E3C"/>
    <w:rsid w:val="3A050E2B"/>
    <w:rsid w:val="3A7E5E2A"/>
    <w:rsid w:val="3ABA1F71"/>
    <w:rsid w:val="3AC745D7"/>
    <w:rsid w:val="3ADC3305"/>
    <w:rsid w:val="3ADD5A99"/>
    <w:rsid w:val="3B3466A3"/>
    <w:rsid w:val="3BA2547D"/>
    <w:rsid w:val="3BB3743E"/>
    <w:rsid w:val="3C4F0ED1"/>
    <w:rsid w:val="3C711850"/>
    <w:rsid w:val="3CE13D0A"/>
    <w:rsid w:val="3CE52B49"/>
    <w:rsid w:val="3CFE2C9D"/>
    <w:rsid w:val="3D071B0F"/>
    <w:rsid w:val="3D141F11"/>
    <w:rsid w:val="3D291C66"/>
    <w:rsid w:val="3D6B2B81"/>
    <w:rsid w:val="3D890755"/>
    <w:rsid w:val="3DF106F4"/>
    <w:rsid w:val="3E8B0D9B"/>
    <w:rsid w:val="3ECB5383"/>
    <w:rsid w:val="3F0D3245"/>
    <w:rsid w:val="3F2E42EB"/>
    <w:rsid w:val="3F2E5B24"/>
    <w:rsid w:val="3F534C45"/>
    <w:rsid w:val="3F6525B0"/>
    <w:rsid w:val="3FAA6386"/>
    <w:rsid w:val="3FC6299A"/>
    <w:rsid w:val="3FC95511"/>
    <w:rsid w:val="3FDD25DD"/>
    <w:rsid w:val="408D1780"/>
    <w:rsid w:val="40D90643"/>
    <w:rsid w:val="4111222A"/>
    <w:rsid w:val="41155066"/>
    <w:rsid w:val="41433FFC"/>
    <w:rsid w:val="418853C8"/>
    <w:rsid w:val="418D0DB6"/>
    <w:rsid w:val="41B31005"/>
    <w:rsid w:val="42111738"/>
    <w:rsid w:val="422B1EB2"/>
    <w:rsid w:val="424F2DF7"/>
    <w:rsid w:val="42565545"/>
    <w:rsid w:val="42AF7A7F"/>
    <w:rsid w:val="43333191"/>
    <w:rsid w:val="4360669B"/>
    <w:rsid w:val="438F0252"/>
    <w:rsid w:val="43966FEE"/>
    <w:rsid w:val="43B50BDC"/>
    <w:rsid w:val="43B732D5"/>
    <w:rsid w:val="43D221C5"/>
    <w:rsid w:val="43D903AE"/>
    <w:rsid w:val="44297477"/>
    <w:rsid w:val="44707BCC"/>
    <w:rsid w:val="44A255EB"/>
    <w:rsid w:val="44DD19EA"/>
    <w:rsid w:val="45057F25"/>
    <w:rsid w:val="459734C5"/>
    <w:rsid w:val="45F706BC"/>
    <w:rsid w:val="4609051C"/>
    <w:rsid w:val="460C283D"/>
    <w:rsid w:val="469F2E46"/>
    <w:rsid w:val="46B51689"/>
    <w:rsid w:val="473E4900"/>
    <w:rsid w:val="47756591"/>
    <w:rsid w:val="478A5810"/>
    <w:rsid w:val="47955CC8"/>
    <w:rsid w:val="47A171F0"/>
    <w:rsid w:val="47A959FF"/>
    <w:rsid w:val="47BA5D3E"/>
    <w:rsid w:val="47D7716F"/>
    <w:rsid w:val="48070168"/>
    <w:rsid w:val="4861316E"/>
    <w:rsid w:val="48635E4E"/>
    <w:rsid w:val="48DC1752"/>
    <w:rsid w:val="48E63C50"/>
    <w:rsid w:val="48EB2B22"/>
    <w:rsid w:val="48FE7614"/>
    <w:rsid w:val="49195E95"/>
    <w:rsid w:val="492E63B4"/>
    <w:rsid w:val="49A8789A"/>
    <w:rsid w:val="49B4216F"/>
    <w:rsid w:val="49E277C5"/>
    <w:rsid w:val="49FB277C"/>
    <w:rsid w:val="49FB27DE"/>
    <w:rsid w:val="4A1B526E"/>
    <w:rsid w:val="4A3B0433"/>
    <w:rsid w:val="4A5A3C1C"/>
    <w:rsid w:val="4A8311AD"/>
    <w:rsid w:val="4ABB2BAE"/>
    <w:rsid w:val="4ADE13E8"/>
    <w:rsid w:val="4AFA1657"/>
    <w:rsid w:val="4B6209D7"/>
    <w:rsid w:val="4B8D5AC4"/>
    <w:rsid w:val="4BE11B57"/>
    <w:rsid w:val="4C056A6B"/>
    <w:rsid w:val="4C9C64F4"/>
    <w:rsid w:val="4CAC73C4"/>
    <w:rsid w:val="4D0A7C5F"/>
    <w:rsid w:val="4D32164E"/>
    <w:rsid w:val="4D9811F1"/>
    <w:rsid w:val="4DCF2E80"/>
    <w:rsid w:val="4DE2170F"/>
    <w:rsid w:val="4E6B52E4"/>
    <w:rsid w:val="4E8814E2"/>
    <w:rsid w:val="4EA6531A"/>
    <w:rsid w:val="4ECD7E7B"/>
    <w:rsid w:val="4F1F7D0A"/>
    <w:rsid w:val="5007021C"/>
    <w:rsid w:val="50130114"/>
    <w:rsid w:val="50365851"/>
    <w:rsid w:val="51623296"/>
    <w:rsid w:val="51AB22AB"/>
    <w:rsid w:val="51D06BCC"/>
    <w:rsid w:val="51DD05B7"/>
    <w:rsid w:val="51F207E7"/>
    <w:rsid w:val="52C037BE"/>
    <w:rsid w:val="53130E35"/>
    <w:rsid w:val="535D5AFC"/>
    <w:rsid w:val="53DF49B3"/>
    <w:rsid w:val="53E93B61"/>
    <w:rsid w:val="542958D7"/>
    <w:rsid w:val="54AC5F93"/>
    <w:rsid w:val="54B7621F"/>
    <w:rsid w:val="54D91ED4"/>
    <w:rsid w:val="55560527"/>
    <w:rsid w:val="555C3F47"/>
    <w:rsid w:val="55D5183F"/>
    <w:rsid w:val="55D76844"/>
    <w:rsid w:val="56670561"/>
    <w:rsid w:val="57362B0D"/>
    <w:rsid w:val="573D15CA"/>
    <w:rsid w:val="575E49AF"/>
    <w:rsid w:val="578B78DB"/>
    <w:rsid w:val="57AB7AA9"/>
    <w:rsid w:val="57D54A3D"/>
    <w:rsid w:val="58055326"/>
    <w:rsid w:val="580C1269"/>
    <w:rsid w:val="584D1F6A"/>
    <w:rsid w:val="58805A79"/>
    <w:rsid w:val="58ED04AA"/>
    <w:rsid w:val="590C0C86"/>
    <w:rsid w:val="59340F36"/>
    <w:rsid w:val="596A4945"/>
    <w:rsid w:val="598833FE"/>
    <w:rsid w:val="59E54E50"/>
    <w:rsid w:val="59F441E5"/>
    <w:rsid w:val="5A00003D"/>
    <w:rsid w:val="5A4E29DC"/>
    <w:rsid w:val="5A6228BD"/>
    <w:rsid w:val="5A815528"/>
    <w:rsid w:val="5AB44BD8"/>
    <w:rsid w:val="5B096B4A"/>
    <w:rsid w:val="5B31071C"/>
    <w:rsid w:val="5BA6504A"/>
    <w:rsid w:val="5BAC13E4"/>
    <w:rsid w:val="5C141A31"/>
    <w:rsid w:val="5C3007E9"/>
    <w:rsid w:val="5CDE7A74"/>
    <w:rsid w:val="5D183635"/>
    <w:rsid w:val="5D1F3D35"/>
    <w:rsid w:val="5D7437FD"/>
    <w:rsid w:val="5D964CED"/>
    <w:rsid w:val="5E137D70"/>
    <w:rsid w:val="5E28305E"/>
    <w:rsid w:val="5E5B680B"/>
    <w:rsid w:val="5F1B79EA"/>
    <w:rsid w:val="5F7E6BB2"/>
    <w:rsid w:val="5FC448F7"/>
    <w:rsid w:val="600B0BFA"/>
    <w:rsid w:val="601E7BC3"/>
    <w:rsid w:val="60D56B6E"/>
    <w:rsid w:val="60DE23EB"/>
    <w:rsid w:val="612136D9"/>
    <w:rsid w:val="613B3268"/>
    <w:rsid w:val="619150D4"/>
    <w:rsid w:val="61B7744C"/>
    <w:rsid w:val="61DE16FF"/>
    <w:rsid w:val="61F123EE"/>
    <w:rsid w:val="624633A5"/>
    <w:rsid w:val="62560114"/>
    <w:rsid w:val="62C17347"/>
    <w:rsid w:val="63263F22"/>
    <w:rsid w:val="635C3E25"/>
    <w:rsid w:val="63867A95"/>
    <w:rsid w:val="63A81D37"/>
    <w:rsid w:val="63C753F3"/>
    <w:rsid w:val="63D11CF2"/>
    <w:rsid w:val="63F254D9"/>
    <w:rsid w:val="6418125E"/>
    <w:rsid w:val="64236040"/>
    <w:rsid w:val="64CF48BB"/>
    <w:rsid w:val="64D821A3"/>
    <w:rsid w:val="653D6CCA"/>
    <w:rsid w:val="65B96F59"/>
    <w:rsid w:val="660E7236"/>
    <w:rsid w:val="662D3784"/>
    <w:rsid w:val="667F5268"/>
    <w:rsid w:val="66AC6CD9"/>
    <w:rsid w:val="66F136FF"/>
    <w:rsid w:val="66F3069E"/>
    <w:rsid w:val="66FE3167"/>
    <w:rsid w:val="67883B73"/>
    <w:rsid w:val="67A047AC"/>
    <w:rsid w:val="67B004E6"/>
    <w:rsid w:val="67F10B58"/>
    <w:rsid w:val="680A5108"/>
    <w:rsid w:val="6819559C"/>
    <w:rsid w:val="68277B62"/>
    <w:rsid w:val="68790796"/>
    <w:rsid w:val="687B3BC0"/>
    <w:rsid w:val="68A2686F"/>
    <w:rsid w:val="68F65B80"/>
    <w:rsid w:val="690367BE"/>
    <w:rsid w:val="69232F80"/>
    <w:rsid w:val="69F75E0A"/>
    <w:rsid w:val="6A1364F9"/>
    <w:rsid w:val="6A4D194C"/>
    <w:rsid w:val="6AFE1C49"/>
    <w:rsid w:val="6B0C1D27"/>
    <w:rsid w:val="6B241DD9"/>
    <w:rsid w:val="6B6E1020"/>
    <w:rsid w:val="6B8170AC"/>
    <w:rsid w:val="6BA45E03"/>
    <w:rsid w:val="6BF55552"/>
    <w:rsid w:val="6BF955EC"/>
    <w:rsid w:val="6C053234"/>
    <w:rsid w:val="6C0805D5"/>
    <w:rsid w:val="6C105928"/>
    <w:rsid w:val="6C155C44"/>
    <w:rsid w:val="6C8E3869"/>
    <w:rsid w:val="6C9F6AB1"/>
    <w:rsid w:val="6CBD743E"/>
    <w:rsid w:val="6CD83E52"/>
    <w:rsid w:val="6D70780C"/>
    <w:rsid w:val="6D9731DA"/>
    <w:rsid w:val="6DD05F73"/>
    <w:rsid w:val="6DEF220D"/>
    <w:rsid w:val="6E0212FA"/>
    <w:rsid w:val="6E964B16"/>
    <w:rsid w:val="6EB32B34"/>
    <w:rsid w:val="6F267764"/>
    <w:rsid w:val="6F5C4A99"/>
    <w:rsid w:val="6F880170"/>
    <w:rsid w:val="70120E83"/>
    <w:rsid w:val="701354D4"/>
    <w:rsid w:val="702075BA"/>
    <w:rsid w:val="70582FC2"/>
    <w:rsid w:val="70B653F0"/>
    <w:rsid w:val="70B815E8"/>
    <w:rsid w:val="70B86AF6"/>
    <w:rsid w:val="70E23C79"/>
    <w:rsid w:val="70E92130"/>
    <w:rsid w:val="71294882"/>
    <w:rsid w:val="7148395C"/>
    <w:rsid w:val="717A1569"/>
    <w:rsid w:val="71B272F7"/>
    <w:rsid w:val="71E41B3C"/>
    <w:rsid w:val="71FF0F04"/>
    <w:rsid w:val="720A4C67"/>
    <w:rsid w:val="72556F14"/>
    <w:rsid w:val="7274338F"/>
    <w:rsid w:val="72F1121E"/>
    <w:rsid w:val="733C5D76"/>
    <w:rsid w:val="73FF213C"/>
    <w:rsid w:val="74026E49"/>
    <w:rsid w:val="74301F09"/>
    <w:rsid w:val="746E7541"/>
    <w:rsid w:val="750908EB"/>
    <w:rsid w:val="75A02C63"/>
    <w:rsid w:val="7621638A"/>
    <w:rsid w:val="76256C40"/>
    <w:rsid w:val="762628F2"/>
    <w:rsid w:val="7656492C"/>
    <w:rsid w:val="76AE1E01"/>
    <w:rsid w:val="770E6382"/>
    <w:rsid w:val="77901BE1"/>
    <w:rsid w:val="77B27873"/>
    <w:rsid w:val="77EF041C"/>
    <w:rsid w:val="78040A8A"/>
    <w:rsid w:val="78366404"/>
    <w:rsid w:val="783D165E"/>
    <w:rsid w:val="787308B5"/>
    <w:rsid w:val="78AE72CB"/>
    <w:rsid w:val="7914064D"/>
    <w:rsid w:val="79452EF8"/>
    <w:rsid w:val="79475BBD"/>
    <w:rsid w:val="797D504A"/>
    <w:rsid w:val="7A012BF8"/>
    <w:rsid w:val="7A463B18"/>
    <w:rsid w:val="7A710C1F"/>
    <w:rsid w:val="7A7267AA"/>
    <w:rsid w:val="7AB4432B"/>
    <w:rsid w:val="7ACF7E88"/>
    <w:rsid w:val="7AE06069"/>
    <w:rsid w:val="7B623DB1"/>
    <w:rsid w:val="7B735A45"/>
    <w:rsid w:val="7B8373D5"/>
    <w:rsid w:val="7BE2707C"/>
    <w:rsid w:val="7BED41C9"/>
    <w:rsid w:val="7C0B25A7"/>
    <w:rsid w:val="7C2373D8"/>
    <w:rsid w:val="7C5B6103"/>
    <w:rsid w:val="7C7123DF"/>
    <w:rsid w:val="7CF9731C"/>
    <w:rsid w:val="7D1131CF"/>
    <w:rsid w:val="7D336E08"/>
    <w:rsid w:val="7D35329E"/>
    <w:rsid w:val="7D61334F"/>
    <w:rsid w:val="7DA1073F"/>
    <w:rsid w:val="7E781C4A"/>
    <w:rsid w:val="7E7D6CAB"/>
    <w:rsid w:val="7E90543F"/>
    <w:rsid w:val="7EE12392"/>
    <w:rsid w:val="7F431716"/>
    <w:rsid w:val="7F4B246F"/>
    <w:rsid w:val="7F6E3840"/>
    <w:rsid w:val="7FBD22CD"/>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qFormat="1" w:uiPriority="99"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qFormat="1"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qFormat="1"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3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3">
    <w:name w:val="heading 1"/>
    <w:basedOn w:val="1"/>
    <w:next w:val="1"/>
    <w:qFormat/>
    <w:uiPriority w:val="99"/>
    <w:pPr>
      <w:keepNext/>
      <w:overflowPunct w:val="0"/>
      <w:snapToGrid w:val="0"/>
      <w:spacing w:before="120" w:after="160" w:line="259" w:lineRule="auto"/>
      <w:ind w:left="432" w:hanging="432"/>
      <w:outlineLvl w:val="0"/>
    </w:pPr>
    <w:rPr>
      <w:rFonts w:eastAsia="黑体"/>
      <w:b/>
      <w:bCs/>
      <w:color w:val="000000"/>
      <w:kern w:val="44"/>
      <w:sz w:val="30"/>
      <w:szCs w:val="30"/>
    </w:rPr>
  </w:style>
  <w:style w:type="paragraph" w:styleId="4">
    <w:name w:val="heading 2"/>
    <w:basedOn w:val="1"/>
    <w:next w:val="1"/>
    <w:qFormat/>
    <w:uiPriority w:val="0"/>
    <w:pPr>
      <w:keepNext/>
      <w:spacing w:line="420" w:lineRule="exact"/>
      <w:jc w:val="center"/>
      <w:outlineLvl w:val="1"/>
    </w:pPr>
    <w:rPr>
      <w:sz w:val="24"/>
    </w:rPr>
  </w:style>
  <w:style w:type="paragraph" w:styleId="5">
    <w:name w:val="heading 3"/>
    <w:basedOn w:val="1"/>
    <w:next w:val="1"/>
    <w:qFormat/>
    <w:uiPriority w:val="0"/>
    <w:pPr>
      <w:keepNext/>
      <w:keepLines/>
      <w:spacing w:before="260" w:after="260" w:line="416" w:lineRule="auto"/>
      <w:outlineLvl w:val="2"/>
    </w:pPr>
    <w:rPr>
      <w:b/>
      <w:bCs/>
      <w:sz w:val="32"/>
      <w:szCs w:val="32"/>
    </w:rPr>
  </w:style>
  <w:style w:type="paragraph" w:styleId="6">
    <w:name w:val="heading 4"/>
    <w:basedOn w:val="1"/>
    <w:next w:val="1"/>
    <w:qFormat/>
    <w:uiPriority w:val="0"/>
    <w:pPr>
      <w:keepNext/>
      <w:keepLines/>
      <w:numPr>
        <w:ilvl w:val="3"/>
        <w:numId w:val="1"/>
      </w:numPr>
      <w:spacing w:before="120" w:after="120" w:line="376" w:lineRule="auto"/>
      <w:outlineLvl w:val="3"/>
    </w:pPr>
    <w:rPr>
      <w:rFonts w:ascii="Arial" w:hAnsi="Arial" w:eastAsia="宋体"/>
      <w:bCs/>
      <w:sz w:val="24"/>
      <w:szCs w:val="28"/>
    </w:rPr>
  </w:style>
  <w:style w:type="character" w:default="1" w:styleId="23">
    <w:name w:val="Default Paragraph Font"/>
    <w:semiHidden/>
    <w:qFormat/>
    <w:uiPriority w:val="0"/>
  </w:style>
  <w:style w:type="table" w:default="1" w:styleId="21">
    <w:name w:val="Normal Table"/>
    <w:semiHidden/>
    <w:qFormat/>
    <w:uiPriority w:val="0"/>
    <w:tblPr>
      <w:tblCellMar>
        <w:top w:w="0" w:type="dxa"/>
        <w:left w:w="108" w:type="dxa"/>
        <w:bottom w:w="0" w:type="dxa"/>
        <w:right w:w="108" w:type="dxa"/>
      </w:tblCellMar>
    </w:tblPr>
  </w:style>
  <w:style w:type="paragraph" w:styleId="2">
    <w:name w:val="table of figures"/>
    <w:basedOn w:val="1"/>
    <w:next w:val="1"/>
    <w:unhideWhenUsed/>
    <w:qFormat/>
    <w:uiPriority w:val="99"/>
    <w:pPr>
      <w:adjustRightInd w:val="0"/>
      <w:spacing w:line="480" w:lineRule="auto"/>
      <w:ind w:left="200" w:leftChars="200" w:hanging="200" w:hangingChars="200"/>
      <w:textAlignment w:val="baseline"/>
    </w:pPr>
    <w:rPr>
      <w:kern w:val="0"/>
      <w:sz w:val="28"/>
      <w:szCs w:val="21"/>
      <w:lang w:val="zh-CN"/>
    </w:rPr>
  </w:style>
  <w:style w:type="paragraph" w:styleId="7">
    <w:name w:val="table of authorities"/>
    <w:basedOn w:val="1"/>
    <w:next w:val="1"/>
    <w:qFormat/>
    <w:uiPriority w:val="0"/>
    <w:pPr>
      <w:ind w:left="420" w:leftChars="200"/>
    </w:pPr>
  </w:style>
  <w:style w:type="paragraph" w:styleId="8">
    <w:name w:val="Normal Indent"/>
    <w:basedOn w:val="1"/>
    <w:qFormat/>
    <w:uiPriority w:val="0"/>
    <w:pPr>
      <w:spacing w:line="360" w:lineRule="auto"/>
      <w:ind w:firstLine="200"/>
    </w:pPr>
  </w:style>
  <w:style w:type="paragraph" w:styleId="9">
    <w:name w:val="caption"/>
    <w:basedOn w:val="1"/>
    <w:next w:val="1"/>
    <w:qFormat/>
    <w:uiPriority w:val="0"/>
    <w:pPr>
      <w:adjustRightInd w:val="0"/>
      <w:snapToGrid w:val="0"/>
      <w:jc w:val="center"/>
    </w:pPr>
    <w:rPr>
      <w:b/>
      <w:sz w:val="24"/>
      <w:szCs w:val="20"/>
    </w:rPr>
  </w:style>
  <w:style w:type="paragraph" w:styleId="10">
    <w:name w:val="annotation text"/>
    <w:basedOn w:val="1"/>
    <w:qFormat/>
    <w:uiPriority w:val="0"/>
    <w:pPr>
      <w:keepNext w:val="0"/>
      <w:keepLines w:val="0"/>
      <w:widowControl/>
      <w:suppressLineNumbers w:val="0"/>
      <w:adjustRightInd w:val="0"/>
      <w:snapToGrid w:val="0"/>
      <w:spacing w:before="0" w:beforeAutospacing="0" w:after="0" w:afterAutospacing="0"/>
      <w:ind w:left="0" w:right="0"/>
      <w:jc w:val="left"/>
    </w:pPr>
  </w:style>
  <w:style w:type="paragraph" w:styleId="11">
    <w:name w:val="Body Text"/>
    <w:basedOn w:val="1"/>
    <w:next w:val="12"/>
    <w:qFormat/>
    <w:uiPriority w:val="0"/>
    <w:pPr>
      <w:jc w:val="left"/>
    </w:pPr>
    <w:rPr>
      <w:rFonts w:ascii="宋体"/>
      <w:kern w:val="0"/>
      <w:sz w:val="30"/>
    </w:rPr>
  </w:style>
  <w:style w:type="paragraph" w:customStyle="1" w:styleId="12">
    <w:name w:val="xl27"/>
    <w:basedOn w:val="7"/>
    <w:next w:val="1"/>
    <w:qFormat/>
    <w:uiPriority w:val="0"/>
    <w:pPr>
      <w:widowControl/>
      <w:pBdr>
        <w:top w:val="single" w:color="auto" w:sz="4" w:space="0"/>
        <w:left w:val="single" w:color="auto" w:sz="8" w:space="0"/>
        <w:bottom w:val="single" w:color="auto" w:sz="4" w:space="0"/>
        <w:right w:val="single" w:color="auto" w:sz="4" w:space="0"/>
      </w:pBdr>
      <w:spacing w:before="100" w:beforeAutospacing="1" w:after="100" w:afterAutospacing="1"/>
      <w:jc w:val="center"/>
    </w:pPr>
    <w:rPr>
      <w:rFonts w:ascii="新宋体-18030" w:eastAsia="新宋体-18030" w:cs="新宋体-18030"/>
      <w:kern w:val="0"/>
      <w:sz w:val="24"/>
      <w:szCs w:val="24"/>
      <w:lang w:bidi="ar-SA"/>
    </w:rPr>
  </w:style>
  <w:style w:type="paragraph" w:styleId="13">
    <w:name w:val="Body Text Indent"/>
    <w:basedOn w:val="1"/>
    <w:next w:val="14"/>
    <w:qFormat/>
    <w:uiPriority w:val="0"/>
    <w:pPr>
      <w:tabs>
        <w:tab w:val="left" w:pos="540"/>
      </w:tabs>
      <w:ind w:firstLine="540"/>
    </w:pPr>
    <w:rPr>
      <w:sz w:val="28"/>
    </w:rPr>
  </w:style>
  <w:style w:type="paragraph" w:styleId="14">
    <w:name w:val="Body Text First Indent 2"/>
    <w:basedOn w:val="13"/>
    <w:next w:val="1"/>
    <w:qFormat/>
    <w:uiPriority w:val="0"/>
    <w:pPr>
      <w:ind w:firstLine="420" w:firstLineChars="200"/>
    </w:pPr>
    <w:rPr>
      <w:rFonts w:ascii="Times New Roman" w:hAnsi="Times New Roman" w:cs="Times New Roman"/>
    </w:rPr>
  </w:style>
  <w:style w:type="paragraph" w:styleId="15">
    <w:name w:val="Plain Text"/>
    <w:basedOn w:val="1"/>
    <w:qFormat/>
    <w:uiPriority w:val="0"/>
    <w:rPr>
      <w:rFonts w:ascii="宋体" w:hAnsi="Courier New"/>
    </w:rPr>
  </w:style>
  <w:style w:type="paragraph" w:styleId="16">
    <w:name w:val="Body Text Indent 2"/>
    <w:basedOn w:val="1"/>
    <w:qFormat/>
    <w:uiPriority w:val="0"/>
    <w:pPr>
      <w:spacing w:after="120" w:line="480" w:lineRule="auto"/>
      <w:ind w:left="420" w:leftChars="200"/>
    </w:pPr>
  </w:style>
  <w:style w:type="paragraph" w:styleId="17">
    <w:name w:val="footer"/>
    <w:basedOn w:val="1"/>
    <w:qFormat/>
    <w:uiPriority w:val="0"/>
    <w:pPr>
      <w:tabs>
        <w:tab w:val="center" w:pos="4153"/>
        <w:tab w:val="right" w:pos="8306"/>
      </w:tabs>
      <w:snapToGrid w:val="0"/>
      <w:jc w:val="left"/>
    </w:pPr>
    <w:rPr>
      <w:sz w:val="18"/>
    </w:rPr>
  </w:style>
  <w:style w:type="paragraph" w:styleId="18">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9">
    <w:name w:val="Body Text Indent 3"/>
    <w:basedOn w:val="1"/>
    <w:qFormat/>
    <w:uiPriority w:val="0"/>
    <w:pPr>
      <w:spacing w:line="540" w:lineRule="exact"/>
      <w:ind w:firstLine="627" w:firstLineChars="196"/>
    </w:pPr>
    <w:rPr>
      <w:sz w:val="32"/>
    </w:rPr>
  </w:style>
  <w:style w:type="paragraph" w:styleId="20">
    <w:name w:val="Body Text First Indent"/>
    <w:basedOn w:val="11"/>
    <w:qFormat/>
    <w:uiPriority w:val="0"/>
    <w:pPr>
      <w:ind w:firstLine="420" w:firstLineChars="100"/>
    </w:pPr>
    <w:rPr>
      <w:rFonts w:asciiTheme="minorHAnsi" w:hAnsiTheme="minorHAnsi" w:eastAsiaTheme="minorEastAsia" w:cstheme="minorBidi"/>
    </w:rPr>
  </w:style>
  <w:style w:type="table" w:styleId="22">
    <w:name w:val="Table Grid"/>
    <w:basedOn w:val="21"/>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24">
    <w:name w:val="Default"/>
    <w:basedOn w:val="25"/>
    <w:next w:val="14"/>
    <w:qFormat/>
    <w:uiPriority w:val="0"/>
    <w:pPr>
      <w:widowControl w:val="0"/>
      <w:autoSpaceDE w:val="0"/>
      <w:autoSpaceDN w:val="0"/>
      <w:adjustRightInd w:val="0"/>
    </w:pPr>
    <w:rPr>
      <w:rFonts w:ascii="Times New Roman" w:hAnsi="Times New Roman" w:eastAsia="宋体" w:cs="Times New Roman"/>
      <w:color w:val="000000"/>
      <w:kern w:val="0"/>
      <w:sz w:val="24"/>
      <w:szCs w:val="24"/>
      <w:lang w:val="en-US" w:eastAsia="zh-CN" w:bidi="ar-SA"/>
    </w:rPr>
  </w:style>
  <w:style w:type="paragraph" w:customStyle="1" w:styleId="25">
    <w:name w:val="纯文本1"/>
    <w:basedOn w:val="1"/>
    <w:qFormat/>
    <w:uiPriority w:val="0"/>
    <w:rPr>
      <w:rFonts w:ascii="宋体" w:hAnsi="Courier New"/>
    </w:rPr>
  </w:style>
  <w:style w:type="paragraph" w:customStyle="1" w:styleId="26">
    <w:name w:val="样式9"/>
    <w:basedOn w:val="1"/>
    <w:qFormat/>
    <w:uiPriority w:val="0"/>
    <w:pPr>
      <w:adjustRightInd w:val="0"/>
      <w:snapToGrid w:val="0"/>
      <w:spacing w:line="460" w:lineRule="exact"/>
      <w:ind w:firstLine="520" w:firstLineChars="200"/>
    </w:pPr>
    <w:rPr>
      <w:sz w:val="26"/>
      <w:szCs w:val="26"/>
    </w:rPr>
  </w:style>
  <w:style w:type="paragraph" w:customStyle="1" w:styleId="27">
    <w:name w:val="A正文1"/>
    <w:basedOn w:val="1"/>
    <w:qFormat/>
    <w:uiPriority w:val="0"/>
    <w:pPr>
      <w:spacing w:line="360" w:lineRule="auto"/>
      <w:ind w:firstLine="480" w:firstLineChars="200"/>
    </w:pPr>
    <w:rPr>
      <w:rFonts w:ascii="Times New Roman" w:hAnsi="Times New Roman" w:eastAsia="宋体" w:cs="Times New Roman"/>
      <w:sz w:val="24"/>
      <w:szCs w:val="28"/>
    </w:rPr>
  </w:style>
  <w:style w:type="paragraph" w:customStyle="1" w:styleId="28">
    <w:name w:val="报批修改"/>
    <w:basedOn w:val="1"/>
    <w:qFormat/>
    <w:uiPriority w:val="0"/>
    <w:pPr>
      <w:spacing w:line="360" w:lineRule="auto"/>
      <w:ind w:firstLine="200" w:firstLineChars="200"/>
    </w:pPr>
    <w:rPr>
      <w:color w:val="FF0000"/>
      <w:kern w:val="0"/>
      <w:sz w:val="24"/>
      <w:u w:val="wave"/>
      <w:lang w:val="zh-CN"/>
    </w:rPr>
  </w:style>
  <w:style w:type="character" w:customStyle="1" w:styleId="29">
    <w:name w:val="环评正文 Char"/>
    <w:link w:val="30"/>
    <w:qFormat/>
    <w:uiPriority w:val="0"/>
    <w:rPr>
      <w:rFonts w:cs="Times New Roman"/>
      <w:bCs/>
      <w:sz w:val="24"/>
    </w:rPr>
  </w:style>
  <w:style w:type="paragraph" w:customStyle="1" w:styleId="30">
    <w:name w:val="环评正文"/>
    <w:basedOn w:val="1"/>
    <w:link w:val="29"/>
    <w:qFormat/>
    <w:uiPriority w:val="0"/>
    <w:pPr>
      <w:framePr w:wrap="around" w:vAnchor="text" w:hAnchor="text" w:y="1"/>
      <w:spacing w:line="360" w:lineRule="auto"/>
      <w:ind w:firstLine="200" w:firstLineChars="200"/>
    </w:pPr>
    <w:rPr>
      <w:rFonts w:cs="Times New Roman"/>
      <w:bCs/>
      <w:sz w:val="24"/>
    </w:rPr>
  </w:style>
  <w:style w:type="paragraph" w:customStyle="1" w:styleId="31">
    <w:name w:val="Table Paragraph"/>
    <w:basedOn w:val="1"/>
    <w:qFormat/>
    <w:uiPriority w:val="1"/>
    <w:pPr>
      <w:jc w:val="left"/>
    </w:pPr>
    <w:rPr>
      <w:rFonts w:ascii="Calibri" w:hAnsi="Calibri" w:eastAsia="宋体" w:cs="Times New Roman"/>
      <w:kern w:val="0"/>
      <w:sz w:val="22"/>
      <w:szCs w:val="22"/>
      <w:lang w:eastAsia="en-US"/>
    </w:rPr>
  </w:style>
  <w:style w:type="paragraph" w:customStyle="1" w:styleId="32">
    <w:name w:val="（正文）"/>
    <w:basedOn w:val="15"/>
    <w:qFormat/>
    <w:uiPriority w:val="0"/>
    <w:pPr>
      <w:adjustRightInd w:val="0"/>
      <w:snapToGrid w:val="0"/>
      <w:spacing w:line="360" w:lineRule="auto"/>
      <w:ind w:firstLine="200" w:firstLineChars="200"/>
    </w:pPr>
    <w:rPr>
      <w:rFonts w:ascii="Times New Roman" w:hAnsi="Times New Roman"/>
      <w:kern w:val="0"/>
      <w:sz w:val="24"/>
      <w:szCs w:val="24"/>
    </w:rPr>
  </w:style>
  <w:style w:type="paragraph" w:customStyle="1" w:styleId="33">
    <w:name w:val="环评正文文字"/>
    <w:basedOn w:val="1"/>
    <w:qFormat/>
    <w:uiPriority w:val="0"/>
    <w:pPr>
      <w:spacing w:line="360" w:lineRule="auto"/>
      <w:ind w:firstLine="480" w:firstLineChars="200"/>
    </w:pPr>
    <w:rPr>
      <w:kern w:val="0"/>
      <w:sz w:val="24"/>
      <w:szCs w:val="20"/>
    </w:rPr>
  </w:style>
  <w:style w:type="character" w:customStyle="1" w:styleId="34">
    <w:name w:val="正文内容 Char Char"/>
    <w:link w:val="35"/>
    <w:qFormat/>
    <w:uiPriority w:val="0"/>
    <w:rPr>
      <w:rFonts w:asciiTheme="minorHAnsi" w:hAnsiTheme="minorHAnsi" w:eastAsiaTheme="minorEastAsia" w:cstheme="minorBidi"/>
      <w:kern w:val="2"/>
      <w:sz w:val="24"/>
      <w:szCs w:val="24"/>
      <w:lang w:val="en-US" w:eastAsia="zh-CN" w:bidi="ar-SA"/>
    </w:rPr>
  </w:style>
  <w:style w:type="paragraph" w:customStyle="1" w:styleId="35">
    <w:name w:val="正文内容"/>
    <w:link w:val="34"/>
    <w:qFormat/>
    <w:uiPriority w:val="0"/>
    <w:pPr>
      <w:widowControl w:val="0"/>
      <w:snapToGrid w:val="0"/>
      <w:spacing w:before="60" w:after="60" w:line="480" w:lineRule="exact"/>
      <w:ind w:firstLine="200" w:firstLineChars="200"/>
      <w:jc w:val="both"/>
    </w:pPr>
    <w:rPr>
      <w:rFonts w:asciiTheme="minorHAnsi" w:hAnsiTheme="minorHAnsi" w:eastAsiaTheme="minorEastAsia" w:cstheme="minorBidi"/>
      <w:kern w:val="2"/>
      <w:sz w:val="24"/>
      <w:szCs w:val="24"/>
      <w:lang w:val="en-US" w:eastAsia="zh-CN" w:bidi="ar-SA"/>
    </w:rPr>
  </w:style>
  <w:style w:type="paragraph" w:customStyle="1" w:styleId="36">
    <w:name w:val="正文古"/>
    <w:basedOn w:val="1"/>
    <w:qFormat/>
    <w:uiPriority w:val="0"/>
    <w:pPr>
      <w:adjustRightInd w:val="0"/>
      <w:snapToGrid w:val="0"/>
      <w:spacing w:line="360" w:lineRule="auto"/>
      <w:ind w:firstLine="200" w:firstLineChars="200"/>
    </w:pPr>
    <w:rPr>
      <w:sz w:val="24"/>
      <w:szCs w:val="22"/>
    </w:rPr>
  </w:style>
  <w:style w:type="paragraph" w:customStyle="1" w:styleId="37">
    <w:name w:val="表格标题"/>
    <w:basedOn w:val="38"/>
    <w:next w:val="1"/>
    <w:qFormat/>
    <w:uiPriority w:val="0"/>
    <w:pPr>
      <w:tabs>
        <w:tab w:val="left" w:pos="0"/>
      </w:tabs>
      <w:spacing w:before="20" w:beforeLines="20" w:after="20" w:afterLines="20" w:line="240" w:lineRule="auto"/>
      <w:ind w:firstLine="0" w:firstLineChars="0"/>
      <w:jc w:val="center"/>
    </w:pPr>
    <w:rPr>
      <w:b/>
      <w:sz w:val="21"/>
    </w:rPr>
  </w:style>
  <w:style w:type="paragraph" w:customStyle="1" w:styleId="38">
    <w:name w:val="报告书正文"/>
    <w:basedOn w:val="1"/>
    <w:qFormat/>
    <w:uiPriority w:val="0"/>
    <w:pPr>
      <w:widowControl/>
      <w:tabs>
        <w:tab w:val="left" w:pos="0"/>
      </w:tabs>
      <w:spacing w:line="360" w:lineRule="auto"/>
      <w:ind w:firstLine="200" w:firstLineChars="200"/>
    </w:pPr>
    <w:rPr>
      <w:snapToGrid w:val="0"/>
      <w:kern w:val="0"/>
      <w:sz w:val="24"/>
      <w:szCs w:val="24"/>
    </w:rPr>
  </w:style>
  <w:style w:type="paragraph" w:customStyle="1" w:styleId="39">
    <w:name w:val="报告表正文"/>
    <w:basedOn w:val="1"/>
    <w:qFormat/>
    <w:uiPriority w:val="0"/>
    <w:pPr>
      <w:adjustRightInd w:val="0"/>
      <w:spacing w:line="312" w:lineRule="auto"/>
      <w:ind w:left="113" w:right="113" w:firstLine="482"/>
      <w:jc w:val="left"/>
      <w:textAlignment w:val="baseline"/>
    </w:pPr>
    <w:rPr>
      <w:kern w:val="0"/>
      <w:sz w:val="24"/>
      <w:szCs w:val="20"/>
    </w:rPr>
  </w:style>
  <w:style w:type="paragraph" w:customStyle="1" w:styleId="40">
    <w:name w:val="样式 样式 (符号) 宋体 小四 行距: 1.5 倍行距 + (符号) Times New Roman 上标"/>
    <w:basedOn w:val="1"/>
    <w:qFormat/>
    <w:uiPriority w:val="0"/>
    <w:pPr>
      <w:spacing w:line="480" w:lineRule="exact"/>
      <w:ind w:firstLine="200" w:firstLineChars="200"/>
    </w:pPr>
    <w:rPr>
      <w:rFonts w:cs="宋体"/>
      <w:sz w:val="24"/>
    </w:rPr>
  </w:style>
  <w:style w:type="paragraph" w:customStyle="1" w:styleId="41">
    <w:name w:val="报告正文"/>
    <w:basedOn w:val="1"/>
    <w:link w:val="43"/>
    <w:qFormat/>
    <w:uiPriority w:val="0"/>
    <w:pPr>
      <w:ind w:firstLine="200"/>
    </w:pPr>
    <w:rPr>
      <w:rFonts w:ascii="Times New Roman" w:hAnsi="Times New Roman" w:eastAsia="仿宋_GB2312"/>
      <w:sz w:val="28"/>
      <w:szCs w:val="24"/>
    </w:rPr>
  </w:style>
  <w:style w:type="paragraph" w:customStyle="1" w:styleId="42">
    <w:name w:val="文本正文"/>
    <w:basedOn w:val="1"/>
    <w:qFormat/>
    <w:uiPriority w:val="0"/>
    <w:pPr>
      <w:spacing w:line="360" w:lineRule="auto"/>
      <w:ind w:firstLine="480" w:firstLineChars="200"/>
    </w:pPr>
    <w:rPr>
      <w:sz w:val="24"/>
      <w:szCs w:val="24"/>
    </w:rPr>
  </w:style>
  <w:style w:type="character" w:customStyle="1" w:styleId="43">
    <w:name w:val="报告正文 Char Char"/>
    <w:link w:val="41"/>
    <w:qFormat/>
    <w:uiPriority w:val="0"/>
    <w:rPr>
      <w:rFonts w:ascii="Times New Roman" w:hAnsi="Times New Roman" w:eastAsia="仿宋_GB2312"/>
      <w:sz w:val="28"/>
      <w:szCs w:val="24"/>
    </w:rPr>
  </w:style>
  <w:style w:type="paragraph" w:customStyle="1" w:styleId="44">
    <w:name w:val="正文首行缩进 2 + Times New Roman"/>
    <w:basedOn w:val="1"/>
    <w:qFormat/>
    <w:uiPriority w:val="0"/>
    <w:pPr>
      <w:widowControl w:val="0"/>
      <w:tabs>
        <w:tab w:val="left" w:pos="0"/>
        <w:tab w:val="left" w:pos="870"/>
        <w:tab w:val="left" w:pos="3150"/>
      </w:tabs>
      <w:autoSpaceDE w:val="0"/>
      <w:autoSpaceDN w:val="0"/>
      <w:spacing w:line="360" w:lineRule="auto"/>
      <w:ind w:firstLine="480" w:firstLineChars="200"/>
    </w:pPr>
    <w:rPr>
      <w:rFonts w:ascii="Times New Roman" w:hAnsi="Times New Roman" w:cs="Times New Roman"/>
    </w:rPr>
  </w:style>
  <w:style w:type="paragraph" w:customStyle="1" w:styleId="45">
    <w:name w:val="正文-SH"/>
    <w:basedOn w:val="1"/>
    <w:qFormat/>
    <w:uiPriority w:val="0"/>
    <w:pPr>
      <w:spacing w:line="360" w:lineRule="auto"/>
      <w:ind w:firstLine="480" w:firstLineChars="200"/>
    </w:pPr>
    <w:rPr>
      <w:sz w:val="24"/>
    </w:rPr>
  </w:style>
  <w:style w:type="paragraph" w:customStyle="1" w:styleId="46">
    <w:name w:val="样式 样式 首行缩进:  2 字符1 + 首行缩进:  2 字符"/>
    <w:basedOn w:val="1"/>
    <w:qFormat/>
    <w:uiPriority w:val="0"/>
    <w:pPr>
      <w:tabs>
        <w:tab w:val="left" w:pos="720"/>
      </w:tabs>
      <w:spacing w:line="360" w:lineRule="auto"/>
    </w:pPr>
    <w:rPr>
      <w:rFonts w:ascii="宋体" w:hAnsi="宋体" w:cs="宋体"/>
      <w:color w:val="000000"/>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3</Pages>
  <Words>1231</Words>
  <Characters>1264</Characters>
  <Lines>0</Lines>
  <Paragraphs>0</Paragraphs>
  <TotalTime>12</TotalTime>
  <ScaleCrop>false</ScaleCrop>
  <LinksUpToDate>false</LinksUpToDate>
  <CharactersWithSpaces>1595</CharactersWithSpaces>
  <Application>WPS Office_12.1.0.17857_F1E327BC-269C-435d-A152-05C5408002CA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Administrator</dc:creator>
  <cp:lastModifiedBy>haiy(•̀⌄•́)</cp:lastModifiedBy>
  <cp:lastPrinted>2024-09-12T03:36:29Z</cp:lastPrinted>
  <dcterms:modified xsi:type="dcterms:W3CDTF">2024-09-12T03:46:04Z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2052-12.1.0.17857</vt:lpwstr>
  </property>
  <property fmtid="{D5CDD505-2E9C-101B-9397-08002B2CF9AE}" pid="3" name="ICV">
    <vt:lpwstr>413532A8CB5F473FB8C980F3E8168C1B_13</vt:lpwstr>
  </property>
</Properties>
</file>