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B445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Times New Roman" w:hAnsi="Times New Roman" w:eastAsia="宋体" w:cs="Times New Roman"/>
          <w:sz w:val="32"/>
          <w:szCs w:val="32"/>
        </w:rPr>
      </w:pPr>
    </w:p>
    <w:p w14:paraId="698445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Times New Roman" w:hAnsi="Times New Roman" w:eastAsia="宋体" w:cs="Times New Roman"/>
          <w:sz w:val="32"/>
          <w:szCs w:val="32"/>
        </w:rPr>
      </w:pPr>
    </w:p>
    <w:p w14:paraId="34FF3E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Times New Roman" w:hAnsi="Times New Roman" w:eastAsia="宋体" w:cs="Times New Roman"/>
          <w:sz w:val="32"/>
          <w:szCs w:val="32"/>
        </w:rPr>
      </w:pPr>
    </w:p>
    <w:p w14:paraId="5DA10B51">
      <w:pPr>
        <w:spacing w:line="600" w:lineRule="exact"/>
        <w:jc w:val="right"/>
        <w:rPr>
          <w:rFonts w:ascii="Times New Roman" w:hAnsi="Times New Roman" w:eastAsia="宋体" w:cs="Times New Roman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衡清环审</w:t>
      </w:r>
      <w:r>
        <w:rPr>
          <w:rFonts w:ascii="仿宋" w:hAnsi="仿宋" w:eastAsia="仿宋" w:cs="仿宋"/>
          <w:sz w:val="32"/>
          <w:szCs w:val="32"/>
        </w:rPr>
        <w:t>字〔202</w:t>
      </w:r>
      <w:r>
        <w:rPr>
          <w:rFonts w:hint="eastAsia" w:ascii="仿宋" w:hAnsi="仿宋" w:eastAsia="仿宋" w:cs="仿宋"/>
          <w:sz w:val="32"/>
          <w:szCs w:val="32"/>
        </w:rPr>
        <w:t>4</w:t>
      </w:r>
      <w:r>
        <w:rPr>
          <w:rFonts w:ascii="仿宋" w:hAnsi="仿宋" w:eastAsia="仿宋" w:cs="仿宋"/>
          <w:sz w:val="32"/>
          <w:szCs w:val="32"/>
        </w:rPr>
        <w:t>〕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23</w:t>
      </w:r>
      <w:r>
        <w:rPr>
          <w:rFonts w:ascii="仿宋" w:hAnsi="仿宋" w:eastAsia="仿宋" w:cs="仿宋"/>
          <w:sz w:val="32"/>
          <w:szCs w:val="32"/>
        </w:rPr>
        <w:t>号</w:t>
      </w:r>
    </w:p>
    <w:p w14:paraId="1F5AAA18">
      <w:pPr>
        <w:spacing w:line="600" w:lineRule="exact"/>
        <w:jc w:val="center"/>
        <w:rPr>
          <w:rFonts w:ascii="Times New Roman" w:hAnsi="Times New Roman" w:eastAsia="宋体" w:cs="Times New Roman"/>
          <w:sz w:val="32"/>
          <w:szCs w:val="32"/>
        </w:rPr>
      </w:pPr>
    </w:p>
    <w:p w14:paraId="4E0B4FD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ascii="华文中宋" w:hAnsi="华文中宋" w:eastAsia="华文中宋" w:cs="华文中宋"/>
          <w:b/>
          <w:bCs/>
          <w:sz w:val="42"/>
          <w:szCs w:val="42"/>
        </w:rPr>
      </w:pPr>
      <w:r>
        <w:rPr>
          <w:rFonts w:ascii="华文中宋" w:hAnsi="华文中宋" w:eastAsia="华文中宋" w:cs="华文中宋"/>
          <w:b/>
          <w:bCs/>
          <w:sz w:val="42"/>
          <w:szCs w:val="42"/>
        </w:rPr>
        <w:t>衡阳市生态环境局</w:t>
      </w:r>
    </w:p>
    <w:p w14:paraId="232325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hint="eastAsia" w:ascii="华文中宋" w:hAnsi="华文中宋" w:eastAsia="华文中宋" w:cs="华文中宋"/>
          <w:b/>
          <w:bCs/>
          <w:sz w:val="42"/>
          <w:szCs w:val="42"/>
        </w:rPr>
      </w:pPr>
      <w:r>
        <w:rPr>
          <w:rFonts w:ascii="华文中宋" w:hAnsi="华文中宋" w:eastAsia="华文中宋" w:cs="华文中宋"/>
          <w:b/>
          <w:bCs/>
          <w:sz w:val="42"/>
          <w:szCs w:val="42"/>
        </w:rPr>
        <w:t>关于《</w:t>
      </w:r>
      <w:r>
        <w:rPr>
          <w:rFonts w:hint="eastAsia" w:ascii="华文中宋" w:hAnsi="华文中宋" w:eastAsia="华文中宋" w:cs="华文中宋"/>
          <w:b/>
          <w:bCs/>
          <w:sz w:val="42"/>
          <w:szCs w:val="42"/>
        </w:rPr>
        <w:t>湖南星特电气有限公司建设项目</w:t>
      </w:r>
    </w:p>
    <w:p w14:paraId="006D3E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ascii="华文中宋" w:hAnsi="华文中宋" w:eastAsia="华文中宋" w:cs="华文中宋"/>
          <w:b/>
          <w:bCs/>
          <w:sz w:val="42"/>
          <w:szCs w:val="42"/>
        </w:rPr>
      </w:pPr>
      <w:r>
        <w:rPr>
          <w:rFonts w:ascii="华文中宋" w:hAnsi="华文中宋" w:eastAsia="华文中宋" w:cs="华文中宋"/>
          <w:b/>
          <w:bCs/>
          <w:sz w:val="42"/>
          <w:szCs w:val="42"/>
        </w:rPr>
        <w:t>环境影响报告表》的批复</w:t>
      </w:r>
    </w:p>
    <w:p w14:paraId="09002A3B">
      <w:pPr>
        <w:spacing w:line="600" w:lineRule="exact"/>
        <w:jc w:val="left"/>
        <w:rPr>
          <w:rStyle w:val="15"/>
          <w:rFonts w:ascii="仿宋" w:hAnsi="仿宋" w:eastAsia="仿宋" w:cs="仿宋"/>
          <w:color w:val="auto"/>
          <w:sz w:val="32"/>
          <w:szCs w:val="32"/>
        </w:rPr>
      </w:pPr>
    </w:p>
    <w:p w14:paraId="02A693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0" w:firstLineChars="0"/>
        <w:jc w:val="both"/>
        <w:textAlignment w:val="auto"/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湖南星特电气有限公司：</w:t>
      </w:r>
    </w:p>
    <w:p w14:paraId="398B02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你公司报送的《湖南星特电气有限公司建设项目环境影响报告表》（报批稿）及专家组评审意见均已收悉，经研究，批复如下：</w:t>
      </w:r>
    </w:p>
    <w:p w14:paraId="12C94A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一、项目建设的主要内容。湖南星特电气有限公司</w:t>
      </w: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拟</w:t>
      </w: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投资300万元租赁衡南高新技术产业开发区云集片区133-1号九九隆实业有限公司B栋2层厂房，建设194t/aSMC电缆接头防爆盒、48t/a复合材料电缆固定夹、50t/a铝合金电缆固定夹、30000个/a热缩接头盒、9.5t/aPET编制网管项目，项目占地面积1250m</w:t>
      </w: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  <w:vertAlign w:val="superscript"/>
        </w:rPr>
        <w:t>2</w:t>
      </w: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，</w:t>
      </w:r>
      <w:r>
        <w:rPr>
          <w:rStyle w:val="15"/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总建筑面积为1800㎡。</w:t>
      </w: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主要建设内容：生产车间、</w:t>
      </w: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物料</w:t>
      </w: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仓库</w:t>
      </w: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等</w:t>
      </w:r>
      <w:r>
        <w:rPr>
          <w:rStyle w:val="15"/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以及辅助工程、公用工程、环保工程等配套设施。该项目环境影响报告表提出的污染防治措施客观可行，从环保角度分析，同意该项目建设。</w:t>
      </w:r>
    </w:p>
    <w:p w14:paraId="5AF73A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二、在项目建设和运营中，必须严格执行环保法律法规，认真落实报告表提出的各项污染防治措施，并着重做好以下工作：</w:t>
      </w:r>
    </w:p>
    <w:p w14:paraId="3BADEB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(一)</w:t>
      </w:r>
      <w:r>
        <w:rPr>
          <w:rStyle w:val="15"/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做好大气污染防治工作。</w:t>
      </w: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项目模压废气、烤箱废气通过两级活性炭吸附装置吸附处理后经15m排气筒(DA001)排放，非甲烷总烃、苯乙烯、甲苯、乙苯执行《合成树脂工业污染物排放标准》（GB31572-2015</w:t>
      </w: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及</w:t>
      </w: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2024年修改单）表4标准值；熔化炉废气经袋式除尘器收集处理后由15m排气筒(DA002)排放，颗粒物执行《铸造工业大气污染物排放标准》（GB39726—2020）表1标准值；打磨粉尘在封闭车间内通过自然沉降后无组织排放。厂界无组织废气非甲烷总烃、甲苯、颗粒物执行《合成树脂工业污染物排放标准》（GB31572-2015，含2024年修改单）表9标准值；厂区内非甲烷总烃无组织排放执行《挥发性有机物无组织排放控制标准》（GB37822-2019）表A1标准；恶臭执行《恶臭污染物排放标准》（GB14554-93）相关限值。</w:t>
      </w:r>
    </w:p>
    <w:p w14:paraId="02269F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Style w:val="15"/>
          <w:rFonts w:hint="eastAsia" w:ascii="仿宋_GB2312" w:hAnsi="仿宋_GB2312" w:eastAsia="仿宋_GB2312" w:cs="仿宋_GB2312"/>
          <w:color w:val="ED7D31" w:themeColor="accent2"/>
          <w:sz w:val="32"/>
          <w:szCs w:val="32"/>
          <w:u w:val="single"/>
          <w14:textFill>
            <w14:solidFill>
              <w14:schemeClr w14:val="accent2"/>
            </w14:solidFill>
          </w14:textFill>
        </w:rPr>
      </w:pPr>
      <w:bookmarkStart w:id="0" w:name="OLE_LINK1"/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（二）</w:t>
      </w:r>
      <w:bookmarkEnd w:id="0"/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强化水污染防治措施。厂区内实行雨污分流</w:t>
      </w: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，</w:t>
      </w: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设备冷却水循环使用不外排；地面保洁废水</w:t>
      </w: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和</w:t>
      </w: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职工生活污水经隔油沉淀</w:t>
      </w: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+</w:t>
      </w: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化粪池处理达到《污水综合排放标准》（GB8978-1996）三级标准后排入衡南县城乡污水处理云集污水处理厂。</w:t>
      </w:r>
    </w:p>
    <w:p w14:paraId="64E78D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（三）加强各类固废管理，并采取有效措施防止二次污染。项目边角料、布袋除尘器回收的粉尘</w:t>
      </w: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，</w:t>
      </w: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以及打磨的金属屑、废包装材料、不合格产品等外售给废品回收公司；员工生活垃圾通过分类收集后交由当地环卫部门统一处置；废活性炭、废液</w:t>
      </w:r>
      <w:bookmarkStart w:id="1" w:name="_GoBack"/>
      <w:bookmarkEnd w:id="1"/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压油、废机油、废含油抹布和手套等危险废物，经危废暂存间暂存后，委托有危废经营资质单位进行处置，并办理好危险废物转移手续。一般工业固废暂存间按照《一般工业固体废物贮存和填埋污染控制标准》(GB18599-2020)要求建设；危险废物暂存间严格按照《危险废物贮存污染控制标准》（GB18597-2023）要求建设。</w:t>
      </w:r>
    </w:p>
    <w:p w14:paraId="3AD95A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（四）做好噪声污染控制工作。项目生产设备噪声通过厂房隔噪，选用低噪声设备，采取消声减振并对设备合理布置等措施，确保营运期厂界噪声达到《工业企业厂界环境噪声排放标准》(GB12348-2008)中的3类标准限值要求。</w:t>
      </w:r>
    </w:p>
    <w:p w14:paraId="214E8BB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三、加强日常环境管理。建设单位应安排专职环保管理人员，建立健全环境管理制度，制定有效的风险防范措施和应急预案，防止发生环境风险事故。</w:t>
      </w:r>
    </w:p>
    <w:p w14:paraId="6203BF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both"/>
        <w:textAlignment w:val="auto"/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四、项目竣工后，必须严格执行排污许可制度,在发生实际排污行为前按照国家有关规定申领排污许可证。同时，按照相关规定要求做好环保竣工验收工作，并主动接受衡南生态环境综合行政执法大队监管。如项目性质、规模、地点、采用的工艺及污染防治措施等发生重大变动，建设单位应当依法重新报批该项目的环境影响评价文件。</w:t>
      </w:r>
    </w:p>
    <w:p w14:paraId="2D1CFC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 w14:paraId="5A070D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320" w:firstLineChars="100"/>
        <w:jc w:val="right"/>
        <w:textAlignment w:val="auto"/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衡阳市生态环境局</w:t>
      </w:r>
    </w:p>
    <w:p w14:paraId="234210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080" w:firstLineChars="1900"/>
        <w:jc w:val="left"/>
        <w:textAlignment w:val="auto"/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2024年7月1</w:t>
      </w: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5</w:t>
      </w:r>
      <w:r>
        <w:rPr>
          <w:rStyle w:val="15"/>
          <w:rFonts w:hint="eastAsia" w:ascii="仿宋_GB2312" w:hAnsi="仿宋_GB2312" w:eastAsia="仿宋_GB2312" w:cs="仿宋_GB2312"/>
          <w:color w:val="auto"/>
          <w:sz w:val="32"/>
          <w:szCs w:val="32"/>
        </w:rPr>
        <w:t>日</w:t>
      </w:r>
    </w:p>
    <w:sectPr>
      <w:footerReference r:id="rId3" w:type="default"/>
      <w:pgSz w:w="11906" w:h="16838"/>
      <w:pgMar w:top="1440" w:right="1701" w:bottom="1701" w:left="1701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新宋体-18030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1BDBBE8">
    <w:pPr>
      <w:pStyle w:val="8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83CEFA">
                          <w:pPr>
                            <w:pStyle w:val="8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683CEFA">
                    <w:pPr>
                      <w:pStyle w:val="8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25D2E67"/>
    <w:multiLevelType w:val="singleLevel"/>
    <w:tmpl w:val="525D2E67"/>
    <w:lvl w:ilvl="0" w:tentative="0">
      <w:start w:val="1"/>
      <w:numFmt w:val="bullet"/>
      <w:pStyle w:val="6"/>
      <w:lvlText w:val=""/>
      <w:lvlJc w:val="left"/>
      <w:pPr>
        <w:tabs>
          <w:tab w:val="left" w:pos="2040"/>
        </w:tabs>
        <w:ind w:left="204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OTNhMWViNzg0YzYxM2ZhZTIyNjBiMzY1NjYzYzMifQ=="/>
  </w:docVars>
  <w:rsids>
    <w:rsidRoot w:val="00CB4F97"/>
    <w:rsid w:val="00041F1B"/>
    <w:rsid w:val="0006422F"/>
    <w:rsid w:val="00083B48"/>
    <w:rsid w:val="000E1770"/>
    <w:rsid w:val="00115BE3"/>
    <w:rsid w:val="00157AE1"/>
    <w:rsid w:val="002B4846"/>
    <w:rsid w:val="002D355E"/>
    <w:rsid w:val="00375793"/>
    <w:rsid w:val="003C02C7"/>
    <w:rsid w:val="004820CA"/>
    <w:rsid w:val="005046F8"/>
    <w:rsid w:val="00603455"/>
    <w:rsid w:val="00642C43"/>
    <w:rsid w:val="007676E4"/>
    <w:rsid w:val="007A6184"/>
    <w:rsid w:val="00876C14"/>
    <w:rsid w:val="008C3E68"/>
    <w:rsid w:val="00926529"/>
    <w:rsid w:val="009543AD"/>
    <w:rsid w:val="009824CA"/>
    <w:rsid w:val="00985BE8"/>
    <w:rsid w:val="009C54B0"/>
    <w:rsid w:val="009F4BE9"/>
    <w:rsid w:val="00A64C2A"/>
    <w:rsid w:val="00A87E78"/>
    <w:rsid w:val="00B4641A"/>
    <w:rsid w:val="00B56A66"/>
    <w:rsid w:val="00BA7D29"/>
    <w:rsid w:val="00C7722A"/>
    <w:rsid w:val="00CB4F97"/>
    <w:rsid w:val="00CB67E2"/>
    <w:rsid w:val="00E170FD"/>
    <w:rsid w:val="00EC47BD"/>
    <w:rsid w:val="00F36EC0"/>
    <w:rsid w:val="00F86066"/>
    <w:rsid w:val="00FC5075"/>
    <w:rsid w:val="00FF7DD9"/>
    <w:rsid w:val="059D68C6"/>
    <w:rsid w:val="06724619"/>
    <w:rsid w:val="06972062"/>
    <w:rsid w:val="0F620CBD"/>
    <w:rsid w:val="12486EC1"/>
    <w:rsid w:val="14616D35"/>
    <w:rsid w:val="148301D9"/>
    <w:rsid w:val="151751BF"/>
    <w:rsid w:val="162C415B"/>
    <w:rsid w:val="1CFE11EF"/>
    <w:rsid w:val="1F98281E"/>
    <w:rsid w:val="21B65B0F"/>
    <w:rsid w:val="25B226DC"/>
    <w:rsid w:val="2B5A3060"/>
    <w:rsid w:val="2CF16FDD"/>
    <w:rsid w:val="2E521BFC"/>
    <w:rsid w:val="2EA6273A"/>
    <w:rsid w:val="30467EA7"/>
    <w:rsid w:val="318A6A3B"/>
    <w:rsid w:val="33816087"/>
    <w:rsid w:val="343E052E"/>
    <w:rsid w:val="39201EFD"/>
    <w:rsid w:val="39DE246F"/>
    <w:rsid w:val="3F0554C8"/>
    <w:rsid w:val="3F237417"/>
    <w:rsid w:val="3F887135"/>
    <w:rsid w:val="3FEC14FB"/>
    <w:rsid w:val="42AB1C58"/>
    <w:rsid w:val="48825F81"/>
    <w:rsid w:val="49CF378E"/>
    <w:rsid w:val="4AF30382"/>
    <w:rsid w:val="4B9316E4"/>
    <w:rsid w:val="4C7642C8"/>
    <w:rsid w:val="4CDD598A"/>
    <w:rsid w:val="4E5E3241"/>
    <w:rsid w:val="4E845D6C"/>
    <w:rsid w:val="524746F3"/>
    <w:rsid w:val="52AE604E"/>
    <w:rsid w:val="55D27DCB"/>
    <w:rsid w:val="5A0769F5"/>
    <w:rsid w:val="5D717E89"/>
    <w:rsid w:val="5F9966E8"/>
    <w:rsid w:val="63973407"/>
    <w:rsid w:val="679E36B2"/>
    <w:rsid w:val="688651C2"/>
    <w:rsid w:val="6A3A565B"/>
    <w:rsid w:val="6D6911F9"/>
    <w:rsid w:val="719C34A6"/>
    <w:rsid w:val="71CF4C44"/>
    <w:rsid w:val="76965A94"/>
    <w:rsid w:val="772C199E"/>
    <w:rsid w:val="77C5609A"/>
    <w:rsid w:val="799C5B3E"/>
    <w:rsid w:val="7A071E3C"/>
    <w:rsid w:val="7AA07F90"/>
    <w:rsid w:val="7EFB0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qFormat="1"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3">
    <w:name w:val="heading 4"/>
    <w:basedOn w:val="1"/>
    <w:next w:val="1"/>
    <w:qFormat/>
    <w:uiPriority w:val="0"/>
    <w:pPr>
      <w:keepNext/>
      <w:keepLines/>
      <w:spacing w:before="280" w:after="290" w:line="376" w:lineRule="auto"/>
      <w:outlineLvl w:val="3"/>
    </w:pPr>
    <w:rPr>
      <w:rFonts w:ascii="Calibri Light" w:hAnsi="Calibri Light"/>
      <w:b/>
      <w:bCs/>
      <w:sz w:val="28"/>
      <w:szCs w:val="28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autoRedefine/>
    <w:qFormat/>
    <w:uiPriority w:val="0"/>
    <w:pPr>
      <w:jc w:val="left"/>
    </w:pPr>
  </w:style>
  <w:style w:type="paragraph" w:styleId="5">
    <w:name w:val="Body Text"/>
    <w:basedOn w:val="1"/>
    <w:next w:val="1"/>
    <w:link w:val="19"/>
    <w:autoRedefine/>
    <w:qFormat/>
    <w:uiPriority w:val="0"/>
    <w:pPr>
      <w:spacing w:line="0" w:lineRule="atLeast"/>
    </w:pPr>
    <w:rPr>
      <w:rFonts w:ascii="Calibri" w:hAnsi="Calibri" w:eastAsia="宋体" w:cs="Times New Roman"/>
      <w:sz w:val="28"/>
    </w:rPr>
  </w:style>
  <w:style w:type="paragraph" w:styleId="6">
    <w:name w:val="List Bullet 5"/>
    <w:basedOn w:val="1"/>
    <w:autoRedefine/>
    <w:qFormat/>
    <w:uiPriority w:val="0"/>
    <w:pPr>
      <w:numPr>
        <w:ilvl w:val="0"/>
        <w:numId w:val="1"/>
      </w:numPr>
    </w:pPr>
  </w:style>
  <w:style w:type="paragraph" w:styleId="7">
    <w:name w:val="Balloon Text"/>
    <w:basedOn w:val="1"/>
    <w:link w:val="20"/>
    <w:autoRedefine/>
    <w:qFormat/>
    <w:uiPriority w:val="0"/>
    <w:rPr>
      <w:sz w:val="18"/>
      <w:szCs w:val="18"/>
    </w:rPr>
  </w:style>
  <w:style w:type="paragraph" w:styleId="8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9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customStyle="1" w:styleId="12">
    <w:name w:val="Default"/>
    <w:basedOn w:val="13"/>
    <w:next w:val="1"/>
    <w:autoRedefine/>
    <w:unhideWhenUsed/>
    <w:qFormat/>
    <w:uiPriority w:val="99"/>
    <w:pPr>
      <w:autoSpaceDE w:val="0"/>
      <w:autoSpaceDN w:val="0"/>
    </w:pPr>
    <w:rPr>
      <w:rFonts w:hint="eastAsia" w:ascii="Times New Roman" w:hAnsi="Times New Roman" w:eastAsia="Times New Roman" w:cs="Times New Roman"/>
      <w:color w:val="000000"/>
      <w:sz w:val="24"/>
      <w:szCs w:val="22"/>
    </w:rPr>
  </w:style>
  <w:style w:type="paragraph" w:customStyle="1" w:styleId="13">
    <w:name w:val="纯文本1"/>
    <w:basedOn w:val="1"/>
    <w:autoRedefine/>
    <w:qFormat/>
    <w:uiPriority w:val="0"/>
    <w:pPr>
      <w:adjustRightInd w:val="0"/>
    </w:pPr>
    <w:rPr>
      <w:rFonts w:ascii="宋体" w:hAnsi="Courier New"/>
    </w:rPr>
  </w:style>
  <w:style w:type="paragraph" w:customStyle="1" w:styleId="14">
    <w:name w:val="xl27"/>
    <w:basedOn w:val="1"/>
    <w:autoRedefine/>
    <w:qFormat/>
    <w:uiPriority w:val="0"/>
    <w:pPr>
      <w:widowControl/>
      <w:pBdr>
        <w:top w:val="single" w:color="auto" w:sz="4" w:space="0"/>
        <w:left w:val="single" w:color="auto" w:sz="8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新宋体-18030" w:hAnsi="新宋体-18030" w:eastAsia="新宋体-18030" w:cs="新宋体-18030"/>
      <w:kern w:val="0"/>
      <w:sz w:val="24"/>
    </w:rPr>
  </w:style>
  <w:style w:type="character" w:customStyle="1" w:styleId="15">
    <w:name w:val="content1"/>
    <w:basedOn w:val="11"/>
    <w:autoRedefine/>
    <w:qFormat/>
    <w:uiPriority w:val="0"/>
    <w:rPr>
      <w:color w:val="000000"/>
      <w:sz w:val="20"/>
      <w:szCs w:val="20"/>
    </w:rPr>
  </w:style>
  <w:style w:type="paragraph" w:customStyle="1" w:styleId="16">
    <w:name w:val="p0"/>
    <w:autoRedefine/>
    <w:qFormat/>
    <w:uiPriority w:val="0"/>
    <w:rPr>
      <w:rFonts w:asciiTheme="minorHAnsi" w:hAnsiTheme="minorHAnsi" w:eastAsiaTheme="minorEastAsia" w:cstheme="minorBidi"/>
      <w:sz w:val="21"/>
      <w:szCs w:val="21"/>
      <w:lang w:val="en-US" w:eastAsia="zh-CN" w:bidi="ar-SA"/>
    </w:rPr>
  </w:style>
  <w:style w:type="paragraph" w:customStyle="1" w:styleId="17">
    <w:name w:val="列出段落1"/>
    <w:basedOn w:val="1"/>
    <w:autoRedefine/>
    <w:unhideWhenUsed/>
    <w:qFormat/>
    <w:uiPriority w:val="99"/>
    <w:pPr>
      <w:ind w:firstLine="420" w:firstLineChars="200"/>
    </w:pPr>
  </w:style>
  <w:style w:type="paragraph" w:customStyle="1" w:styleId="18">
    <w:name w:val="Char Char Char Char"/>
    <w:basedOn w:val="1"/>
    <w:autoRedefine/>
    <w:qFormat/>
    <w:uiPriority w:val="0"/>
    <w:pPr>
      <w:widowControl/>
      <w:spacing w:after="160" w:line="240" w:lineRule="exact"/>
      <w:jc w:val="left"/>
    </w:pPr>
    <w:rPr>
      <w:rFonts w:ascii="Calibri" w:hAnsi="Calibri" w:eastAsia="宋体" w:cs="Times New Roman"/>
    </w:rPr>
  </w:style>
  <w:style w:type="character" w:customStyle="1" w:styleId="19">
    <w:name w:val="正文文本 Char"/>
    <w:basedOn w:val="11"/>
    <w:link w:val="5"/>
    <w:autoRedefine/>
    <w:qFormat/>
    <w:uiPriority w:val="0"/>
    <w:rPr>
      <w:rFonts w:ascii="Calibri" w:hAnsi="Calibri"/>
      <w:kern w:val="2"/>
      <w:sz w:val="28"/>
      <w:szCs w:val="24"/>
    </w:rPr>
  </w:style>
  <w:style w:type="character" w:customStyle="1" w:styleId="20">
    <w:name w:val="批注框文本 Char"/>
    <w:basedOn w:val="11"/>
    <w:link w:val="7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21">
    <w:name w:val="标准正文"/>
    <w:basedOn w:val="1"/>
    <w:autoRedefine/>
    <w:qFormat/>
    <w:uiPriority w:val="0"/>
    <w:pPr>
      <w:spacing w:line="360" w:lineRule="auto"/>
      <w:ind w:firstLine="480" w:firstLineChars="200"/>
    </w:pPr>
    <w:rPr>
      <w:sz w:val="24"/>
    </w:rPr>
  </w:style>
  <w:style w:type="paragraph" w:customStyle="1" w:styleId="22">
    <w:name w:val="报告正文"/>
    <w:basedOn w:val="1"/>
    <w:autoRedefine/>
    <w:qFormat/>
    <w:uiPriority w:val="0"/>
    <w:pPr>
      <w:spacing w:line="360" w:lineRule="auto"/>
      <w:jc w:val="left"/>
    </w:pPr>
    <w:rPr>
      <w:rFonts w:ascii="宋体" w:hAnsi="宋体" w:cs="Arial"/>
      <w:bCs/>
      <w:color w:val="000000"/>
      <w:kern w:val="0"/>
      <w:sz w:val="24"/>
      <w:szCs w:val="20"/>
    </w:rPr>
  </w:style>
  <w:style w:type="paragraph" w:styleId="23">
    <w:name w:val="List Paragraph"/>
    <w:basedOn w:val="1"/>
    <w:autoRedefine/>
    <w:unhideWhenUsed/>
    <w:qFormat/>
    <w:uiPriority w:val="99"/>
    <w:pPr>
      <w:ind w:firstLine="420" w:firstLineChars="200"/>
    </w:pPr>
  </w:style>
  <w:style w:type="paragraph" w:customStyle="1" w:styleId="24">
    <w:name w:val="Char Char1 Char Char Char Char Char Char Char Char Char Char Char Char Char Char Char Char Char Char Char Char1 Char"/>
    <w:basedOn w:val="1"/>
    <w:autoRedefine/>
    <w:qFormat/>
    <w:uiPriority w:val="0"/>
    <w:pPr>
      <w:spacing w:line="360" w:lineRule="auto"/>
      <w:ind w:firstLine="200" w:firstLineChars="200"/>
    </w:pPr>
  </w:style>
  <w:style w:type="paragraph" w:customStyle="1" w:styleId="25">
    <w:name w:val="环评正文"/>
    <w:basedOn w:val="1"/>
    <w:autoRedefine/>
    <w:qFormat/>
    <w:uiPriority w:val="0"/>
    <w:pPr>
      <w:spacing w:before="93" w:beforeLines="30"/>
      <w:ind w:firstLine="480" w:firstLineChars="200"/>
    </w:pPr>
    <w:rPr>
      <w:kern w:val="0"/>
      <w:sz w:val="24"/>
      <w:szCs w:val="20"/>
    </w:rPr>
  </w:style>
  <w:style w:type="paragraph" w:customStyle="1" w:styleId="26">
    <w:name w:val="Char Char Char Char1"/>
    <w:basedOn w:val="1"/>
    <w:autoRedefine/>
    <w:qFormat/>
    <w:uiPriority w:val="0"/>
    <w:pPr>
      <w:widowControl/>
      <w:spacing w:after="160" w:line="240" w:lineRule="exact"/>
      <w:jc w:val="left"/>
    </w:pPr>
  </w:style>
  <w:style w:type="character" w:customStyle="1" w:styleId="27">
    <w:name w:val="_Style 0"/>
    <w:autoRedefine/>
    <w:qFormat/>
    <w:uiPriority w:val="21"/>
    <w:rPr>
      <w:b/>
      <w:bCs/>
      <w:i/>
      <w:iCs/>
      <w:color w:val="4F81BD"/>
    </w:rPr>
  </w:style>
  <w:style w:type="paragraph" w:customStyle="1" w:styleId="28">
    <w:name w:val="正文文本 全"/>
    <w:basedOn w:val="5"/>
    <w:autoRedefine/>
    <w:qFormat/>
    <w:uiPriority w:val="0"/>
    <w:pPr>
      <w:spacing w:line="360" w:lineRule="auto"/>
      <w:ind w:firstLine="200" w:firstLineChars="200"/>
    </w:pPr>
    <w:rPr>
      <w:sz w:val="21"/>
    </w:rPr>
  </w:style>
  <w:style w:type="paragraph" w:customStyle="1" w:styleId="29">
    <w:name w:val="正文-华联康"/>
    <w:basedOn w:val="5"/>
    <w:autoRedefine/>
    <w:qFormat/>
    <w:uiPriority w:val="0"/>
    <w:pPr>
      <w:spacing w:line="360" w:lineRule="auto"/>
      <w:ind w:firstLine="200" w:firstLineChars="200"/>
    </w:pPr>
  </w:style>
  <w:style w:type="paragraph" w:customStyle="1" w:styleId="30">
    <w:name w:val="0正文唐"/>
    <w:basedOn w:val="1"/>
    <w:link w:val="31"/>
    <w:autoRedefine/>
    <w:qFormat/>
    <w:uiPriority w:val="0"/>
    <w:pPr>
      <w:spacing w:line="360" w:lineRule="auto"/>
      <w:ind w:firstLine="720" w:firstLineChars="200"/>
      <w:jc w:val="left"/>
    </w:pPr>
    <w:rPr>
      <w:rFonts w:ascii="Times New Roman" w:hAnsi="Times New Roman" w:eastAsia="宋体" w:cs="Times New Roman"/>
      <w:sz w:val="28"/>
    </w:rPr>
  </w:style>
  <w:style w:type="character" w:customStyle="1" w:styleId="31">
    <w:name w:val="0正文唐 Char"/>
    <w:link w:val="30"/>
    <w:autoRedefine/>
    <w:qFormat/>
    <w:uiPriority w:val="0"/>
    <w:rPr>
      <w:kern w:val="2"/>
      <w:sz w:val="2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1325</Words>
  <Characters>1496</Characters>
  <Lines>11</Lines>
  <Paragraphs>3</Paragraphs>
  <TotalTime>9</TotalTime>
  <ScaleCrop>false</ScaleCrop>
  <LinksUpToDate>false</LinksUpToDate>
  <CharactersWithSpaces>1496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2024-07-10T08:26:00Z</dcterms:created>
  <dc:creator>Administrator</dc:creator>
  <cp:lastModifiedBy>haiy(•̀⌄•́)</cp:lastModifiedBy>
  <cp:lastPrinted>2024-07-16T08:26:43Z</cp:lastPrinted>
  <dcterms:modified xsi:type="dcterms:W3CDTF">2024-07-16T08:26:52Z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9753A5647EA4447397F5C73C23CF43E4_13</vt:lpwstr>
  </property>
</Properties>
</file>