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18</w:t>
      </w:r>
      <w:r>
        <w:rPr>
          <w:rFonts w:hint="eastAsia" w:ascii="仿宋" w:hAnsi="仿宋" w:eastAsia="仿宋" w:cs="仿宋"/>
          <w:color w:val="auto"/>
          <w:sz w:val="32"/>
          <w:szCs w:val="32"/>
        </w:rPr>
        <w:t>号</w:t>
      </w:r>
    </w:p>
    <w:p>
      <w:pPr>
        <w:spacing w:line="600" w:lineRule="exact"/>
        <w:jc w:val="center"/>
        <w:rPr>
          <w:rFonts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关于《衡南县散市水闸除险加固工程项目</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pPr>
        <w:spacing w:line="360" w:lineRule="auto"/>
        <w:rPr>
          <w:rFonts w:hint="eastAsia" w:ascii="仿宋" w:hAnsi="仿宋" w:eastAsia="仿宋" w:cs="仿宋"/>
          <w:b w:val="0"/>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你中心报送的《衡南县散市水闸除险加固工程项目环境影响报告表》（报批稿）及专家组评审意见收悉，经研究，批复如下：     </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2600万元在衡南县宝盖镇散市村建设衡南县散市水闸除险加固工程项目，主要建设内容包括：原溢流堰拆除重建，重建埋石砼外包钢筋砼堰体，新建钢筋砼铺盖、钢筋砼消力池、干砌石海漫、上下游翼墙、机耕桥、供配电设施、防汛公路、管理房等；左岸灌溉渠增设渠首闸门；新建水闸上下游200m护岸；完善安全监测设施、水情自动测报设施及信息化管理设施。本项目禁止进行河道采砂，项目施工工期6个月。该项目环境影响报告表提出的污染防治措施和生态保护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基坑废水经沉淀池处理后达标排放，采取导流明渠对上游来水进行分流，并确保下游饮用水水源保护区水质安全。合</w:t>
      </w:r>
      <w:r>
        <w:rPr>
          <w:rFonts w:hint="eastAsia" w:ascii="仿宋_GB2312" w:hAnsi="仿宋_GB2312" w:eastAsia="仿宋_GB2312" w:cs="仿宋_GB2312"/>
          <w:b w:val="0"/>
          <w:bCs/>
          <w:kern w:val="2"/>
          <w:sz w:val="32"/>
          <w:szCs w:val="32"/>
          <w:lang w:val="en-US" w:eastAsia="zh-CN" w:bidi="ar-SA"/>
        </w:rPr>
        <w:t>理选择施工期，避免雨季施工，减少水下施工时间，减少水体扰动。</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合理布局施工现场，规范施工作业时间，选用低噪声设备，采取减振基座、围挡等措施减少施工噪声干扰，确保施工场界噪声满足《建筑施工场界环境噪声排放标准》（GB12523-2011）。</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。施工过程中的废弃土石方转运至弃渣场堆存，并做好相关污染防治措施。</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bookmarkStart w:id="0" w:name="_GoBack"/>
      <w:bookmarkEnd w:id="0"/>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2024年7月5日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98216B"/>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BFB720B"/>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0154AC"/>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5038"/>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4C3C1C"/>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AB5374"/>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1"/>
    <w:qFormat/>
    <w:uiPriority w:val="0"/>
    <w:pPr>
      <w:jc w:val="left"/>
    </w:pPr>
    <w:rPr>
      <w:rFonts w:ascii="宋体"/>
      <w:kern w:val="0"/>
      <w:sz w:val="30"/>
    </w:rPr>
  </w:style>
  <w:style w:type="paragraph" w:customStyle="1" w:styleId="11">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10"/>
    <w:qFormat/>
    <w:uiPriority w:val="0"/>
    <w:pPr>
      <w:ind w:firstLine="420" w:firstLineChars="100"/>
    </w:pPr>
    <w:rPr>
      <w:rFonts w:asciiTheme="minorHAnsi" w:hAnsiTheme="minorHAnsi" w:eastAsiaTheme="minorEastAsia" w:cstheme="minorBid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Default"/>
    <w:basedOn w:val="24"/>
    <w:next w:val="13"/>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1159</Words>
  <Characters>1190</Characters>
  <Lines>0</Lines>
  <Paragraphs>0</Paragraphs>
  <TotalTime>2</TotalTime>
  <ScaleCrop>false</ScaleCrop>
  <LinksUpToDate>false</LinksUpToDate>
  <CharactersWithSpaces>1520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2024-07-05T08:09:23Z</cp:lastPrinted>
  <dcterms:modified xsi:type="dcterms:W3CDTF">2024-07-05T08:09:26Z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FEBF50D1C4264D4A9054D29D3D5D8DDD_13</vt:lpwstr>
  </property>
</Properties>
</file>