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263212">
      <w:pPr>
        <w:pStyle w:val="2"/>
        <w:bidi w:val="0"/>
        <w:jc w:val="center"/>
        <w:rPr>
          <w:rFonts w:hint="default"/>
          <w:sz w:val="72"/>
          <w:szCs w:val="72"/>
          <w:lang w:val="en-US" w:eastAsia="zh-CN"/>
        </w:rPr>
      </w:pPr>
      <w:r>
        <w:rPr>
          <w:rFonts w:hint="eastAsia"/>
          <w:sz w:val="72"/>
          <w:szCs w:val="72"/>
          <w:lang w:val="en-US" w:eastAsia="zh-CN"/>
        </w:rPr>
        <w:t>泉湖镇人民政府</w:t>
      </w:r>
    </w:p>
    <w:p w14:paraId="7947F5E9">
      <w:pPr>
        <w:rPr>
          <w:rFonts w:hint="eastAsia"/>
          <w:lang w:val="en-US" w:eastAsia="zh-CN"/>
        </w:rPr>
      </w:pPr>
    </w:p>
    <w:p w14:paraId="73FEF437">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政</w:t>
      </w:r>
    </w:p>
    <w:p w14:paraId="201D65D6">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府</w:t>
      </w:r>
    </w:p>
    <w:p w14:paraId="2CD5687E">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采</w:t>
      </w:r>
    </w:p>
    <w:p w14:paraId="749D8E9D">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购</w:t>
      </w:r>
    </w:p>
    <w:p w14:paraId="21E5245E">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内</w:t>
      </w:r>
    </w:p>
    <w:p w14:paraId="36D76350">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控</w:t>
      </w:r>
    </w:p>
    <w:p w14:paraId="787A2C57">
      <w:pPr>
        <w:pStyle w:val="2"/>
        <w:bidi w:val="0"/>
        <w:jc w:val="center"/>
        <w:rPr>
          <w:rFonts w:hint="eastAsia" w:ascii="仿宋" w:hAnsi="仿宋" w:eastAsia="仿宋" w:cs="仿宋"/>
          <w:b/>
          <w:bCs/>
          <w:sz w:val="84"/>
          <w:szCs w:val="84"/>
          <w:lang w:val="en-US" w:eastAsia="zh-CN"/>
        </w:rPr>
      </w:pPr>
      <w:r>
        <w:rPr>
          <w:rFonts w:hint="eastAsia" w:ascii="仿宋" w:hAnsi="仿宋" w:eastAsia="仿宋" w:cs="仿宋"/>
          <w:b/>
          <w:bCs/>
          <w:sz w:val="84"/>
          <w:szCs w:val="84"/>
          <w:lang w:val="en-US" w:eastAsia="zh-CN"/>
        </w:rPr>
        <w:t>制</w:t>
      </w:r>
    </w:p>
    <w:p w14:paraId="6A32ED5E">
      <w:pPr>
        <w:pStyle w:val="2"/>
        <w:bidi w:val="0"/>
        <w:jc w:val="center"/>
        <w:rPr>
          <w:rFonts w:hint="eastAsia" w:ascii="华文仿宋" w:hAnsi="华文仿宋" w:eastAsia="华文仿宋" w:cs="华文仿宋"/>
          <w:b/>
          <w:bCs/>
          <w:sz w:val="52"/>
          <w:szCs w:val="52"/>
          <w:lang w:val="en-US" w:eastAsia="zh-CN"/>
        </w:rPr>
      </w:pPr>
      <w:r>
        <w:rPr>
          <w:rFonts w:hint="eastAsia" w:ascii="仿宋" w:hAnsi="仿宋" w:eastAsia="仿宋" w:cs="仿宋"/>
          <w:b/>
          <w:bCs/>
          <w:sz w:val="84"/>
          <w:szCs w:val="84"/>
          <w:lang w:val="en-US" w:eastAsia="zh-CN"/>
        </w:rPr>
        <w:t>度</w:t>
      </w:r>
    </w:p>
    <w:p w14:paraId="2A7956C0">
      <w:pPr>
        <w:pStyle w:val="4"/>
        <w:ind w:left="0" w:leftChars="0" w:firstLine="0" w:firstLineChars="0"/>
        <w:rPr>
          <w:rFonts w:hint="default"/>
          <w:lang w:val="en-US" w:eastAsia="zh-CN"/>
        </w:rPr>
      </w:pPr>
      <w:r>
        <w:rPr>
          <w:rFonts w:hint="eastAsia"/>
          <w:lang w:val="en-US" w:eastAsia="zh-CN"/>
        </w:rPr>
        <w:t xml:space="preserve">              </w:t>
      </w:r>
    </w:p>
    <w:p w14:paraId="0DFC4B2A">
      <w:pPr>
        <w:pStyle w:val="4"/>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（内部资料、请勿外传）</w:t>
      </w:r>
    </w:p>
    <w:p w14:paraId="0F890A65">
      <w:pPr>
        <w:pStyle w:val="4"/>
        <w:ind w:left="0" w:leftChars="0" w:firstLine="0" w:firstLineChars="0"/>
        <w:jc w:val="center"/>
        <w:rPr>
          <w:rFonts w:hint="eastAsia" w:ascii="仿宋" w:hAnsi="仿宋" w:eastAsia="仿宋" w:cs="仿宋"/>
          <w:b/>
          <w:bCs/>
          <w:sz w:val="44"/>
          <w:szCs w:val="44"/>
          <w:lang w:val="en-US" w:eastAsia="zh-CN"/>
        </w:rPr>
      </w:pPr>
      <w:r>
        <w:rPr>
          <w:rFonts w:hint="eastAsia" w:ascii="仿宋" w:hAnsi="仿宋" w:eastAsia="仿宋" w:cs="仿宋"/>
          <w:b/>
          <w:bCs/>
          <w:sz w:val="52"/>
          <w:szCs w:val="52"/>
          <w:lang w:val="en-US" w:eastAsia="zh-CN"/>
        </w:rPr>
        <w:t xml:space="preserve">    </w:t>
      </w:r>
      <w:r>
        <w:rPr>
          <w:rFonts w:hint="eastAsia" w:ascii="仿宋" w:hAnsi="仿宋" w:eastAsia="仿宋" w:cs="仿宋"/>
          <w:b/>
          <w:bCs/>
          <w:sz w:val="44"/>
          <w:szCs w:val="44"/>
          <w:lang w:val="en-US" w:eastAsia="zh-CN"/>
        </w:rPr>
        <w:t xml:space="preserve"> 2024年12月6日</w:t>
      </w:r>
    </w:p>
    <w:p w14:paraId="47380145">
      <w:pPr>
        <w:jc w:val="both"/>
        <w:rPr>
          <w:rFonts w:hint="eastAsia" w:ascii="华文仿宋" w:hAnsi="华文仿宋" w:eastAsia="华文仿宋" w:cs="华文仿宋"/>
          <w:b/>
          <w:bCs/>
          <w:sz w:val="52"/>
          <w:szCs w:val="52"/>
          <w:lang w:val="en-US" w:eastAsia="zh-CN"/>
        </w:rPr>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pPr>
    </w:p>
    <w:p w14:paraId="131E342F">
      <w:pPr>
        <w:jc w:val="center"/>
        <w:rPr>
          <w:rFonts w:hint="eastAsia" w:ascii="华文仿宋" w:hAnsi="华文仿宋" w:eastAsia="华文仿宋" w:cs="华文仿宋"/>
          <w:b/>
          <w:bCs/>
          <w:sz w:val="52"/>
          <w:szCs w:val="52"/>
          <w:lang w:val="en-US" w:eastAsia="zh-CN"/>
        </w:rPr>
      </w:pPr>
      <w:r>
        <w:rPr>
          <w:rFonts w:hint="eastAsia" w:ascii="仿宋" w:hAnsi="仿宋" w:eastAsia="仿宋" w:cs="仿宋"/>
          <w:b/>
          <w:bCs/>
          <w:sz w:val="44"/>
          <w:szCs w:val="44"/>
          <w:lang w:val="en-US" w:eastAsia="zh-CN"/>
        </w:rPr>
        <w:t>目  录</w:t>
      </w:r>
    </w:p>
    <w:p w14:paraId="6A470E6B">
      <w:pPr>
        <w:jc w:val="both"/>
        <w:rPr>
          <w:rFonts w:hint="eastAsia" w:ascii="仿宋" w:hAnsi="仿宋" w:eastAsia="仿宋" w:cs="仿宋"/>
          <w:b/>
          <w:bCs/>
          <w:sz w:val="28"/>
          <w:szCs w:val="28"/>
          <w:lang w:val="en-US" w:eastAsia="zh-CN"/>
        </w:rPr>
      </w:pPr>
    </w:p>
    <w:p w14:paraId="27097D7E">
      <w:p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泉湖镇政府采购内部控制制度...............................1</w:t>
      </w:r>
    </w:p>
    <w:p w14:paraId="14284EA5">
      <w:pPr>
        <w:numPr>
          <w:ilvl w:val="0"/>
          <w:numId w:val="1"/>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总则..............................................1</w:t>
      </w:r>
    </w:p>
    <w:p w14:paraId="3043168A">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第二章 统筹管理.........................................1第三章 绩效管理..........................................2</w:t>
      </w:r>
    </w:p>
    <w:p w14:paraId="57411C85">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第四章 落实政策..........................................2</w:t>
      </w:r>
    </w:p>
    <w:p w14:paraId="29905988">
      <w:pPr>
        <w:numPr>
          <w:ilvl w:val="0"/>
          <w:numId w:val="0"/>
        </w:numPr>
        <w:jc w:val="both"/>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第五章 采购预算..........................................3</w:t>
      </w:r>
    </w:p>
    <w:p w14:paraId="1ED6232B">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第六章 采购需求..........................................3</w:t>
      </w:r>
    </w:p>
    <w:p w14:paraId="7A12F768">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第七章 采购活动..........................................3</w:t>
      </w:r>
    </w:p>
    <w:p w14:paraId="2C2568F6">
      <w:pPr>
        <w:numPr>
          <w:ilvl w:val="0"/>
          <w:numId w:val="0"/>
        </w:numPr>
        <w:jc w:val="both"/>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第八章 合同管理..........................................6</w:t>
      </w:r>
    </w:p>
    <w:p w14:paraId="63B0E5CA">
      <w:pPr>
        <w:numPr>
          <w:ilvl w:val="0"/>
          <w:numId w:val="0"/>
        </w:numPr>
        <w:jc w:val="both"/>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第九章 履约验收..........................................7</w:t>
      </w:r>
    </w:p>
    <w:p w14:paraId="5550CEDB">
      <w:pPr>
        <w:numPr>
          <w:ilvl w:val="0"/>
          <w:numId w:val="0"/>
        </w:numPr>
        <w:jc w:val="both"/>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第十章 信息支撑..........................................7</w:t>
      </w:r>
    </w:p>
    <w:p w14:paraId="02BA24C4">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第十一章 营商环境.......................................8第十二章 完善机制........................................9</w:t>
      </w:r>
    </w:p>
    <w:p w14:paraId="6FC377EB">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第十三章 其他事项........................................9</w:t>
      </w:r>
    </w:p>
    <w:p w14:paraId="6FA23211">
      <w:pPr>
        <w:numPr>
          <w:ilvl w:val="0"/>
          <w:numId w:val="0"/>
        </w:numPr>
        <w:jc w:val="both"/>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第十四章 附则............................................9</w:t>
      </w:r>
    </w:p>
    <w:p w14:paraId="6081FD46">
      <w:pPr>
        <w:jc w:val="both"/>
        <w:rPr>
          <w:rFonts w:hint="eastAsia" w:ascii="仿宋" w:hAnsi="仿宋" w:eastAsia="仿宋" w:cs="仿宋"/>
          <w:b/>
          <w:bCs/>
          <w:sz w:val="36"/>
          <w:szCs w:val="36"/>
          <w:lang w:val="en-US" w:eastAsia="zh-CN"/>
        </w:rPr>
      </w:pPr>
    </w:p>
    <w:p w14:paraId="11D446F7">
      <w:pPr>
        <w:jc w:val="center"/>
        <w:rPr>
          <w:rFonts w:hint="eastAsia" w:ascii="华文仿宋" w:hAnsi="华文仿宋" w:eastAsia="华文仿宋" w:cs="华文仿宋"/>
          <w:b/>
          <w:bCs/>
          <w:sz w:val="36"/>
          <w:szCs w:val="36"/>
          <w:lang w:val="en-US" w:eastAsia="zh-CN"/>
        </w:rPr>
        <w:sectPr>
          <w:footerReference r:id="rId5" w:type="default"/>
          <w:pgSz w:w="11906" w:h="16838"/>
          <w:pgMar w:top="1440" w:right="1800" w:bottom="1440" w:left="1800" w:header="851" w:footer="992" w:gutter="0"/>
          <w:pgNumType w:fmt="decimal" w:start="1"/>
          <w:cols w:space="425" w:num="1"/>
          <w:docGrid w:type="lines" w:linePitch="312" w:charSpace="0"/>
        </w:sectPr>
      </w:pPr>
    </w:p>
    <w:p w14:paraId="25CBFC4C">
      <w:pPr>
        <w:jc w:val="center"/>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val="en-US" w:eastAsia="zh-CN"/>
        </w:rPr>
        <w:t>泉湖镇人民政府</w:t>
      </w:r>
      <w:r>
        <w:rPr>
          <w:rFonts w:hint="eastAsia" w:ascii="方正小标宋简体" w:hAnsi="方正小标宋简体" w:eastAsia="方正小标宋简体" w:cs="方正小标宋简体"/>
          <w:b w:val="0"/>
          <w:bCs w:val="0"/>
          <w:sz w:val="44"/>
          <w:szCs w:val="44"/>
          <w:lang w:eastAsia="zh-CN"/>
        </w:rPr>
        <w:t>政府采购内部控制制度</w:t>
      </w:r>
    </w:p>
    <w:p w14:paraId="145839E0">
      <w:pPr>
        <w:jc w:val="center"/>
        <w:rPr>
          <w:rFonts w:hint="eastAsia" w:ascii="华文仿宋" w:hAnsi="华文仿宋" w:eastAsia="华文仿宋" w:cs="华文仿宋"/>
          <w:b/>
          <w:bCs/>
          <w:sz w:val="36"/>
          <w:szCs w:val="36"/>
          <w:lang w:eastAsia="zh-CN"/>
        </w:rPr>
      </w:pPr>
    </w:p>
    <w:p w14:paraId="4CE709CC">
      <w:pPr>
        <w:keepNext w:val="0"/>
        <w:keepLines w:val="0"/>
        <w:pageBreakBefore w:val="0"/>
        <w:numPr>
          <w:ilvl w:val="0"/>
          <w:numId w:val="0"/>
        </w:numPr>
        <w:kinsoku/>
        <w:wordWrap/>
        <w:overflowPunct/>
        <w:topLinePunct w:val="0"/>
        <w:bidi w:val="0"/>
        <w:snapToGrid/>
        <w:spacing w:line="560" w:lineRule="exact"/>
        <w:jc w:val="center"/>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第一章 总则</w:t>
      </w:r>
    </w:p>
    <w:p w14:paraId="39554DAC">
      <w:pPr>
        <w:keepNext w:val="0"/>
        <w:keepLines w:val="0"/>
        <w:pageBreakBefore w:val="0"/>
        <w:numPr>
          <w:ilvl w:val="0"/>
          <w:numId w:val="0"/>
        </w:numPr>
        <w:kinsoku/>
        <w:wordWrap/>
        <w:overflowPunct/>
        <w:topLinePunct w:val="0"/>
        <w:bidi w:val="0"/>
        <w:snapToGrid/>
        <w:spacing w:line="560" w:lineRule="exact"/>
        <w:ind w:firstLine="640"/>
        <w:jc w:val="left"/>
        <w:textAlignment w:val="auto"/>
        <w:rPr>
          <w:rFonts w:hint="eastAsia" w:ascii="仿宋" w:hAnsi="仿宋" w:eastAsia="仿宋" w:cs="仿宋"/>
          <w:b w:val="0"/>
          <w:bCs w:val="0"/>
          <w:sz w:val="32"/>
          <w:szCs w:val="32"/>
          <w:lang w:eastAsia="zh-CN"/>
        </w:rPr>
      </w:pPr>
      <w:r>
        <w:rPr>
          <w:rFonts w:hint="eastAsia" w:ascii="仿宋" w:hAnsi="仿宋" w:eastAsia="仿宋" w:cs="仿宋"/>
          <w:b/>
          <w:bCs/>
          <w:sz w:val="32"/>
          <w:szCs w:val="32"/>
          <w:lang w:val="en-US" w:eastAsia="zh-CN"/>
        </w:rPr>
        <w:t>第一条</w:t>
      </w:r>
      <w:r>
        <w:rPr>
          <w:rFonts w:hint="eastAsia" w:ascii="仿宋" w:hAnsi="仿宋" w:eastAsia="仿宋" w:cs="仿宋"/>
          <w:b w:val="0"/>
          <w:bCs w:val="0"/>
          <w:sz w:val="32"/>
          <w:szCs w:val="32"/>
          <w:lang w:val="en-US" w:eastAsia="zh-CN"/>
        </w:rPr>
        <w:t xml:space="preserve"> 为进一步规范本单位政府采购行为，</w:t>
      </w:r>
      <w:r>
        <w:rPr>
          <w:rFonts w:hint="eastAsia" w:ascii="仿宋" w:hAnsi="仿宋" w:eastAsia="仿宋" w:cs="仿宋"/>
          <w:sz w:val="32"/>
          <w:szCs w:val="32"/>
          <w:lang w:val="en-US" w:eastAsia="zh-CN"/>
        </w:rPr>
        <w:t>完善单位</w:t>
      </w:r>
      <w:r>
        <w:rPr>
          <w:rFonts w:hint="eastAsia" w:ascii="仿宋" w:hAnsi="仿宋" w:eastAsia="仿宋" w:cs="仿宋"/>
          <w:sz w:val="32"/>
          <w:szCs w:val="32"/>
        </w:rPr>
        <w:t>政府采购工作</w:t>
      </w:r>
      <w:r>
        <w:rPr>
          <w:rFonts w:hint="eastAsia" w:ascii="仿宋" w:hAnsi="仿宋" w:eastAsia="仿宋" w:cs="仿宋"/>
          <w:sz w:val="32"/>
          <w:szCs w:val="32"/>
          <w:lang w:val="en-US" w:eastAsia="zh-CN"/>
        </w:rPr>
        <w:t>内部决策</w:t>
      </w:r>
      <w:r>
        <w:rPr>
          <w:rFonts w:hint="eastAsia" w:ascii="仿宋" w:hAnsi="仿宋" w:eastAsia="仿宋" w:cs="仿宋"/>
          <w:sz w:val="32"/>
          <w:szCs w:val="32"/>
        </w:rPr>
        <w:t>机制</w:t>
      </w:r>
      <w:r>
        <w:rPr>
          <w:rFonts w:hint="eastAsia" w:ascii="仿宋" w:hAnsi="仿宋" w:eastAsia="仿宋" w:cs="仿宋"/>
          <w:sz w:val="32"/>
          <w:szCs w:val="32"/>
          <w:lang w:eastAsia="zh-CN"/>
        </w:rPr>
        <w:t>，</w:t>
      </w:r>
      <w:r>
        <w:rPr>
          <w:rFonts w:hint="eastAsia" w:ascii="仿宋" w:hAnsi="仿宋" w:eastAsia="仿宋" w:cs="仿宋"/>
          <w:b w:val="0"/>
          <w:bCs w:val="0"/>
          <w:sz w:val="32"/>
          <w:szCs w:val="32"/>
          <w:lang w:eastAsia="zh-CN"/>
        </w:rPr>
        <w:t>根据《中华人民共和国政府采购法》《中华人民共和国政府采购法</w:t>
      </w:r>
      <w:r>
        <w:rPr>
          <w:rFonts w:hint="eastAsia" w:ascii="仿宋" w:hAnsi="仿宋" w:eastAsia="仿宋" w:cs="仿宋"/>
          <w:b w:val="0"/>
          <w:bCs w:val="0"/>
          <w:sz w:val="32"/>
          <w:szCs w:val="32"/>
          <w:lang w:val="en-US" w:eastAsia="zh-CN"/>
        </w:rPr>
        <w:t>实施条例</w:t>
      </w:r>
      <w:r>
        <w:rPr>
          <w:rFonts w:hint="eastAsia" w:ascii="仿宋" w:hAnsi="仿宋" w:eastAsia="仿宋" w:cs="仿宋"/>
          <w:b w:val="0"/>
          <w:bCs w:val="0"/>
          <w:sz w:val="32"/>
          <w:szCs w:val="32"/>
          <w:lang w:eastAsia="zh-CN"/>
        </w:rPr>
        <w:t>》等法律法规文件</w:t>
      </w:r>
      <w:r>
        <w:rPr>
          <w:rFonts w:hint="eastAsia" w:ascii="仿宋" w:hAnsi="仿宋" w:eastAsia="仿宋" w:cs="仿宋"/>
          <w:b w:val="0"/>
          <w:bCs w:val="0"/>
          <w:sz w:val="32"/>
          <w:szCs w:val="32"/>
          <w:lang w:val="en-US" w:eastAsia="zh-CN"/>
        </w:rPr>
        <w:t>精神</w:t>
      </w:r>
      <w:r>
        <w:rPr>
          <w:rFonts w:hint="eastAsia" w:ascii="仿宋" w:hAnsi="仿宋" w:eastAsia="仿宋" w:cs="仿宋"/>
          <w:b w:val="0"/>
          <w:bCs w:val="0"/>
          <w:sz w:val="32"/>
          <w:szCs w:val="32"/>
          <w:lang w:eastAsia="zh-CN"/>
        </w:rPr>
        <w:t>，结合工作实际，制定本制度。</w:t>
      </w:r>
    </w:p>
    <w:p w14:paraId="4245010E">
      <w:pPr>
        <w:keepNext w:val="0"/>
        <w:keepLines w:val="0"/>
        <w:pageBreakBefore w:val="0"/>
        <w:numPr>
          <w:ilvl w:val="0"/>
          <w:numId w:val="0"/>
        </w:numPr>
        <w:kinsoku/>
        <w:wordWrap/>
        <w:overflowPunct/>
        <w:topLinePunct w:val="0"/>
        <w:bidi w:val="0"/>
        <w:snapToGrid/>
        <w:spacing w:line="560" w:lineRule="exact"/>
        <w:ind w:firstLine="64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eastAsia="zh-CN"/>
        </w:rPr>
        <w:t>第</w:t>
      </w:r>
      <w:r>
        <w:rPr>
          <w:rFonts w:hint="eastAsia" w:ascii="仿宋" w:hAnsi="仿宋" w:eastAsia="仿宋" w:cs="仿宋"/>
          <w:b/>
          <w:bCs/>
          <w:sz w:val="32"/>
          <w:szCs w:val="32"/>
          <w:lang w:val="en-US" w:eastAsia="zh-CN"/>
        </w:rPr>
        <w:t>二</w:t>
      </w:r>
      <w:r>
        <w:rPr>
          <w:rFonts w:hint="eastAsia" w:ascii="仿宋" w:hAnsi="仿宋" w:eastAsia="仿宋" w:cs="仿宋"/>
          <w:b/>
          <w:bCs/>
          <w:sz w:val="32"/>
          <w:szCs w:val="32"/>
          <w:lang w:eastAsia="zh-CN"/>
        </w:rPr>
        <w:t>条</w:t>
      </w:r>
      <w:r>
        <w:rPr>
          <w:rFonts w:hint="eastAsia" w:ascii="仿宋" w:hAnsi="仿宋" w:eastAsia="仿宋" w:cs="仿宋"/>
          <w:b w:val="0"/>
          <w:bCs w:val="0"/>
          <w:sz w:val="32"/>
          <w:szCs w:val="32"/>
          <w:lang w:val="en-US" w:eastAsia="zh-CN"/>
        </w:rPr>
        <w:t xml:space="preserve"> 本制度适用于本级预算单位、所属事业单位和下属预算单位（以下统称本单位）的政府采购业务管理。</w:t>
      </w:r>
    </w:p>
    <w:p w14:paraId="53B54DCC">
      <w:pPr>
        <w:keepNext w:val="0"/>
        <w:keepLines w:val="0"/>
        <w:pageBreakBefore w:val="0"/>
        <w:numPr>
          <w:ilvl w:val="0"/>
          <w:numId w:val="0"/>
        </w:numPr>
        <w:kinsoku/>
        <w:wordWrap/>
        <w:overflowPunct/>
        <w:topLinePunct w:val="0"/>
        <w:bidi w:val="0"/>
        <w:snapToGrid/>
        <w:spacing w:line="560" w:lineRule="exact"/>
        <w:ind w:firstLine="643" w:firstLineChars="200"/>
        <w:jc w:val="left"/>
        <w:textAlignment w:val="auto"/>
        <w:rPr>
          <w:rFonts w:hint="default"/>
          <w:lang w:val="en-US" w:eastAsia="zh-CN"/>
        </w:rPr>
      </w:pPr>
      <w:r>
        <w:rPr>
          <w:rFonts w:hint="eastAsia" w:ascii="仿宋" w:hAnsi="仿宋" w:eastAsia="仿宋" w:cs="仿宋"/>
          <w:b/>
          <w:bCs/>
          <w:sz w:val="32"/>
          <w:szCs w:val="32"/>
          <w:lang w:val="en-US" w:eastAsia="zh-CN"/>
        </w:rPr>
        <w:t>第三条</w:t>
      </w:r>
      <w:r>
        <w:rPr>
          <w:rFonts w:hint="eastAsia" w:ascii="仿宋" w:hAnsi="仿宋" w:eastAsia="仿宋" w:cs="仿宋"/>
          <w:sz w:val="32"/>
          <w:szCs w:val="32"/>
          <w:lang w:val="en-US" w:eastAsia="zh-CN"/>
        </w:rPr>
        <w:t xml:space="preserve"> </w:t>
      </w:r>
      <w:r>
        <w:rPr>
          <w:rFonts w:hint="eastAsia" w:ascii="仿宋" w:hAnsi="仿宋" w:eastAsia="仿宋" w:cs="仿宋"/>
          <w:b w:val="0"/>
          <w:bCs w:val="0"/>
          <w:sz w:val="32"/>
          <w:szCs w:val="32"/>
          <w:lang w:val="en-US" w:eastAsia="zh-CN"/>
        </w:rPr>
        <w:t>凡本单位内设二级机构，各科室、部门等归口管理预算单位</w:t>
      </w:r>
      <w:r>
        <w:rPr>
          <w:rFonts w:hint="eastAsia" w:ascii="仿宋" w:hAnsi="仿宋" w:eastAsia="仿宋" w:cs="仿宋"/>
          <w:sz w:val="32"/>
          <w:szCs w:val="32"/>
        </w:rPr>
        <w:t>使用财政性资金采购货物、工程和服务的行为</w:t>
      </w:r>
      <w:r>
        <w:rPr>
          <w:rFonts w:hint="eastAsia" w:ascii="仿宋" w:hAnsi="仿宋" w:eastAsia="仿宋" w:cs="仿宋"/>
          <w:sz w:val="32"/>
          <w:szCs w:val="32"/>
          <w:lang w:val="en-US" w:eastAsia="zh-CN"/>
        </w:rPr>
        <w:t>应遵循本制度</w:t>
      </w:r>
      <w:r>
        <w:rPr>
          <w:rFonts w:hint="eastAsia" w:ascii="仿宋" w:hAnsi="仿宋" w:eastAsia="仿宋" w:cs="仿宋"/>
          <w:b w:val="0"/>
          <w:bCs w:val="0"/>
          <w:sz w:val="32"/>
          <w:szCs w:val="32"/>
          <w:lang w:val="en-US" w:eastAsia="zh-CN"/>
        </w:rPr>
        <w:t>。</w:t>
      </w:r>
    </w:p>
    <w:p w14:paraId="2036FBC6">
      <w:pPr>
        <w:keepNext w:val="0"/>
        <w:keepLines w:val="0"/>
        <w:pageBreakBefore w:val="0"/>
        <w:numPr>
          <w:ilvl w:val="0"/>
          <w:numId w:val="0"/>
        </w:numPr>
        <w:kinsoku/>
        <w:wordWrap/>
        <w:overflowPunct/>
        <w:topLinePunct w:val="0"/>
        <w:bidi w:val="0"/>
        <w:snapToGrid/>
        <w:spacing w:line="560" w:lineRule="exact"/>
        <w:ind w:firstLine="64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 xml:space="preserve">第四条 </w:t>
      </w:r>
      <w:r>
        <w:rPr>
          <w:rFonts w:hint="eastAsia" w:ascii="仿宋" w:hAnsi="仿宋" w:eastAsia="仿宋" w:cs="仿宋"/>
          <w:b w:val="0"/>
          <w:bCs w:val="0"/>
          <w:sz w:val="32"/>
          <w:szCs w:val="32"/>
          <w:lang w:val="en-US" w:eastAsia="zh-CN"/>
        </w:rPr>
        <w:t>集中采购目录和采购限额标准，应按照本级财政部门的规定执行。</w:t>
      </w:r>
    </w:p>
    <w:p w14:paraId="0D427DDC">
      <w:pPr>
        <w:keepNext w:val="0"/>
        <w:keepLines w:val="0"/>
        <w:pageBreakBefore w:val="0"/>
        <w:numPr>
          <w:ilvl w:val="0"/>
          <w:numId w:val="0"/>
        </w:numPr>
        <w:kinsoku/>
        <w:wordWrap/>
        <w:overflowPunct/>
        <w:topLinePunct w:val="0"/>
        <w:bidi w:val="0"/>
        <w:snapToGrid/>
        <w:spacing w:line="560" w:lineRule="exact"/>
        <w:ind w:firstLine="640"/>
        <w:jc w:val="left"/>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 xml:space="preserve">第五条 </w:t>
      </w:r>
      <w:r>
        <w:rPr>
          <w:rFonts w:hint="eastAsia" w:ascii="仿宋" w:hAnsi="仿宋" w:eastAsia="仿宋" w:cs="仿宋"/>
          <w:b w:val="0"/>
          <w:bCs w:val="0"/>
          <w:sz w:val="32"/>
          <w:szCs w:val="32"/>
          <w:lang w:val="en-US" w:eastAsia="zh-CN"/>
        </w:rPr>
        <w:t>本单位</w:t>
      </w:r>
      <w:r>
        <w:rPr>
          <w:rFonts w:hint="eastAsia" w:ascii="仿宋" w:hAnsi="仿宋" w:eastAsia="仿宋" w:cs="仿宋"/>
          <w:sz w:val="32"/>
          <w:szCs w:val="32"/>
        </w:rPr>
        <w:t>采购业务</w:t>
      </w:r>
      <w:r>
        <w:rPr>
          <w:rFonts w:hint="eastAsia" w:ascii="仿宋" w:hAnsi="仿宋" w:eastAsia="仿宋" w:cs="仿宋"/>
          <w:sz w:val="32"/>
          <w:szCs w:val="32"/>
          <w:lang w:val="en-US" w:eastAsia="zh-CN"/>
        </w:rPr>
        <w:t>严格按照批准的</w:t>
      </w:r>
      <w:r>
        <w:rPr>
          <w:rFonts w:hint="eastAsia" w:ascii="仿宋" w:hAnsi="仿宋" w:eastAsia="仿宋" w:cs="仿宋"/>
          <w:sz w:val="32"/>
          <w:szCs w:val="32"/>
        </w:rPr>
        <w:t>预算</w:t>
      </w:r>
      <w:r>
        <w:rPr>
          <w:rFonts w:hint="eastAsia" w:ascii="仿宋" w:hAnsi="仿宋" w:eastAsia="仿宋" w:cs="仿宋"/>
          <w:sz w:val="32"/>
          <w:szCs w:val="32"/>
          <w:lang w:val="en-US" w:eastAsia="zh-CN"/>
        </w:rPr>
        <w:t>执行采购，各项采购业务实行</w:t>
      </w:r>
      <w:r>
        <w:rPr>
          <w:rFonts w:hint="eastAsia" w:ascii="仿宋" w:hAnsi="仿宋" w:eastAsia="仿宋" w:cs="仿宋"/>
          <w:sz w:val="32"/>
          <w:szCs w:val="32"/>
        </w:rPr>
        <w:t>归口管理、职责明确</w:t>
      </w:r>
      <w:r>
        <w:rPr>
          <w:rFonts w:hint="eastAsia" w:ascii="仿宋" w:hAnsi="仿宋" w:eastAsia="仿宋" w:cs="仿宋"/>
          <w:sz w:val="32"/>
          <w:szCs w:val="32"/>
          <w:lang w:eastAsia="zh-CN"/>
        </w:rPr>
        <w:t>、</w:t>
      </w:r>
      <w:r>
        <w:rPr>
          <w:rFonts w:hint="eastAsia" w:ascii="仿宋" w:hAnsi="仿宋" w:eastAsia="仿宋" w:cs="仿宋"/>
          <w:sz w:val="32"/>
          <w:szCs w:val="32"/>
        </w:rPr>
        <w:t>程序规范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以</w:t>
      </w:r>
      <w:r>
        <w:rPr>
          <w:rFonts w:hint="eastAsia" w:ascii="仿宋" w:hAnsi="仿宋" w:eastAsia="仿宋" w:cs="仿宋"/>
          <w:sz w:val="32"/>
          <w:szCs w:val="32"/>
        </w:rPr>
        <w:t>降低采购风险</w:t>
      </w:r>
      <w:r>
        <w:rPr>
          <w:rFonts w:hint="eastAsia" w:ascii="仿宋" w:hAnsi="仿宋" w:eastAsia="仿宋" w:cs="仿宋"/>
          <w:sz w:val="32"/>
          <w:szCs w:val="32"/>
          <w:lang w:eastAsia="zh-CN"/>
        </w:rPr>
        <w:t>、</w:t>
      </w:r>
      <w:r>
        <w:rPr>
          <w:rFonts w:hint="eastAsia" w:ascii="仿宋" w:hAnsi="仿宋" w:eastAsia="仿宋" w:cs="仿宋"/>
          <w:sz w:val="32"/>
          <w:szCs w:val="32"/>
        </w:rPr>
        <w:t>提高资金的使用效</w:t>
      </w:r>
      <w:r>
        <w:rPr>
          <w:rFonts w:hint="eastAsia" w:ascii="仿宋" w:hAnsi="仿宋" w:eastAsia="仿宋" w:cs="仿宋"/>
          <w:sz w:val="32"/>
          <w:szCs w:val="32"/>
          <w:lang w:val="en-US" w:eastAsia="zh-CN"/>
        </w:rPr>
        <w:t>率为原则</w:t>
      </w:r>
      <w:r>
        <w:rPr>
          <w:rFonts w:hint="eastAsia" w:ascii="仿宋" w:hAnsi="仿宋" w:eastAsia="仿宋" w:cs="仿宋"/>
          <w:sz w:val="32"/>
          <w:szCs w:val="32"/>
        </w:rPr>
        <w:t>。</w:t>
      </w:r>
    </w:p>
    <w:p w14:paraId="388D1A64">
      <w:pPr>
        <w:pStyle w:val="4"/>
        <w:keepNext w:val="0"/>
        <w:keepLines w:val="0"/>
        <w:pageBreakBefore w:val="0"/>
        <w:kinsoku/>
        <w:wordWrap/>
        <w:overflowPunct/>
        <w:topLinePunct w:val="0"/>
        <w:bidi w:val="0"/>
        <w:snapToGrid/>
        <w:spacing w:line="560" w:lineRule="exact"/>
        <w:textAlignment w:val="auto"/>
        <w:rPr>
          <w:rFonts w:hint="eastAsia" w:ascii="仿宋" w:hAnsi="仿宋" w:eastAsia="仿宋" w:cs="仿宋"/>
          <w:sz w:val="32"/>
          <w:szCs w:val="32"/>
          <w:lang w:val="en-US" w:eastAsia="zh-CN"/>
        </w:rPr>
      </w:pPr>
    </w:p>
    <w:p w14:paraId="357FFE96">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jc w:val="center"/>
        <w:textAlignment w:val="auto"/>
        <w:rPr>
          <w:rFonts w:hint="eastAsia" w:ascii="仿宋" w:hAnsi="仿宋" w:eastAsia="仿宋" w:cs="仿宋"/>
          <w:b/>
          <w:bCs w:val="0"/>
          <w:kern w:val="2"/>
          <w:sz w:val="32"/>
          <w:szCs w:val="32"/>
          <w:u w:val="none"/>
          <w:shd w:val="clear" w:color="auto" w:fill="auto"/>
          <w:lang w:val="en-US" w:eastAsia="zh-CN" w:bidi="ar-SA"/>
        </w:rPr>
      </w:pPr>
      <w:r>
        <w:rPr>
          <w:rFonts w:hint="eastAsia" w:ascii="仿宋" w:hAnsi="仿宋" w:eastAsia="仿宋" w:cs="仿宋"/>
          <w:b/>
          <w:bCs/>
          <w:sz w:val="32"/>
          <w:szCs w:val="32"/>
          <w:lang w:val="en-US" w:eastAsia="zh-CN"/>
        </w:rPr>
        <w:t xml:space="preserve">第二章 </w:t>
      </w:r>
      <w:r>
        <w:rPr>
          <w:rFonts w:hint="eastAsia" w:ascii="仿宋" w:hAnsi="仿宋" w:eastAsia="仿宋" w:cs="仿宋"/>
          <w:b/>
          <w:bCs w:val="0"/>
          <w:kern w:val="2"/>
          <w:sz w:val="32"/>
          <w:szCs w:val="32"/>
          <w:u w:val="none"/>
          <w:shd w:val="clear" w:color="auto" w:fill="auto"/>
          <w:lang w:val="en-US" w:eastAsia="zh-CN" w:bidi="ar-SA"/>
        </w:rPr>
        <w:t>统筹管理</w:t>
      </w:r>
    </w:p>
    <w:p w14:paraId="59711F77">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default"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
          <w:bCs w:val="0"/>
          <w:sz w:val="32"/>
          <w:szCs w:val="32"/>
          <w:lang w:val="en-US" w:eastAsia="zh-CN"/>
        </w:rPr>
        <w:t>第六条</w:t>
      </w:r>
      <w:r>
        <w:rPr>
          <w:rFonts w:hint="eastAsia" w:ascii="仿宋" w:hAnsi="仿宋" w:eastAsia="仿宋" w:cs="仿宋"/>
          <w:bCs/>
          <w:sz w:val="32"/>
          <w:szCs w:val="32"/>
          <w:lang w:val="en-US" w:eastAsia="zh-CN"/>
        </w:rPr>
        <w:t xml:space="preserve"> 机构设置。</w:t>
      </w:r>
      <w:r>
        <w:rPr>
          <w:rFonts w:hint="eastAsia" w:ascii="仿宋" w:hAnsi="仿宋" w:eastAsia="仿宋" w:cs="仿宋"/>
          <w:bCs/>
          <w:kern w:val="2"/>
          <w:sz w:val="32"/>
          <w:szCs w:val="32"/>
          <w:u w:val="none"/>
          <w:shd w:val="clear" w:color="auto" w:fill="auto"/>
          <w:lang w:val="en-US" w:eastAsia="zh-CN" w:bidi="ar-SA"/>
        </w:rPr>
        <w:t>本单位政府采购工作实行统一领导、分工负责、归口管理，并成立单位采购专班，采购专班由镇长担任组长，纪委书记、副镇长（分管财贸和党政综合办公室）任常务副组长，其它党政班子成员任副组长。</w:t>
      </w:r>
    </w:p>
    <w:p w14:paraId="3FB72260">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jc w:val="both"/>
        <w:textAlignment w:val="auto"/>
        <w:rPr>
          <w:rFonts w:hint="default"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Cs/>
          <w:color w:val="auto"/>
          <w:kern w:val="2"/>
          <w:sz w:val="32"/>
          <w:szCs w:val="32"/>
          <w:u w:val="none"/>
          <w:shd w:val="clear" w:color="auto" w:fill="auto"/>
          <w:lang w:val="en-US" w:eastAsia="zh-CN" w:bidi="ar-SA"/>
        </w:rPr>
        <w:t>成员单位（部门）：泉湖镇纪律检查委员会、泉湖镇党政综合办公室、泉湖财政所。</w:t>
      </w:r>
    </w:p>
    <w:p w14:paraId="0240D0F8">
      <w:pPr>
        <w:ind w:firstLine="643" w:firstLineChars="200"/>
        <w:rPr>
          <w:rFonts w:hint="eastAsia" w:ascii="仿宋" w:hAnsi="仿宋" w:eastAsia="仿宋"/>
          <w:sz w:val="32"/>
          <w:szCs w:val="32"/>
        </w:rPr>
      </w:pPr>
      <w:r>
        <w:rPr>
          <w:rFonts w:hint="eastAsia" w:ascii="仿宋" w:hAnsi="仿宋" w:eastAsia="仿宋" w:cs="仿宋"/>
          <w:b/>
          <w:bCs w:val="0"/>
          <w:kern w:val="2"/>
          <w:sz w:val="32"/>
          <w:szCs w:val="32"/>
          <w:u w:val="none"/>
          <w:shd w:val="clear" w:color="auto" w:fill="auto"/>
          <w:lang w:val="en-US" w:eastAsia="zh-CN" w:bidi="ar-SA"/>
        </w:rPr>
        <w:t>第七条</w:t>
      </w:r>
      <w:r>
        <w:rPr>
          <w:rFonts w:hint="eastAsia" w:ascii="仿宋" w:hAnsi="仿宋" w:eastAsia="仿宋" w:cs="仿宋"/>
          <w:bCs/>
          <w:kern w:val="2"/>
          <w:sz w:val="32"/>
          <w:szCs w:val="32"/>
          <w:u w:val="none"/>
          <w:shd w:val="clear" w:color="auto" w:fill="auto"/>
          <w:lang w:val="en-US" w:eastAsia="zh-CN" w:bidi="ar-SA"/>
        </w:rPr>
        <w:t xml:space="preserve"> </w:t>
      </w:r>
      <w:r>
        <w:rPr>
          <w:rFonts w:hint="eastAsia" w:ascii="仿宋" w:hAnsi="仿宋" w:eastAsia="仿宋"/>
          <w:sz w:val="32"/>
          <w:szCs w:val="32"/>
        </w:rPr>
        <w:t>采购</w:t>
      </w:r>
      <w:r>
        <w:rPr>
          <w:rFonts w:hint="eastAsia" w:ascii="仿宋" w:hAnsi="仿宋" w:eastAsia="仿宋"/>
          <w:sz w:val="32"/>
          <w:szCs w:val="32"/>
          <w:lang w:val="en-US" w:eastAsia="zh-CN"/>
        </w:rPr>
        <w:t>专班</w:t>
      </w:r>
      <w:r>
        <w:rPr>
          <w:rFonts w:hint="eastAsia" w:ascii="仿宋" w:hAnsi="仿宋" w:eastAsia="仿宋"/>
          <w:sz w:val="32"/>
          <w:szCs w:val="32"/>
        </w:rPr>
        <w:t>职责。包括但不限于：</w:t>
      </w:r>
    </w:p>
    <w:p w14:paraId="459555AC">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1. 审查确定招标与采购工作的流程规章制度，全面负责本单位的采购管理工作。</w:t>
      </w:r>
    </w:p>
    <w:p w14:paraId="7CC483D6">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2. 决策</w:t>
      </w:r>
      <w:r>
        <w:rPr>
          <w:rFonts w:hint="eastAsia" w:ascii="仿宋" w:hAnsi="仿宋" w:eastAsia="仿宋"/>
          <w:color w:val="auto"/>
          <w:sz w:val="32"/>
          <w:szCs w:val="32"/>
          <w:lang w:val="en-US" w:eastAsia="zh-CN"/>
        </w:rPr>
        <w:t>本单位</w:t>
      </w:r>
      <w:r>
        <w:rPr>
          <w:rFonts w:hint="eastAsia" w:ascii="仿宋" w:hAnsi="仿宋" w:eastAsia="仿宋"/>
          <w:color w:val="auto"/>
          <w:sz w:val="32"/>
          <w:szCs w:val="32"/>
          <w:lang w:eastAsia="zh-CN"/>
        </w:rPr>
        <w:t>招标与采购工作中的重大事项。</w:t>
      </w:r>
    </w:p>
    <w:p w14:paraId="43E8435C">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3. 确定本应招标而因特殊情无法实施招标项目的采购方式指导、规范采购流程、论证、评审、验收、资金支付等。</w:t>
      </w:r>
    </w:p>
    <w:p w14:paraId="744DCD69">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4. 健全并确定本单位政府采购内部控制制度。</w:t>
      </w:r>
    </w:p>
    <w:p w14:paraId="59C5B4E6">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5. 明确单位内部各股室职责、分工、流程和权限。</w:t>
      </w:r>
    </w:p>
    <w:p w14:paraId="5A7F0196">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6. 决策和管理本单位政府采购预算编列、采购方式确定、代理机构选择、采购文件确认、评审机构产生和采购结果确认等一般采购事项。</w:t>
      </w:r>
    </w:p>
    <w:p w14:paraId="6B874777">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lang w:eastAsia="zh-CN"/>
        </w:rPr>
        <w:t>7. 开展政府采购廉政纪律教育。</w:t>
      </w:r>
    </w:p>
    <w:p w14:paraId="01796722">
      <w:pPr>
        <w:ind w:firstLine="640" w:firstLineChars="200"/>
        <w:rPr>
          <w:rFonts w:hint="eastAsia"/>
          <w:lang w:val="en-US" w:eastAsia="zh-CN"/>
        </w:rPr>
      </w:pPr>
      <w:r>
        <w:rPr>
          <w:rFonts w:hint="eastAsia" w:ascii="仿宋" w:hAnsi="仿宋" w:eastAsia="仿宋"/>
          <w:color w:val="auto"/>
          <w:sz w:val="32"/>
          <w:szCs w:val="32"/>
          <w:lang w:eastAsia="zh-CN"/>
        </w:rPr>
        <w:t>8. 牵头做好本单位政府采购的决策、执行、管理、绩效、监督和问责等工作。</w:t>
      </w:r>
    </w:p>
    <w:p w14:paraId="394891AF">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第八条</w:t>
      </w:r>
      <w:r>
        <w:rPr>
          <w:rFonts w:hint="eastAsia" w:ascii="仿宋" w:hAnsi="仿宋" w:eastAsia="仿宋" w:cs="仿宋"/>
          <w:b w:val="0"/>
          <w:bCs w:val="0"/>
          <w:sz w:val="32"/>
          <w:szCs w:val="32"/>
          <w:lang w:val="en-US" w:eastAsia="zh-CN"/>
        </w:rPr>
        <w:t xml:space="preserve"> 岗位职责：</w:t>
      </w:r>
    </w:p>
    <w:p w14:paraId="4B4F05FB">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1. 采购专班负责单位政府采购管理工作的全面组织和协调，包括制定采购计划、预算、方式和程序等。</w:t>
      </w:r>
    </w:p>
    <w:p w14:paraId="369A2061">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2. 采购专班要贯彻执行有关政府采购的政策法规，并根据单位的实际情况，制定符合本单位的政府采购制度和流程，同时对制度和流程的执行情况进行监督和检查。</w:t>
      </w:r>
    </w:p>
    <w:p w14:paraId="529A3898">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3. 财政所负责单位政府采购预算的编制和审核，以及采购计划的审批和监督，同时对采购合同的履行情况进行监督和检查。</w:t>
      </w:r>
    </w:p>
    <w:p w14:paraId="28162C9F">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4. 镇纪委、党政办负责单位政府采购活动的组织和协调，包括采购需求的提出、供应商的选择、采购文件的编制和审核、评标过程的组织等。</w:t>
      </w:r>
    </w:p>
    <w:p w14:paraId="2E225E32">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5. 党政办负责单位政府采购合同的签订和管理，包括合同文本的制定、签订、履行情况的监督和检查等。</w:t>
      </w:r>
    </w:p>
    <w:p w14:paraId="2EFD06CC">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6. 财政所负责单位政府采购资金的申请和管理，包括资金的核算、支付、审计等。</w:t>
      </w:r>
    </w:p>
    <w:p w14:paraId="4F8A9258">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7. 党政办负责单位政府采购档案的管理，包括档案资料的收集、整理、保管和利用等。</w:t>
      </w:r>
    </w:p>
    <w:p w14:paraId="2C5336BC">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8. 镇纪委负责单位政府采购的监督和考核，包括对采购过程进行监督、对采购结果进行考核等。</w:t>
      </w:r>
    </w:p>
    <w:p w14:paraId="09E8E9DF">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第九条</w:t>
      </w:r>
      <w:r>
        <w:rPr>
          <w:rFonts w:hint="eastAsia" w:ascii="仿宋" w:hAnsi="仿宋" w:eastAsia="仿宋" w:cs="仿宋"/>
          <w:bCs/>
          <w:kern w:val="2"/>
          <w:sz w:val="32"/>
          <w:szCs w:val="32"/>
          <w:u w:val="none"/>
          <w:shd w:val="clear" w:color="auto" w:fill="auto"/>
          <w:lang w:val="en-US" w:eastAsia="zh-CN" w:bidi="ar-SA"/>
        </w:rPr>
        <w:t xml:space="preserve"> 队伍建设。</w:t>
      </w:r>
    </w:p>
    <w:p w14:paraId="6F7C484A">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 w:val="0"/>
          <w:color w:val="auto"/>
          <w:sz w:val="32"/>
          <w:szCs w:val="32"/>
        </w:rPr>
      </w:pPr>
      <w:r>
        <w:rPr>
          <w:rFonts w:hint="eastAsia" w:ascii="仿宋" w:hAnsi="仿宋" w:eastAsia="仿宋" w:cs="仿宋"/>
          <w:bCs/>
          <w:kern w:val="2"/>
          <w:sz w:val="32"/>
          <w:szCs w:val="32"/>
          <w:u w:val="none"/>
          <w:shd w:val="clear" w:color="auto" w:fill="auto"/>
          <w:lang w:val="en-US" w:eastAsia="zh-CN" w:bidi="ar-SA"/>
        </w:rPr>
        <w:t>加强内部专业队伍建设，采购专班主动配合采购管理部门组织本单位有关工作人员定期开展政府采购法律法规、政策规定、需求编制、采购方式、操作流程、合同签订和履约验收等方面专业知识的培训，确保相关内设机构和采购相关人员熟悉采购政策、采购法定职责等，提升采购队伍专业化水平。</w:t>
      </w:r>
      <w:bookmarkStart w:id="0" w:name="_Toc15210"/>
      <w:bookmarkStart w:id="1" w:name="_Toc29528"/>
    </w:p>
    <w:p w14:paraId="1DBDD720">
      <w:pPr>
        <w:pStyle w:val="2"/>
        <w:keepNext w:val="0"/>
        <w:keepLines w:val="0"/>
        <w:pageBreakBefore w:val="0"/>
        <w:numPr>
          <w:ilvl w:val="0"/>
          <w:numId w:val="0"/>
        </w:numPr>
        <w:kinsoku/>
        <w:wordWrap/>
        <w:overflowPunct/>
        <w:topLinePunct w:val="0"/>
        <w:bidi w:val="0"/>
        <w:snapToGrid/>
        <w:spacing w:line="560" w:lineRule="exact"/>
        <w:jc w:val="center"/>
        <w:textAlignment w:val="auto"/>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val="en-US" w:eastAsia="zh-CN"/>
        </w:rPr>
        <w:t xml:space="preserve">第三章 </w:t>
      </w:r>
      <w:r>
        <w:rPr>
          <w:rFonts w:hint="eastAsia" w:ascii="仿宋" w:hAnsi="仿宋" w:eastAsia="仿宋" w:cs="仿宋"/>
          <w:b/>
          <w:bCs w:val="0"/>
          <w:color w:val="auto"/>
          <w:sz w:val="32"/>
          <w:szCs w:val="32"/>
          <w:lang w:eastAsia="zh-CN"/>
        </w:rPr>
        <w:t>绩效管理</w:t>
      </w:r>
      <w:bookmarkEnd w:id="0"/>
      <w:bookmarkEnd w:id="1"/>
    </w:p>
    <w:p w14:paraId="15928A90">
      <w:pPr>
        <w:keepNext w:val="0"/>
        <w:keepLines w:val="0"/>
        <w:pageBreakBefore w:val="0"/>
        <w:widowControl/>
        <w:kinsoku/>
        <w:wordWrap/>
        <w:overflowPunct/>
        <w:topLinePunct w:val="0"/>
        <w:bidi w:val="0"/>
        <w:snapToGrid/>
        <w:spacing w:line="560" w:lineRule="exact"/>
        <w:ind w:firstLine="643" w:firstLineChars="200"/>
        <w:jc w:val="left"/>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color w:val="auto"/>
          <w:kern w:val="2"/>
          <w:sz w:val="32"/>
          <w:szCs w:val="32"/>
          <w:u w:val="none"/>
          <w:shd w:val="clear" w:color="auto" w:fill="auto"/>
          <w:lang w:val="en-US" w:eastAsia="zh-CN" w:bidi="ar-SA"/>
        </w:rPr>
        <w:t>第十条</w:t>
      </w:r>
      <w:r>
        <w:rPr>
          <w:rFonts w:hint="eastAsia" w:ascii="仿宋" w:hAnsi="仿宋" w:eastAsia="仿宋" w:cs="仿宋"/>
          <w:bCs/>
          <w:color w:val="auto"/>
          <w:kern w:val="2"/>
          <w:sz w:val="32"/>
          <w:szCs w:val="32"/>
          <w:u w:val="none"/>
          <w:shd w:val="clear" w:color="auto" w:fill="auto"/>
          <w:lang w:val="en-US" w:eastAsia="zh-CN" w:bidi="ar-SA"/>
        </w:rPr>
        <w:t xml:space="preserve"> 绩效目标。政府采购工作绩效管理是指通过运用一定的评价指标、标准和方法，对各单位各部门开展的政府采购活动进行科学、客观、公正的评价。</w:t>
      </w:r>
    </w:p>
    <w:p w14:paraId="4B8E7C8E">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第十一条</w:t>
      </w:r>
      <w:r>
        <w:rPr>
          <w:rFonts w:hint="eastAsia" w:ascii="仿宋" w:hAnsi="仿宋" w:eastAsia="仿宋" w:cs="仿宋"/>
          <w:bCs/>
          <w:kern w:val="2"/>
          <w:sz w:val="32"/>
          <w:szCs w:val="32"/>
          <w:u w:val="none"/>
          <w:shd w:val="clear" w:color="auto" w:fill="auto"/>
          <w:lang w:val="en-US" w:eastAsia="zh-CN" w:bidi="ar-SA"/>
        </w:rPr>
        <w:t xml:space="preserve"> 绩效评价。采购专班会同财政所、监督(纪检) 部门对政府采购项目实施全过程绩效评价考核，包括制定绩效评价考核管理办法，设立绩效评价考核指标体系，依据绩效评价考核情况确定绩效评价结果。</w:t>
      </w:r>
    </w:p>
    <w:p w14:paraId="1E1C87D1">
      <w:pPr>
        <w:keepNext w:val="0"/>
        <w:keepLines w:val="0"/>
        <w:pageBreakBefore w:val="0"/>
        <w:widowControl/>
        <w:kinsoku/>
        <w:wordWrap/>
        <w:overflowPunct/>
        <w:topLinePunct w:val="0"/>
        <w:bidi w:val="0"/>
        <w:snapToGrid/>
        <w:spacing w:line="560" w:lineRule="exact"/>
        <w:ind w:firstLine="643" w:firstLineChars="200"/>
        <w:jc w:val="left"/>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第十二条</w:t>
      </w:r>
      <w:r>
        <w:rPr>
          <w:rFonts w:hint="eastAsia" w:ascii="仿宋" w:hAnsi="仿宋" w:eastAsia="仿宋" w:cs="仿宋"/>
          <w:bCs/>
          <w:kern w:val="2"/>
          <w:sz w:val="32"/>
          <w:szCs w:val="32"/>
          <w:u w:val="none"/>
          <w:shd w:val="clear" w:color="auto" w:fill="auto"/>
          <w:lang w:val="en-US" w:eastAsia="zh-CN" w:bidi="ar-SA"/>
        </w:rPr>
        <w:t xml:space="preserve"> 本单位政府采购绩效评价考核指标体系的基本内容主要包括：</w:t>
      </w:r>
    </w:p>
    <w:p w14:paraId="00509FE9">
      <w:pPr>
        <w:keepNext w:val="0"/>
        <w:keepLines w:val="0"/>
        <w:pageBreakBefore w:val="0"/>
        <w:widowControl/>
        <w:kinsoku/>
        <w:wordWrap/>
        <w:overflowPunct/>
        <w:topLinePunct w:val="0"/>
        <w:bidi w:val="0"/>
        <w:snapToGrid/>
        <w:spacing w:line="560" w:lineRule="exact"/>
        <w:ind w:firstLine="640" w:firstLineChars="200"/>
        <w:jc w:val="left"/>
        <w:textAlignment w:val="auto"/>
        <w:rPr>
          <w:rFonts w:hint="eastAsia"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Cs/>
          <w:color w:val="auto"/>
          <w:kern w:val="2"/>
          <w:sz w:val="32"/>
          <w:szCs w:val="32"/>
          <w:u w:val="none"/>
          <w:shd w:val="clear" w:color="auto" w:fill="auto"/>
          <w:lang w:val="en-US" w:eastAsia="zh-CN" w:bidi="ar-SA"/>
        </w:rPr>
        <w:t>(一) 实施政府采购活动的效率情况；</w:t>
      </w:r>
    </w:p>
    <w:p w14:paraId="0542D10A">
      <w:pPr>
        <w:keepNext w:val="0"/>
        <w:keepLines w:val="0"/>
        <w:pageBreakBefore w:val="0"/>
        <w:widowControl/>
        <w:kinsoku/>
        <w:wordWrap/>
        <w:overflowPunct/>
        <w:topLinePunct w:val="0"/>
        <w:bidi w:val="0"/>
        <w:snapToGrid/>
        <w:spacing w:line="560" w:lineRule="exact"/>
        <w:ind w:firstLine="640" w:firstLineChars="200"/>
        <w:jc w:val="left"/>
        <w:textAlignment w:val="auto"/>
        <w:rPr>
          <w:rFonts w:hint="eastAsia"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Cs/>
          <w:color w:val="auto"/>
          <w:kern w:val="2"/>
          <w:sz w:val="32"/>
          <w:szCs w:val="32"/>
          <w:u w:val="none"/>
          <w:shd w:val="clear" w:color="auto" w:fill="auto"/>
          <w:lang w:val="en-US" w:eastAsia="zh-CN" w:bidi="ar-SA"/>
        </w:rPr>
        <w:t>(二) 实施政府采购活动的经济性、科学性；</w:t>
      </w:r>
    </w:p>
    <w:p w14:paraId="20C23DEB">
      <w:pPr>
        <w:keepNext w:val="0"/>
        <w:keepLines w:val="0"/>
        <w:pageBreakBefore w:val="0"/>
        <w:widowControl/>
        <w:kinsoku/>
        <w:wordWrap/>
        <w:overflowPunct/>
        <w:topLinePunct w:val="0"/>
        <w:bidi w:val="0"/>
        <w:snapToGrid/>
        <w:spacing w:line="560" w:lineRule="exact"/>
        <w:ind w:firstLine="640" w:firstLineChars="200"/>
        <w:jc w:val="left"/>
        <w:textAlignment w:val="auto"/>
        <w:rPr>
          <w:rFonts w:hint="default" w:ascii="仿宋" w:hAnsi="仿宋" w:eastAsia="仿宋" w:cs="仿宋"/>
          <w:bCs/>
          <w:color w:val="FF0000"/>
          <w:kern w:val="2"/>
          <w:sz w:val="32"/>
          <w:szCs w:val="32"/>
          <w:u w:val="none"/>
          <w:shd w:val="clear" w:color="auto" w:fill="auto"/>
          <w:lang w:val="en-US" w:eastAsia="zh-CN" w:bidi="ar-SA"/>
        </w:rPr>
      </w:pPr>
      <w:r>
        <w:rPr>
          <w:rFonts w:hint="eastAsia" w:ascii="仿宋" w:hAnsi="仿宋" w:eastAsia="仿宋" w:cs="仿宋"/>
          <w:bCs/>
          <w:color w:val="auto"/>
          <w:kern w:val="2"/>
          <w:sz w:val="32"/>
          <w:szCs w:val="32"/>
          <w:u w:val="none"/>
          <w:shd w:val="clear" w:color="auto" w:fill="auto"/>
          <w:lang w:val="en-US" w:eastAsia="zh-CN" w:bidi="ar-SA"/>
        </w:rPr>
        <w:t>(三) 实施政府采购活动产生的效益。</w:t>
      </w:r>
    </w:p>
    <w:p w14:paraId="4D6F1E42">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第十三条</w:t>
      </w:r>
      <w:r>
        <w:rPr>
          <w:rFonts w:hint="eastAsia" w:ascii="仿宋" w:hAnsi="仿宋" w:eastAsia="仿宋" w:cs="仿宋"/>
          <w:bCs/>
          <w:kern w:val="2"/>
          <w:sz w:val="32"/>
          <w:szCs w:val="32"/>
          <w:u w:val="none"/>
          <w:shd w:val="clear" w:color="auto" w:fill="auto"/>
          <w:lang w:val="en-US" w:eastAsia="zh-CN" w:bidi="ar-SA"/>
        </w:rPr>
        <w:t xml:space="preserve"> 本单位政府采购绩效评价还包括自评价和再评价。</w:t>
      </w:r>
    </w:p>
    <w:p w14:paraId="72DB429A">
      <w:pPr>
        <w:pStyle w:val="2"/>
        <w:keepNext w:val="0"/>
        <w:keepLines w:val="0"/>
        <w:pageBreakBefore w:val="0"/>
        <w:kinsoku/>
        <w:wordWrap/>
        <w:overflowPunct/>
        <w:topLinePunct w:val="0"/>
        <w:bidi w:val="0"/>
        <w:snapToGrid/>
        <w:spacing w:line="560" w:lineRule="exact"/>
        <w:jc w:val="both"/>
        <w:textAlignment w:val="auto"/>
        <w:outlineLvl w:val="1"/>
        <w:rPr>
          <w:rFonts w:hint="eastAsia" w:ascii="仿宋" w:hAnsi="仿宋" w:eastAsia="仿宋" w:cs="仿宋"/>
          <w:b w:val="0"/>
          <w:color w:val="auto"/>
          <w:sz w:val="32"/>
          <w:szCs w:val="32"/>
        </w:rPr>
      </w:pPr>
      <w:bookmarkStart w:id="2" w:name="_Toc5549"/>
      <w:bookmarkStart w:id="3" w:name="_Toc26855"/>
    </w:p>
    <w:p w14:paraId="738BD3E7">
      <w:pPr>
        <w:pStyle w:val="2"/>
        <w:keepNext w:val="0"/>
        <w:keepLines w:val="0"/>
        <w:pageBreakBefore w:val="0"/>
        <w:numPr>
          <w:ilvl w:val="0"/>
          <w:numId w:val="0"/>
        </w:numPr>
        <w:kinsoku/>
        <w:wordWrap/>
        <w:overflowPunct/>
        <w:topLinePunct w:val="0"/>
        <w:bidi w:val="0"/>
        <w:snapToGrid/>
        <w:spacing w:line="560" w:lineRule="exact"/>
        <w:jc w:val="center"/>
        <w:textAlignment w:val="auto"/>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val="en-US" w:eastAsia="zh-CN"/>
        </w:rPr>
        <w:t xml:space="preserve">第四章 </w:t>
      </w:r>
      <w:r>
        <w:rPr>
          <w:rFonts w:hint="eastAsia" w:ascii="仿宋" w:hAnsi="仿宋" w:eastAsia="仿宋" w:cs="仿宋"/>
          <w:b/>
          <w:bCs w:val="0"/>
          <w:color w:val="auto"/>
          <w:sz w:val="32"/>
          <w:szCs w:val="32"/>
          <w:lang w:eastAsia="zh-CN"/>
        </w:rPr>
        <w:t>落实政策</w:t>
      </w:r>
      <w:bookmarkEnd w:id="2"/>
      <w:bookmarkEnd w:id="3"/>
    </w:p>
    <w:p w14:paraId="3C8C458E">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b/>
          <w:bCs w:val="0"/>
          <w:kern w:val="2"/>
          <w:sz w:val="32"/>
          <w:szCs w:val="32"/>
          <w:u w:val="none"/>
          <w:shd w:val="clear" w:color="auto" w:fill="auto"/>
          <w:lang w:val="en-US" w:eastAsia="zh-CN" w:bidi="ar-SA"/>
        </w:rPr>
        <w:t>第十四条</w:t>
      </w:r>
      <w:r>
        <w:rPr>
          <w:rFonts w:hint="eastAsia" w:ascii="仿宋" w:hAnsi="仿宋" w:eastAsia="仿宋" w:cs="仿宋"/>
          <w:sz w:val="32"/>
          <w:szCs w:val="32"/>
          <w:lang w:val="en-US" w:eastAsia="zh-CN"/>
        </w:rPr>
        <w:t xml:space="preserve"> </w:t>
      </w:r>
      <w:r>
        <w:rPr>
          <w:rFonts w:hint="eastAsia" w:ascii="仿宋" w:hAnsi="仿宋" w:eastAsia="仿宋" w:cs="仿宋"/>
          <w:bCs/>
          <w:kern w:val="2"/>
          <w:sz w:val="32"/>
          <w:szCs w:val="32"/>
          <w:u w:val="none"/>
          <w:shd w:val="clear" w:color="auto" w:fill="auto"/>
          <w:lang w:val="en-US" w:eastAsia="zh-CN" w:bidi="ar-SA"/>
        </w:rPr>
        <w:t>落实政策是</w:t>
      </w:r>
      <w:r>
        <w:rPr>
          <w:rFonts w:hint="eastAsia" w:ascii="仿宋" w:hAnsi="仿宋" w:eastAsia="仿宋" w:cs="仿宋"/>
          <w:bCs/>
          <w:color w:val="auto"/>
          <w:kern w:val="2"/>
          <w:sz w:val="32"/>
          <w:szCs w:val="32"/>
          <w:u w:val="none"/>
          <w:shd w:val="clear" w:color="auto" w:fill="auto"/>
          <w:lang w:val="en-US" w:eastAsia="zh-CN" w:bidi="ar-SA"/>
        </w:rPr>
        <w:t>指政府采购应当有助于实现经济和社会发展目标，落实国家、省、市、区县有关政府采购政策。</w:t>
      </w:r>
    </w:p>
    <w:p w14:paraId="2D7BCEA0">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eastAsia="zh-CN"/>
        </w:rPr>
        <w:t>第</w:t>
      </w:r>
      <w:r>
        <w:rPr>
          <w:rFonts w:hint="eastAsia" w:ascii="仿宋" w:hAnsi="仿宋" w:eastAsia="仿宋" w:cs="仿宋"/>
          <w:b/>
          <w:bCs w:val="0"/>
          <w:sz w:val="32"/>
          <w:szCs w:val="32"/>
          <w:lang w:val="en-US" w:eastAsia="zh-CN"/>
        </w:rPr>
        <w:t>十五</w:t>
      </w:r>
      <w:r>
        <w:rPr>
          <w:rFonts w:hint="eastAsia" w:ascii="仿宋" w:hAnsi="仿宋" w:eastAsia="仿宋" w:cs="仿宋"/>
          <w:b/>
          <w:bCs w:val="0"/>
          <w:sz w:val="32"/>
          <w:szCs w:val="32"/>
          <w:lang w:eastAsia="zh-CN"/>
        </w:rPr>
        <w:t>条</w:t>
      </w:r>
      <w:r>
        <w:rPr>
          <w:rFonts w:hint="eastAsia" w:ascii="仿宋" w:hAnsi="仿宋" w:eastAsia="仿宋" w:cs="仿宋"/>
          <w:bCs/>
          <w:sz w:val="32"/>
          <w:szCs w:val="32"/>
          <w:lang w:val="en-US" w:eastAsia="zh-CN"/>
        </w:rPr>
        <w:t xml:space="preserve"> 主要政策。政府采购有关政策包括节约资源、保护环境、支持创新、促进中小企业发展、扶持不发达地区和少数民族地区、维护弱势群体利益等。主要政策包括：节能、节水、环保产品采购、绿色采购、促进中小企业发展的政府采购预留份额、政府采购支持消费扶贫等。</w:t>
      </w:r>
    </w:p>
    <w:p w14:paraId="3EED5071">
      <w:pPr>
        <w:keepNext w:val="0"/>
        <w:keepLines w:val="0"/>
        <w:pageBreakBefore w:val="0"/>
        <w:numPr>
          <w:ilvl w:val="0"/>
          <w:numId w:val="0"/>
        </w:numPr>
        <w:kinsoku/>
        <w:wordWrap/>
        <w:overflowPunct/>
        <w:topLinePunct w:val="0"/>
        <w:bidi w:val="0"/>
        <w:snapToGrid/>
        <w:spacing w:line="560" w:lineRule="exact"/>
        <w:ind w:leftChars="304"/>
        <w:jc w:val="left"/>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sz w:val="32"/>
          <w:szCs w:val="32"/>
          <w:lang w:eastAsia="zh-CN"/>
        </w:rPr>
        <w:t>第</w:t>
      </w:r>
      <w:r>
        <w:rPr>
          <w:rFonts w:hint="eastAsia" w:ascii="仿宋" w:hAnsi="仿宋" w:eastAsia="仿宋" w:cs="仿宋"/>
          <w:b/>
          <w:bCs w:val="0"/>
          <w:sz w:val="32"/>
          <w:szCs w:val="32"/>
          <w:lang w:val="en-US" w:eastAsia="zh-CN"/>
        </w:rPr>
        <w:t>十六</w:t>
      </w:r>
      <w:r>
        <w:rPr>
          <w:rFonts w:hint="eastAsia" w:ascii="仿宋" w:hAnsi="仿宋" w:eastAsia="仿宋" w:cs="仿宋"/>
          <w:b/>
          <w:bCs w:val="0"/>
          <w:sz w:val="32"/>
          <w:szCs w:val="32"/>
          <w:lang w:eastAsia="zh-CN"/>
        </w:rPr>
        <w:t>条</w:t>
      </w:r>
      <w:r>
        <w:rPr>
          <w:rFonts w:hint="eastAsia" w:ascii="仿宋" w:hAnsi="仿宋" w:eastAsia="仿宋" w:cs="仿宋"/>
          <w:b/>
          <w:bCs w:val="0"/>
          <w:sz w:val="32"/>
          <w:szCs w:val="32"/>
          <w:lang w:val="en-US" w:eastAsia="zh-CN"/>
        </w:rPr>
        <w:t xml:space="preserve"> </w:t>
      </w:r>
      <w:r>
        <w:rPr>
          <w:rFonts w:hint="eastAsia" w:ascii="仿宋" w:hAnsi="仿宋" w:eastAsia="仿宋" w:cs="仿宋"/>
          <w:bCs/>
          <w:kern w:val="2"/>
          <w:sz w:val="32"/>
          <w:szCs w:val="32"/>
          <w:u w:val="none"/>
          <w:shd w:val="clear" w:color="auto" w:fill="auto"/>
          <w:lang w:val="en-US" w:eastAsia="zh-CN" w:bidi="ar-SA"/>
        </w:rPr>
        <w:t xml:space="preserve">落实机制。                        </w:t>
      </w:r>
    </w:p>
    <w:p w14:paraId="1A515057">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color w:val="auto"/>
          <w:lang w:val="en-US" w:eastAsia="zh-CN"/>
        </w:rPr>
      </w:pPr>
      <w:r>
        <w:rPr>
          <w:rFonts w:hint="eastAsia" w:ascii="仿宋" w:hAnsi="仿宋" w:eastAsia="仿宋" w:cs="仿宋"/>
          <w:bCs/>
          <w:color w:val="auto"/>
          <w:kern w:val="2"/>
          <w:sz w:val="32"/>
          <w:szCs w:val="32"/>
          <w:u w:val="none"/>
          <w:shd w:val="clear" w:color="auto" w:fill="auto"/>
          <w:lang w:val="en-US" w:eastAsia="zh-CN" w:bidi="ar-SA"/>
        </w:rPr>
        <w:t>采购专班和财政所应在政府采购制度制定、预算编制、绩效管理、需求制定、方式选择、项目评审、合同订立、合同执行等环节，落实政府采购相关政策功能。</w:t>
      </w:r>
    </w:p>
    <w:p w14:paraId="359DBD81">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第十七条</w:t>
      </w:r>
      <w:r>
        <w:rPr>
          <w:rFonts w:hint="eastAsia" w:ascii="仿宋" w:hAnsi="仿宋" w:eastAsia="仿宋" w:cs="仿宋"/>
          <w:b w:val="0"/>
          <w:bCs/>
          <w:kern w:val="2"/>
          <w:sz w:val="32"/>
          <w:szCs w:val="32"/>
          <w:u w:val="none"/>
          <w:shd w:val="clear" w:color="auto" w:fill="auto"/>
          <w:lang w:val="en-US" w:eastAsia="zh-CN" w:bidi="ar-SA"/>
        </w:rPr>
        <w:t xml:space="preserve"> 采购管理</w:t>
      </w:r>
      <w:r>
        <w:rPr>
          <w:rFonts w:hint="eastAsia" w:ascii="仿宋" w:hAnsi="仿宋" w:eastAsia="仿宋" w:cs="仿宋"/>
          <w:bCs/>
          <w:kern w:val="2"/>
          <w:sz w:val="32"/>
          <w:szCs w:val="32"/>
          <w:u w:val="none"/>
          <w:shd w:val="clear" w:color="auto" w:fill="auto"/>
          <w:lang w:val="en-US" w:eastAsia="zh-CN" w:bidi="ar-SA"/>
        </w:rPr>
        <w:t>部门在实施政府采购活动过程中落实政府采购政策功能按采购文件规定的方式执行。</w:t>
      </w:r>
    </w:p>
    <w:p w14:paraId="79FBED6C">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（一）优先采购：</w:t>
      </w:r>
      <w:r>
        <w:rPr>
          <w:rFonts w:hint="eastAsia" w:ascii="仿宋" w:hAnsi="仿宋" w:eastAsia="仿宋" w:cs="仿宋"/>
          <w:bCs/>
          <w:color w:val="auto"/>
          <w:kern w:val="2"/>
          <w:sz w:val="32"/>
          <w:szCs w:val="32"/>
          <w:u w:val="none"/>
          <w:shd w:val="clear" w:color="auto" w:fill="auto"/>
          <w:lang w:val="en-US" w:eastAsia="zh-CN" w:bidi="ar-SA"/>
        </w:rPr>
        <w:t>如果产品或服务列入了《财政部发展改革委关于印发节能产品政府采购品目清单的通知》和《财政部生态环境部关于印发环境标志产品政府采购品目清单的通知》，将享受优先采购的政策。</w:t>
      </w:r>
    </w:p>
    <w:p w14:paraId="748A25AB">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（二）强制采购：</w:t>
      </w:r>
      <w:r>
        <w:rPr>
          <w:rFonts w:hint="eastAsia" w:ascii="仿宋" w:hAnsi="仿宋" w:eastAsia="仿宋" w:cs="仿宋"/>
          <w:bCs/>
          <w:color w:val="auto"/>
          <w:kern w:val="2"/>
          <w:sz w:val="32"/>
          <w:szCs w:val="32"/>
          <w:u w:val="none"/>
          <w:shd w:val="clear" w:color="auto" w:fill="auto"/>
          <w:lang w:val="en-US" w:eastAsia="zh-CN" w:bidi="ar-SA"/>
        </w:rPr>
        <w:t>如果产品列入了《财政部发展改革委关于印发节能产品政府采购品目清单的通知》，将享受强制采购的政策。</w:t>
      </w:r>
    </w:p>
    <w:p w14:paraId="1B68E0E8">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ascii="仿宋" w:hAnsi="仿宋" w:eastAsia="仿宋" w:cs="仿宋"/>
          <w:bCs/>
          <w:color w:val="auto"/>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（三）价格评审优惠：</w:t>
      </w:r>
      <w:r>
        <w:rPr>
          <w:rFonts w:hint="eastAsia" w:ascii="仿宋" w:hAnsi="仿宋" w:eastAsia="仿宋" w:cs="仿宋"/>
          <w:bCs/>
          <w:color w:val="auto"/>
          <w:kern w:val="2"/>
          <w:sz w:val="32"/>
          <w:szCs w:val="32"/>
          <w:u w:val="none"/>
          <w:shd w:val="clear" w:color="auto" w:fill="auto"/>
          <w:lang w:val="en-US" w:eastAsia="zh-CN" w:bidi="ar-SA"/>
        </w:rPr>
        <w:t>这种政策主要针对小型和微型企业，包括视同小型和微型企业的监狱企业、残疾人福利性单位等，他们在价格评审上可以享受优惠。</w:t>
      </w:r>
    </w:p>
    <w:p w14:paraId="67DA84ED">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ascii="仿宋" w:hAnsi="仿宋" w:eastAsia="仿宋" w:cs="仿宋"/>
          <w:bCs/>
          <w:color w:val="FF0000"/>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（四）预留采购份额：对于专门面向中小企业或小型和微型企业采购的项目，会预留一定的采购份额。</w:t>
      </w:r>
    </w:p>
    <w:p w14:paraId="24E2C6CC">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p>
    <w:p w14:paraId="1604E6D8">
      <w:pPr>
        <w:pStyle w:val="2"/>
        <w:keepNext w:val="0"/>
        <w:keepLines w:val="0"/>
        <w:pageBreakBefore w:val="0"/>
        <w:numPr>
          <w:ilvl w:val="0"/>
          <w:numId w:val="0"/>
        </w:numPr>
        <w:kinsoku/>
        <w:wordWrap/>
        <w:overflowPunct/>
        <w:topLinePunct w:val="0"/>
        <w:bidi w:val="0"/>
        <w:snapToGrid/>
        <w:spacing w:line="560" w:lineRule="exact"/>
        <w:ind w:firstLine="2891" w:firstLineChars="900"/>
        <w:jc w:val="both"/>
        <w:textAlignment w:val="auto"/>
        <w:outlineLvl w:val="1"/>
        <w:rPr>
          <w:rFonts w:hint="eastAsia" w:ascii="仿宋" w:hAnsi="仿宋" w:eastAsia="仿宋" w:cs="仿宋"/>
          <w:b/>
          <w:bCs w:val="0"/>
          <w:color w:val="auto"/>
          <w:sz w:val="32"/>
          <w:szCs w:val="32"/>
          <w:lang w:eastAsia="zh-CN"/>
        </w:rPr>
      </w:pPr>
      <w:bookmarkStart w:id="4" w:name="_Toc19541"/>
      <w:bookmarkStart w:id="5" w:name="_Toc10821"/>
      <w:r>
        <w:rPr>
          <w:rFonts w:hint="eastAsia" w:ascii="仿宋" w:hAnsi="仿宋" w:eastAsia="仿宋" w:cs="仿宋"/>
          <w:b/>
          <w:bCs w:val="0"/>
          <w:color w:val="auto"/>
          <w:sz w:val="32"/>
          <w:szCs w:val="32"/>
          <w:lang w:eastAsia="zh-CN"/>
        </w:rPr>
        <w:t>第</w:t>
      </w:r>
      <w:r>
        <w:rPr>
          <w:rFonts w:hint="eastAsia" w:ascii="仿宋" w:hAnsi="仿宋" w:eastAsia="仿宋" w:cs="仿宋"/>
          <w:b/>
          <w:bCs w:val="0"/>
          <w:color w:val="auto"/>
          <w:sz w:val="32"/>
          <w:szCs w:val="32"/>
          <w:lang w:val="en-US" w:eastAsia="zh-CN"/>
        </w:rPr>
        <w:t xml:space="preserve">五章 </w:t>
      </w:r>
      <w:r>
        <w:rPr>
          <w:rFonts w:hint="eastAsia" w:ascii="仿宋" w:hAnsi="仿宋" w:eastAsia="仿宋" w:cs="仿宋"/>
          <w:b/>
          <w:bCs w:val="0"/>
          <w:color w:val="auto"/>
          <w:sz w:val="32"/>
          <w:szCs w:val="32"/>
          <w:lang w:eastAsia="zh-CN"/>
        </w:rPr>
        <w:t>采购预算</w:t>
      </w:r>
      <w:bookmarkEnd w:id="4"/>
      <w:bookmarkEnd w:id="5"/>
    </w:p>
    <w:p w14:paraId="6322A7AE">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第十八条</w:t>
      </w:r>
      <w:r>
        <w:rPr>
          <w:rFonts w:hint="eastAsia" w:ascii="仿宋" w:hAnsi="仿宋" w:eastAsia="仿宋" w:cs="仿宋"/>
          <w:bCs/>
          <w:kern w:val="2"/>
          <w:sz w:val="32"/>
          <w:szCs w:val="32"/>
          <w:u w:val="none"/>
          <w:shd w:val="clear" w:color="auto" w:fill="auto"/>
          <w:lang w:val="en-US" w:eastAsia="zh-CN" w:bidi="ar-SA"/>
        </w:rPr>
        <w:t xml:space="preserve"> 采购预算。是指采购单位根据事业发展计划和行政任务编制的、并经过规定程序批准的年度政府采购计划。它是行政事业单位财务预算的一个组成部分，反映了单位未来一定时期内发展决策的目标。在政府采购中，当出现投标人的报价均超过了采购预算时，该次采购将作废标处理。</w:t>
      </w:r>
    </w:p>
    <w:p w14:paraId="300DAA56">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第十九条</w:t>
      </w:r>
      <w:r>
        <w:rPr>
          <w:rFonts w:hint="eastAsia" w:ascii="仿宋" w:hAnsi="仿宋" w:eastAsia="仿宋" w:cs="仿宋"/>
          <w:bCs/>
          <w:kern w:val="2"/>
          <w:sz w:val="32"/>
          <w:szCs w:val="32"/>
          <w:u w:val="none"/>
          <w:shd w:val="clear" w:color="auto" w:fill="auto"/>
          <w:lang w:val="en-US" w:eastAsia="zh-CN" w:bidi="ar-SA"/>
        </w:rPr>
        <w:t xml:space="preserve"> 采购预算编制。</w:t>
      </w:r>
    </w:p>
    <w:p w14:paraId="4B95120C">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1、应当依法按照财政部最新颁布的《政府采购品目分类目录》以及省政府颁布的年度政府集中采购目录和采购限额标准，编制本单位年度政府采购预算。凡是使用财政性资金采购集中采购目录以内或者采购限额标准以上的货物、工程和服务，都应当按照相关规定编制政府采购预算。</w:t>
      </w:r>
    </w:p>
    <w:p w14:paraId="6DBB282F">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2. 应当按照年度部门预算编制要求，结合上年度政府采购预算执行情况及本年度采购需求、支出标准、市场价格等情况，按照有利于项目实施的原则进行统筹，提高政府采购预算编制的完整性和准确性。政府采购预算的编制应当与部门预算编制要求相协调，同时要综合考虑上年度采购预算执行情况、本年度采购需求、支出标准以及市场价格等因素。</w:t>
      </w:r>
    </w:p>
    <w:p w14:paraId="3D3DA3F0">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3. 不得对一个预算项目下的同一品目或者类别的项目进行拆分，化整为零规避政府采购。在编制政府采购预算时，应当按照有利于项目实施的原则进行统筹，防止出现将一个预算项目下的同一品目或者类别的项目进行拆分，以规避政府采购的行为。</w:t>
      </w:r>
    </w:p>
    <w:p w14:paraId="1286DA05">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第二十条</w:t>
      </w:r>
      <w:r>
        <w:rPr>
          <w:rFonts w:hint="eastAsia" w:ascii="仿宋" w:hAnsi="仿宋" w:eastAsia="仿宋" w:cs="仿宋"/>
          <w:bCs/>
          <w:kern w:val="2"/>
          <w:sz w:val="32"/>
          <w:szCs w:val="32"/>
          <w:u w:val="none"/>
          <w:shd w:val="clear" w:color="auto" w:fill="auto"/>
          <w:lang w:val="en-US" w:eastAsia="zh-CN" w:bidi="ar-SA"/>
        </w:rPr>
        <w:t xml:space="preserve"> 财政投资评审。单位政府采购财政投资评审应当严格遵守政府采购相关法律制度，依法履行各自职责，公正、客观、审慎地组织和参与评审工作。</w:t>
      </w:r>
    </w:p>
    <w:p w14:paraId="6C445778">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对于财政投资评审的范围，主要针对的是预算直接费用。凡是财政投资超过30万元以上的工程建设项目均应进行财政投资评审，具体包括：</w:t>
      </w:r>
    </w:p>
    <w:p w14:paraId="6BA8BEC2">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1. 财政预算和财政专户管理安排的建设项目；</w:t>
      </w:r>
    </w:p>
    <w:p w14:paraId="20CD104B">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2. 政府性基金安排的建设项目；</w:t>
      </w:r>
    </w:p>
    <w:p w14:paraId="1D403450">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3. 其他财政性资金安排的建设项目；</w:t>
      </w:r>
    </w:p>
    <w:p w14:paraId="27B2A66B">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4. 政府向社会购买服务项目；</w:t>
      </w:r>
    </w:p>
    <w:p w14:paraId="6A0E7D4B">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5. 上级专项资金安排的项目；</w:t>
      </w:r>
    </w:p>
    <w:p w14:paraId="513DC8E6">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bCs/>
          <w:kern w:val="2"/>
          <w:sz w:val="32"/>
          <w:szCs w:val="32"/>
          <w:u w:val="none"/>
          <w:shd w:val="clear" w:color="auto" w:fill="auto"/>
          <w:lang w:val="en-US" w:eastAsia="zh-CN" w:bidi="ar-SA"/>
        </w:rPr>
        <w:t>6. 需进行专项核查及追踪问效的其他项目。</w:t>
      </w:r>
      <w:bookmarkStart w:id="6" w:name="_Toc8906"/>
      <w:bookmarkStart w:id="7" w:name="_Toc30312"/>
    </w:p>
    <w:p w14:paraId="3AF71D67">
      <w:pPr>
        <w:pStyle w:val="2"/>
        <w:keepNext w:val="0"/>
        <w:keepLines w:val="0"/>
        <w:pageBreakBefore w:val="0"/>
        <w:numPr>
          <w:ilvl w:val="0"/>
          <w:numId w:val="0"/>
        </w:numPr>
        <w:kinsoku/>
        <w:wordWrap/>
        <w:overflowPunct/>
        <w:topLinePunct w:val="0"/>
        <w:bidi w:val="0"/>
        <w:snapToGrid/>
        <w:spacing w:line="560" w:lineRule="exact"/>
        <w:jc w:val="center"/>
        <w:textAlignment w:val="auto"/>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val="en-US" w:eastAsia="zh-CN"/>
        </w:rPr>
        <w:t xml:space="preserve">第六章 </w:t>
      </w:r>
      <w:r>
        <w:rPr>
          <w:rFonts w:hint="eastAsia" w:ascii="仿宋" w:hAnsi="仿宋" w:eastAsia="仿宋" w:cs="仿宋"/>
          <w:b/>
          <w:bCs w:val="0"/>
          <w:color w:val="auto"/>
          <w:sz w:val="32"/>
          <w:szCs w:val="32"/>
          <w:lang w:eastAsia="zh-CN"/>
        </w:rPr>
        <w:t>采购需求</w:t>
      </w:r>
      <w:bookmarkEnd w:id="6"/>
      <w:bookmarkEnd w:id="7"/>
    </w:p>
    <w:p w14:paraId="62846DFA">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第二十一条</w:t>
      </w:r>
      <w:r>
        <w:rPr>
          <w:rFonts w:hint="eastAsia" w:ascii="仿宋" w:hAnsi="仿宋" w:eastAsia="仿宋" w:cs="仿宋"/>
          <w:b w:val="0"/>
          <w:bCs/>
          <w:kern w:val="2"/>
          <w:sz w:val="32"/>
          <w:szCs w:val="32"/>
          <w:u w:val="none"/>
          <w:shd w:val="clear" w:color="auto" w:fill="auto"/>
          <w:lang w:val="en-US" w:eastAsia="zh-CN" w:bidi="ar-SA"/>
        </w:rPr>
        <w:t xml:space="preserve"> 为加强政府采购需求管理，实现政府采购项目绩效目标，根据财政部财库(2021)22号《政府采购需求管理办法》的规定制定本单位</w:t>
      </w:r>
      <w:r>
        <w:rPr>
          <w:rFonts w:hint="eastAsia" w:ascii="仿宋" w:hAnsi="仿宋" w:eastAsia="仿宋" w:cs="仿宋"/>
          <w:bCs/>
          <w:kern w:val="2"/>
          <w:sz w:val="32"/>
          <w:szCs w:val="32"/>
          <w:u w:val="none"/>
          <w:shd w:val="clear" w:color="auto" w:fill="auto"/>
          <w:lang w:val="en-US" w:eastAsia="zh-CN" w:bidi="ar-SA"/>
        </w:rPr>
        <w:t>采购需求。</w:t>
      </w:r>
    </w:p>
    <w:p w14:paraId="3618FC4B">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color w:val="auto"/>
          <w:sz w:val="32"/>
          <w:szCs w:val="32"/>
          <w:lang w:val="en-US" w:eastAsia="zh-CN"/>
        </w:rPr>
      </w:pPr>
      <w:r>
        <w:rPr>
          <w:rFonts w:hint="eastAsia" w:ascii="仿宋" w:hAnsi="仿宋" w:eastAsia="仿宋" w:cs="仿宋"/>
          <w:b/>
          <w:bCs w:val="0"/>
          <w:kern w:val="2"/>
          <w:sz w:val="32"/>
          <w:szCs w:val="32"/>
          <w:u w:val="none"/>
          <w:shd w:val="clear" w:color="auto" w:fill="auto"/>
          <w:lang w:val="en-US" w:eastAsia="zh-CN" w:bidi="ar-SA"/>
        </w:rPr>
        <w:t>第二十二条</w:t>
      </w:r>
      <w:r>
        <w:rPr>
          <w:rFonts w:hint="eastAsia" w:ascii="仿宋" w:hAnsi="仿宋" w:eastAsia="仿宋" w:cs="仿宋"/>
          <w:b w:val="0"/>
          <w:bCs/>
          <w:kern w:val="2"/>
          <w:sz w:val="32"/>
          <w:szCs w:val="32"/>
          <w:u w:val="none"/>
          <w:shd w:val="clear" w:color="auto" w:fill="auto"/>
          <w:lang w:val="en-US" w:eastAsia="zh-CN" w:bidi="ar-SA"/>
        </w:rPr>
        <w:t xml:space="preserve"> 采购人对采购需求管理负有主体责任，按照《政府采购需求管理办法》的规定开展采购需求管理各项工作，对采购需求和采购实施计划的合法性、合规性、合理性负责。主管预算单位负责指导本部门采购需求管理工作。</w:t>
      </w:r>
    </w:p>
    <w:p w14:paraId="49E03831">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bCs w:val="0"/>
          <w:color w:val="auto"/>
          <w:kern w:val="2"/>
          <w:sz w:val="32"/>
          <w:szCs w:val="32"/>
          <w:u w:val="none"/>
          <w:shd w:val="clear" w:color="auto" w:fill="auto"/>
          <w:lang w:val="en-US" w:eastAsia="zh-CN" w:bidi="ar-SA"/>
        </w:rPr>
        <w:t xml:space="preserve">第二十三条 </w:t>
      </w:r>
      <w:r>
        <w:rPr>
          <w:rFonts w:hint="eastAsia" w:ascii="仿宋" w:hAnsi="仿宋" w:eastAsia="仿宋" w:cs="仿宋"/>
          <w:b w:val="0"/>
          <w:bCs/>
          <w:color w:val="auto"/>
          <w:kern w:val="2"/>
          <w:sz w:val="32"/>
          <w:szCs w:val="32"/>
          <w:u w:val="none"/>
          <w:shd w:val="clear" w:color="auto" w:fill="auto"/>
          <w:lang w:val="en-US" w:eastAsia="zh-CN" w:bidi="ar-SA"/>
        </w:rPr>
        <w:t>采购需求确定前，应通过咨询、论证、问卷调查等方式开展需求调查，了解相关产业发展、市场供给、同类采购项目历史成交信息，可能涉及的运行维护、升级更新、备品备件、耗材等后续采购，以及其他相关情况。</w:t>
      </w:r>
    </w:p>
    <w:p w14:paraId="04E7830F">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面向市场主体开展需求调查时，选择的调查对象一般不少于 3 个，并应当具有代表性。</w:t>
      </w:r>
    </w:p>
    <w:p w14:paraId="305A8969">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left="319" w:leftChars="152" w:right="0" w:rightChars="0" w:firstLine="321" w:firstLineChars="1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bCs w:val="0"/>
          <w:color w:val="auto"/>
          <w:kern w:val="2"/>
          <w:sz w:val="32"/>
          <w:szCs w:val="32"/>
          <w:u w:val="none"/>
          <w:shd w:val="clear" w:color="auto" w:fill="auto"/>
          <w:lang w:val="en-US" w:eastAsia="zh-CN" w:bidi="ar-SA"/>
        </w:rPr>
        <w:t xml:space="preserve">第二十四条 </w:t>
      </w:r>
      <w:r>
        <w:rPr>
          <w:rFonts w:hint="eastAsia" w:ascii="仿宋" w:hAnsi="仿宋" w:eastAsia="仿宋" w:cs="仿宋"/>
          <w:b w:val="0"/>
          <w:bCs/>
          <w:color w:val="auto"/>
          <w:kern w:val="2"/>
          <w:sz w:val="32"/>
          <w:szCs w:val="32"/>
          <w:u w:val="none"/>
          <w:shd w:val="clear" w:color="auto" w:fill="auto"/>
          <w:lang w:val="en-US" w:eastAsia="zh-CN" w:bidi="ar-SA"/>
        </w:rPr>
        <w:t>对于下列采购项目，应当开展需求调查：（一）1000万元以上的货物、服务采购项目，3000万元以上的工程采购项目；</w:t>
      </w:r>
    </w:p>
    <w:p w14:paraId="69663DB9">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320" w:firstLineChars="1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（二）涉及公共利益、社会关注度较高的采购项目，包括政府向社会公众提供的公共服务项目等；</w:t>
      </w:r>
    </w:p>
    <w:p w14:paraId="23F6BAE2">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320" w:firstLineChars="1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（三）技术复杂、专业性较强的项目，包括需定制开发的信息化建设项目、采购进口产品的项目等；</w:t>
      </w:r>
    </w:p>
    <w:p w14:paraId="035D2689">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320" w:firstLineChars="1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（四）主管预算单位或者采购人认为需要开展需求调查的其他采购项目。</w:t>
      </w:r>
    </w:p>
    <w:p w14:paraId="6198E936">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编制采购需求前一年内，已就相关采购标的开展过需求调查的可以不再重复开展。</w:t>
      </w:r>
    </w:p>
    <w:p w14:paraId="1A28A0B1">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按照法律法规的规定，对采购项目开展可行性研究等前期工作，已包含本办法规定的需求调查内容的，可以不再重</w:t>
      </w:r>
    </w:p>
    <w:p w14:paraId="67927BC0">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jc w:val="both"/>
        <w:textAlignment w:val="auto"/>
        <w:rPr>
          <w:rFonts w:hint="eastAsia" w:ascii="仿宋" w:hAnsi="仿宋" w:eastAsia="仿宋" w:cs="仿宋"/>
          <w:b w:val="0"/>
          <w:bCs/>
          <w:color w:val="auto"/>
          <w:kern w:val="2"/>
          <w:sz w:val="32"/>
          <w:szCs w:val="32"/>
          <w:u w:val="none"/>
          <w:shd w:val="clear" w:color="auto" w:fill="auto"/>
          <w:lang w:val="en-US" w:eastAsia="zh-CN" w:bidi="ar-SA"/>
        </w:rPr>
      </w:pPr>
      <w:r>
        <w:rPr>
          <w:rFonts w:hint="eastAsia" w:ascii="仿宋" w:hAnsi="仿宋" w:eastAsia="仿宋" w:cs="仿宋"/>
          <w:b w:val="0"/>
          <w:bCs/>
          <w:color w:val="auto"/>
          <w:kern w:val="2"/>
          <w:sz w:val="32"/>
          <w:szCs w:val="32"/>
          <w:u w:val="none"/>
          <w:shd w:val="clear" w:color="auto" w:fill="auto"/>
          <w:lang w:val="en-US" w:eastAsia="zh-CN" w:bidi="ar-SA"/>
        </w:rPr>
        <w:t xml:space="preserve">复调查；对在可行性研究等前期工作中未涉及的部分，应当按照本办法的规定开展需求调查。 </w:t>
      </w:r>
    </w:p>
    <w:p w14:paraId="2338E1AB">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val="0"/>
          <w:color w:val="auto"/>
          <w:sz w:val="32"/>
          <w:szCs w:val="32"/>
          <w:lang w:val="en-US" w:eastAsia="zh-CN"/>
        </w:rPr>
        <w:t>第二十五条</w:t>
      </w:r>
      <w:r>
        <w:rPr>
          <w:rFonts w:hint="eastAsia" w:ascii="仿宋" w:hAnsi="仿宋" w:eastAsia="仿宋" w:cs="仿宋"/>
          <w:bCs/>
          <w:color w:val="auto"/>
          <w:sz w:val="32"/>
          <w:szCs w:val="32"/>
          <w:lang w:val="en-US" w:eastAsia="zh-CN"/>
        </w:rPr>
        <w:t xml:space="preserve"> 确定采购需求应当明确实现项目目标的所有技术、商务要求，功能和质量指标的设置要充分考虑可能影响供应商报价和项目实施风险的因素。 </w:t>
      </w:r>
    </w:p>
    <w:p w14:paraId="68548C7E">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val="0"/>
          <w:kern w:val="2"/>
          <w:sz w:val="32"/>
          <w:szCs w:val="32"/>
          <w:u w:val="none"/>
          <w:shd w:val="clear" w:color="auto" w:fill="auto"/>
          <w:lang w:val="en-US" w:eastAsia="zh-CN" w:bidi="ar-SA"/>
        </w:rPr>
        <w:t xml:space="preserve">第二十六条 </w:t>
      </w:r>
      <w:r>
        <w:rPr>
          <w:rFonts w:hint="eastAsia" w:ascii="仿宋" w:hAnsi="仿宋" w:eastAsia="仿宋" w:cs="仿宋"/>
          <w:bCs/>
          <w:sz w:val="32"/>
          <w:szCs w:val="32"/>
          <w:lang w:val="en-US" w:eastAsia="zh-CN"/>
        </w:rPr>
        <w:t>审批程序。</w:t>
      </w:r>
    </w:p>
    <w:p w14:paraId="1860AE6C">
      <w:pPr>
        <w:keepNext w:val="0"/>
        <w:keepLines w:val="0"/>
        <w:pageBreakBefore w:val="0"/>
        <w:kinsoku/>
        <w:wordWrap/>
        <w:overflowPunct/>
        <w:topLinePunct w:val="0"/>
        <w:bidi w:val="0"/>
        <w:snapToGrid/>
        <w:spacing w:line="560" w:lineRule="exact"/>
        <w:ind w:firstLine="640" w:firstLineChars="200"/>
        <w:textAlignment w:val="auto"/>
        <w:rPr>
          <w:rFonts w:hint="default" w:ascii="仿宋" w:hAnsi="仿宋" w:eastAsia="仿宋" w:cs="仿宋"/>
          <w:sz w:val="32"/>
          <w:szCs w:val="32"/>
          <w:lang w:val="en-US" w:eastAsia="zh-CN"/>
        </w:rPr>
      </w:pPr>
      <w:bookmarkStart w:id="8" w:name="_Toc4068"/>
      <w:bookmarkStart w:id="9" w:name="_Toc15921"/>
      <w:r>
        <w:rPr>
          <w:rFonts w:hint="eastAsia" w:ascii="仿宋" w:hAnsi="仿宋" w:eastAsia="仿宋" w:cs="仿宋"/>
          <w:sz w:val="32"/>
          <w:szCs w:val="32"/>
          <w:lang w:val="en-US" w:eastAsia="zh-CN"/>
        </w:rPr>
        <w:t>采购小组根据批复的年度采购预算和计划编制采购需求。业务部门经办人对采购项目的市场技术、规格、服务水平、价格等相关事项进行市场调研和论证，科学、合理编制采购需求，经业务部门负责人审批后报业务部门分管领导确认。对于涉及民生、社会影响较大的项目以及政府向社会公众提供的公共服务项目，业务部门在制定采购需求时，还应当进行法律、技术咨询或者公开征求意见，并报采购专班讨论确定。</w:t>
      </w:r>
    </w:p>
    <w:p w14:paraId="5E3187AA">
      <w:pPr>
        <w:pStyle w:val="2"/>
        <w:keepNext w:val="0"/>
        <w:keepLines w:val="0"/>
        <w:pageBreakBefore w:val="0"/>
        <w:numPr>
          <w:ilvl w:val="0"/>
          <w:numId w:val="0"/>
        </w:numPr>
        <w:kinsoku/>
        <w:wordWrap/>
        <w:overflowPunct/>
        <w:topLinePunct w:val="0"/>
        <w:bidi w:val="0"/>
        <w:snapToGrid/>
        <w:spacing w:line="560" w:lineRule="exact"/>
        <w:jc w:val="center"/>
        <w:textAlignment w:val="auto"/>
        <w:outlineLvl w:val="1"/>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第七章 采购活动</w:t>
      </w:r>
      <w:bookmarkEnd w:id="8"/>
      <w:bookmarkEnd w:id="9"/>
    </w:p>
    <w:p w14:paraId="03433BDD">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3"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第二十七条</w:t>
      </w:r>
      <w:r>
        <w:rPr>
          <w:rFonts w:hint="eastAsia" w:ascii="仿宋" w:hAnsi="仿宋" w:eastAsia="仿宋" w:cs="仿宋"/>
          <w:b w:val="0"/>
          <w:bCs w:val="0"/>
          <w:sz w:val="32"/>
          <w:szCs w:val="32"/>
          <w:lang w:val="en-US" w:eastAsia="zh-CN"/>
        </w:rPr>
        <w:t xml:space="preserve"> 采购方式。</w:t>
      </w:r>
    </w:p>
    <w:p w14:paraId="7AF55FF5">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(一) 公开招标；</w:t>
      </w:r>
    </w:p>
    <w:p w14:paraId="72A60E9F">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(二) 邀请招标；</w:t>
      </w:r>
    </w:p>
    <w:p w14:paraId="00496C91">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(三)竞争性谈判；</w:t>
      </w:r>
    </w:p>
    <w:p w14:paraId="36BF5D54">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(四) 单一来源采购；</w:t>
      </w:r>
    </w:p>
    <w:p w14:paraId="03955B09">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(五) 询价;</w:t>
      </w:r>
    </w:p>
    <w:p w14:paraId="19281658">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(六) 竞争性磋商；</w:t>
      </w:r>
    </w:p>
    <w:p w14:paraId="48394347">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(七) 框架协议 (颁布后实施) ；</w:t>
      </w:r>
    </w:p>
    <w:p w14:paraId="57784B25">
      <w:pPr>
        <w:pStyle w:val="7"/>
        <w:keepNext w:val="0"/>
        <w:keepLines w:val="0"/>
        <w:pageBreakBefore w:val="0"/>
        <w:widowControl w:val="0"/>
        <w:tabs>
          <w:tab w:val="left" w:pos="2835"/>
        </w:tabs>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(八) 国务院政府采购监督管理部门认定的其他采购方式；</w:t>
      </w:r>
    </w:p>
    <w:p w14:paraId="17F98F23">
      <w:pPr>
        <w:pStyle w:val="7"/>
        <w:keepNext w:val="0"/>
        <w:keepLines w:val="0"/>
        <w:pageBreakBefore w:val="0"/>
        <w:widowControl w:val="0"/>
        <w:kinsoku/>
        <w:wordWrap/>
        <w:overflowPunct/>
        <w:topLinePunct w:val="0"/>
        <w:bidi w:val="0"/>
        <w:snapToGrid/>
        <w:spacing w:before="0" w:beforeAutospacing="0" w:after="0" w:afterAutospacing="0" w:line="560" w:lineRule="exact"/>
        <w:ind w:firstLine="643" w:firstLineChars="200"/>
        <w:jc w:val="both"/>
        <w:textAlignment w:val="auto"/>
        <w:rPr>
          <w:rStyle w:val="10"/>
          <w:rFonts w:hint="default" w:ascii="仿宋" w:hAnsi="仿宋" w:eastAsia="仿宋" w:cs="仿宋"/>
          <w:b w:val="0"/>
          <w:color w:val="FF0000"/>
          <w:sz w:val="32"/>
          <w:szCs w:val="32"/>
          <w:lang w:val="en-US" w:eastAsia="zh-CN"/>
        </w:rPr>
      </w:pPr>
      <w:r>
        <w:rPr>
          <w:rFonts w:hint="eastAsia" w:ascii="仿宋" w:hAnsi="仿宋" w:eastAsia="仿宋" w:cs="仿宋"/>
          <w:b/>
          <w:bCs/>
          <w:sz w:val="32"/>
          <w:szCs w:val="32"/>
          <w:lang w:val="en-US" w:eastAsia="zh-CN"/>
        </w:rPr>
        <w:t xml:space="preserve">第二十八条 </w:t>
      </w:r>
      <w:r>
        <w:rPr>
          <w:rStyle w:val="10"/>
          <w:rFonts w:hint="eastAsia" w:ascii="仿宋" w:hAnsi="仿宋" w:eastAsia="仿宋" w:cs="仿宋"/>
          <w:b w:val="0"/>
          <w:color w:val="auto"/>
          <w:sz w:val="32"/>
          <w:szCs w:val="32"/>
        </w:rPr>
        <w:t>集中采购和分散采购的政府采购限额标准</w:t>
      </w:r>
      <w:r>
        <w:rPr>
          <w:rStyle w:val="10"/>
          <w:rFonts w:hint="eastAsia" w:ascii="仿宋" w:hAnsi="仿宋" w:eastAsia="仿宋" w:cs="仿宋"/>
          <w:b w:val="0"/>
          <w:color w:val="auto"/>
          <w:sz w:val="32"/>
          <w:szCs w:val="32"/>
          <w:u w:val="none"/>
          <w:lang w:eastAsia="zh-CN"/>
        </w:rPr>
        <w:t>为</w:t>
      </w:r>
      <w:r>
        <w:rPr>
          <w:rStyle w:val="10"/>
          <w:rFonts w:hint="eastAsia" w:ascii="仿宋" w:hAnsi="仿宋" w:eastAsia="仿宋" w:cs="仿宋"/>
          <w:b w:val="0"/>
          <w:color w:val="auto"/>
          <w:sz w:val="32"/>
          <w:szCs w:val="32"/>
          <w:u w:val="none"/>
        </w:rPr>
        <w:t>：</w:t>
      </w:r>
      <w:r>
        <w:rPr>
          <w:rStyle w:val="10"/>
          <w:rFonts w:hint="eastAsia" w:ascii="仿宋" w:hAnsi="仿宋" w:eastAsia="仿宋" w:cs="仿宋"/>
          <w:b w:val="0"/>
          <w:color w:val="auto"/>
          <w:sz w:val="32"/>
          <w:szCs w:val="32"/>
          <w:u w:val="none"/>
          <w:lang w:val="en-US" w:eastAsia="zh-CN"/>
        </w:rPr>
        <w:t>货物、服务、工程。</w:t>
      </w:r>
    </w:p>
    <w:p w14:paraId="2D4C69E2">
      <w:pPr>
        <w:pStyle w:val="7"/>
        <w:keepNext w:val="0"/>
        <w:keepLines w:val="0"/>
        <w:pageBreakBefore w:val="0"/>
        <w:widowControl w:val="0"/>
        <w:kinsoku/>
        <w:wordWrap/>
        <w:overflowPunct/>
        <w:topLinePunct w:val="0"/>
        <w:bidi w:val="0"/>
        <w:snapToGrid/>
        <w:spacing w:before="0" w:beforeAutospacing="0" w:after="0" w:afterAutospacing="0" w:line="560" w:lineRule="exact"/>
        <w:ind w:firstLine="640" w:firstLineChars="200"/>
        <w:jc w:val="both"/>
        <w:textAlignment w:val="auto"/>
        <w:rPr>
          <w:rStyle w:val="10"/>
          <w:rFonts w:hint="eastAsia" w:ascii="仿宋" w:hAnsi="仿宋" w:eastAsia="仿宋" w:cs="仿宋"/>
          <w:b w:val="0"/>
          <w:color w:val="000000"/>
          <w:sz w:val="32"/>
          <w:szCs w:val="32"/>
        </w:rPr>
      </w:pPr>
      <w:r>
        <w:rPr>
          <w:rStyle w:val="10"/>
          <w:rFonts w:hint="eastAsia" w:ascii="仿宋" w:hAnsi="仿宋" w:eastAsia="仿宋" w:cs="仿宋"/>
          <w:b w:val="0"/>
          <w:color w:val="000000"/>
          <w:sz w:val="32"/>
          <w:szCs w:val="32"/>
          <w:lang w:eastAsia="zh-CN"/>
        </w:rPr>
        <w:t>货物和服务项目公开招标数额标准为</w:t>
      </w:r>
      <w:r>
        <w:rPr>
          <w:rStyle w:val="10"/>
          <w:rFonts w:hint="eastAsia" w:ascii="仿宋" w:hAnsi="仿宋" w:eastAsia="仿宋" w:cs="仿宋"/>
          <w:b w:val="0"/>
          <w:color w:val="000000"/>
          <w:sz w:val="32"/>
          <w:szCs w:val="32"/>
          <w:lang w:val="en-US" w:eastAsia="zh-CN"/>
        </w:rPr>
        <w:t>200万元，</w:t>
      </w:r>
      <w:r>
        <w:rPr>
          <w:rStyle w:val="10"/>
          <w:rFonts w:hint="eastAsia" w:ascii="仿宋" w:hAnsi="仿宋" w:eastAsia="仿宋" w:cs="仿宋"/>
          <w:b w:val="0"/>
          <w:color w:val="000000"/>
          <w:sz w:val="32"/>
          <w:szCs w:val="32"/>
        </w:rPr>
        <w:t>工程项目公开招标数额标准</w:t>
      </w:r>
      <w:r>
        <w:rPr>
          <w:rStyle w:val="10"/>
          <w:rFonts w:hint="eastAsia" w:ascii="仿宋" w:hAnsi="仿宋" w:eastAsia="仿宋" w:cs="仿宋"/>
          <w:b w:val="0"/>
          <w:color w:val="000000"/>
          <w:sz w:val="32"/>
          <w:szCs w:val="32"/>
          <w:lang w:eastAsia="zh-CN"/>
        </w:rPr>
        <w:t>为</w:t>
      </w:r>
      <w:r>
        <w:rPr>
          <w:rStyle w:val="10"/>
          <w:rFonts w:hint="eastAsia" w:ascii="仿宋" w:hAnsi="仿宋" w:eastAsia="仿宋" w:cs="仿宋"/>
          <w:b w:val="0"/>
          <w:color w:val="000000"/>
          <w:sz w:val="32"/>
          <w:szCs w:val="32"/>
          <w:lang w:val="en-US" w:eastAsia="zh-CN"/>
        </w:rPr>
        <w:t>400万元</w:t>
      </w:r>
      <w:r>
        <w:rPr>
          <w:rStyle w:val="10"/>
          <w:rFonts w:hint="eastAsia" w:ascii="仿宋" w:hAnsi="仿宋" w:eastAsia="仿宋" w:cs="仿宋"/>
          <w:b w:val="0"/>
          <w:color w:val="000000"/>
          <w:sz w:val="32"/>
          <w:szCs w:val="32"/>
        </w:rPr>
        <w:t>。</w:t>
      </w:r>
    </w:p>
    <w:p w14:paraId="3585E2BE">
      <w:pPr>
        <w:pStyle w:val="7"/>
        <w:keepNext w:val="0"/>
        <w:keepLines w:val="0"/>
        <w:pageBreakBefore w:val="0"/>
        <w:widowControl w:val="0"/>
        <w:kinsoku/>
        <w:wordWrap/>
        <w:overflowPunct/>
        <w:topLinePunct w:val="0"/>
        <w:bidi w:val="0"/>
        <w:snapToGrid/>
        <w:spacing w:before="0" w:beforeAutospacing="0" w:after="0" w:afterAutospacing="0" w:line="560" w:lineRule="exact"/>
        <w:ind w:firstLine="640" w:firstLineChars="200"/>
        <w:jc w:val="both"/>
        <w:textAlignment w:val="auto"/>
        <w:rPr>
          <w:rFonts w:hint="eastAsia" w:ascii="仿宋" w:hAnsi="仿宋" w:eastAsia="仿宋" w:cs="仿宋"/>
          <w:b w:val="0"/>
          <w:bCs w:val="0"/>
          <w:sz w:val="32"/>
          <w:szCs w:val="32"/>
          <w:lang w:val="en-US" w:eastAsia="zh-CN"/>
        </w:rPr>
      </w:pPr>
      <w:r>
        <w:rPr>
          <w:rStyle w:val="10"/>
          <w:rFonts w:hint="eastAsia" w:ascii="仿宋" w:hAnsi="仿宋" w:eastAsia="仿宋" w:cs="仿宋"/>
          <w:b w:val="0"/>
          <w:color w:val="000000"/>
          <w:sz w:val="32"/>
          <w:szCs w:val="32"/>
          <w:lang w:val="en-US" w:eastAsia="zh-CN"/>
        </w:rPr>
        <w:t>上述数额标准如遇调整，则按最新调整数额标准执行。</w:t>
      </w:r>
    </w:p>
    <w:p w14:paraId="0F6C339C">
      <w:pPr>
        <w:pStyle w:val="2"/>
        <w:keepNext w:val="0"/>
        <w:keepLines w:val="0"/>
        <w:pageBreakBefore w:val="0"/>
        <w:numPr>
          <w:ilvl w:val="0"/>
          <w:numId w:val="0"/>
        </w:numPr>
        <w:kinsoku/>
        <w:wordWrap/>
        <w:overflowPunct/>
        <w:topLinePunct w:val="0"/>
        <w:bidi w:val="0"/>
        <w:snapToGrid/>
        <w:spacing w:line="560" w:lineRule="exact"/>
        <w:ind w:firstLine="643" w:firstLineChars="200"/>
        <w:jc w:val="both"/>
        <w:textAlignment w:val="auto"/>
        <w:outlineLvl w:val="1"/>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 xml:space="preserve">第二十九条 </w:t>
      </w:r>
      <w:r>
        <w:rPr>
          <w:rFonts w:hint="eastAsia" w:ascii="仿宋" w:hAnsi="仿宋" w:eastAsia="仿宋" w:cs="仿宋"/>
          <w:b w:val="0"/>
          <w:bCs w:val="0"/>
          <w:sz w:val="32"/>
          <w:szCs w:val="32"/>
          <w:lang w:val="en-US" w:eastAsia="zh-CN"/>
        </w:rPr>
        <w:t>采购管理部门应当严格按照年度政府集中采购目录和政府采购限额标准的规定，对于不同的政府采购情形依法依规确定适宜的政府采购方式，并按以下内部审批流转方</w:t>
      </w:r>
      <w:r>
        <w:rPr>
          <w:rFonts w:hint="eastAsia" w:ascii="仿宋" w:hAnsi="仿宋" w:eastAsia="仿宋" w:cs="仿宋"/>
          <w:b w:val="0"/>
          <w:bCs w:val="0"/>
          <w:color w:val="auto"/>
          <w:sz w:val="32"/>
          <w:szCs w:val="32"/>
          <w:lang w:val="en-US" w:eastAsia="zh-CN"/>
        </w:rPr>
        <w:t>式执行：</w:t>
      </w:r>
    </w:p>
    <w:p w14:paraId="04556507">
      <w:pPr>
        <w:pStyle w:val="7"/>
        <w:keepNext w:val="0"/>
        <w:keepLines w:val="0"/>
        <w:pageBreakBefore w:val="0"/>
        <w:numPr>
          <w:ilvl w:val="0"/>
          <w:numId w:val="2"/>
        </w:numPr>
        <w:tabs>
          <w:tab w:val="left" w:pos="2835"/>
        </w:tabs>
        <w:kinsoku/>
        <w:wordWrap/>
        <w:overflowPunct/>
        <w:topLinePunct w:val="0"/>
        <w:bidi w:val="0"/>
        <w:snapToGrid/>
        <w:spacing w:before="0" w:beforeAutospacing="0" w:after="0" w:afterAutospacing="0" w:line="560" w:lineRule="exact"/>
        <w:ind w:firstLine="640" w:firstLineChars="200"/>
        <w:textAlignment w:val="auto"/>
        <w:rPr>
          <w:rFonts w:hint="eastAsia" w:ascii="仿宋" w:hAnsi="仿宋" w:eastAsia="仿宋" w:cs="仿宋"/>
          <w:color w:val="auto"/>
          <w:sz w:val="32"/>
          <w:szCs w:val="32"/>
          <w:lang w:val="en-US" w:eastAsia="zh-CN"/>
        </w:rPr>
      </w:pPr>
      <w:r>
        <w:rPr>
          <w:rStyle w:val="10"/>
          <w:rFonts w:hint="eastAsia" w:ascii="仿宋" w:hAnsi="仿宋" w:eastAsia="仿宋" w:cs="仿宋"/>
          <w:b w:val="0"/>
          <w:color w:val="auto"/>
          <w:sz w:val="32"/>
          <w:szCs w:val="32"/>
        </w:rPr>
        <w:t>政府采购</w:t>
      </w:r>
      <w:r>
        <w:rPr>
          <w:rFonts w:hint="eastAsia" w:ascii="仿宋" w:hAnsi="仿宋" w:eastAsia="仿宋" w:cs="仿宋"/>
          <w:color w:val="auto"/>
          <w:sz w:val="32"/>
          <w:szCs w:val="32"/>
        </w:rPr>
        <w:t>限额标准以下的货物、服务和工程</w:t>
      </w:r>
      <w:r>
        <w:rPr>
          <w:rFonts w:hint="eastAsia" w:ascii="仿宋" w:hAnsi="仿宋" w:eastAsia="仿宋" w:cs="仿宋"/>
          <w:color w:val="auto"/>
          <w:sz w:val="32"/>
          <w:szCs w:val="32"/>
          <w:lang w:eastAsia="zh-CN"/>
        </w:rPr>
        <w:t>：</w:t>
      </w:r>
    </w:p>
    <w:p w14:paraId="4C0D5CF0">
      <w:pPr>
        <w:pStyle w:val="7"/>
        <w:keepNext w:val="0"/>
        <w:keepLines w:val="0"/>
        <w:pageBreakBefore w:val="0"/>
        <w:widowControl w:val="0"/>
        <w:numPr>
          <w:ilvl w:val="0"/>
          <w:numId w:val="0"/>
        </w:numPr>
        <w:tabs>
          <w:tab w:val="left" w:pos="2835"/>
        </w:tabs>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textAlignment w:val="auto"/>
        <w:rPr>
          <w:rFonts w:hint="eastAsia" w:ascii="仿宋" w:hAnsi="仿宋" w:eastAsia="仿宋" w:cs="仿宋"/>
          <w:b w:val="0"/>
          <w:bCs w:val="0"/>
          <w:color w:val="000000"/>
          <w:kern w:val="44"/>
          <w:sz w:val="32"/>
          <w:szCs w:val="32"/>
          <w:lang w:val="en-US" w:eastAsia="zh-CN" w:bidi="ar-SA"/>
        </w:rPr>
      </w:pPr>
      <w:r>
        <w:rPr>
          <w:rFonts w:hint="eastAsia" w:ascii="仿宋" w:hAnsi="仿宋" w:eastAsia="仿宋" w:cs="仿宋"/>
          <w:b w:val="0"/>
          <w:bCs w:val="0"/>
          <w:color w:val="000000"/>
          <w:kern w:val="44"/>
          <w:sz w:val="32"/>
          <w:szCs w:val="32"/>
          <w:lang w:val="en-US" w:eastAsia="zh-CN" w:bidi="ar-SA"/>
        </w:rPr>
        <w:t>1、集中采购目录内限额标准以下的货物及服务类项目须在电子卖场进行采购。其中，采购预算金额20万元以下的可在电子卖场直购，20万元(含)以上的纳入“三重一大”事项决策范围，经集体决议通过后可在电子卖场进行直购或竞价采购(货物5万元及以上进行竞价采购)。</w:t>
      </w:r>
    </w:p>
    <w:p w14:paraId="25AD42FA">
      <w:pPr>
        <w:pStyle w:val="7"/>
        <w:keepNext w:val="0"/>
        <w:keepLines w:val="0"/>
        <w:pageBreakBefore w:val="0"/>
        <w:widowControl w:val="0"/>
        <w:numPr>
          <w:ilvl w:val="0"/>
          <w:numId w:val="0"/>
        </w:numPr>
        <w:tabs>
          <w:tab w:val="left" w:pos="2835"/>
        </w:tabs>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textAlignment w:val="auto"/>
        <w:rPr>
          <w:rFonts w:hint="eastAsia" w:ascii="仿宋" w:hAnsi="仿宋" w:eastAsia="仿宋" w:cs="仿宋"/>
          <w:b w:val="0"/>
          <w:bCs w:val="0"/>
          <w:color w:val="000000"/>
          <w:kern w:val="44"/>
          <w:sz w:val="32"/>
          <w:szCs w:val="32"/>
          <w:lang w:val="en-US" w:eastAsia="zh-CN" w:bidi="ar-SA"/>
        </w:rPr>
      </w:pPr>
      <w:r>
        <w:rPr>
          <w:rStyle w:val="10"/>
          <w:rFonts w:hint="eastAsia" w:ascii="华文仿宋" w:hAnsi="华文仿宋" w:eastAsia="华文仿宋" w:cs="华文仿宋"/>
          <w:b w:val="0"/>
          <w:color w:val="auto"/>
          <w:sz w:val="32"/>
          <w:szCs w:val="32"/>
          <w:lang w:val="en-US" w:eastAsia="zh-CN"/>
        </w:rPr>
        <w:t>2、集中采购目录外及限额标准以下的货物及服务类项目，可在电子卖场直购或者竞价采购，电子卖场没有的货物及服务类项目，可通过线下联系商家，商家在电子卖场上架后采购。</w:t>
      </w:r>
    </w:p>
    <w:p w14:paraId="38627C8E">
      <w:pPr>
        <w:pStyle w:val="7"/>
        <w:keepNext w:val="0"/>
        <w:keepLines w:val="0"/>
        <w:pageBreakBefore w:val="0"/>
        <w:widowControl w:val="0"/>
        <w:numPr>
          <w:ilvl w:val="0"/>
          <w:numId w:val="0"/>
        </w:numPr>
        <w:tabs>
          <w:tab w:val="left" w:pos="2835"/>
        </w:tabs>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textAlignment w:val="auto"/>
        <w:rPr>
          <w:rFonts w:hint="eastAsia" w:ascii="仿宋" w:hAnsi="仿宋" w:eastAsia="仿宋" w:cs="仿宋"/>
          <w:b w:val="0"/>
          <w:bCs w:val="0"/>
          <w:color w:val="000000"/>
          <w:kern w:val="44"/>
          <w:sz w:val="32"/>
          <w:szCs w:val="32"/>
          <w:lang w:val="en-US" w:eastAsia="zh-CN" w:bidi="ar-SA"/>
        </w:rPr>
      </w:pPr>
      <w:r>
        <w:rPr>
          <w:rFonts w:hint="eastAsia" w:ascii="仿宋" w:hAnsi="仿宋" w:eastAsia="仿宋" w:cs="仿宋"/>
          <w:b w:val="0"/>
          <w:bCs w:val="0"/>
          <w:color w:val="000000"/>
          <w:kern w:val="44"/>
          <w:sz w:val="32"/>
          <w:szCs w:val="32"/>
          <w:lang w:val="en-US" w:eastAsia="zh-CN" w:bidi="ar-SA"/>
        </w:rPr>
        <w:t>3、电子卖场无法采购或者采购不到的：</w:t>
      </w:r>
    </w:p>
    <w:p w14:paraId="34066C70">
      <w:pPr>
        <w:pStyle w:val="7"/>
        <w:keepNext w:val="0"/>
        <w:keepLines w:val="0"/>
        <w:pageBreakBefore w:val="0"/>
        <w:widowControl w:val="0"/>
        <w:numPr>
          <w:ilvl w:val="0"/>
          <w:numId w:val="0"/>
        </w:numPr>
        <w:tabs>
          <w:tab w:val="left" w:pos="2835"/>
        </w:tabs>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textAlignment w:val="auto"/>
        <w:rPr>
          <w:rFonts w:hint="eastAsia" w:ascii="仿宋" w:hAnsi="仿宋" w:eastAsia="仿宋" w:cs="仿宋"/>
          <w:b w:val="0"/>
          <w:bCs w:val="0"/>
          <w:color w:val="000000"/>
          <w:kern w:val="44"/>
          <w:sz w:val="32"/>
          <w:szCs w:val="32"/>
          <w:lang w:val="en-US" w:eastAsia="zh-CN" w:bidi="ar-SA"/>
        </w:rPr>
      </w:pPr>
      <w:r>
        <w:rPr>
          <w:rFonts w:hint="eastAsia" w:ascii="仿宋" w:hAnsi="仿宋" w:eastAsia="仿宋" w:cs="仿宋"/>
          <w:b w:val="0"/>
          <w:bCs w:val="0"/>
          <w:color w:val="000000"/>
          <w:kern w:val="44"/>
          <w:sz w:val="32"/>
          <w:szCs w:val="32"/>
          <w:lang w:val="en-US" w:eastAsia="zh-CN" w:bidi="ar-SA"/>
        </w:rPr>
        <w:t>4、采取单一来源、紧急程序采购方式进行采购的须经过镇党政联席会议审议通过后方能实施。</w:t>
      </w:r>
    </w:p>
    <w:p w14:paraId="79BE415F">
      <w:pPr>
        <w:pStyle w:val="7"/>
        <w:keepNext w:val="0"/>
        <w:keepLines w:val="0"/>
        <w:pageBreakBefore w:val="0"/>
        <w:widowControl w:val="0"/>
        <w:numPr>
          <w:ilvl w:val="0"/>
          <w:numId w:val="0"/>
        </w:numPr>
        <w:tabs>
          <w:tab w:val="left" w:pos="2835"/>
        </w:tabs>
        <w:kinsoku/>
        <w:wordWrap/>
        <w:overflowPunct/>
        <w:topLinePunct w:val="0"/>
        <w:autoSpaceDE/>
        <w:autoSpaceDN/>
        <w:bidi w:val="0"/>
        <w:adjustRightInd/>
        <w:snapToGrid/>
        <w:spacing w:before="0" w:beforeAutospacing="0" w:after="0" w:afterAutospacing="0" w:line="240" w:lineRule="auto"/>
        <w:ind w:leftChars="0" w:right="0" w:rightChars="0" w:firstLine="640" w:firstLineChars="200"/>
        <w:textAlignment w:val="auto"/>
        <w:rPr>
          <w:rFonts w:hint="eastAsia" w:ascii="仿宋" w:hAnsi="仿宋" w:eastAsia="仿宋" w:cs="仿宋"/>
          <w:b w:val="0"/>
          <w:bCs w:val="0"/>
          <w:color w:val="000000"/>
          <w:kern w:val="44"/>
          <w:sz w:val="32"/>
          <w:szCs w:val="32"/>
          <w:lang w:val="en-US" w:eastAsia="zh-CN" w:bidi="ar-SA"/>
        </w:rPr>
      </w:pPr>
      <w:r>
        <w:rPr>
          <w:rFonts w:hint="eastAsia" w:ascii="仿宋" w:hAnsi="仿宋" w:eastAsia="仿宋" w:cs="仿宋"/>
          <w:b w:val="0"/>
          <w:bCs w:val="0"/>
          <w:color w:val="000000"/>
          <w:kern w:val="44"/>
          <w:sz w:val="32"/>
          <w:szCs w:val="32"/>
          <w:lang w:val="en-US" w:eastAsia="zh-CN" w:bidi="ar-SA"/>
        </w:rPr>
        <w:t>5、定点采购、协议供货等按照省、市、县相关规定执行。</w:t>
      </w:r>
    </w:p>
    <w:p w14:paraId="3C597BCC">
      <w:pPr>
        <w:keepNext w:val="0"/>
        <w:keepLines w:val="0"/>
        <w:pageBreakBefore w:val="0"/>
        <w:kinsoku/>
        <w:wordWrap/>
        <w:overflowPunct/>
        <w:topLinePunct w:val="0"/>
        <w:bidi w:val="0"/>
        <w:snapToGrid/>
        <w:spacing w:line="560" w:lineRule="exact"/>
        <w:ind w:firstLine="640" w:firstLineChars="200"/>
        <w:textAlignment w:val="auto"/>
        <w:rPr>
          <w:rStyle w:val="10"/>
          <w:rFonts w:hint="eastAsia" w:ascii="仿宋" w:hAnsi="仿宋" w:eastAsia="仿宋" w:cs="仿宋"/>
          <w:b w:val="0"/>
          <w:color w:val="000000"/>
          <w:sz w:val="32"/>
          <w:szCs w:val="32"/>
          <w:lang w:val="en-US" w:eastAsia="zh-CN"/>
        </w:rPr>
      </w:pPr>
      <w:r>
        <w:rPr>
          <w:rStyle w:val="10"/>
          <w:rFonts w:hint="eastAsia" w:ascii="仿宋" w:hAnsi="仿宋" w:eastAsia="仿宋" w:cs="仿宋"/>
          <w:b w:val="0"/>
          <w:color w:val="000000"/>
          <w:sz w:val="32"/>
          <w:szCs w:val="32"/>
          <w:lang w:val="en-US" w:eastAsia="zh-CN"/>
        </w:rPr>
        <w:t>（二）达到</w:t>
      </w:r>
      <w:r>
        <w:rPr>
          <w:rStyle w:val="10"/>
          <w:rFonts w:hint="eastAsia" w:ascii="仿宋" w:hAnsi="仿宋" w:eastAsia="仿宋" w:cs="仿宋"/>
          <w:b w:val="0"/>
          <w:color w:val="auto"/>
          <w:sz w:val="32"/>
          <w:szCs w:val="32"/>
        </w:rPr>
        <w:t>政府采购</w:t>
      </w:r>
      <w:r>
        <w:rPr>
          <w:rFonts w:hint="eastAsia" w:ascii="仿宋" w:hAnsi="仿宋" w:eastAsia="仿宋" w:cs="仿宋"/>
          <w:color w:val="auto"/>
          <w:sz w:val="32"/>
          <w:szCs w:val="32"/>
        </w:rPr>
        <w:t>限额标准以</w:t>
      </w:r>
      <w:r>
        <w:rPr>
          <w:rFonts w:hint="eastAsia" w:ascii="仿宋" w:hAnsi="仿宋" w:eastAsia="仿宋" w:cs="仿宋"/>
          <w:color w:val="auto"/>
          <w:sz w:val="32"/>
          <w:szCs w:val="32"/>
          <w:lang w:val="en-US" w:eastAsia="zh-CN"/>
        </w:rPr>
        <w:t>上公开招标限额标准以下</w:t>
      </w:r>
      <w:r>
        <w:rPr>
          <w:rFonts w:hint="eastAsia" w:ascii="仿宋" w:hAnsi="仿宋" w:eastAsia="仿宋" w:cs="仿宋"/>
          <w:color w:val="auto"/>
          <w:sz w:val="32"/>
          <w:szCs w:val="32"/>
        </w:rPr>
        <w:t>的货物、服务和工程</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由</w:t>
      </w:r>
      <w:r>
        <w:rPr>
          <w:rStyle w:val="10"/>
          <w:rFonts w:hint="eastAsia" w:ascii="仿宋" w:hAnsi="仿宋" w:eastAsia="仿宋" w:cs="仿宋"/>
          <w:b w:val="0"/>
          <w:color w:val="000000"/>
          <w:sz w:val="32"/>
          <w:szCs w:val="32"/>
          <w:lang w:val="en-US" w:eastAsia="zh-CN"/>
        </w:rPr>
        <w:t>相关业务部门提出采购计划，经财政所核实政府采购预算和采购意向后报部门分管领导和单位负责人同意，由采购管理部门委托代理机构按政府采购法定方式和程序实施采购。</w:t>
      </w:r>
    </w:p>
    <w:p w14:paraId="29C9C45B">
      <w:pPr>
        <w:keepNext w:val="0"/>
        <w:keepLines w:val="0"/>
        <w:pageBreakBefore w:val="0"/>
        <w:kinsoku/>
        <w:wordWrap/>
        <w:overflowPunct/>
        <w:topLinePunct w:val="0"/>
        <w:bidi w:val="0"/>
        <w:snapToGrid/>
        <w:spacing w:line="560" w:lineRule="exact"/>
        <w:ind w:firstLine="640" w:firstLineChars="200"/>
        <w:textAlignment w:val="auto"/>
        <w:rPr>
          <w:rStyle w:val="10"/>
          <w:rFonts w:hint="eastAsia" w:ascii="仿宋" w:hAnsi="仿宋" w:eastAsia="仿宋" w:cs="仿宋"/>
          <w:b w:val="0"/>
          <w:color w:val="000000"/>
          <w:sz w:val="32"/>
          <w:szCs w:val="32"/>
          <w:lang w:val="en-US" w:eastAsia="zh-CN"/>
        </w:rPr>
      </w:pPr>
      <w:r>
        <w:rPr>
          <w:rStyle w:val="10"/>
          <w:rFonts w:hint="eastAsia" w:ascii="仿宋" w:hAnsi="仿宋" w:eastAsia="仿宋" w:cs="仿宋"/>
          <w:b w:val="0"/>
          <w:color w:val="000000"/>
          <w:sz w:val="32"/>
          <w:szCs w:val="32"/>
          <w:lang w:val="en-US" w:eastAsia="zh-CN"/>
        </w:rPr>
        <w:t>（三）达到公开招标限额标准的货物、服务和工程，由相关业务部门提出采购计划，报财政所核实政府采购预算和采购意向后，经</w:t>
      </w:r>
      <w:r>
        <w:rPr>
          <w:rStyle w:val="10"/>
          <w:rFonts w:hint="eastAsia" w:ascii="仿宋" w:hAnsi="仿宋" w:eastAsia="仿宋" w:cs="仿宋"/>
          <w:b w:val="0"/>
          <w:color w:val="auto"/>
          <w:sz w:val="32"/>
          <w:szCs w:val="32"/>
          <w:lang w:val="en-US" w:eastAsia="zh-CN"/>
        </w:rPr>
        <w:t>采购专班讨论同意</w:t>
      </w:r>
      <w:r>
        <w:rPr>
          <w:rStyle w:val="10"/>
          <w:rFonts w:hint="eastAsia" w:ascii="仿宋" w:hAnsi="仿宋" w:eastAsia="仿宋" w:cs="仿宋"/>
          <w:b w:val="0"/>
          <w:color w:val="000000"/>
          <w:sz w:val="32"/>
          <w:szCs w:val="32"/>
          <w:lang w:val="en-US" w:eastAsia="zh-CN"/>
        </w:rPr>
        <w:t>后，由采购管理部门委托代理机构按政府采购法定方式和程序实施采购。</w:t>
      </w:r>
    </w:p>
    <w:p w14:paraId="5A9D9891">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sz w:val="32"/>
          <w:szCs w:val="32"/>
          <w:lang w:val="en-US" w:eastAsia="zh-CN"/>
        </w:rPr>
      </w:pPr>
      <w:r>
        <w:rPr>
          <w:rStyle w:val="10"/>
          <w:rFonts w:hint="eastAsia" w:ascii="仿宋" w:hAnsi="仿宋" w:eastAsia="仿宋" w:cs="仿宋"/>
          <w:b w:val="0"/>
          <w:color w:val="000000"/>
          <w:sz w:val="32"/>
          <w:szCs w:val="32"/>
          <w:lang w:val="en-US" w:eastAsia="zh-CN"/>
        </w:rPr>
        <w:t>（四）采购预算达到1000万元以上或者</w:t>
      </w:r>
      <w:r>
        <w:rPr>
          <w:rFonts w:hint="eastAsia" w:ascii="仿宋" w:hAnsi="仿宋" w:eastAsia="仿宋" w:cs="仿宋"/>
          <w:b w:val="0"/>
          <w:bCs/>
          <w:kern w:val="2"/>
          <w:sz w:val="32"/>
          <w:szCs w:val="32"/>
          <w:u w:val="none"/>
          <w:shd w:val="clear" w:color="auto" w:fill="auto"/>
          <w:lang w:val="en-US" w:eastAsia="zh-CN" w:bidi="ar-SA"/>
        </w:rPr>
        <w:t>对于涉及民生、社会影响较大的项目以及政府向社会公众提供的公共服务项目，相关业务部门提出采购计划，经财政所核实政府采购预算和采购意向后报部门分管领导初步同意，</w:t>
      </w:r>
      <w:r>
        <w:rPr>
          <w:rFonts w:hint="eastAsia" w:ascii="仿宋" w:hAnsi="仿宋" w:eastAsia="仿宋" w:cs="仿宋"/>
          <w:b w:val="0"/>
          <w:bCs/>
          <w:color w:val="auto"/>
          <w:kern w:val="2"/>
          <w:sz w:val="32"/>
          <w:szCs w:val="32"/>
          <w:u w:val="none"/>
          <w:shd w:val="clear" w:color="auto" w:fill="auto"/>
          <w:lang w:val="en-US" w:eastAsia="zh-CN" w:bidi="ar-SA"/>
        </w:rPr>
        <w:t>经党组（党委）讨论通过</w:t>
      </w:r>
      <w:r>
        <w:rPr>
          <w:rFonts w:hint="eastAsia" w:ascii="仿宋" w:hAnsi="仿宋" w:eastAsia="仿宋" w:cs="仿宋"/>
          <w:bCs/>
          <w:color w:val="auto"/>
          <w:kern w:val="2"/>
          <w:sz w:val="32"/>
          <w:szCs w:val="32"/>
          <w:u w:val="none"/>
          <w:shd w:val="clear" w:color="auto" w:fill="auto"/>
          <w:lang w:val="en-US" w:eastAsia="zh-CN" w:bidi="ar-SA"/>
        </w:rPr>
        <w:t>后，</w:t>
      </w:r>
      <w:r>
        <w:rPr>
          <w:rFonts w:hint="eastAsia" w:ascii="仿宋" w:hAnsi="仿宋" w:eastAsia="仿宋" w:cs="仿宋"/>
          <w:bCs/>
          <w:kern w:val="2"/>
          <w:sz w:val="32"/>
          <w:szCs w:val="32"/>
          <w:u w:val="none"/>
          <w:shd w:val="clear" w:color="auto" w:fill="auto"/>
          <w:lang w:val="en-US" w:eastAsia="zh-CN" w:bidi="ar-SA"/>
        </w:rPr>
        <w:t>由采购管理部门委托代理机构</w:t>
      </w:r>
      <w:r>
        <w:rPr>
          <w:rStyle w:val="10"/>
          <w:rFonts w:hint="eastAsia" w:ascii="仿宋" w:hAnsi="仿宋" w:eastAsia="仿宋" w:cs="仿宋"/>
          <w:b w:val="0"/>
          <w:color w:val="000000"/>
          <w:sz w:val="32"/>
          <w:szCs w:val="32"/>
          <w:lang w:val="en-US" w:eastAsia="zh-CN"/>
        </w:rPr>
        <w:t>按政府采购法定方式和程序实施采购。</w:t>
      </w:r>
    </w:p>
    <w:p w14:paraId="77CEFFC3">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sz w:val="32"/>
          <w:szCs w:val="32"/>
          <w:lang w:eastAsia="zh-CN"/>
        </w:rPr>
      </w:pPr>
      <w:r>
        <w:rPr>
          <w:rStyle w:val="10"/>
          <w:rFonts w:hint="eastAsia" w:ascii="仿宋" w:hAnsi="仿宋" w:eastAsia="仿宋" w:cs="仿宋"/>
          <w:b/>
          <w:bCs/>
          <w:color w:val="000000"/>
          <w:sz w:val="32"/>
          <w:szCs w:val="32"/>
          <w:lang w:eastAsia="zh-CN"/>
        </w:rPr>
        <w:t>第</w:t>
      </w:r>
      <w:r>
        <w:rPr>
          <w:rStyle w:val="10"/>
          <w:rFonts w:hint="eastAsia" w:ascii="仿宋" w:hAnsi="仿宋" w:eastAsia="仿宋" w:cs="仿宋"/>
          <w:b/>
          <w:bCs/>
          <w:color w:val="000000"/>
          <w:sz w:val="32"/>
          <w:szCs w:val="32"/>
          <w:lang w:val="en-US" w:eastAsia="zh-CN"/>
        </w:rPr>
        <w:t>三十条</w:t>
      </w:r>
      <w:r>
        <w:rPr>
          <w:rStyle w:val="10"/>
          <w:rFonts w:hint="eastAsia" w:ascii="仿宋" w:hAnsi="仿宋" w:eastAsia="仿宋" w:cs="仿宋"/>
          <w:b w:val="0"/>
          <w:color w:val="000000"/>
          <w:sz w:val="32"/>
          <w:szCs w:val="32"/>
          <w:lang w:val="en-US" w:eastAsia="zh-CN"/>
        </w:rPr>
        <w:t xml:space="preserve"> </w:t>
      </w:r>
      <w:r>
        <w:rPr>
          <w:rStyle w:val="10"/>
          <w:rFonts w:hint="eastAsia" w:ascii="仿宋" w:hAnsi="仿宋" w:eastAsia="仿宋" w:cs="仿宋"/>
          <w:b w:val="0"/>
          <w:color w:val="000000"/>
          <w:sz w:val="32"/>
          <w:szCs w:val="32"/>
          <w:lang w:eastAsia="zh-CN"/>
        </w:rPr>
        <w:t>对于达到</w:t>
      </w:r>
      <w:r>
        <w:rPr>
          <w:rStyle w:val="10"/>
          <w:rFonts w:hint="eastAsia" w:ascii="仿宋" w:hAnsi="仿宋" w:eastAsia="仿宋" w:cs="仿宋"/>
          <w:b w:val="0"/>
          <w:color w:val="000000"/>
          <w:sz w:val="32"/>
          <w:szCs w:val="32"/>
        </w:rPr>
        <w:t>公开招标数额标准</w:t>
      </w:r>
      <w:r>
        <w:rPr>
          <w:rStyle w:val="10"/>
          <w:rFonts w:hint="eastAsia" w:ascii="仿宋" w:hAnsi="仿宋" w:eastAsia="仿宋" w:cs="仿宋"/>
          <w:b w:val="0"/>
          <w:color w:val="000000"/>
          <w:sz w:val="32"/>
          <w:szCs w:val="32"/>
          <w:lang w:eastAsia="zh-CN"/>
        </w:rPr>
        <w:t>的</w:t>
      </w:r>
      <w:r>
        <w:rPr>
          <w:rStyle w:val="10"/>
          <w:rFonts w:hint="eastAsia" w:ascii="仿宋" w:hAnsi="仿宋" w:eastAsia="仿宋" w:cs="仿宋"/>
          <w:b w:val="0"/>
          <w:color w:val="000000"/>
          <w:sz w:val="32"/>
          <w:szCs w:val="32"/>
        </w:rPr>
        <w:t>政府采购货物和服务项目</w:t>
      </w:r>
      <w:r>
        <w:rPr>
          <w:rStyle w:val="10"/>
          <w:rFonts w:hint="eastAsia" w:ascii="仿宋" w:hAnsi="仿宋" w:eastAsia="仿宋" w:cs="仿宋"/>
          <w:b w:val="0"/>
          <w:color w:val="000000"/>
          <w:sz w:val="32"/>
          <w:szCs w:val="32"/>
          <w:lang w:eastAsia="zh-CN"/>
        </w:rPr>
        <w:t>，</w:t>
      </w:r>
      <w:r>
        <w:rPr>
          <w:rStyle w:val="10"/>
          <w:rFonts w:hint="eastAsia" w:ascii="仿宋" w:hAnsi="仿宋" w:eastAsia="仿宋" w:cs="仿宋"/>
          <w:b w:val="0"/>
          <w:color w:val="000000"/>
          <w:sz w:val="32"/>
          <w:szCs w:val="32"/>
        </w:rPr>
        <w:t>应当采用公开招标方式；符合非公开招标采购方式情形，需采用公开招标以外采购方式的，</w:t>
      </w:r>
      <w:r>
        <w:rPr>
          <w:rFonts w:hint="eastAsia" w:ascii="仿宋" w:hAnsi="仿宋" w:eastAsia="仿宋" w:cs="仿宋"/>
          <w:sz w:val="32"/>
          <w:szCs w:val="32"/>
          <w:lang w:val="en-US" w:eastAsia="zh-CN"/>
        </w:rPr>
        <w:t>采购管理部门</w:t>
      </w:r>
      <w:r>
        <w:rPr>
          <w:rFonts w:hint="eastAsia" w:ascii="仿宋" w:hAnsi="仿宋" w:eastAsia="仿宋" w:cs="仿宋"/>
          <w:sz w:val="32"/>
          <w:szCs w:val="32"/>
        </w:rPr>
        <w:t>应根据采购项目的采购需求和相关行业、产业发展状况</w:t>
      </w:r>
      <w:r>
        <w:rPr>
          <w:rFonts w:hint="eastAsia" w:ascii="仿宋" w:hAnsi="仿宋" w:eastAsia="仿宋" w:cs="仿宋"/>
          <w:sz w:val="32"/>
          <w:szCs w:val="32"/>
          <w:lang w:val="en-US" w:eastAsia="zh-CN"/>
        </w:rPr>
        <w:t>以及</w:t>
      </w:r>
      <w:r>
        <w:rPr>
          <w:rFonts w:hint="eastAsia" w:ascii="仿宋" w:hAnsi="仿宋" w:eastAsia="仿宋" w:cs="仿宋"/>
          <w:sz w:val="32"/>
          <w:szCs w:val="32"/>
        </w:rPr>
        <w:t>资金额度</w:t>
      </w:r>
      <w:r>
        <w:rPr>
          <w:rFonts w:hint="eastAsia" w:ascii="仿宋" w:hAnsi="仿宋" w:eastAsia="仿宋" w:cs="仿宋"/>
          <w:sz w:val="32"/>
          <w:szCs w:val="32"/>
          <w:lang w:val="en-US" w:eastAsia="zh-CN"/>
        </w:rPr>
        <w:t>和</w:t>
      </w:r>
      <w:r>
        <w:rPr>
          <w:rFonts w:hint="eastAsia" w:ascii="仿宋" w:hAnsi="仿宋" w:eastAsia="仿宋" w:cs="仿宋"/>
          <w:sz w:val="32"/>
          <w:szCs w:val="32"/>
        </w:rPr>
        <w:t>重要性，结合本单位实际情况，将拟采用非公开招标采购方式的理由及必要性进行内部会商。会商意见应当由</w:t>
      </w:r>
      <w:r>
        <w:rPr>
          <w:rFonts w:hint="eastAsia" w:ascii="仿宋" w:hAnsi="仿宋" w:eastAsia="仿宋" w:cs="仿宋"/>
          <w:sz w:val="32"/>
          <w:szCs w:val="32"/>
          <w:lang w:eastAsia="zh-CN"/>
        </w:rPr>
        <w:t>采购</w:t>
      </w:r>
      <w:r>
        <w:rPr>
          <w:rFonts w:hint="eastAsia" w:ascii="仿宋" w:hAnsi="仿宋" w:eastAsia="仿宋" w:cs="仿宋"/>
          <w:sz w:val="32"/>
          <w:szCs w:val="32"/>
          <w:lang w:val="en-US" w:eastAsia="zh-CN"/>
        </w:rPr>
        <w:t>管理</w:t>
      </w:r>
      <w:r>
        <w:rPr>
          <w:rFonts w:hint="eastAsia" w:ascii="仿宋" w:hAnsi="仿宋" w:eastAsia="仿宋" w:cs="仿宋"/>
          <w:sz w:val="32"/>
          <w:szCs w:val="32"/>
        </w:rPr>
        <w:t>部门</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业务部门、财政所和</w:t>
      </w:r>
      <w:r>
        <w:rPr>
          <w:rFonts w:hint="eastAsia" w:ascii="仿宋" w:hAnsi="仿宋" w:eastAsia="仿宋" w:cs="仿宋"/>
          <w:color w:val="auto"/>
          <w:sz w:val="32"/>
          <w:szCs w:val="32"/>
          <w:lang w:val="en-US" w:eastAsia="zh-CN"/>
        </w:rPr>
        <w:t>监督（纪检）部门</w:t>
      </w:r>
      <w:r>
        <w:rPr>
          <w:rFonts w:hint="eastAsia" w:ascii="仿宋" w:hAnsi="仿宋" w:eastAsia="仿宋" w:cs="仿宋"/>
          <w:sz w:val="32"/>
          <w:szCs w:val="32"/>
        </w:rPr>
        <w:t>共同签字</w:t>
      </w:r>
      <w:r>
        <w:rPr>
          <w:rFonts w:hint="eastAsia" w:ascii="仿宋" w:hAnsi="仿宋" w:eastAsia="仿宋" w:cs="仿宋"/>
          <w:sz w:val="32"/>
          <w:szCs w:val="32"/>
          <w:lang w:val="en-US" w:eastAsia="zh-CN"/>
        </w:rPr>
        <w:t>确认</w:t>
      </w:r>
      <w:r>
        <w:rPr>
          <w:rFonts w:hint="eastAsia" w:ascii="仿宋" w:hAnsi="仿宋" w:eastAsia="仿宋" w:cs="仿宋"/>
          <w:sz w:val="32"/>
          <w:szCs w:val="32"/>
          <w:lang w:eastAsia="zh-CN"/>
        </w:rPr>
        <w:t>。</w:t>
      </w:r>
    </w:p>
    <w:p w14:paraId="5E6BFC20">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第</w:t>
      </w:r>
      <w:r>
        <w:rPr>
          <w:rFonts w:hint="eastAsia" w:ascii="仿宋" w:hAnsi="仿宋" w:eastAsia="仿宋" w:cs="仿宋"/>
          <w:b/>
          <w:sz w:val="32"/>
          <w:szCs w:val="32"/>
          <w:lang w:val="en-US" w:eastAsia="zh-CN"/>
        </w:rPr>
        <w:t>三十一</w:t>
      </w:r>
      <w:r>
        <w:rPr>
          <w:rFonts w:hint="eastAsia" w:ascii="仿宋" w:hAnsi="仿宋" w:eastAsia="仿宋" w:cs="仿宋"/>
          <w:b/>
          <w:sz w:val="32"/>
          <w:szCs w:val="32"/>
        </w:rPr>
        <w:t>条</w:t>
      </w:r>
      <w:r>
        <w:rPr>
          <w:rFonts w:hint="eastAsia" w:ascii="仿宋" w:hAnsi="仿宋" w:eastAsia="仿宋" w:cs="仿宋"/>
          <w:sz w:val="32"/>
          <w:szCs w:val="32"/>
        </w:rPr>
        <w:t xml:space="preserve"> 公开招标数额标准以上的货物、服务项目，</w:t>
      </w:r>
      <w:r>
        <w:rPr>
          <w:rFonts w:hint="eastAsia" w:ascii="仿宋" w:hAnsi="仿宋" w:eastAsia="仿宋" w:cs="仿宋"/>
          <w:sz w:val="32"/>
          <w:szCs w:val="32"/>
          <w:lang w:val="en-US" w:eastAsia="zh-CN"/>
        </w:rPr>
        <w:t>采购管理部门</w:t>
      </w:r>
      <w:r>
        <w:rPr>
          <w:rFonts w:hint="eastAsia" w:ascii="仿宋" w:hAnsi="仿宋" w:eastAsia="仿宋" w:cs="仿宋"/>
          <w:sz w:val="32"/>
          <w:szCs w:val="32"/>
        </w:rPr>
        <w:t>向财政部门申请</w:t>
      </w:r>
      <w:r>
        <w:rPr>
          <w:rFonts w:hint="eastAsia" w:ascii="仿宋" w:hAnsi="仿宋" w:eastAsia="仿宋" w:cs="仿宋"/>
          <w:sz w:val="32"/>
          <w:szCs w:val="32"/>
          <w:lang w:val="en-US" w:eastAsia="zh-CN"/>
        </w:rPr>
        <w:t>非公开招标</w:t>
      </w:r>
      <w:r>
        <w:rPr>
          <w:rFonts w:hint="eastAsia" w:ascii="仿宋" w:hAnsi="仿宋" w:eastAsia="仿宋" w:cs="仿宋"/>
          <w:sz w:val="32"/>
          <w:szCs w:val="32"/>
        </w:rPr>
        <w:t>采购方式审批时，应当提交以下材料：</w:t>
      </w:r>
    </w:p>
    <w:p w14:paraId="7F220848">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 书面申请。申请中应当载明以下内容：采购人名称、采购项目名称、项目预算、项目概况等项目基本情况说明，拟申请非公开招标采购方式的理由，联系人及联系电话等；</w:t>
      </w:r>
    </w:p>
    <w:p w14:paraId="2E1BFD19">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 预算批复文件(含项目年初部门预算、或者资金追加文件) 或者资金来源证明；</w:t>
      </w:r>
    </w:p>
    <w:p w14:paraId="0A8DEAEF">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 单位内部会商意见。</w:t>
      </w:r>
    </w:p>
    <w:p w14:paraId="2D7D8EBD">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b w:val="0"/>
          <w:bCs/>
          <w:sz w:val="32"/>
          <w:szCs w:val="32"/>
          <w:lang w:val="en-US" w:eastAsia="zh-CN"/>
        </w:rPr>
      </w:pPr>
      <w:r>
        <w:rPr>
          <w:rFonts w:hint="eastAsia" w:ascii="仿宋" w:hAnsi="仿宋" w:eastAsia="仿宋" w:cs="仿宋"/>
          <w:b/>
          <w:bCs w:val="0"/>
          <w:sz w:val="32"/>
          <w:szCs w:val="32"/>
          <w:lang w:val="en-US" w:eastAsia="zh-CN"/>
        </w:rPr>
        <w:t xml:space="preserve">第三十二条 </w:t>
      </w:r>
      <w:r>
        <w:rPr>
          <w:rFonts w:hint="eastAsia" w:ascii="仿宋" w:hAnsi="仿宋" w:eastAsia="仿宋" w:cs="仿宋"/>
          <w:sz w:val="32"/>
          <w:szCs w:val="32"/>
          <w:lang w:val="en-US" w:eastAsia="zh-CN"/>
        </w:rPr>
        <w:t>采购管理部门</w:t>
      </w:r>
      <w:r>
        <w:rPr>
          <w:rFonts w:hint="eastAsia" w:ascii="仿宋" w:hAnsi="仿宋" w:eastAsia="仿宋" w:cs="仿宋"/>
          <w:sz w:val="32"/>
          <w:szCs w:val="32"/>
        </w:rPr>
        <w:t>向财政部门申请</w:t>
      </w:r>
      <w:r>
        <w:rPr>
          <w:rFonts w:hint="eastAsia" w:ascii="仿宋" w:hAnsi="仿宋" w:eastAsia="仿宋" w:cs="仿宋"/>
          <w:b w:val="0"/>
          <w:bCs/>
          <w:sz w:val="32"/>
          <w:szCs w:val="32"/>
          <w:lang w:val="en-US" w:eastAsia="zh-CN"/>
        </w:rPr>
        <w:t>采用单一来源采购方式的报批要件包括：申请报告、内部会商意见、专业人员论证单一来源唯一性、项目预算审核机制以及单一来源法定公示期满且无异议等。</w:t>
      </w:r>
    </w:p>
    <w:p w14:paraId="1AA7CEC4">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b w:val="0"/>
          <w:bCs/>
          <w:sz w:val="32"/>
          <w:szCs w:val="32"/>
          <w:lang w:val="en-US" w:eastAsia="zh-CN"/>
        </w:rPr>
      </w:pPr>
      <w:r>
        <w:rPr>
          <w:rFonts w:hint="eastAsia" w:ascii="仿宋" w:hAnsi="仿宋" w:eastAsia="仿宋" w:cs="仿宋"/>
          <w:b/>
          <w:bCs w:val="0"/>
          <w:sz w:val="32"/>
          <w:szCs w:val="32"/>
          <w:lang w:val="en-US" w:eastAsia="zh-CN"/>
        </w:rPr>
        <w:t xml:space="preserve">第三十三条 </w:t>
      </w:r>
      <w:r>
        <w:rPr>
          <w:rFonts w:hint="eastAsia" w:ascii="仿宋" w:hAnsi="仿宋" w:eastAsia="仿宋" w:cs="仿宋"/>
          <w:b w:val="0"/>
          <w:bCs/>
          <w:sz w:val="32"/>
          <w:szCs w:val="32"/>
          <w:lang w:val="en-US" w:eastAsia="zh-CN"/>
        </w:rPr>
        <w:t>代理机构。限额标准以上的政府采购项目可以委托集中采购机构采购，也可以委托社会代理机构采购。委托采购代理机构采购的，应当和采购代理机构依法签订政府采购委托代理协议，明确代理采购的范围、权限、期限和按规定计算代理费用等具体事项。采购代理机构应当严格按照委托代理协议开展采购活动，不得超越代理权限。</w:t>
      </w:r>
    </w:p>
    <w:p w14:paraId="1DA73BF0">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 xml:space="preserve">第三十四条 </w:t>
      </w:r>
      <w:r>
        <w:rPr>
          <w:rFonts w:hint="eastAsia" w:ascii="仿宋" w:hAnsi="仿宋" w:eastAsia="仿宋" w:cs="仿宋"/>
          <w:b w:val="0"/>
          <w:bCs/>
          <w:sz w:val="32"/>
          <w:szCs w:val="32"/>
          <w:lang w:val="en-US" w:eastAsia="zh-CN"/>
        </w:rPr>
        <w:t>科研仪器设备采购。采购各类科研仪器设备，采购管理部门应按照政府采购法律制度规定和本单位内部审批流转相关规定执行。</w:t>
      </w:r>
    </w:p>
    <w:p w14:paraId="7D90E0D9">
      <w:pPr>
        <w:pStyle w:val="7"/>
        <w:keepNext w:val="0"/>
        <w:keepLines w:val="0"/>
        <w:pageBreakBefore w:val="0"/>
        <w:tabs>
          <w:tab w:val="left" w:pos="2835"/>
        </w:tabs>
        <w:kinsoku/>
        <w:wordWrap/>
        <w:overflowPunct/>
        <w:topLinePunct w:val="0"/>
        <w:bidi w:val="0"/>
        <w:snapToGrid/>
        <w:spacing w:before="0" w:beforeAutospacing="0" w:after="0" w:afterAutospacing="0"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color w:val="auto"/>
          <w:sz w:val="32"/>
          <w:szCs w:val="32"/>
          <w:lang w:val="en-US" w:eastAsia="zh-CN"/>
        </w:rPr>
        <w:t>第</w:t>
      </w:r>
      <w:r>
        <w:rPr>
          <w:rFonts w:hint="eastAsia" w:ascii="仿宋" w:hAnsi="仿宋" w:eastAsia="仿宋" w:cs="仿宋"/>
          <w:b/>
          <w:bCs w:val="0"/>
          <w:sz w:val="32"/>
          <w:szCs w:val="32"/>
          <w:lang w:val="en-US" w:eastAsia="zh-CN"/>
        </w:rPr>
        <w:t>三十五</w:t>
      </w:r>
      <w:r>
        <w:rPr>
          <w:rFonts w:hint="eastAsia" w:ascii="仿宋" w:hAnsi="仿宋" w:eastAsia="仿宋" w:cs="仿宋"/>
          <w:b/>
          <w:bCs/>
          <w:color w:val="auto"/>
          <w:sz w:val="32"/>
          <w:szCs w:val="32"/>
          <w:lang w:val="en-US" w:eastAsia="zh-CN"/>
        </w:rPr>
        <w:t>条</w:t>
      </w:r>
      <w:r>
        <w:rPr>
          <w:rFonts w:hint="eastAsia" w:ascii="仿宋" w:hAnsi="仿宋" w:eastAsia="仿宋" w:cs="仿宋"/>
          <w:color w:val="auto"/>
          <w:sz w:val="32"/>
          <w:szCs w:val="32"/>
          <w:lang w:val="en-US" w:eastAsia="zh-CN"/>
        </w:rPr>
        <w:t xml:space="preserve"> 进口产品采购。业务部门需采购进口产品的，应当在开展采购活动前向采购管理部门提出采购进口产品，采购管理部门按照《政府采购进口产品管理办法》  (财库〔2007〕119号)规定，获取上级主管部门出具的意见，组织专家进行论证，报本单位党组(党委) 讨论通过后，汇总相关材料在政府采购平台中报财政部门审核。未按规定审核的，不得采购进口产品。</w:t>
      </w:r>
    </w:p>
    <w:p w14:paraId="620763ED">
      <w:pPr>
        <w:pStyle w:val="7"/>
        <w:keepNext w:val="0"/>
        <w:keepLines w:val="0"/>
        <w:pageBreakBefore w:val="0"/>
        <w:tabs>
          <w:tab w:val="left" w:pos="2835"/>
        </w:tabs>
        <w:kinsoku/>
        <w:wordWrap/>
        <w:overflowPunct/>
        <w:topLinePunct w:val="0"/>
        <w:bidi w:val="0"/>
        <w:snapToGrid/>
        <w:spacing w:before="0" w:beforeAutospacing="0" w:after="0" w:afterAutospacing="0"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进口产品报批要件包括：申请表、 内部会商意见、专业人员对产品进口必要性的论证等。</w:t>
      </w:r>
    </w:p>
    <w:p w14:paraId="6E87CC95">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w:t>
      </w:r>
      <w:r>
        <w:rPr>
          <w:rFonts w:hint="eastAsia" w:ascii="仿宋" w:hAnsi="仿宋" w:eastAsia="仿宋" w:cs="仿宋"/>
          <w:b/>
          <w:bCs w:val="0"/>
          <w:sz w:val="32"/>
          <w:szCs w:val="32"/>
          <w:lang w:val="en-US" w:eastAsia="zh-CN"/>
        </w:rPr>
        <w:t>三十六</w:t>
      </w:r>
      <w:r>
        <w:rPr>
          <w:rFonts w:hint="eastAsia" w:ascii="仿宋" w:hAnsi="仿宋" w:eastAsia="仿宋" w:cs="仿宋"/>
          <w:b/>
          <w:bCs w:val="0"/>
          <w:kern w:val="2"/>
          <w:sz w:val="32"/>
          <w:szCs w:val="32"/>
          <w:u w:val="none"/>
          <w:shd w:val="clear" w:color="auto" w:fill="auto"/>
          <w:lang w:val="en-US" w:eastAsia="zh-CN" w:bidi="ar-SA"/>
        </w:rPr>
        <w:t xml:space="preserve">条 </w:t>
      </w:r>
      <w:r>
        <w:rPr>
          <w:rFonts w:hint="eastAsia" w:ascii="仿宋" w:hAnsi="仿宋" w:eastAsia="仿宋" w:cs="仿宋"/>
          <w:bCs/>
          <w:kern w:val="2"/>
          <w:sz w:val="32"/>
          <w:szCs w:val="32"/>
          <w:u w:val="none"/>
          <w:shd w:val="clear" w:color="auto" w:fill="auto"/>
          <w:lang w:val="en-US" w:eastAsia="zh-CN" w:bidi="ar-SA"/>
        </w:rPr>
        <w:t>采购文件。采购管理部门应当严格遵守采购要求，根据项目特点和采购需求，牵头编制采购文件 (招标文件、谈判文件、磋商文件、询价通知书等) 。委托采购代理机构开展采购活动的，应当认真审核采购代理机构编写的采购文件，并予以确认。采购文件应当完整反映采购需求的有关内容，包括采购需求、投标人资格条件、政府采购政策要求与执行措施、一次性密封报价等投标报价要求、评标方法和标准以及拟签合同文本等事项。根据采购项目需求特点和绩效目标，围绕能够体现货物和服务的质量、价格效率等关键因素，科学设置评审因素。评审因素应当与采购需求对应，客观评审因素应设置固定分值，主观评审因素应细化分值并缩小自由裁量区间。采购文件发布前，应进行内部法制审查，做到完整、合法、规范，表述准确，无歧义。</w:t>
      </w:r>
    </w:p>
    <w:p w14:paraId="1AB3C218">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
          <w:bCs w:val="0"/>
          <w:kern w:val="2"/>
          <w:sz w:val="32"/>
          <w:szCs w:val="32"/>
          <w:u w:val="none"/>
          <w:shd w:val="clear" w:color="auto" w:fill="auto"/>
          <w:lang w:val="en-US" w:eastAsia="zh-CN" w:bidi="ar-SA"/>
        </w:rPr>
        <w:t>第</w:t>
      </w:r>
      <w:r>
        <w:rPr>
          <w:rFonts w:hint="eastAsia" w:ascii="仿宋" w:hAnsi="仿宋" w:eastAsia="仿宋" w:cs="仿宋"/>
          <w:b/>
          <w:bCs w:val="0"/>
          <w:sz w:val="32"/>
          <w:szCs w:val="32"/>
          <w:lang w:val="en-US" w:eastAsia="zh-CN"/>
        </w:rPr>
        <w:t>三十七</w:t>
      </w:r>
      <w:r>
        <w:rPr>
          <w:rFonts w:hint="eastAsia" w:ascii="仿宋" w:hAnsi="仿宋" w:eastAsia="仿宋" w:cs="仿宋"/>
          <w:b/>
          <w:bCs w:val="0"/>
          <w:kern w:val="2"/>
          <w:sz w:val="32"/>
          <w:szCs w:val="32"/>
          <w:u w:val="none"/>
          <w:shd w:val="clear" w:color="auto" w:fill="auto"/>
          <w:lang w:val="en-US" w:eastAsia="zh-CN" w:bidi="ar-SA"/>
        </w:rPr>
        <w:t>条</w:t>
      </w:r>
      <w:r>
        <w:rPr>
          <w:rFonts w:hint="eastAsia" w:ascii="仿宋" w:hAnsi="仿宋" w:eastAsia="仿宋" w:cs="仿宋"/>
          <w:bCs/>
          <w:kern w:val="2"/>
          <w:sz w:val="32"/>
          <w:szCs w:val="32"/>
          <w:u w:val="none"/>
          <w:shd w:val="clear" w:color="auto" w:fill="auto"/>
          <w:lang w:val="en-US" w:eastAsia="zh-CN" w:bidi="ar-SA"/>
        </w:rPr>
        <w:t xml:space="preserve"> 采购管理部门应当将编制或者审核确认后的采购文件报单位负责人审核同意。</w:t>
      </w:r>
    </w:p>
    <w:p w14:paraId="2D588C89">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Cs/>
          <w:kern w:val="2"/>
          <w:sz w:val="32"/>
          <w:szCs w:val="32"/>
          <w:u w:val="none"/>
          <w:shd w:val="clear" w:color="auto" w:fill="auto"/>
          <w:lang w:val="en-US" w:eastAsia="zh-CN" w:bidi="ar-SA"/>
        </w:rPr>
      </w:pPr>
      <w:r>
        <w:rPr>
          <w:rFonts w:hint="eastAsia" w:ascii="仿宋" w:hAnsi="仿宋" w:eastAsia="仿宋" w:cs="仿宋"/>
          <w:bCs/>
          <w:kern w:val="2"/>
          <w:sz w:val="32"/>
          <w:szCs w:val="32"/>
          <w:u w:val="none"/>
          <w:shd w:val="clear" w:color="auto" w:fill="auto"/>
          <w:lang w:val="en-US" w:eastAsia="zh-CN" w:bidi="ar-SA"/>
        </w:rPr>
        <w:t>采购预算达到限额以上或者对于涉及民生、社会影响较大的项目以及政府向社会公众提供的公共服务项目的采购文件，采购管理部门将采购文件报部门分管领导初步同意后，按照决策制度要求报党组讨论通过后，由采购管理部门委托代理机构按政府采购法定方式和程序实施采购。</w:t>
      </w:r>
    </w:p>
    <w:p w14:paraId="04B42099">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第三十八条</w:t>
      </w:r>
      <w:r>
        <w:rPr>
          <w:rFonts w:hint="eastAsia" w:ascii="仿宋" w:hAnsi="仿宋" w:eastAsia="仿宋" w:cs="仿宋"/>
          <w:bCs/>
          <w:sz w:val="32"/>
          <w:szCs w:val="32"/>
          <w:lang w:val="en-US" w:eastAsia="zh-CN"/>
        </w:rPr>
        <w:t xml:space="preserve"> 电子化采购项目，电子采购文件免费向供应商提供。非电子化采购项目，发售采购文件收取的费用限于补偿印刷、邮寄的成本支出，不得以营利为目的。</w:t>
      </w:r>
    </w:p>
    <w:p w14:paraId="4E3846B1">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color w:val="auto"/>
          <w:sz w:val="32"/>
          <w:szCs w:val="32"/>
          <w:lang w:val="en-US" w:eastAsia="zh-CN"/>
        </w:rPr>
      </w:pPr>
      <w:r>
        <w:rPr>
          <w:rFonts w:hint="eastAsia" w:ascii="仿宋" w:hAnsi="仿宋" w:eastAsia="仿宋" w:cs="仿宋"/>
          <w:b/>
          <w:bCs w:val="0"/>
          <w:sz w:val="32"/>
          <w:szCs w:val="32"/>
          <w:lang w:val="en-US" w:eastAsia="zh-CN"/>
        </w:rPr>
        <w:t>第三十九条</w:t>
      </w:r>
      <w:r>
        <w:rPr>
          <w:rFonts w:hint="eastAsia" w:ascii="仿宋" w:hAnsi="仿宋" w:eastAsia="仿宋" w:cs="仿宋"/>
          <w:bCs/>
          <w:sz w:val="32"/>
          <w:szCs w:val="32"/>
          <w:lang w:val="en-US" w:eastAsia="zh-CN"/>
        </w:rPr>
        <w:t xml:space="preserve"> 信息公开。采购管理部门应当严格遵守政府采购法律法规规定的时间，按照财政部门统一模板，全面、准确、及时、完整地编制各类公告信息，并按规定在“政府采购网”公开发布。涉及国家秘密和商业秘密的除外。</w:t>
      </w:r>
    </w:p>
    <w:p w14:paraId="252E6F75">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0" w:firstLineChars="200"/>
        <w:textAlignment w:val="auto"/>
        <w:rPr>
          <w:rFonts w:hint="eastAsia" w:ascii="仿宋" w:hAnsi="仿宋" w:eastAsia="仿宋" w:cs="仿宋"/>
          <w:bCs/>
          <w:sz w:val="32"/>
          <w:szCs w:val="32"/>
          <w:lang w:val="en-US" w:eastAsia="zh-CN"/>
        </w:rPr>
      </w:pPr>
      <w:r>
        <w:rPr>
          <w:rFonts w:hint="eastAsia" w:ascii="仿宋" w:hAnsi="仿宋" w:eastAsia="仿宋" w:cs="仿宋"/>
          <w:b w:val="0"/>
          <w:bCs/>
          <w:kern w:val="2"/>
          <w:sz w:val="32"/>
          <w:szCs w:val="32"/>
          <w:lang w:val="en-US" w:eastAsia="zh-CN" w:bidi="ar-SA"/>
        </w:rPr>
        <w:t xml:space="preserve"> </w:t>
      </w:r>
      <w:r>
        <w:rPr>
          <w:rFonts w:hint="eastAsia" w:ascii="仿宋" w:hAnsi="仿宋" w:eastAsia="仿宋" w:cs="仿宋"/>
          <w:b/>
          <w:bCs w:val="0"/>
          <w:sz w:val="32"/>
          <w:szCs w:val="32"/>
          <w:lang w:val="en-US" w:eastAsia="zh-CN"/>
        </w:rPr>
        <w:t>第四十条</w:t>
      </w:r>
      <w:r>
        <w:rPr>
          <w:rFonts w:hint="eastAsia" w:ascii="仿宋" w:hAnsi="仿宋" w:eastAsia="仿宋" w:cs="仿宋"/>
          <w:bCs/>
          <w:sz w:val="32"/>
          <w:szCs w:val="32"/>
          <w:lang w:val="en-US" w:eastAsia="zh-CN"/>
        </w:rPr>
        <w:t xml:space="preserve"> 紧急采购。1、成立临时紧急采购小组； 2、建立紧急采购需求论证制度； 3、建立紧急采购的程序性制度； 4、建立紧急采购的公示制度流程； 5、建立紧急采购的供应商竞争制度； 6、建立紧急采购监督管理制度。</w:t>
      </w:r>
    </w:p>
    <w:p w14:paraId="0B56B1A3">
      <w:pPr>
        <w:pStyle w:val="2"/>
        <w:keepNext w:val="0"/>
        <w:keepLines w:val="0"/>
        <w:pageBreakBefore w:val="0"/>
        <w:numPr>
          <w:ilvl w:val="0"/>
          <w:numId w:val="0"/>
        </w:numPr>
        <w:kinsoku/>
        <w:wordWrap/>
        <w:overflowPunct/>
        <w:topLinePunct w:val="0"/>
        <w:bidi w:val="0"/>
        <w:snapToGrid/>
        <w:spacing w:line="560" w:lineRule="exact"/>
        <w:jc w:val="both"/>
        <w:textAlignment w:val="auto"/>
        <w:outlineLvl w:val="1"/>
        <w:rPr>
          <w:rFonts w:hint="eastAsia" w:ascii="仿宋" w:hAnsi="仿宋" w:eastAsia="仿宋" w:cs="仿宋"/>
          <w:b w:val="0"/>
          <w:color w:val="auto"/>
          <w:sz w:val="32"/>
          <w:szCs w:val="32"/>
          <w:lang w:val="en-US" w:eastAsia="zh-CN"/>
        </w:rPr>
      </w:pPr>
    </w:p>
    <w:p w14:paraId="0CE66EFE">
      <w:pPr>
        <w:rPr>
          <w:rFonts w:hint="eastAsia" w:ascii="仿宋" w:hAnsi="仿宋" w:eastAsia="仿宋" w:cs="仿宋"/>
          <w:b w:val="0"/>
          <w:color w:val="auto"/>
          <w:sz w:val="32"/>
          <w:szCs w:val="32"/>
          <w:lang w:val="en-US" w:eastAsia="zh-CN"/>
        </w:rPr>
      </w:pPr>
    </w:p>
    <w:p w14:paraId="0D9E9D9F">
      <w:pPr>
        <w:pStyle w:val="2"/>
        <w:keepNext w:val="0"/>
        <w:keepLines w:val="0"/>
        <w:pageBreakBefore w:val="0"/>
        <w:numPr>
          <w:ilvl w:val="0"/>
          <w:numId w:val="0"/>
        </w:numPr>
        <w:kinsoku/>
        <w:wordWrap/>
        <w:overflowPunct/>
        <w:topLinePunct w:val="0"/>
        <w:bidi w:val="0"/>
        <w:snapToGrid/>
        <w:spacing w:line="560" w:lineRule="exact"/>
        <w:ind w:firstLine="3213" w:firstLineChars="1000"/>
        <w:jc w:val="both"/>
        <w:textAlignment w:val="auto"/>
        <w:outlineLvl w:val="1"/>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第八章 合同管理</w:t>
      </w:r>
    </w:p>
    <w:p w14:paraId="34B1E676">
      <w:pPr>
        <w:keepNext w:val="0"/>
        <w:keepLines w:val="0"/>
        <w:pageBreakBefore w:val="0"/>
        <w:widowControl/>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第四十一条</w:t>
      </w:r>
      <w:r>
        <w:rPr>
          <w:rFonts w:hint="eastAsia" w:ascii="仿宋" w:hAnsi="仿宋" w:eastAsia="仿宋" w:cs="仿宋"/>
          <w:bCs/>
          <w:sz w:val="32"/>
          <w:szCs w:val="32"/>
          <w:lang w:val="en-US" w:eastAsia="zh-CN"/>
        </w:rPr>
        <w:t xml:space="preserve"> 合同类型。政府采购合同适用《中华人民共和国民法典》，本单位与中标、成交供应商签订政府采购合同应当按照平等、自愿的原则以合同方式约定。</w:t>
      </w:r>
    </w:p>
    <w:p w14:paraId="0365EC5D">
      <w:pPr>
        <w:keepNext w:val="0"/>
        <w:keepLines w:val="0"/>
        <w:pageBreakBefore w:val="0"/>
        <w:widowControl/>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第四十二条</w:t>
      </w:r>
      <w:r>
        <w:rPr>
          <w:rFonts w:hint="eastAsia" w:ascii="仿宋" w:hAnsi="仿宋" w:eastAsia="仿宋" w:cs="仿宋"/>
          <w:bCs/>
          <w:sz w:val="32"/>
          <w:szCs w:val="32"/>
          <w:lang w:val="en-US" w:eastAsia="zh-CN"/>
        </w:rPr>
        <w:t xml:space="preserve"> 合同签订。中标(成交) 通知书发出之日起30日内，采购管理部门应将中标(成交) 供应商起草的政府采购合同送业务部门审核，经业务部门负责人审核同意后，按照采购文件、中标(成交) 供应商的投标(响应)文件的相关条款与中标(成交) 供应商签订采购合同。</w:t>
      </w:r>
    </w:p>
    <w:p w14:paraId="2FF2D070">
      <w:pPr>
        <w:keepNext w:val="0"/>
        <w:keepLines w:val="0"/>
        <w:pageBreakBefore w:val="0"/>
        <w:widowControl/>
        <w:kinsoku/>
        <w:wordWrap/>
        <w:overflowPunct/>
        <w:topLinePunct w:val="0"/>
        <w:bidi w:val="0"/>
        <w:adjustRightInd w:val="0"/>
        <w:snapToGrid/>
        <w:spacing w:line="560" w:lineRule="exact"/>
        <w:ind w:firstLine="640" w:firstLineChars="200"/>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本单位签订合同一般程序为：采购需求审核→采购部门审核→财政所审核→分管领导审核→单位负责人签订(或授权签订)</w:t>
      </w:r>
    </w:p>
    <w:p w14:paraId="5D680C73">
      <w:pPr>
        <w:keepNext w:val="0"/>
        <w:keepLines w:val="0"/>
        <w:pageBreakBefore w:val="0"/>
        <w:widowControl/>
        <w:kinsoku/>
        <w:wordWrap/>
        <w:overflowPunct/>
        <w:topLinePunct w:val="0"/>
        <w:bidi w:val="0"/>
        <w:adjustRightInd w:val="0"/>
        <w:snapToGrid/>
        <w:spacing w:line="560" w:lineRule="exact"/>
        <w:ind w:firstLine="640" w:firstLineChars="200"/>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对于采购预算达到限额标准以上或者对于涉及民生、社会影响较大的项目以及政府向社会公众提供的公共服务项目，业务部门应先将政府采购合同报部门分管领导初步同意后，按照决策制度要求报党组讨论通过后方可签订采购合同，采购合同签订完成后报财政所备案。</w:t>
      </w:r>
    </w:p>
    <w:p w14:paraId="38156524">
      <w:pPr>
        <w:keepNext w:val="0"/>
        <w:keepLines w:val="0"/>
        <w:pageBreakBefore w:val="0"/>
        <w:widowControl/>
        <w:kinsoku/>
        <w:wordWrap/>
        <w:overflowPunct/>
        <w:topLinePunct w:val="0"/>
        <w:bidi w:val="0"/>
        <w:adjustRightInd w:val="0"/>
        <w:snapToGrid/>
        <w:spacing w:line="560" w:lineRule="exact"/>
        <w:ind w:firstLine="640" w:firstLineChars="200"/>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合同不得对采购文件确定的事项和投标(响应) 文件作实质性修改。不得向中标、成交供应商提出任何不合理的要求作为签订合同的条件。</w:t>
      </w:r>
    </w:p>
    <w:p w14:paraId="5ED6DF38">
      <w:pPr>
        <w:keepNext w:val="0"/>
        <w:keepLines w:val="0"/>
        <w:pageBreakBefore w:val="0"/>
        <w:widowControl/>
        <w:kinsoku/>
        <w:wordWrap/>
        <w:overflowPunct/>
        <w:topLinePunct w:val="0"/>
        <w:bidi w:val="0"/>
        <w:adjustRightInd w:val="0"/>
        <w:snapToGrid/>
        <w:spacing w:line="560" w:lineRule="exact"/>
        <w:ind w:firstLine="640" w:firstLineChars="200"/>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合同具体条款应当包括采购人与中标、成交人的名称和住所、中标、成交标的、数量、质量、价款或者报酬、履行</w:t>
      </w:r>
    </w:p>
    <w:p w14:paraId="345897D4">
      <w:pPr>
        <w:keepNext w:val="0"/>
        <w:keepLines w:val="0"/>
        <w:pageBreakBefore w:val="0"/>
        <w:widowControl/>
        <w:kinsoku/>
        <w:wordWrap/>
        <w:overflowPunct/>
        <w:topLinePunct w:val="0"/>
        <w:bidi w:val="0"/>
        <w:adjustRightInd w:val="0"/>
        <w:snapToGrid/>
        <w:spacing w:line="560" w:lineRule="exact"/>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期限及地点和方式、验收要求、违约责任、解决争议的方法等主要条款。</w:t>
      </w:r>
    </w:p>
    <w:p w14:paraId="37FBA898">
      <w:pPr>
        <w:keepNext w:val="0"/>
        <w:keepLines w:val="0"/>
        <w:pageBreakBefore w:val="0"/>
        <w:widowControl/>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color w:val="auto"/>
          <w:sz w:val="32"/>
          <w:szCs w:val="32"/>
          <w:highlight w:val="none"/>
          <w:lang w:val="en-US" w:eastAsia="zh-CN"/>
        </w:rPr>
      </w:pPr>
      <w:r>
        <w:rPr>
          <w:rFonts w:hint="eastAsia" w:ascii="仿宋" w:hAnsi="仿宋" w:eastAsia="仿宋" w:cs="仿宋"/>
          <w:b/>
          <w:bCs w:val="0"/>
          <w:sz w:val="32"/>
          <w:szCs w:val="32"/>
          <w:lang w:val="en-US" w:eastAsia="zh-CN"/>
        </w:rPr>
        <w:t xml:space="preserve">第四十三条 </w:t>
      </w:r>
      <w:r>
        <w:rPr>
          <w:rFonts w:hint="eastAsia" w:ascii="仿宋" w:hAnsi="仿宋" w:eastAsia="仿宋" w:cs="仿宋"/>
          <w:b w:val="0"/>
          <w:bCs/>
          <w:i w:val="0"/>
          <w:iCs w:val="0"/>
          <w:sz w:val="32"/>
          <w:szCs w:val="32"/>
          <w:lang w:val="en-US" w:eastAsia="zh-CN"/>
        </w:rPr>
        <w:t>合同备案。采购管理部门应当自采购合同签订之日起7个工作日内财政所备案，并将合同公示于“政府采购网”上。采购金额达到限额标准以上的货物、服务和工程项目纳入县财政局政府采购备案管理。</w:t>
      </w:r>
    </w:p>
    <w:p w14:paraId="4D656037">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第四十四条</w:t>
      </w:r>
      <w:r>
        <w:rPr>
          <w:rFonts w:hint="eastAsia" w:ascii="仿宋" w:hAnsi="仿宋" w:eastAsia="仿宋" w:cs="仿宋"/>
          <w:bCs/>
          <w:sz w:val="32"/>
          <w:szCs w:val="32"/>
          <w:lang w:val="en-US" w:eastAsia="zh-CN"/>
        </w:rPr>
        <w:t xml:space="preserve"> 政府采购合同履行中，需追加与合同标的相同的货物、工程或者服务的，在不改变合同其他条款的前提下，可以与供应商协商签订补充合同，但所有补充合同的采购金额不得超过原合同采购金额的百分之十。</w:t>
      </w:r>
    </w:p>
    <w:p w14:paraId="1199BC89">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3" w:firstLineChars="200"/>
        <w:jc w:val="both"/>
        <w:textAlignment w:val="auto"/>
        <w:rPr>
          <w:rFonts w:hint="eastAsia" w:ascii="仿宋" w:hAnsi="仿宋" w:eastAsia="仿宋" w:cs="仿宋"/>
          <w:b w:val="0"/>
          <w:bCs/>
          <w:color w:val="FF0000"/>
          <w:kern w:val="2"/>
          <w:sz w:val="32"/>
          <w:szCs w:val="32"/>
          <w:u w:val="none"/>
          <w:shd w:val="clear" w:color="auto" w:fill="auto"/>
          <w:lang w:val="en-US" w:eastAsia="zh-CN" w:bidi="ar-SA"/>
        </w:rPr>
      </w:pPr>
      <w:r>
        <w:rPr>
          <w:rFonts w:hint="eastAsia" w:ascii="仿宋" w:hAnsi="仿宋" w:eastAsia="仿宋" w:cs="仿宋"/>
          <w:b/>
          <w:bCs w:val="0"/>
          <w:sz w:val="32"/>
          <w:szCs w:val="32"/>
          <w:lang w:val="en-US" w:eastAsia="zh-CN"/>
        </w:rPr>
        <w:t xml:space="preserve">第四十五条 </w:t>
      </w:r>
      <w:r>
        <w:rPr>
          <w:rFonts w:hint="eastAsia" w:ascii="仿宋" w:hAnsi="仿宋" w:eastAsia="仿宋" w:cs="仿宋"/>
          <w:bCs/>
          <w:sz w:val="32"/>
          <w:szCs w:val="32"/>
          <w:lang w:val="en-US" w:eastAsia="zh-CN"/>
        </w:rPr>
        <w:t>政府采购合同的双方当事人不得擅自变更、中止或者终止合同。</w:t>
      </w:r>
    </w:p>
    <w:p w14:paraId="4F0F9679">
      <w:pPr>
        <w:pStyle w:val="12"/>
        <w:keepNext w:val="0"/>
        <w:keepLines w:val="0"/>
        <w:pageBreakBefore w:val="0"/>
        <w:widowControl w:val="0"/>
        <w:numPr>
          <w:ilvl w:val="0"/>
          <w:numId w:val="0"/>
        </w:numPr>
        <w:shd w:val="clear" w:color="auto" w:fill="auto"/>
        <w:tabs>
          <w:tab w:val="left" w:pos="1052"/>
        </w:tabs>
        <w:kinsoku/>
        <w:wordWrap/>
        <w:overflowPunct/>
        <w:topLinePunct w:val="0"/>
        <w:bidi w:val="0"/>
        <w:snapToGrid/>
        <w:spacing w:before="0" w:after="0" w:line="560" w:lineRule="exact"/>
        <w:ind w:right="0" w:rightChars="0" w:firstLine="640" w:firstLineChars="200"/>
        <w:jc w:val="both"/>
        <w:textAlignment w:val="auto"/>
        <w:rPr>
          <w:rFonts w:hint="eastAsia" w:ascii="仿宋" w:hAnsi="仿宋" w:eastAsia="仿宋" w:cs="仿宋"/>
          <w:b w:val="0"/>
          <w:bCs/>
          <w:kern w:val="2"/>
          <w:sz w:val="32"/>
          <w:szCs w:val="32"/>
          <w:u w:val="none"/>
          <w:shd w:val="clear" w:color="auto" w:fill="auto"/>
          <w:lang w:val="en-US" w:eastAsia="zh-CN" w:bidi="ar-SA"/>
        </w:rPr>
      </w:pPr>
      <w:bookmarkStart w:id="10" w:name="_GoBack"/>
      <w:bookmarkEnd w:id="10"/>
    </w:p>
    <w:p w14:paraId="29644E7A">
      <w:pPr>
        <w:pStyle w:val="2"/>
        <w:keepNext w:val="0"/>
        <w:keepLines w:val="0"/>
        <w:pageBreakBefore w:val="0"/>
        <w:numPr>
          <w:ilvl w:val="0"/>
          <w:numId w:val="0"/>
        </w:numPr>
        <w:kinsoku/>
        <w:wordWrap/>
        <w:overflowPunct/>
        <w:topLinePunct w:val="0"/>
        <w:bidi w:val="0"/>
        <w:snapToGrid/>
        <w:spacing w:line="560" w:lineRule="exact"/>
        <w:ind w:firstLine="643" w:firstLineChars="200"/>
        <w:jc w:val="center"/>
        <w:textAlignment w:val="auto"/>
        <w:outlineLvl w:val="1"/>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第九章 履约验收</w:t>
      </w:r>
    </w:p>
    <w:p w14:paraId="27175483">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b w:val="0"/>
          <w:bCs/>
          <w:kern w:val="2"/>
          <w:sz w:val="32"/>
          <w:szCs w:val="32"/>
          <w:lang w:val="en-US" w:eastAsia="zh-CN" w:bidi="ar-SA"/>
        </w:rPr>
      </w:pPr>
      <w:r>
        <w:rPr>
          <w:rFonts w:hint="eastAsia" w:ascii="仿宋" w:hAnsi="仿宋" w:eastAsia="仿宋" w:cs="仿宋"/>
          <w:b/>
          <w:bCs w:val="0"/>
          <w:kern w:val="2"/>
          <w:sz w:val="32"/>
          <w:szCs w:val="32"/>
          <w:lang w:val="en-US" w:eastAsia="zh-CN" w:bidi="ar-SA"/>
        </w:rPr>
        <w:t>第</w:t>
      </w:r>
      <w:r>
        <w:rPr>
          <w:rFonts w:hint="eastAsia" w:ascii="仿宋" w:hAnsi="仿宋" w:eastAsia="仿宋" w:cs="仿宋"/>
          <w:b/>
          <w:bCs w:val="0"/>
          <w:sz w:val="32"/>
          <w:szCs w:val="32"/>
          <w:lang w:val="en-US" w:eastAsia="zh-CN"/>
        </w:rPr>
        <w:t>四十六</w:t>
      </w:r>
      <w:r>
        <w:rPr>
          <w:rFonts w:hint="eastAsia" w:ascii="仿宋" w:hAnsi="仿宋" w:eastAsia="仿宋" w:cs="仿宋"/>
          <w:b/>
          <w:bCs w:val="0"/>
          <w:kern w:val="2"/>
          <w:sz w:val="32"/>
          <w:szCs w:val="32"/>
          <w:lang w:val="en-US" w:eastAsia="zh-CN" w:bidi="ar-SA"/>
        </w:rPr>
        <w:t>条</w:t>
      </w:r>
      <w:r>
        <w:rPr>
          <w:rFonts w:hint="eastAsia" w:ascii="仿宋" w:hAnsi="仿宋" w:eastAsia="仿宋" w:cs="仿宋"/>
          <w:b w:val="0"/>
          <w:bCs/>
          <w:kern w:val="2"/>
          <w:sz w:val="32"/>
          <w:szCs w:val="32"/>
          <w:lang w:val="en-US" w:eastAsia="zh-CN" w:bidi="ar-SA"/>
        </w:rPr>
        <w:t xml:space="preserve"> 岗位设置。政府采购项目履约验收由政府党政办成员负责。本单位相关专业技术人员不足的或采购人认为有必要的，可邀请验收专家参加验收。</w:t>
      </w:r>
    </w:p>
    <w:p w14:paraId="76CBFFB3">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b w:val="0"/>
          <w:bCs/>
          <w:kern w:val="2"/>
          <w:sz w:val="32"/>
          <w:szCs w:val="32"/>
          <w:lang w:val="en-US" w:eastAsia="zh-CN" w:bidi="ar-SA"/>
        </w:rPr>
        <w:t>验收小组成员中应明确一名负责人，负责项目的履约验收工作，直接参与项目采购的人员，不得作为验收负责人。</w:t>
      </w:r>
    </w:p>
    <w:p w14:paraId="4F3C0B76">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b/>
          <w:bCs/>
          <w:kern w:val="0"/>
          <w:sz w:val="32"/>
          <w:szCs w:val="32"/>
          <w:lang w:val="en-US" w:eastAsia="zh-CN"/>
        </w:rPr>
        <w:t>第四十七条</w:t>
      </w:r>
      <w:r>
        <w:rPr>
          <w:rFonts w:hint="eastAsia" w:ascii="仿宋" w:hAnsi="仿宋" w:eastAsia="仿宋" w:cs="仿宋"/>
          <w:kern w:val="0"/>
          <w:sz w:val="32"/>
          <w:szCs w:val="32"/>
          <w:lang w:val="en-US" w:eastAsia="zh-CN"/>
        </w:rPr>
        <w:t xml:space="preserve"> 职能职责。成立政府采购验收小组，由主管部门、采购部门、财政部门、纪检部门代表参加验收。</w:t>
      </w:r>
    </w:p>
    <w:p w14:paraId="06B3E042">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val="en-US" w:eastAsia="zh-CN"/>
        </w:rPr>
        <w:t>委托专家参加验收工作的，应对专家的真实性、合法性承担责任。验收专家必须符合政府采购评审专家要求并具备验收项目所需相应专业资质。</w:t>
      </w:r>
    </w:p>
    <w:p w14:paraId="165ED98C">
      <w:pPr>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第四十八条</w:t>
      </w:r>
      <w:r>
        <w:rPr>
          <w:rFonts w:hint="eastAsia" w:ascii="仿宋" w:hAnsi="仿宋" w:eastAsia="仿宋" w:cs="仿宋"/>
          <w:kern w:val="0"/>
          <w:sz w:val="32"/>
          <w:szCs w:val="32"/>
          <w:lang w:val="en-US" w:eastAsia="zh-CN"/>
        </w:rPr>
        <w:t xml:space="preserve"> </w:t>
      </w:r>
      <w:r>
        <w:rPr>
          <w:rFonts w:hint="eastAsia" w:ascii="仿宋" w:hAnsi="仿宋" w:eastAsia="仿宋" w:cs="仿宋"/>
          <w:kern w:val="0"/>
          <w:sz w:val="32"/>
          <w:szCs w:val="32"/>
        </w:rPr>
        <w:t>完成验收后，验收小组应出具政府采购项目验收书。政府采购项目验收书应当包括如下要素及要点：采购人名称、供应商名称、采购项目名称、项目合同编号、验收方式，每一项采购品的名称、型号规格与配置(或服务内容与标准) 、数量、单价、合计金额、是否通过验收，明确项目的验收结论性意见，应包括 “货物已收到(或服务已完成、工程已竣工) ，验收合格或不合格”字样，验收结果与采购合同、采购文件、投标(响应)文件、封存样品有出入的，应在验收书上逐项载明偏差具体内容并提出处理意见，验收小组所有成员、中标(成交) 供应商法人或授权代表应在验收书上签字，对验收内容负责并承担相应的法律责任。</w:t>
      </w:r>
    </w:p>
    <w:p w14:paraId="03EE2C27">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邀请国家认可的质量检测机构对政府采购项目实施验收的，质量检测机构应当出具检测报告，检测报告应签署验收意见并加盖质量检测机构单位公章。</w:t>
      </w:r>
    </w:p>
    <w:p w14:paraId="2DA5036A">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国家质检部门或者上级部门对验收有规定的，以其规定的验收结果资料作为验收依据，但应包括政府采购项目验收书要求的要素及要点。</w:t>
      </w:r>
    </w:p>
    <w:p w14:paraId="1CFDF0B1">
      <w:pPr>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检测报告、验收工作方案、验收小组成员签到表等与项目验收相关的资料作为验收书的附件。</w:t>
      </w:r>
    </w:p>
    <w:p w14:paraId="40694CA8">
      <w:pPr>
        <w:keepNext w:val="0"/>
        <w:keepLines w:val="0"/>
        <w:pageBreakBefore w:val="0"/>
        <w:numPr>
          <w:ilvl w:val="0"/>
          <w:numId w:val="0"/>
        </w:numPr>
        <w:kinsoku/>
        <w:wordWrap/>
        <w:overflowPunct/>
        <w:topLinePunct w:val="0"/>
        <w:bidi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第四十九条</w:t>
      </w:r>
      <w:r>
        <w:rPr>
          <w:rFonts w:hint="eastAsia" w:ascii="仿宋" w:hAnsi="仿宋" w:eastAsia="仿宋" w:cs="仿宋"/>
          <w:bCs/>
          <w:sz w:val="32"/>
          <w:szCs w:val="32"/>
          <w:lang w:val="en-US" w:eastAsia="zh-CN"/>
        </w:rPr>
        <w:t xml:space="preserve"> 对于验收合格的项目：应按照合同约定及时向供应商支付采购资金，不得无故拖欠，不得向成交供应商提出超出合同范围的其他要求。政府采购项目的资金支付</w:t>
      </w:r>
    </w:p>
    <w:p w14:paraId="6F7C75CB">
      <w:pPr>
        <w:keepNext w:val="0"/>
        <w:keepLines w:val="0"/>
        <w:pageBreakBefore w:val="0"/>
        <w:numPr>
          <w:ilvl w:val="0"/>
          <w:numId w:val="0"/>
        </w:numPr>
        <w:kinsoku/>
        <w:wordWrap/>
        <w:overflowPunct/>
        <w:topLinePunct w:val="0"/>
        <w:bidi w:val="0"/>
        <w:snapToGrid/>
        <w:spacing w:line="560" w:lineRule="exact"/>
        <w:textAlignment w:val="auto"/>
        <w:rPr>
          <w:rFonts w:hint="eastAsia" w:ascii="仿宋" w:hAnsi="仿宋" w:eastAsia="仿宋" w:cs="仿宋"/>
          <w:bCs/>
          <w:sz w:val="32"/>
          <w:szCs w:val="32"/>
        </w:rPr>
      </w:pPr>
      <w:r>
        <w:rPr>
          <w:rFonts w:hint="eastAsia" w:ascii="仿宋" w:hAnsi="仿宋" w:eastAsia="仿宋" w:cs="仿宋"/>
          <w:bCs/>
          <w:sz w:val="32"/>
          <w:szCs w:val="32"/>
          <w:lang w:val="en-US" w:eastAsia="zh-CN"/>
        </w:rPr>
        <w:t>程序，按照有关财政资金支付管理的规定执行。</w:t>
      </w:r>
    </w:p>
    <w:p w14:paraId="0FABB3C3">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bCs/>
          <w:sz w:val="32"/>
          <w:szCs w:val="32"/>
        </w:rPr>
        <w:t>对于验收不合格的项目</w:t>
      </w:r>
      <w:r>
        <w:rPr>
          <w:rFonts w:hint="eastAsia" w:ascii="仿宋" w:hAnsi="仿宋" w:eastAsia="仿宋" w:cs="仿宋"/>
          <w:bCs/>
          <w:sz w:val="32"/>
          <w:szCs w:val="32"/>
          <w:lang w:eastAsia="zh-CN"/>
        </w:rPr>
        <w:t>：应要求供应商按合同约定整改，整改验收合格方可办理支付手续。采购合同的履行、违约责任和解决争议的方式等适用《中华人民共和国民法典》。</w:t>
      </w:r>
    </w:p>
    <w:p w14:paraId="0F160F5F">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kern w:val="0"/>
          <w:sz w:val="32"/>
          <w:szCs w:val="32"/>
          <w:lang w:val="en-US" w:eastAsia="zh-CN"/>
        </w:rPr>
        <w:t>第五十条</w:t>
      </w:r>
      <w:r>
        <w:rPr>
          <w:rFonts w:hint="eastAsia" w:ascii="仿宋" w:hAnsi="仿宋" w:eastAsia="仿宋" w:cs="仿宋"/>
          <w:kern w:val="0"/>
          <w:sz w:val="32"/>
          <w:szCs w:val="32"/>
          <w:lang w:val="en-US" w:eastAsia="zh-CN"/>
        </w:rPr>
        <w:t xml:space="preserve"> 问责机制。坚持制度规范与监管问责并重，建立健全有效的监管和问责机制。建立完善科学的运行机制、管理机制、监控机制、约束机制、问责机制。</w:t>
      </w:r>
    </w:p>
    <w:p w14:paraId="463DCE03">
      <w:pPr>
        <w:keepNext w:val="0"/>
        <w:keepLines w:val="0"/>
        <w:pageBreakBefore w:val="0"/>
        <w:kinsoku/>
        <w:wordWrap/>
        <w:overflowPunct/>
        <w:topLinePunct w:val="0"/>
        <w:bidi w:val="0"/>
        <w:snapToGrid/>
        <w:spacing w:line="560" w:lineRule="exact"/>
        <w:jc w:val="left"/>
        <w:textAlignment w:val="auto"/>
        <w:rPr>
          <w:rFonts w:hint="eastAsia" w:ascii="仿宋" w:hAnsi="仿宋" w:eastAsia="仿宋" w:cs="仿宋"/>
          <w:bCs/>
          <w:sz w:val="32"/>
          <w:szCs w:val="32"/>
        </w:rPr>
      </w:pPr>
    </w:p>
    <w:p w14:paraId="7E5CB6E6">
      <w:pPr>
        <w:keepNext w:val="0"/>
        <w:keepLines w:val="0"/>
        <w:pageBreakBefore w:val="0"/>
        <w:kinsoku/>
        <w:wordWrap/>
        <w:overflowPunct/>
        <w:topLinePunct w:val="0"/>
        <w:bidi w:val="0"/>
        <w:snapToGrid/>
        <w:spacing w:line="560" w:lineRule="exact"/>
        <w:ind w:firstLine="3213" w:firstLineChars="1000"/>
        <w:jc w:val="left"/>
        <w:textAlignment w:val="auto"/>
        <w:rPr>
          <w:rFonts w:hint="eastAsia" w:ascii="仿宋" w:hAnsi="仿宋" w:eastAsia="仿宋" w:cs="仿宋"/>
          <w:b/>
          <w:bCs w:val="0"/>
          <w:sz w:val="32"/>
          <w:szCs w:val="32"/>
        </w:rPr>
      </w:pPr>
      <w:r>
        <w:rPr>
          <w:rFonts w:hint="eastAsia" w:ascii="仿宋" w:hAnsi="仿宋" w:eastAsia="仿宋" w:cs="仿宋"/>
          <w:b/>
          <w:bCs w:val="0"/>
          <w:sz w:val="32"/>
          <w:szCs w:val="32"/>
        </w:rPr>
        <w:t>第</w:t>
      </w:r>
      <w:r>
        <w:rPr>
          <w:rFonts w:hint="eastAsia" w:ascii="仿宋" w:hAnsi="仿宋" w:eastAsia="仿宋" w:cs="仿宋"/>
          <w:b/>
          <w:bCs w:val="0"/>
          <w:sz w:val="32"/>
          <w:szCs w:val="32"/>
          <w:lang w:val="en-US" w:eastAsia="zh-CN"/>
        </w:rPr>
        <w:t>十章</w:t>
      </w:r>
      <w:r>
        <w:rPr>
          <w:rFonts w:hint="eastAsia" w:ascii="仿宋" w:hAnsi="仿宋" w:eastAsia="仿宋" w:cs="仿宋"/>
          <w:b/>
          <w:bCs w:val="0"/>
          <w:sz w:val="32"/>
          <w:szCs w:val="32"/>
        </w:rPr>
        <w:t xml:space="preserve"> 信息支撑</w:t>
      </w:r>
    </w:p>
    <w:p w14:paraId="1F49CA37">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
          <w:bCs w:val="0"/>
          <w:sz w:val="32"/>
          <w:szCs w:val="32"/>
        </w:rPr>
      </w:pPr>
      <w:r>
        <w:rPr>
          <w:rFonts w:hint="eastAsia" w:ascii="仿宋" w:hAnsi="仿宋" w:eastAsia="仿宋" w:cs="仿宋"/>
          <w:b/>
          <w:bCs w:val="0"/>
          <w:sz w:val="32"/>
          <w:szCs w:val="32"/>
        </w:rPr>
        <w:t>第</w:t>
      </w:r>
      <w:r>
        <w:rPr>
          <w:rFonts w:hint="eastAsia" w:ascii="仿宋" w:hAnsi="仿宋" w:eastAsia="仿宋" w:cs="仿宋"/>
          <w:b/>
          <w:bCs/>
          <w:kern w:val="0"/>
          <w:sz w:val="32"/>
          <w:szCs w:val="32"/>
          <w:lang w:val="en-US" w:eastAsia="zh-CN"/>
        </w:rPr>
        <w:t>五十一</w:t>
      </w:r>
      <w:r>
        <w:rPr>
          <w:rFonts w:hint="eastAsia" w:ascii="仿宋" w:hAnsi="仿宋" w:eastAsia="仿宋" w:cs="仿宋"/>
          <w:b/>
          <w:bCs w:val="0"/>
          <w:sz w:val="32"/>
          <w:szCs w:val="32"/>
        </w:rPr>
        <w:t xml:space="preserve">条 </w:t>
      </w:r>
      <w:r>
        <w:rPr>
          <w:rFonts w:hint="eastAsia" w:ascii="仿宋" w:hAnsi="仿宋" w:eastAsia="仿宋" w:cs="仿宋"/>
          <w:bCs/>
          <w:kern w:val="2"/>
          <w:sz w:val="32"/>
          <w:szCs w:val="32"/>
          <w:u w:val="none"/>
          <w:shd w:val="clear" w:color="auto" w:fill="auto"/>
          <w:lang w:val="en-US" w:eastAsia="zh-CN" w:bidi="ar-SA"/>
        </w:rPr>
        <w:t>信息支撑是指加快推进本单位政府采购信息化建设，实现政府采购全流程电子化。</w:t>
      </w:r>
    </w:p>
    <w:p w14:paraId="6BBA7C93">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bCs/>
          <w:sz w:val="32"/>
          <w:szCs w:val="32"/>
        </w:rPr>
      </w:pPr>
      <w:r>
        <w:rPr>
          <w:rFonts w:hint="eastAsia" w:ascii="仿宋" w:hAnsi="仿宋" w:eastAsia="仿宋" w:cs="仿宋"/>
          <w:b/>
          <w:bCs w:val="0"/>
          <w:sz w:val="32"/>
          <w:szCs w:val="32"/>
          <w:lang w:eastAsia="zh-CN"/>
        </w:rPr>
        <w:t>第</w:t>
      </w:r>
      <w:r>
        <w:rPr>
          <w:rFonts w:hint="eastAsia" w:ascii="仿宋" w:hAnsi="仿宋" w:eastAsia="仿宋" w:cs="仿宋"/>
          <w:b/>
          <w:bCs/>
          <w:kern w:val="0"/>
          <w:sz w:val="32"/>
          <w:szCs w:val="32"/>
          <w:lang w:val="en-US" w:eastAsia="zh-CN"/>
        </w:rPr>
        <w:t>五十二</w:t>
      </w:r>
      <w:r>
        <w:rPr>
          <w:rFonts w:hint="eastAsia" w:ascii="仿宋" w:hAnsi="仿宋" w:eastAsia="仿宋" w:cs="仿宋"/>
          <w:b/>
          <w:bCs w:val="0"/>
          <w:sz w:val="32"/>
          <w:szCs w:val="32"/>
          <w:lang w:eastAsia="zh-CN"/>
        </w:rPr>
        <w:t>条</w:t>
      </w:r>
      <w:r>
        <w:rPr>
          <w:rFonts w:hint="eastAsia" w:ascii="仿宋" w:hAnsi="仿宋" w:eastAsia="仿宋" w:cs="仿宋"/>
          <w:b w:val="0"/>
          <w:bCs/>
          <w:sz w:val="32"/>
          <w:szCs w:val="32"/>
          <w:lang w:val="en-US" w:eastAsia="zh-CN"/>
        </w:rPr>
        <w:t xml:space="preserve"> </w:t>
      </w:r>
      <w:r>
        <w:rPr>
          <w:rFonts w:hint="eastAsia" w:ascii="仿宋" w:hAnsi="仿宋" w:eastAsia="仿宋" w:cs="仿宋"/>
          <w:b w:val="0"/>
          <w:bCs/>
          <w:sz w:val="32"/>
          <w:szCs w:val="32"/>
        </w:rPr>
        <w:t>信息化管理</w:t>
      </w:r>
      <w:r>
        <w:rPr>
          <w:rFonts w:hint="eastAsia" w:ascii="仿宋" w:hAnsi="仿宋" w:eastAsia="仿宋" w:cs="仿宋"/>
          <w:b w:val="0"/>
          <w:bCs/>
          <w:sz w:val="32"/>
          <w:szCs w:val="32"/>
          <w:lang w:eastAsia="zh-CN"/>
        </w:rPr>
        <w:t>。政府采购信息化管理由采购管理部门负责。采购管理部门应熟悉电子化政府采购平台的各项功能，熟练掌握和操作财政部门政府采购电子平台等信息系统，加快推进本单位政府采购信息化建设。</w:t>
      </w:r>
    </w:p>
    <w:p w14:paraId="1C671C59">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rPr>
        <w:t>第</w:t>
      </w:r>
      <w:r>
        <w:rPr>
          <w:rFonts w:hint="eastAsia" w:ascii="仿宋" w:hAnsi="仿宋" w:eastAsia="仿宋" w:cs="仿宋"/>
          <w:b/>
          <w:bCs/>
          <w:kern w:val="0"/>
          <w:sz w:val="32"/>
          <w:szCs w:val="32"/>
          <w:lang w:val="en-US" w:eastAsia="zh-CN"/>
        </w:rPr>
        <w:t>五十三</w:t>
      </w:r>
      <w:r>
        <w:rPr>
          <w:rFonts w:hint="eastAsia" w:ascii="仿宋" w:hAnsi="仿宋" w:eastAsia="仿宋" w:cs="仿宋"/>
          <w:b/>
          <w:bCs w:val="0"/>
          <w:sz w:val="32"/>
          <w:szCs w:val="32"/>
        </w:rPr>
        <w:t xml:space="preserve">条 </w:t>
      </w:r>
      <w:r>
        <w:rPr>
          <w:rFonts w:hint="eastAsia" w:ascii="仿宋" w:hAnsi="仿宋" w:eastAsia="仿宋" w:cs="仿宋"/>
          <w:bCs/>
          <w:sz w:val="32"/>
          <w:szCs w:val="32"/>
        </w:rPr>
        <w:t>电子卖场使用</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业务部门</w:t>
      </w:r>
      <w:r>
        <w:rPr>
          <w:rFonts w:hint="eastAsia" w:ascii="仿宋" w:hAnsi="仿宋" w:eastAsia="仿宋" w:cs="仿宋"/>
          <w:bCs/>
          <w:sz w:val="32"/>
          <w:szCs w:val="32"/>
        </w:rPr>
        <w:t>采购政府采购限额标准以下的货物、服务和工程</w:t>
      </w:r>
      <w:r>
        <w:rPr>
          <w:rFonts w:hint="eastAsia" w:ascii="仿宋" w:hAnsi="仿宋" w:eastAsia="仿宋" w:cs="仿宋"/>
          <w:bCs/>
          <w:sz w:val="32"/>
          <w:szCs w:val="32"/>
          <w:lang w:val="en-US" w:eastAsia="zh-CN"/>
        </w:rPr>
        <w:t>项目</w:t>
      </w:r>
      <w:r>
        <w:rPr>
          <w:rFonts w:hint="eastAsia" w:ascii="仿宋" w:hAnsi="仿宋" w:eastAsia="仿宋" w:cs="仿宋"/>
          <w:bCs/>
          <w:sz w:val="32"/>
          <w:szCs w:val="32"/>
        </w:rPr>
        <w:t>，应</w:t>
      </w:r>
      <w:r>
        <w:rPr>
          <w:rFonts w:hint="eastAsia" w:ascii="仿宋" w:hAnsi="仿宋" w:eastAsia="仿宋" w:cs="仿宋"/>
          <w:bCs/>
          <w:sz w:val="32"/>
          <w:szCs w:val="32"/>
          <w:lang w:val="en-US" w:eastAsia="zh-CN"/>
        </w:rPr>
        <w:t>按照《衡阳市2021年政府采购集中采购目录及政府采购限标准》执</w:t>
      </w:r>
      <w:r>
        <w:rPr>
          <w:rFonts w:hint="eastAsia" w:ascii="仿宋" w:hAnsi="仿宋" w:eastAsia="仿宋" w:cs="仿宋"/>
          <w:bCs/>
          <w:sz w:val="32"/>
          <w:szCs w:val="32"/>
        </w:rPr>
        <w:t>行。</w:t>
      </w:r>
      <w:r>
        <w:rPr>
          <w:rFonts w:hint="eastAsia" w:ascii="仿宋" w:hAnsi="仿宋" w:eastAsia="仿宋" w:cs="仿宋"/>
          <w:bCs/>
          <w:sz w:val="32"/>
          <w:szCs w:val="32"/>
          <w:lang w:val="en-US" w:eastAsia="zh-CN"/>
        </w:rPr>
        <w:t>具体执行如下：</w:t>
      </w:r>
    </w:p>
    <w:p w14:paraId="76485A14">
      <w:pPr>
        <w:keepNext w:val="0"/>
        <w:keepLines w:val="0"/>
        <w:pageBreakBefore w:val="0"/>
        <w:numPr>
          <w:ilvl w:val="0"/>
          <w:numId w:val="3"/>
        </w:numPr>
        <w:kinsoku/>
        <w:wordWrap/>
        <w:overflowPunct/>
        <w:topLinePunct w:val="0"/>
        <w:bidi w:val="0"/>
        <w:snapToGrid/>
        <w:spacing w:line="560" w:lineRule="exact"/>
        <w:ind w:firstLine="640" w:firstLineChars="200"/>
        <w:textAlignment w:val="auto"/>
        <w:rPr>
          <w:rFonts w:hint="eastAsia"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岗位设置。电子卖场由采购管理部门统一管理，采购管理部门根据财政部门分配的主账号，可设立审批账号、管理账号、业务子账号和财务管理账号； 采购管理部门根据业务需要设立子账号分配给各业务部门，子账号主要方便各业务部门在电子卖场开展交易活动采购。</w:t>
      </w:r>
    </w:p>
    <w:p w14:paraId="0B618AD6">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bCs/>
          <w:sz w:val="32"/>
          <w:szCs w:val="32"/>
          <w:lang w:val="en-US" w:eastAsia="zh-CN"/>
        </w:rPr>
        <w:t>（二）业务流程。</w:t>
      </w:r>
    </w:p>
    <w:p w14:paraId="533C3B6F">
      <w:pPr>
        <w:keepNext w:val="0"/>
        <w:keepLines w:val="0"/>
        <w:pageBreakBefore w:val="0"/>
        <w:numPr>
          <w:ilvl w:val="0"/>
          <w:numId w:val="0"/>
        </w:numPr>
        <w:kinsoku/>
        <w:wordWrap/>
        <w:overflowPunct/>
        <w:topLinePunct w:val="0"/>
        <w:bidi w:val="0"/>
        <w:snapToGrid/>
        <w:spacing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lang w:val="en-US" w:eastAsia="zh-CN"/>
        </w:rPr>
        <w:t>（三）采购管理部门</w:t>
      </w:r>
      <w:r>
        <w:rPr>
          <w:rFonts w:hint="eastAsia" w:ascii="仿宋" w:hAnsi="仿宋" w:eastAsia="仿宋" w:cs="仿宋"/>
          <w:bCs/>
          <w:sz w:val="32"/>
          <w:szCs w:val="32"/>
        </w:rPr>
        <w:t>应当</w:t>
      </w:r>
      <w:r>
        <w:rPr>
          <w:rFonts w:hint="eastAsia" w:ascii="仿宋" w:hAnsi="仿宋" w:eastAsia="仿宋" w:cs="仿宋"/>
          <w:bCs/>
          <w:sz w:val="32"/>
          <w:szCs w:val="32"/>
          <w:lang w:val="en-US" w:eastAsia="zh-CN"/>
        </w:rPr>
        <w:t>对政府采购电子卖场</w:t>
      </w:r>
      <w:r>
        <w:rPr>
          <w:rFonts w:hint="eastAsia" w:ascii="仿宋" w:hAnsi="仿宋" w:eastAsia="仿宋" w:cs="仿宋"/>
          <w:bCs/>
          <w:sz w:val="32"/>
          <w:szCs w:val="32"/>
        </w:rPr>
        <w:t>进行不定时管理，并建立本单位的电子卖场</w:t>
      </w:r>
      <w:r>
        <w:rPr>
          <w:rFonts w:hint="eastAsia" w:ascii="仿宋" w:hAnsi="仿宋" w:eastAsia="仿宋" w:cs="仿宋"/>
          <w:bCs/>
          <w:sz w:val="32"/>
          <w:szCs w:val="32"/>
          <w:lang w:val="en-US" w:eastAsia="zh-CN"/>
        </w:rPr>
        <w:t>管理台账</w:t>
      </w:r>
      <w:r>
        <w:rPr>
          <w:rFonts w:hint="eastAsia" w:ascii="仿宋" w:hAnsi="仿宋" w:eastAsia="仿宋" w:cs="仿宋"/>
          <w:bCs/>
          <w:sz w:val="32"/>
          <w:szCs w:val="32"/>
        </w:rPr>
        <w:t>。</w:t>
      </w:r>
    </w:p>
    <w:p w14:paraId="23B09618">
      <w:pPr>
        <w:pStyle w:val="4"/>
        <w:keepNext w:val="0"/>
        <w:keepLines w:val="0"/>
        <w:pageBreakBefore w:val="0"/>
        <w:kinsoku/>
        <w:wordWrap/>
        <w:overflowPunct/>
        <w:topLinePunct w:val="0"/>
        <w:bidi w:val="0"/>
        <w:snapToGrid/>
        <w:spacing w:line="560" w:lineRule="exact"/>
        <w:textAlignment w:val="auto"/>
        <w:rPr>
          <w:rFonts w:hint="eastAsia" w:ascii="仿宋" w:hAnsi="仿宋" w:eastAsia="仿宋" w:cs="仿宋"/>
          <w:sz w:val="32"/>
          <w:szCs w:val="32"/>
        </w:rPr>
      </w:pPr>
    </w:p>
    <w:p w14:paraId="0B519053">
      <w:pPr>
        <w:keepNext w:val="0"/>
        <w:keepLines w:val="0"/>
        <w:pageBreakBefore w:val="0"/>
        <w:kinsoku/>
        <w:wordWrap/>
        <w:overflowPunct/>
        <w:topLinePunct w:val="0"/>
        <w:bidi w:val="0"/>
        <w:snapToGrid/>
        <w:spacing w:line="560" w:lineRule="exact"/>
        <w:ind w:firstLine="2891" w:firstLineChars="900"/>
        <w:jc w:val="left"/>
        <w:textAlignment w:val="auto"/>
        <w:rPr>
          <w:rFonts w:hint="eastAsia" w:ascii="仿宋" w:hAnsi="仿宋" w:eastAsia="仿宋" w:cs="仿宋"/>
          <w:b/>
          <w:bCs w:val="0"/>
          <w:sz w:val="32"/>
          <w:szCs w:val="32"/>
        </w:rPr>
      </w:pPr>
      <w:r>
        <w:rPr>
          <w:rFonts w:hint="eastAsia" w:ascii="仿宋" w:hAnsi="仿宋" w:eastAsia="仿宋" w:cs="仿宋"/>
          <w:b/>
          <w:bCs w:val="0"/>
          <w:sz w:val="32"/>
          <w:szCs w:val="32"/>
        </w:rPr>
        <w:t>第</w:t>
      </w:r>
      <w:r>
        <w:rPr>
          <w:rFonts w:hint="eastAsia" w:ascii="仿宋" w:hAnsi="仿宋" w:eastAsia="仿宋" w:cs="仿宋"/>
          <w:b/>
          <w:bCs w:val="0"/>
          <w:sz w:val="32"/>
          <w:szCs w:val="32"/>
          <w:lang w:val="en-US" w:eastAsia="zh-CN"/>
        </w:rPr>
        <w:t>十一章</w:t>
      </w:r>
      <w:r>
        <w:rPr>
          <w:rFonts w:hint="eastAsia" w:ascii="仿宋" w:hAnsi="仿宋" w:eastAsia="仿宋" w:cs="仿宋"/>
          <w:b/>
          <w:bCs w:val="0"/>
          <w:sz w:val="32"/>
          <w:szCs w:val="32"/>
        </w:rPr>
        <w:t xml:space="preserve"> 营商环境</w:t>
      </w:r>
    </w:p>
    <w:p w14:paraId="5A726AD2">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val="0"/>
          <w:sz w:val="32"/>
          <w:szCs w:val="32"/>
          <w:lang w:eastAsia="zh-CN"/>
        </w:rPr>
        <w:t>第</w:t>
      </w:r>
      <w:r>
        <w:rPr>
          <w:rFonts w:hint="eastAsia" w:ascii="仿宋" w:hAnsi="仿宋" w:eastAsia="仿宋" w:cs="仿宋"/>
          <w:b/>
          <w:bCs/>
          <w:kern w:val="0"/>
          <w:sz w:val="32"/>
          <w:szCs w:val="32"/>
          <w:lang w:val="en-US" w:eastAsia="zh-CN"/>
        </w:rPr>
        <w:t>五十四</w:t>
      </w:r>
      <w:r>
        <w:rPr>
          <w:rFonts w:hint="eastAsia" w:ascii="仿宋" w:hAnsi="仿宋" w:eastAsia="仿宋" w:cs="仿宋"/>
          <w:b/>
          <w:bCs w:val="0"/>
          <w:sz w:val="32"/>
          <w:szCs w:val="32"/>
          <w:lang w:eastAsia="zh-CN"/>
        </w:rPr>
        <w:t>条</w:t>
      </w:r>
      <w:r>
        <w:rPr>
          <w:rFonts w:hint="eastAsia" w:ascii="仿宋" w:hAnsi="仿宋" w:eastAsia="仿宋" w:cs="仿宋"/>
          <w:b/>
          <w:bCs w:val="0"/>
          <w:sz w:val="32"/>
          <w:szCs w:val="32"/>
          <w:lang w:val="en-US" w:eastAsia="zh-CN"/>
        </w:rPr>
        <w:t xml:space="preserve"> </w:t>
      </w:r>
      <w:r>
        <w:rPr>
          <w:rFonts w:hint="eastAsia" w:ascii="仿宋" w:hAnsi="仿宋" w:eastAsia="仿宋" w:cs="仿宋"/>
          <w:b w:val="0"/>
          <w:bCs/>
          <w:sz w:val="32"/>
          <w:szCs w:val="32"/>
        </w:rPr>
        <w:t>公平竞争</w:t>
      </w:r>
      <w:r>
        <w:rPr>
          <w:rFonts w:hint="eastAsia" w:ascii="仿宋" w:hAnsi="仿宋" w:eastAsia="仿宋" w:cs="仿宋"/>
          <w:b w:val="0"/>
          <w:bCs/>
          <w:sz w:val="32"/>
          <w:szCs w:val="32"/>
          <w:lang w:eastAsia="zh-CN"/>
        </w:rPr>
        <w:t>。采购管理部门应当对采购文件供应商的资格要求、条件等进行公平竞争审查，不得差别对待各类所有制、各类规模、各类地区的市场主体，不得设置歧视性和排他性条件，排斥潜在供应商。经审查不存在限制、妨碍公平竞争情形的，方可发布政府采购公告和采购文件。</w:t>
      </w:r>
    </w:p>
    <w:p w14:paraId="47185400">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b w:val="0"/>
          <w:bCs/>
          <w:color w:val="auto"/>
          <w:sz w:val="32"/>
          <w:szCs w:val="32"/>
          <w:lang w:eastAsia="zh-CN"/>
        </w:rPr>
      </w:pPr>
      <w:r>
        <w:rPr>
          <w:rFonts w:hint="eastAsia" w:ascii="仿宋" w:hAnsi="仿宋" w:eastAsia="仿宋" w:cs="仿宋"/>
          <w:b/>
          <w:bCs w:val="0"/>
          <w:color w:val="auto"/>
          <w:sz w:val="32"/>
          <w:szCs w:val="32"/>
        </w:rPr>
        <w:t>第</w:t>
      </w:r>
      <w:r>
        <w:rPr>
          <w:rFonts w:hint="eastAsia" w:ascii="仿宋" w:hAnsi="仿宋" w:eastAsia="仿宋" w:cs="仿宋"/>
          <w:b/>
          <w:bCs/>
          <w:kern w:val="0"/>
          <w:sz w:val="32"/>
          <w:szCs w:val="32"/>
          <w:lang w:val="en-US" w:eastAsia="zh-CN"/>
        </w:rPr>
        <w:t>五十五</w:t>
      </w:r>
      <w:r>
        <w:rPr>
          <w:rFonts w:hint="eastAsia" w:ascii="仿宋" w:hAnsi="仿宋" w:eastAsia="仿宋" w:cs="仿宋"/>
          <w:b/>
          <w:bCs w:val="0"/>
          <w:color w:val="auto"/>
          <w:sz w:val="32"/>
          <w:szCs w:val="32"/>
        </w:rPr>
        <w:t xml:space="preserve">条 </w:t>
      </w:r>
      <w:r>
        <w:rPr>
          <w:rFonts w:hint="eastAsia" w:ascii="仿宋" w:hAnsi="仿宋" w:eastAsia="仿宋" w:cs="仿宋"/>
          <w:b w:val="0"/>
          <w:bCs/>
          <w:color w:val="auto"/>
          <w:sz w:val="32"/>
          <w:szCs w:val="32"/>
        </w:rPr>
        <w:t>供应商减负</w:t>
      </w:r>
      <w:r>
        <w:rPr>
          <w:rFonts w:hint="eastAsia" w:ascii="仿宋" w:hAnsi="仿宋" w:eastAsia="仿宋" w:cs="仿宋"/>
          <w:b w:val="0"/>
          <w:bCs/>
          <w:color w:val="auto"/>
          <w:sz w:val="32"/>
          <w:szCs w:val="32"/>
          <w:lang w:eastAsia="zh-CN"/>
        </w:rPr>
        <w:t>。授权参加政府采购项目的采购人代表以及被委托采购代理机构在资格审查、开评标(评审) 环节过程中，对于供应商法人代表已经出具委托书的，不得要求供应商法人代表亲自领购采购文件或者到场参加开标、谈判等。对于可以通过互联网或者相关信息系统查询的信息，不得要求供应商提供。除必要的原件核对外，对于供应商能够在线提供的材料，不得要求供应商同时提供纸质材料。对于供应商依照规定提交各类声明函、承诺函的，不</w:t>
      </w:r>
    </w:p>
    <w:p w14:paraId="58DB207F">
      <w:pPr>
        <w:keepNext w:val="0"/>
        <w:keepLines w:val="0"/>
        <w:pageBreakBefore w:val="0"/>
        <w:kinsoku/>
        <w:wordWrap/>
        <w:overflowPunct/>
        <w:topLinePunct w:val="0"/>
        <w:bidi w:val="0"/>
        <w:snapToGrid/>
        <w:spacing w:line="560" w:lineRule="exact"/>
        <w:textAlignment w:val="auto"/>
        <w:rPr>
          <w:rFonts w:hint="eastAsia" w:ascii="仿宋" w:hAnsi="仿宋" w:eastAsia="仿宋" w:cs="仿宋"/>
          <w:b w:val="0"/>
          <w:bCs/>
          <w:color w:val="auto"/>
          <w:sz w:val="32"/>
          <w:szCs w:val="32"/>
          <w:lang w:eastAsia="zh-CN"/>
        </w:rPr>
      </w:pPr>
      <w:r>
        <w:rPr>
          <w:rFonts w:hint="eastAsia" w:ascii="仿宋" w:hAnsi="仿宋" w:eastAsia="仿宋" w:cs="仿宋"/>
          <w:b w:val="0"/>
          <w:bCs/>
          <w:color w:val="auto"/>
          <w:sz w:val="32"/>
          <w:szCs w:val="32"/>
          <w:lang w:eastAsia="zh-CN"/>
        </w:rPr>
        <w:t>得要求其再提供有关部门出具的相关证明文件，且招标文件应免费提供。</w:t>
      </w:r>
    </w:p>
    <w:p w14:paraId="5D2772FA">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color w:val="auto"/>
          <w:kern w:val="0"/>
          <w:sz w:val="32"/>
          <w:szCs w:val="32"/>
        </w:rPr>
      </w:pPr>
      <w:r>
        <w:rPr>
          <w:rFonts w:hint="eastAsia" w:ascii="仿宋" w:hAnsi="仿宋" w:eastAsia="仿宋" w:cs="仿宋"/>
          <w:b w:val="0"/>
          <w:bCs/>
          <w:color w:val="auto"/>
          <w:sz w:val="32"/>
          <w:szCs w:val="32"/>
          <w:lang w:eastAsia="zh-CN"/>
        </w:rPr>
        <w:t>采购管理部门在编制采购文件时，对投标(响应) 文件的格式、形式要求应当简化明确，不得因装订、纸张、文件排序等非实质性的格式、形式问题限制和影响供应商投标(响应) 。对于电子化采购的，采购管理部门或者被委托采购代理机构应当向供应商免费提供电子采购文件。</w:t>
      </w:r>
    </w:p>
    <w:p w14:paraId="235E6B7D">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3" w:firstLineChars="200"/>
        <w:textAlignment w:val="auto"/>
        <w:rPr>
          <w:rFonts w:hint="eastAsia" w:ascii="仿宋" w:hAnsi="仿宋" w:eastAsia="仿宋" w:cs="仿宋"/>
          <w:b w:val="0"/>
          <w:bCs/>
          <w:sz w:val="32"/>
          <w:szCs w:val="32"/>
          <w:lang w:eastAsia="zh-CN"/>
        </w:rPr>
      </w:pPr>
      <w:r>
        <w:rPr>
          <w:rFonts w:hint="eastAsia" w:ascii="仿宋" w:hAnsi="仿宋" w:eastAsia="仿宋" w:cs="仿宋"/>
          <w:b/>
          <w:bCs w:val="0"/>
          <w:sz w:val="32"/>
          <w:szCs w:val="32"/>
        </w:rPr>
        <w:t>第</w:t>
      </w:r>
      <w:r>
        <w:rPr>
          <w:rFonts w:hint="eastAsia" w:ascii="仿宋" w:hAnsi="仿宋" w:eastAsia="仿宋" w:cs="仿宋"/>
          <w:b/>
          <w:bCs/>
          <w:kern w:val="0"/>
          <w:sz w:val="32"/>
          <w:szCs w:val="32"/>
          <w:lang w:val="en-US" w:eastAsia="zh-CN"/>
        </w:rPr>
        <w:t>五十六</w:t>
      </w:r>
      <w:r>
        <w:rPr>
          <w:rFonts w:hint="eastAsia" w:ascii="仿宋" w:hAnsi="仿宋" w:eastAsia="仿宋" w:cs="仿宋"/>
          <w:b/>
          <w:bCs w:val="0"/>
          <w:sz w:val="32"/>
          <w:szCs w:val="32"/>
        </w:rPr>
        <w:t xml:space="preserve">条 </w:t>
      </w:r>
      <w:r>
        <w:rPr>
          <w:rFonts w:hint="eastAsia" w:ascii="仿宋" w:hAnsi="仿宋" w:eastAsia="仿宋" w:cs="仿宋"/>
          <w:b w:val="0"/>
          <w:bCs/>
          <w:sz w:val="32"/>
          <w:szCs w:val="32"/>
        </w:rPr>
        <w:t>采购意向公开</w:t>
      </w:r>
      <w:r>
        <w:rPr>
          <w:rFonts w:hint="eastAsia" w:ascii="仿宋" w:hAnsi="仿宋" w:eastAsia="仿宋" w:cs="仿宋"/>
          <w:b w:val="0"/>
          <w:bCs/>
          <w:sz w:val="32"/>
          <w:szCs w:val="32"/>
          <w:lang w:eastAsia="zh-CN"/>
        </w:rPr>
        <w:t>。采购业务部门及时向本单位采购管理部门提交采购意向。</w:t>
      </w:r>
    </w:p>
    <w:p w14:paraId="202B96B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 w:hAnsi="仿宋" w:eastAsia="仿宋" w:cs="仿宋"/>
          <w:sz w:val="32"/>
          <w:szCs w:val="32"/>
          <w:highlight w:val="yellow"/>
          <w:lang w:val="en-US" w:eastAsia="zh-CN"/>
        </w:rPr>
      </w:pPr>
      <w:r>
        <w:rPr>
          <w:rFonts w:hint="eastAsia" w:ascii="仿宋" w:hAnsi="仿宋" w:eastAsia="仿宋" w:cs="仿宋"/>
          <w:b w:val="0"/>
          <w:color w:val="auto"/>
          <w:sz w:val="32"/>
          <w:szCs w:val="32"/>
          <w:lang w:val="en-US" w:eastAsia="zh-CN"/>
        </w:rPr>
        <w:t xml:space="preserve">   </w:t>
      </w:r>
      <w:r>
        <w:rPr>
          <w:rFonts w:hint="eastAsia" w:ascii="仿宋" w:hAnsi="仿宋" w:eastAsia="仿宋" w:cs="仿宋"/>
          <w:b/>
          <w:bCs w:val="0"/>
          <w:kern w:val="2"/>
          <w:sz w:val="32"/>
          <w:szCs w:val="32"/>
          <w:u w:val="none"/>
          <w:shd w:val="clear" w:color="auto" w:fill="auto"/>
          <w:lang w:val="en-US" w:eastAsia="zh-CN" w:bidi="ar-SA"/>
        </w:rPr>
        <w:t xml:space="preserve"> 第五十七条 </w:t>
      </w:r>
      <w:r>
        <w:rPr>
          <w:rFonts w:hint="eastAsia" w:ascii="仿宋" w:hAnsi="仿宋" w:eastAsia="仿宋" w:cs="仿宋"/>
          <w:sz w:val="32"/>
          <w:szCs w:val="32"/>
          <w:highlight w:val="none"/>
          <w:lang w:val="en-US" w:eastAsia="zh-CN"/>
        </w:rPr>
        <w:t>除以框架协议采购方式实施的小额零星采购以外，采购限额标准以上依法实施政府采购的货物、服务、工程项目均应当公开采购意向。</w:t>
      </w:r>
    </w:p>
    <w:p w14:paraId="7A302B12">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 w:val="0"/>
          <w:bCs/>
          <w:sz w:val="32"/>
          <w:szCs w:val="32"/>
          <w:lang w:val="en-US" w:eastAsia="zh-CN"/>
        </w:rPr>
      </w:pPr>
      <w:r>
        <w:rPr>
          <w:rFonts w:hint="eastAsia" w:ascii="仿宋" w:hAnsi="仿宋" w:eastAsia="仿宋" w:cs="仿宋"/>
          <w:b/>
          <w:bCs w:val="0"/>
          <w:sz w:val="32"/>
          <w:szCs w:val="32"/>
          <w:lang w:val="en-US" w:eastAsia="zh-CN"/>
        </w:rPr>
        <w:t>第五十八条</w:t>
      </w:r>
      <w:r>
        <w:rPr>
          <w:rFonts w:hint="eastAsia" w:ascii="仿宋" w:hAnsi="仿宋" w:eastAsia="仿宋" w:cs="仿宋"/>
          <w:b w:val="0"/>
          <w:bCs/>
          <w:sz w:val="32"/>
          <w:szCs w:val="32"/>
          <w:lang w:val="en-US" w:eastAsia="zh-CN"/>
        </w:rPr>
        <w:t xml:space="preserve"> 询问和质疑答复。询问和质疑答复的责任主体为采购人(可以委托代理机构协助) ，对供应商依法提出的询问采购管理部门应当在3个工作日内作出书面答复，答复内容包括采购项目相关情况说明、法律依据等。</w:t>
      </w:r>
    </w:p>
    <w:p w14:paraId="6BCDB03A">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对供应商提交的书面质疑，采购管理部门应当在7个工作日内作出质疑答复，并以书面形式通知质疑供应商和其他有关供应商。不得拒收供应商在法定质疑期内发出的质疑函。</w:t>
      </w:r>
    </w:p>
    <w:p w14:paraId="68CFD82D">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rPr>
      </w:pPr>
      <w:r>
        <w:rPr>
          <w:rFonts w:hint="eastAsia" w:ascii="仿宋" w:hAnsi="仿宋" w:eastAsia="仿宋" w:cs="仿宋"/>
          <w:b/>
          <w:bCs w:val="0"/>
          <w:sz w:val="32"/>
          <w:szCs w:val="32"/>
          <w:lang w:val="en-US" w:eastAsia="zh-CN"/>
        </w:rPr>
        <w:t>第五十九条</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供应商对评审过程、中标、成交结果提出质疑的，采购</w:t>
      </w:r>
      <w:r>
        <w:rPr>
          <w:rFonts w:hint="eastAsia" w:ascii="仿宋" w:hAnsi="仿宋" w:eastAsia="仿宋" w:cs="仿宋"/>
          <w:bCs/>
          <w:sz w:val="32"/>
          <w:szCs w:val="32"/>
          <w:lang w:val="en-US" w:eastAsia="zh-CN"/>
        </w:rPr>
        <w:t>管理</w:t>
      </w:r>
      <w:r>
        <w:rPr>
          <w:rFonts w:hint="eastAsia" w:ascii="仿宋" w:hAnsi="仿宋" w:eastAsia="仿宋" w:cs="仿宋"/>
          <w:bCs/>
          <w:sz w:val="32"/>
          <w:szCs w:val="32"/>
        </w:rPr>
        <w:t>部门可以组织原评标委员会、谈判小组、询价小组或者磋商小组协助答复质疑。</w:t>
      </w:r>
    </w:p>
    <w:p w14:paraId="270A8155">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 w:hAnsi="仿宋" w:eastAsia="仿宋" w:cs="仿宋"/>
          <w:bCs/>
          <w:sz w:val="32"/>
          <w:szCs w:val="32"/>
        </w:rPr>
      </w:pPr>
      <w:r>
        <w:rPr>
          <w:rFonts w:hint="eastAsia" w:ascii="仿宋" w:hAnsi="仿宋" w:eastAsia="仿宋" w:cs="仿宋"/>
          <w:bCs/>
          <w:sz w:val="32"/>
          <w:szCs w:val="32"/>
        </w:rPr>
        <w:t>供应商质疑不成立</w:t>
      </w:r>
      <w:r>
        <w:rPr>
          <w:rFonts w:hint="eastAsia" w:ascii="仿宋" w:hAnsi="仿宋" w:eastAsia="仿宋" w:cs="仿宋"/>
          <w:bCs/>
          <w:sz w:val="32"/>
          <w:szCs w:val="32"/>
          <w:lang w:eastAsia="zh-CN"/>
        </w:rPr>
        <w:t>，或者成立但未对中标、成交结果构成影响的，继续开展采购活动；</w:t>
      </w:r>
      <w:r>
        <w:rPr>
          <w:rFonts w:hint="eastAsia" w:ascii="仿宋" w:hAnsi="仿宋" w:eastAsia="仿宋" w:cs="仿宋"/>
          <w:bCs/>
          <w:sz w:val="32"/>
          <w:szCs w:val="32"/>
        </w:rPr>
        <w:t>供应商质疑成立且影响或者可能影响中标、成交结果的，按照下列情况处理：</w:t>
      </w:r>
    </w:p>
    <w:p w14:paraId="4B95EB7F">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 w:hAnsi="仿宋" w:eastAsia="仿宋" w:cs="仿宋"/>
          <w:bCs/>
          <w:sz w:val="32"/>
          <w:szCs w:val="32"/>
        </w:rPr>
      </w:pPr>
      <w:r>
        <w:rPr>
          <w:rFonts w:hint="eastAsia" w:ascii="仿宋" w:hAnsi="仿宋" w:eastAsia="仿宋" w:cs="仿宋"/>
          <w:bCs/>
          <w:sz w:val="32"/>
          <w:szCs w:val="32"/>
        </w:rPr>
        <w:t>(一) 对采购文件提出的质疑，依法通过澄清或者修改可以继续开展采购活动的，澄清或者修改采购文件后继续开展采购活动； 否则应当修改采购文件后重新开展采购活动。</w:t>
      </w:r>
    </w:p>
    <w:p w14:paraId="4ABBA642">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 w:hAnsi="仿宋" w:eastAsia="仿宋" w:cs="仿宋"/>
          <w:bCs/>
          <w:sz w:val="32"/>
          <w:szCs w:val="32"/>
        </w:rPr>
      </w:pPr>
      <w:r>
        <w:rPr>
          <w:rFonts w:hint="eastAsia" w:ascii="仿宋" w:hAnsi="仿宋" w:eastAsia="仿宋" w:cs="仿宋"/>
          <w:bCs/>
          <w:sz w:val="32"/>
          <w:szCs w:val="32"/>
        </w:rPr>
        <w:t>(二) 对采购过程、中标或者成交结果提出的质疑，合格供应商符合法定数量时，可以从合格的中标或者成交候选人中另行确定中标、成交供应商的，应当依法另行确定中标、成交供应商； 否则应当重新开展采购活动。</w:t>
      </w:r>
    </w:p>
    <w:p w14:paraId="3A1BCDAA">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rPr>
      </w:pPr>
      <w:r>
        <w:rPr>
          <w:rFonts w:hint="eastAsia" w:ascii="仿宋" w:hAnsi="仿宋" w:eastAsia="仿宋" w:cs="仿宋"/>
          <w:b/>
          <w:bCs w:val="0"/>
          <w:sz w:val="32"/>
          <w:szCs w:val="32"/>
          <w:lang w:val="en-US" w:eastAsia="zh-CN"/>
        </w:rPr>
        <w:t>第六十条</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质疑答复导致中标、成交结果改变的，采购</w:t>
      </w:r>
      <w:r>
        <w:rPr>
          <w:rFonts w:hint="eastAsia" w:ascii="仿宋" w:hAnsi="仿宋" w:eastAsia="仿宋" w:cs="仿宋"/>
          <w:bCs/>
          <w:sz w:val="32"/>
          <w:szCs w:val="32"/>
          <w:lang w:val="en-US" w:eastAsia="zh-CN"/>
        </w:rPr>
        <w:t>管理</w:t>
      </w:r>
      <w:r>
        <w:rPr>
          <w:rFonts w:hint="eastAsia" w:ascii="仿宋" w:hAnsi="仿宋" w:eastAsia="仿宋" w:cs="仿宋"/>
          <w:bCs/>
          <w:sz w:val="32"/>
          <w:szCs w:val="32"/>
        </w:rPr>
        <w:t>部门</w:t>
      </w:r>
      <w:r>
        <w:rPr>
          <w:rFonts w:hint="eastAsia" w:ascii="仿宋" w:hAnsi="仿宋" w:eastAsia="仿宋" w:cs="仿宋"/>
          <w:bCs/>
          <w:color w:val="auto"/>
          <w:sz w:val="32"/>
          <w:szCs w:val="32"/>
        </w:rPr>
        <w:t>应当</w:t>
      </w:r>
      <w:r>
        <w:rPr>
          <w:rFonts w:hint="eastAsia" w:ascii="仿宋" w:hAnsi="仿宋" w:eastAsia="仿宋" w:cs="仿宋"/>
          <w:bCs/>
          <w:color w:val="auto"/>
          <w:sz w:val="32"/>
          <w:szCs w:val="32"/>
          <w:lang w:val="en-US" w:eastAsia="zh-CN"/>
        </w:rPr>
        <w:t>向采购专班进行汇报</w:t>
      </w:r>
      <w:r>
        <w:rPr>
          <w:rFonts w:hint="eastAsia" w:ascii="仿宋" w:hAnsi="仿宋" w:eastAsia="仿宋" w:cs="仿宋"/>
          <w:bCs/>
          <w:sz w:val="32"/>
          <w:szCs w:val="32"/>
          <w:lang w:val="en-US" w:eastAsia="zh-CN"/>
        </w:rPr>
        <w:t>，并及时</w:t>
      </w:r>
      <w:r>
        <w:rPr>
          <w:rFonts w:hint="eastAsia" w:ascii="仿宋" w:hAnsi="仿宋" w:eastAsia="仿宋" w:cs="仿宋"/>
          <w:bCs/>
          <w:sz w:val="32"/>
          <w:szCs w:val="32"/>
        </w:rPr>
        <w:t>书面报告</w:t>
      </w:r>
      <w:r>
        <w:rPr>
          <w:rFonts w:hint="eastAsia" w:ascii="仿宋" w:hAnsi="仿宋" w:eastAsia="仿宋" w:cs="仿宋"/>
          <w:bCs/>
          <w:sz w:val="32"/>
          <w:szCs w:val="32"/>
          <w:lang w:val="en-US" w:eastAsia="zh-CN"/>
        </w:rPr>
        <w:t>同级</w:t>
      </w:r>
      <w:r>
        <w:rPr>
          <w:rFonts w:hint="eastAsia" w:ascii="仿宋" w:hAnsi="仿宋" w:eastAsia="仿宋" w:cs="仿宋"/>
          <w:bCs/>
          <w:sz w:val="32"/>
          <w:szCs w:val="32"/>
        </w:rPr>
        <w:t>财政</w:t>
      </w:r>
      <w:r>
        <w:rPr>
          <w:rFonts w:hint="eastAsia" w:ascii="仿宋" w:hAnsi="仿宋" w:eastAsia="仿宋" w:cs="仿宋"/>
          <w:bCs/>
          <w:sz w:val="32"/>
          <w:szCs w:val="32"/>
          <w:lang w:val="en-US" w:eastAsia="zh-CN"/>
        </w:rPr>
        <w:t>部门</w:t>
      </w:r>
      <w:r>
        <w:rPr>
          <w:rFonts w:hint="eastAsia" w:ascii="仿宋" w:hAnsi="仿宋" w:eastAsia="仿宋" w:cs="仿宋"/>
          <w:bCs/>
          <w:sz w:val="32"/>
          <w:szCs w:val="32"/>
        </w:rPr>
        <w:t>。</w:t>
      </w:r>
    </w:p>
    <w:p w14:paraId="4A7C422C">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rPr>
      </w:pPr>
      <w:r>
        <w:rPr>
          <w:rFonts w:hint="eastAsia" w:ascii="仿宋" w:hAnsi="仿宋" w:eastAsia="仿宋" w:cs="仿宋"/>
          <w:b/>
          <w:bCs w:val="0"/>
          <w:sz w:val="32"/>
          <w:szCs w:val="32"/>
          <w:lang w:val="en-US" w:eastAsia="zh-CN"/>
        </w:rPr>
        <w:t>第六十一</w:t>
      </w:r>
      <w:r>
        <w:rPr>
          <w:rFonts w:hint="eastAsia" w:ascii="仿宋" w:hAnsi="仿宋" w:eastAsia="仿宋" w:cs="仿宋"/>
          <w:b/>
          <w:bCs w:val="0"/>
          <w:sz w:val="32"/>
          <w:szCs w:val="32"/>
        </w:rPr>
        <w:t>条</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询问或者质疑事项可能影响中标、成交结果的，应当暂停签订合同。已经签订合同的，应当中止履行合同。</w:t>
      </w:r>
    </w:p>
    <w:p w14:paraId="5FEB9E9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 w:hAnsi="仿宋" w:eastAsia="仿宋" w:cs="仿宋"/>
          <w:bCs/>
          <w:sz w:val="32"/>
          <w:szCs w:val="32"/>
        </w:rPr>
      </w:pPr>
      <w:r>
        <w:rPr>
          <w:rFonts w:hint="eastAsia" w:ascii="仿宋" w:hAnsi="仿宋" w:eastAsia="仿宋" w:cs="仿宋"/>
          <w:bCs/>
          <w:sz w:val="32"/>
          <w:szCs w:val="32"/>
        </w:rPr>
        <w:t>采购管理部自收到暂停采购活动通知后，应当立即中止采购活动，在法定暂停期限结束前或者财政部门发出恢复采购活动通知前，不得进行该项采购活动。</w:t>
      </w:r>
    </w:p>
    <w:p w14:paraId="696BC07A">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rPr>
        <w:t>财政部门依法进行投诉处理调查取证的，有关部门、单位和人员应当如实反映情况，并提供相关材料。</w:t>
      </w:r>
    </w:p>
    <w:p w14:paraId="67306336">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第六十二条</w:t>
      </w:r>
      <w:r>
        <w:rPr>
          <w:rFonts w:hint="eastAsia" w:ascii="仿宋" w:hAnsi="仿宋" w:eastAsia="仿宋" w:cs="仿宋"/>
          <w:bCs/>
          <w:sz w:val="32"/>
          <w:szCs w:val="32"/>
          <w:lang w:val="en-US" w:eastAsia="zh-CN"/>
        </w:rPr>
        <w:t xml:space="preserve"> 资金支付与退还。对于满足合同约定支付条件的，财务部门应当自收到发票后30日内提交资金支付申请。不得以机构变动、人员更替、政策调整等为由延迟付款，不得将采购文件和合同中未规定的义务作为向供应商付款的条件。</w:t>
      </w:r>
    </w:p>
    <w:p w14:paraId="357BEBCF">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rPr>
        <w:t>第</w:t>
      </w:r>
      <w:r>
        <w:rPr>
          <w:rFonts w:hint="eastAsia" w:ascii="仿宋" w:hAnsi="仿宋" w:eastAsia="仿宋" w:cs="仿宋"/>
          <w:b/>
          <w:bCs w:val="0"/>
          <w:sz w:val="32"/>
          <w:szCs w:val="32"/>
          <w:lang w:val="en-US" w:eastAsia="zh-CN"/>
        </w:rPr>
        <w:t>六十三</w:t>
      </w:r>
      <w:r>
        <w:rPr>
          <w:rFonts w:hint="eastAsia" w:ascii="仿宋" w:hAnsi="仿宋" w:eastAsia="仿宋" w:cs="仿宋"/>
          <w:b/>
          <w:bCs w:val="0"/>
          <w:sz w:val="32"/>
          <w:szCs w:val="32"/>
        </w:rPr>
        <w:t xml:space="preserve">条 </w:t>
      </w:r>
      <w:r>
        <w:rPr>
          <w:rFonts w:hint="eastAsia" w:ascii="仿宋" w:hAnsi="仿宋" w:eastAsia="仿宋" w:cs="仿宋"/>
          <w:b w:val="0"/>
          <w:bCs/>
          <w:sz w:val="32"/>
          <w:szCs w:val="32"/>
        </w:rPr>
        <w:t>政府采购合同融资</w:t>
      </w:r>
      <w:r>
        <w:rPr>
          <w:rFonts w:hint="eastAsia" w:ascii="仿宋" w:hAnsi="仿宋" w:eastAsia="仿宋" w:cs="仿宋"/>
          <w:b w:val="0"/>
          <w:bCs/>
          <w:sz w:val="32"/>
          <w:szCs w:val="32"/>
          <w:lang w:eastAsia="zh-CN"/>
        </w:rPr>
        <w:t>。采购管理部门配合金融机构和中标(成交)供应商做好合同融资业务工作，帮助中小微企业获得金融机构信贷支持，促进中小微企业发展。</w:t>
      </w:r>
    </w:p>
    <w:p w14:paraId="1911652B">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第六十四条</w:t>
      </w:r>
      <w:r>
        <w:rPr>
          <w:rFonts w:hint="eastAsia" w:ascii="仿宋" w:hAnsi="仿宋" w:eastAsia="仿宋" w:cs="仿宋"/>
          <w:bCs/>
          <w:sz w:val="32"/>
          <w:szCs w:val="32"/>
          <w:lang w:val="en-US" w:eastAsia="zh-CN"/>
        </w:rPr>
        <w:t xml:space="preserve"> 信用信息管理。各部门应当对参与政府采购活动的相关方开展信用评价。采购管理部门应当按照财政部门的相关规定，在政府采购平台中对采购代理机构、评审</w:t>
      </w:r>
    </w:p>
    <w:p w14:paraId="42C480C9">
      <w:pPr>
        <w:keepNext w:val="0"/>
        <w:keepLines w:val="0"/>
        <w:pageBreakBefore w:val="0"/>
        <w:kinsoku/>
        <w:wordWrap/>
        <w:overflowPunct/>
        <w:topLinePunct w:val="0"/>
        <w:bidi w:val="0"/>
        <w:snapToGrid/>
        <w:spacing w:line="560" w:lineRule="exact"/>
        <w:jc w:val="left"/>
        <w:textAlignment w:val="auto"/>
        <w:rPr>
          <w:rFonts w:hint="eastAsia" w:ascii="仿宋" w:hAnsi="仿宋" w:eastAsia="仿宋" w:cs="仿宋"/>
          <w:sz w:val="32"/>
          <w:szCs w:val="32"/>
          <w:lang w:val="en-US" w:eastAsia="zh-CN"/>
        </w:rPr>
      </w:pPr>
      <w:r>
        <w:rPr>
          <w:rFonts w:hint="eastAsia" w:ascii="仿宋" w:hAnsi="仿宋" w:eastAsia="仿宋" w:cs="仿宋"/>
          <w:bCs/>
          <w:sz w:val="32"/>
          <w:szCs w:val="32"/>
          <w:lang w:val="en-US" w:eastAsia="zh-CN"/>
        </w:rPr>
        <w:t>专家和供应商的政府采购行为评价打分。</w:t>
      </w:r>
    </w:p>
    <w:p w14:paraId="5C74862F">
      <w:pPr>
        <w:pStyle w:val="2"/>
        <w:keepNext w:val="0"/>
        <w:keepLines w:val="0"/>
        <w:pageBreakBefore w:val="0"/>
        <w:numPr>
          <w:ilvl w:val="0"/>
          <w:numId w:val="0"/>
        </w:numPr>
        <w:kinsoku/>
        <w:wordWrap/>
        <w:overflowPunct/>
        <w:topLinePunct w:val="0"/>
        <w:bidi w:val="0"/>
        <w:snapToGrid/>
        <w:spacing w:line="560" w:lineRule="exact"/>
        <w:ind w:firstLine="2570" w:firstLineChars="800"/>
        <w:jc w:val="both"/>
        <w:textAlignment w:val="auto"/>
        <w:outlineLvl w:val="1"/>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第十二章 完善机制</w:t>
      </w:r>
    </w:p>
    <w:p w14:paraId="7DAB0A7E">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3" w:firstLineChars="200"/>
        <w:textAlignment w:val="auto"/>
        <w:rPr>
          <w:rFonts w:hint="eastAsia" w:ascii="仿宋" w:hAnsi="仿宋" w:eastAsia="仿宋" w:cs="仿宋"/>
          <w:b w:val="0"/>
          <w:bCs/>
          <w:sz w:val="32"/>
          <w:szCs w:val="32"/>
          <w:lang w:val="en-US" w:eastAsia="zh-CN"/>
        </w:rPr>
      </w:pPr>
      <w:r>
        <w:rPr>
          <w:rFonts w:hint="eastAsia" w:ascii="仿宋" w:hAnsi="仿宋" w:eastAsia="仿宋" w:cs="仿宋"/>
          <w:b/>
          <w:bCs w:val="0"/>
          <w:sz w:val="32"/>
          <w:szCs w:val="32"/>
          <w:lang w:val="en-US" w:eastAsia="zh-CN"/>
        </w:rPr>
        <w:t>第六十五条</w:t>
      </w:r>
      <w:r>
        <w:rPr>
          <w:rFonts w:hint="eastAsia" w:ascii="仿宋" w:hAnsi="仿宋" w:eastAsia="仿宋" w:cs="仿宋"/>
          <w:b w:val="0"/>
          <w:bCs/>
          <w:sz w:val="32"/>
          <w:szCs w:val="32"/>
          <w:lang w:val="en-US" w:eastAsia="zh-CN"/>
        </w:rPr>
        <w:t xml:space="preserve"> 强化监督。监督(纪检) 部门应当加强本单位的政府采购活动监督，主动接受财政、审计、纪检监察等部门的监督检查，相关人员应当如实报告有关情况，及时提供有关材料。</w:t>
      </w:r>
    </w:p>
    <w:p w14:paraId="5D363D11">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kern w:val="2"/>
          <w:sz w:val="32"/>
          <w:szCs w:val="32"/>
          <w:lang w:val="en-US" w:eastAsia="zh-CN" w:bidi="ar-SA"/>
        </w:rPr>
      </w:pPr>
      <w:r>
        <w:rPr>
          <w:rFonts w:hint="eastAsia" w:ascii="仿宋" w:hAnsi="仿宋" w:eastAsia="仿宋" w:cs="仿宋"/>
          <w:b/>
          <w:bCs w:val="0"/>
          <w:kern w:val="2"/>
          <w:sz w:val="32"/>
          <w:szCs w:val="32"/>
          <w:lang w:val="en-US" w:eastAsia="zh-CN" w:bidi="ar-SA"/>
        </w:rPr>
        <w:t>第</w:t>
      </w:r>
      <w:r>
        <w:rPr>
          <w:rFonts w:hint="eastAsia" w:ascii="仿宋" w:hAnsi="仿宋" w:eastAsia="仿宋" w:cs="仿宋"/>
          <w:b/>
          <w:bCs w:val="0"/>
          <w:sz w:val="32"/>
          <w:szCs w:val="32"/>
          <w:lang w:val="en-US" w:eastAsia="zh-CN"/>
        </w:rPr>
        <w:t>六十六</w:t>
      </w:r>
      <w:r>
        <w:rPr>
          <w:rFonts w:hint="eastAsia" w:ascii="仿宋" w:hAnsi="仿宋" w:eastAsia="仿宋" w:cs="仿宋"/>
          <w:b/>
          <w:bCs w:val="0"/>
          <w:kern w:val="2"/>
          <w:sz w:val="32"/>
          <w:szCs w:val="32"/>
          <w:lang w:val="en-US" w:eastAsia="zh-CN" w:bidi="ar-SA"/>
        </w:rPr>
        <w:t xml:space="preserve">条 </w:t>
      </w:r>
      <w:r>
        <w:rPr>
          <w:rFonts w:hint="eastAsia" w:ascii="仿宋" w:hAnsi="仿宋" w:eastAsia="仿宋" w:cs="仿宋"/>
          <w:bCs/>
          <w:kern w:val="2"/>
          <w:sz w:val="32"/>
          <w:szCs w:val="32"/>
          <w:lang w:val="en-US" w:eastAsia="zh-CN" w:bidi="ar-SA"/>
        </w:rPr>
        <w:t>政府采购相关工作人员应当廉洁自律，秉持公正、公开、透明的原则，依法依规开展各项工作。</w:t>
      </w:r>
    </w:p>
    <w:p w14:paraId="17B51665">
      <w:pPr>
        <w:pStyle w:val="11"/>
        <w:keepNext w:val="0"/>
        <w:keepLines w:val="0"/>
        <w:pageBreakBefore w:val="0"/>
        <w:widowControl/>
        <w:numPr>
          <w:ilvl w:val="0"/>
          <w:numId w:val="0"/>
        </w:numPr>
        <w:kinsoku/>
        <w:wordWrap/>
        <w:overflowPunct/>
        <w:topLinePunct w:val="0"/>
        <w:bidi w:val="0"/>
        <w:adjustRightInd w:val="0"/>
        <w:snapToGrid/>
        <w:spacing w:line="560" w:lineRule="exact"/>
        <w:ind w:firstLine="643" w:firstLineChars="200"/>
        <w:textAlignment w:val="auto"/>
        <w:rPr>
          <w:rFonts w:hint="eastAsia" w:ascii="仿宋" w:hAnsi="仿宋" w:eastAsia="仿宋" w:cs="仿宋"/>
          <w:bCs/>
          <w:kern w:val="2"/>
          <w:sz w:val="32"/>
          <w:szCs w:val="32"/>
          <w:lang w:val="en-US" w:eastAsia="zh-CN" w:bidi="ar-SA"/>
        </w:rPr>
      </w:pPr>
      <w:r>
        <w:rPr>
          <w:rFonts w:hint="eastAsia" w:ascii="仿宋" w:hAnsi="仿宋" w:eastAsia="仿宋" w:cs="仿宋"/>
          <w:b/>
          <w:bCs w:val="0"/>
          <w:kern w:val="2"/>
          <w:sz w:val="32"/>
          <w:szCs w:val="32"/>
          <w:lang w:val="en-US" w:eastAsia="zh-CN" w:bidi="ar-SA"/>
        </w:rPr>
        <w:t>第</w:t>
      </w:r>
      <w:r>
        <w:rPr>
          <w:rFonts w:hint="eastAsia" w:ascii="仿宋" w:hAnsi="仿宋" w:eastAsia="仿宋" w:cs="仿宋"/>
          <w:b/>
          <w:bCs w:val="0"/>
          <w:sz w:val="32"/>
          <w:szCs w:val="32"/>
          <w:lang w:val="en-US" w:eastAsia="zh-CN"/>
        </w:rPr>
        <w:t>六十七</w:t>
      </w:r>
      <w:r>
        <w:rPr>
          <w:rFonts w:hint="eastAsia" w:ascii="仿宋" w:hAnsi="仿宋" w:eastAsia="仿宋" w:cs="仿宋"/>
          <w:b/>
          <w:bCs w:val="0"/>
          <w:kern w:val="2"/>
          <w:sz w:val="32"/>
          <w:szCs w:val="32"/>
          <w:lang w:val="en-US" w:eastAsia="zh-CN" w:bidi="ar-SA"/>
        </w:rPr>
        <w:t>条</w:t>
      </w:r>
      <w:r>
        <w:rPr>
          <w:rFonts w:hint="eastAsia" w:ascii="仿宋" w:hAnsi="仿宋" w:eastAsia="仿宋" w:cs="仿宋"/>
          <w:bCs/>
          <w:kern w:val="2"/>
          <w:sz w:val="32"/>
          <w:szCs w:val="32"/>
          <w:lang w:val="en-US" w:eastAsia="zh-CN" w:bidi="ar-SA"/>
        </w:rPr>
        <w:t xml:space="preserve"> 各部门政府采购活动全程接受纪检监察组、镇纪委和内部审计等部门的监督。</w:t>
      </w:r>
    </w:p>
    <w:p w14:paraId="1A4E47E8">
      <w:pPr>
        <w:pStyle w:val="4"/>
        <w:keepNext w:val="0"/>
        <w:keepLines w:val="0"/>
        <w:pageBreakBefore w:val="0"/>
        <w:kinsoku/>
        <w:wordWrap/>
        <w:overflowPunct/>
        <w:topLinePunct w:val="0"/>
        <w:bidi w:val="0"/>
        <w:snapToGrid/>
        <w:spacing w:line="560" w:lineRule="exact"/>
        <w:ind w:left="0" w:leftChars="0" w:firstLine="640" w:firstLineChars="200"/>
        <w:textAlignment w:val="auto"/>
        <w:rPr>
          <w:rFonts w:hint="eastAsia" w:ascii="仿宋" w:hAnsi="仿宋" w:eastAsia="仿宋" w:cs="仿宋"/>
          <w:bCs/>
          <w:sz w:val="32"/>
          <w:szCs w:val="32"/>
          <w:lang w:val="en-US" w:eastAsia="zh-CN"/>
        </w:rPr>
      </w:pPr>
    </w:p>
    <w:p w14:paraId="4172F4C5">
      <w:pPr>
        <w:pStyle w:val="2"/>
        <w:keepNext w:val="0"/>
        <w:keepLines w:val="0"/>
        <w:pageBreakBefore w:val="0"/>
        <w:numPr>
          <w:ilvl w:val="0"/>
          <w:numId w:val="0"/>
        </w:numPr>
        <w:kinsoku/>
        <w:wordWrap/>
        <w:overflowPunct/>
        <w:topLinePunct w:val="0"/>
        <w:bidi w:val="0"/>
        <w:snapToGrid/>
        <w:spacing w:line="560" w:lineRule="exact"/>
        <w:ind w:firstLine="2570" w:firstLineChars="800"/>
        <w:jc w:val="both"/>
        <w:textAlignment w:val="auto"/>
        <w:outlineLvl w:val="1"/>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第十三章 其他事项</w:t>
      </w:r>
    </w:p>
    <w:p w14:paraId="3D079CE5">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第六十八条</w:t>
      </w:r>
      <w:r>
        <w:rPr>
          <w:rFonts w:hint="eastAsia" w:ascii="仿宋" w:hAnsi="仿宋" w:eastAsia="仿宋" w:cs="仿宋"/>
          <w:bCs/>
          <w:sz w:val="32"/>
          <w:szCs w:val="32"/>
          <w:lang w:val="en-US" w:eastAsia="zh-CN"/>
        </w:rPr>
        <w:t xml:space="preserve"> “双备案”管理。加强对政府采购合同备案工作的管理、按照“对口审核、集中登记、统一归档”的原则进行、各组各岗位根据业务分工范围、对各组各岗位送来的备案合同进行集中登记。</w:t>
      </w:r>
    </w:p>
    <w:p w14:paraId="0421FAE6">
      <w:pPr>
        <w:keepNext w:val="0"/>
        <w:keepLines w:val="0"/>
        <w:pageBreakBefore w:val="0"/>
        <w:kinsoku/>
        <w:wordWrap/>
        <w:overflowPunct/>
        <w:topLinePunct w:val="0"/>
        <w:bidi w:val="0"/>
        <w:snapToGrid/>
        <w:spacing w:line="560" w:lineRule="exact"/>
        <w:ind w:firstLine="643" w:firstLineChars="200"/>
        <w:textAlignment w:val="auto"/>
        <w:rPr>
          <w:rFonts w:hint="eastAsia" w:ascii="仿宋" w:hAnsi="仿宋" w:eastAsia="仿宋" w:cs="仿宋"/>
          <w:bCs/>
          <w:sz w:val="32"/>
          <w:szCs w:val="32"/>
          <w:lang w:val="en-US" w:eastAsia="zh-CN"/>
        </w:rPr>
      </w:pPr>
      <w:r>
        <w:rPr>
          <w:rFonts w:hint="eastAsia" w:ascii="仿宋" w:hAnsi="仿宋" w:eastAsia="仿宋" w:cs="仿宋"/>
          <w:b/>
          <w:bCs w:val="0"/>
          <w:sz w:val="32"/>
          <w:szCs w:val="32"/>
          <w:lang w:val="en-US" w:eastAsia="zh-CN"/>
        </w:rPr>
        <w:t>第六十九条</w:t>
      </w:r>
      <w:r>
        <w:rPr>
          <w:rFonts w:hint="eastAsia" w:ascii="仿宋" w:hAnsi="仿宋" w:eastAsia="仿宋" w:cs="仿宋"/>
          <w:bCs/>
          <w:sz w:val="32"/>
          <w:szCs w:val="32"/>
          <w:lang w:val="en-US" w:eastAsia="zh-CN"/>
        </w:rPr>
        <w:t xml:space="preserve"> 采购档案管理。严格规范政府采购档案收集工作管理制度，做好政府采购项目档案的保管工作，依法做好档案的销毁工作。</w:t>
      </w:r>
    </w:p>
    <w:p w14:paraId="3D685452">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b/>
          <w:bCs w:val="0"/>
          <w:sz w:val="32"/>
          <w:szCs w:val="32"/>
        </w:rPr>
        <w:t>第</w:t>
      </w:r>
      <w:r>
        <w:rPr>
          <w:rFonts w:hint="eastAsia" w:ascii="仿宋" w:hAnsi="仿宋" w:eastAsia="仿宋" w:cs="仿宋"/>
          <w:b/>
          <w:bCs w:val="0"/>
          <w:sz w:val="32"/>
          <w:szCs w:val="32"/>
          <w:lang w:val="en-US" w:eastAsia="zh-CN"/>
        </w:rPr>
        <w:t>七十</w:t>
      </w:r>
      <w:r>
        <w:rPr>
          <w:rFonts w:hint="eastAsia" w:ascii="仿宋" w:hAnsi="仿宋" w:eastAsia="仿宋" w:cs="仿宋"/>
          <w:b/>
          <w:bCs w:val="0"/>
          <w:sz w:val="32"/>
          <w:szCs w:val="32"/>
        </w:rPr>
        <w:t xml:space="preserve">条 </w:t>
      </w:r>
      <w:r>
        <w:rPr>
          <w:rFonts w:hint="eastAsia" w:ascii="仿宋" w:hAnsi="仿宋" w:eastAsia="仿宋" w:cs="仿宋"/>
          <w:b w:val="0"/>
          <w:bCs/>
          <w:sz w:val="32"/>
          <w:szCs w:val="32"/>
        </w:rPr>
        <w:t>涉密采购管理</w:t>
      </w:r>
      <w:r>
        <w:rPr>
          <w:rFonts w:hint="eastAsia" w:ascii="仿宋" w:hAnsi="仿宋" w:eastAsia="仿宋" w:cs="仿宋"/>
          <w:b w:val="0"/>
          <w:bCs/>
          <w:sz w:val="32"/>
          <w:szCs w:val="32"/>
          <w:lang w:eastAsia="zh-CN"/>
        </w:rPr>
        <w:t>。</w:t>
      </w:r>
    </w:p>
    <w:p w14:paraId="4FEEA0E8">
      <w:pPr>
        <w:keepNext w:val="0"/>
        <w:keepLines w:val="0"/>
        <w:pageBreakBefore w:val="0"/>
        <w:kinsoku/>
        <w:wordWrap/>
        <w:overflowPunct/>
        <w:topLinePunct w:val="0"/>
        <w:bidi w:val="0"/>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属于涉密采购的应按照财政部《涉密政府采购管理暂行办法》相关规定执行采购。审批资料随采购资料一并存档。</w:t>
      </w:r>
    </w:p>
    <w:p w14:paraId="2DC3243B">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lang w:eastAsia="zh-CN"/>
        </w:rPr>
      </w:pPr>
      <w:r>
        <w:rPr>
          <w:rFonts w:hint="eastAsia" w:ascii="仿宋" w:hAnsi="仿宋" w:eastAsia="仿宋" w:cs="仿宋"/>
          <w:b/>
          <w:bCs w:val="0"/>
          <w:sz w:val="32"/>
          <w:szCs w:val="32"/>
          <w:lang w:val="en-US" w:eastAsia="zh-CN"/>
        </w:rPr>
        <w:t>第七十一条</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对是否能够确定为涉密政府采购项目不明确或者有争议的，采购管理部门可以根据密级和定密单位层级报国家保密行政管理部门或者省级保密行政管理部门确定，并需要提交下列材料：申请确定的公文； 项目的基本情况，包括采购内容、金额、用途等； 项目涉密论证报告，包括项目的密级、保密要点、定密依据等； 拟采取的保密管理或者技术措施，以及保密行政管理部门认为需要提供的其他材料。</w:t>
      </w:r>
    </w:p>
    <w:p w14:paraId="0DE1007C">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rPr>
      </w:pPr>
      <w:r>
        <w:rPr>
          <w:rFonts w:hint="eastAsia" w:ascii="仿宋" w:hAnsi="仿宋" w:eastAsia="仿宋" w:cs="仿宋"/>
          <w:b/>
          <w:bCs w:val="0"/>
          <w:sz w:val="32"/>
          <w:szCs w:val="32"/>
          <w:lang w:val="en-US" w:eastAsia="zh-CN"/>
        </w:rPr>
        <w:t>第七十二条</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严格责任追究。对检查发现或者反映有关部门违反有关保密管理规定，对涉密政府采购项目定密不当的，责令其限期改正；情节严重的，依法追究直接负责的主管人员和其他直接责任人员的责任。</w:t>
      </w:r>
    </w:p>
    <w:p w14:paraId="111E3AB3">
      <w:pPr>
        <w:pStyle w:val="4"/>
        <w:keepNext w:val="0"/>
        <w:keepLines w:val="0"/>
        <w:pageBreakBefore w:val="0"/>
        <w:kinsoku/>
        <w:wordWrap/>
        <w:overflowPunct/>
        <w:topLinePunct w:val="0"/>
        <w:bidi w:val="0"/>
        <w:snapToGrid/>
        <w:spacing w:line="560" w:lineRule="exact"/>
        <w:ind w:left="0" w:leftChars="0" w:firstLine="0" w:firstLineChars="0"/>
        <w:textAlignment w:val="auto"/>
        <w:rPr>
          <w:rFonts w:hint="eastAsia" w:ascii="仿宋" w:hAnsi="仿宋" w:eastAsia="仿宋" w:cs="仿宋"/>
          <w:sz w:val="32"/>
          <w:szCs w:val="32"/>
          <w:lang w:val="en-US" w:eastAsia="zh-CN"/>
        </w:rPr>
      </w:pPr>
    </w:p>
    <w:p w14:paraId="645DFB91">
      <w:pPr>
        <w:pStyle w:val="2"/>
        <w:keepNext w:val="0"/>
        <w:keepLines w:val="0"/>
        <w:pageBreakBefore w:val="0"/>
        <w:numPr>
          <w:ilvl w:val="0"/>
          <w:numId w:val="0"/>
        </w:numPr>
        <w:kinsoku/>
        <w:wordWrap/>
        <w:overflowPunct/>
        <w:topLinePunct w:val="0"/>
        <w:bidi w:val="0"/>
        <w:snapToGrid/>
        <w:spacing w:line="560" w:lineRule="exact"/>
        <w:ind w:firstLine="3213" w:firstLineChars="1000"/>
        <w:jc w:val="both"/>
        <w:textAlignment w:val="auto"/>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第十四章 附则</w:t>
      </w:r>
    </w:p>
    <w:p w14:paraId="5880C590">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 w:hAnsi="仿宋" w:eastAsia="仿宋" w:cs="仿宋"/>
          <w:bCs/>
          <w:sz w:val="32"/>
          <w:szCs w:val="32"/>
        </w:rPr>
      </w:pPr>
      <w:r>
        <w:rPr>
          <w:rFonts w:hint="eastAsia" w:ascii="仿宋" w:hAnsi="仿宋" w:eastAsia="仿宋" w:cs="仿宋"/>
          <w:b/>
          <w:bCs w:val="0"/>
          <w:sz w:val="32"/>
          <w:szCs w:val="32"/>
        </w:rPr>
        <w:t>第</w:t>
      </w:r>
      <w:r>
        <w:rPr>
          <w:rFonts w:hint="eastAsia" w:ascii="仿宋" w:hAnsi="仿宋" w:eastAsia="仿宋" w:cs="仿宋"/>
          <w:b/>
          <w:bCs w:val="0"/>
          <w:sz w:val="32"/>
          <w:szCs w:val="32"/>
          <w:lang w:val="en-US" w:eastAsia="zh-CN"/>
        </w:rPr>
        <w:t>七十三</w:t>
      </w:r>
      <w:r>
        <w:rPr>
          <w:rFonts w:hint="eastAsia" w:ascii="仿宋" w:hAnsi="仿宋" w:eastAsia="仿宋" w:cs="仿宋"/>
          <w:b/>
          <w:bCs w:val="0"/>
          <w:sz w:val="32"/>
          <w:szCs w:val="32"/>
        </w:rPr>
        <w:t>条</w:t>
      </w:r>
      <w:r>
        <w:rPr>
          <w:rFonts w:hint="eastAsia" w:ascii="仿宋" w:hAnsi="仿宋" w:eastAsia="仿宋" w:cs="仿宋"/>
          <w:bCs/>
          <w:sz w:val="32"/>
          <w:szCs w:val="32"/>
        </w:rPr>
        <w:t xml:space="preserve"> 本制度由</w:t>
      </w:r>
      <w:r>
        <w:rPr>
          <w:rFonts w:hint="eastAsia" w:ascii="仿宋" w:hAnsi="仿宋" w:eastAsia="仿宋" w:cs="仿宋"/>
          <w:bCs/>
          <w:sz w:val="32"/>
          <w:szCs w:val="32"/>
          <w:lang w:eastAsia="zh-CN"/>
        </w:rPr>
        <w:t>本单位</w:t>
      </w:r>
      <w:r>
        <w:rPr>
          <w:rFonts w:hint="eastAsia" w:ascii="仿宋" w:hAnsi="仿宋" w:eastAsia="仿宋" w:cs="仿宋"/>
          <w:bCs/>
          <w:sz w:val="32"/>
          <w:szCs w:val="32"/>
          <w:lang w:val="en-US" w:eastAsia="zh-CN"/>
        </w:rPr>
        <w:t>采购管理部门</w:t>
      </w:r>
      <w:r>
        <w:rPr>
          <w:rFonts w:hint="eastAsia" w:ascii="仿宋" w:hAnsi="仿宋" w:eastAsia="仿宋" w:cs="仿宋"/>
          <w:bCs/>
          <w:sz w:val="32"/>
          <w:szCs w:val="32"/>
        </w:rPr>
        <w:t>负责解释。</w:t>
      </w:r>
    </w:p>
    <w:p w14:paraId="097830B7">
      <w:pPr>
        <w:keepNext w:val="0"/>
        <w:keepLines w:val="0"/>
        <w:pageBreakBefore w:val="0"/>
        <w:kinsoku/>
        <w:wordWrap/>
        <w:overflowPunct/>
        <w:topLinePunct w:val="0"/>
        <w:bidi w:val="0"/>
        <w:snapToGrid/>
        <w:spacing w:line="560" w:lineRule="exact"/>
        <w:ind w:firstLine="643" w:firstLineChars="200"/>
        <w:jc w:val="left"/>
        <w:textAlignment w:val="auto"/>
        <w:rPr>
          <w:rFonts w:hint="default" w:ascii="华文仿宋" w:hAnsi="华文仿宋" w:eastAsia="华文仿宋" w:cs="华文仿宋"/>
          <w:b/>
          <w:bCs/>
          <w:sz w:val="32"/>
          <w:szCs w:val="32"/>
          <w:lang w:val="en-US" w:eastAsia="zh-CN"/>
        </w:rPr>
      </w:pPr>
      <w:r>
        <w:rPr>
          <w:rFonts w:hint="eastAsia" w:ascii="仿宋" w:hAnsi="仿宋" w:eastAsia="仿宋" w:cs="仿宋"/>
          <w:b/>
          <w:bCs w:val="0"/>
          <w:sz w:val="32"/>
          <w:szCs w:val="32"/>
        </w:rPr>
        <w:t>第</w:t>
      </w:r>
      <w:r>
        <w:rPr>
          <w:rFonts w:hint="eastAsia" w:ascii="仿宋" w:hAnsi="仿宋" w:eastAsia="仿宋" w:cs="仿宋"/>
          <w:b/>
          <w:bCs w:val="0"/>
          <w:sz w:val="32"/>
          <w:szCs w:val="32"/>
          <w:lang w:val="en-US" w:eastAsia="zh-CN"/>
        </w:rPr>
        <w:t>七十四</w:t>
      </w:r>
      <w:r>
        <w:rPr>
          <w:rFonts w:hint="eastAsia" w:ascii="仿宋" w:hAnsi="仿宋" w:eastAsia="仿宋" w:cs="仿宋"/>
          <w:b/>
          <w:bCs w:val="0"/>
          <w:sz w:val="32"/>
          <w:szCs w:val="32"/>
        </w:rPr>
        <w:t>条</w:t>
      </w:r>
      <w:r>
        <w:rPr>
          <w:rFonts w:hint="eastAsia" w:ascii="仿宋" w:hAnsi="仿宋" w:eastAsia="仿宋" w:cs="仿宋"/>
          <w:b/>
          <w:bCs/>
          <w:sz w:val="32"/>
          <w:szCs w:val="32"/>
        </w:rPr>
        <w:t xml:space="preserve"> </w:t>
      </w:r>
      <w:r>
        <w:rPr>
          <w:rFonts w:hint="eastAsia" w:ascii="仿宋" w:hAnsi="仿宋" w:eastAsia="仿宋" w:cs="仿宋"/>
          <w:b w:val="0"/>
          <w:bCs w:val="0"/>
          <w:sz w:val="32"/>
          <w:szCs w:val="32"/>
          <w:lang w:val="en-US" w:eastAsia="zh-CN"/>
        </w:rPr>
        <w:t>本制度自印发之日起实施。本制度未尽事宜，或者本制度执行期间，国家和省、市出台新规定的，按照新规定执行</w:t>
      </w:r>
      <w:r>
        <w:rPr>
          <w:rFonts w:hint="eastAsia" w:ascii="仿宋" w:hAnsi="仿宋" w:eastAsia="仿宋" w:cs="仿宋"/>
          <w:bCs/>
          <w:sz w:val="32"/>
          <w:szCs w:val="32"/>
        </w:rPr>
        <w:t>。</w:t>
      </w:r>
    </w:p>
    <w:sectPr>
      <w:footerReference r:id="rId6"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1" w:fontKey="{707127DA-398E-43E6-B5B9-8944C7DA88AE}"/>
  </w:font>
  <w:font w:name="华文仿宋">
    <w:altName w:val="仿宋"/>
    <w:panose1 w:val="02010600040101010101"/>
    <w:charset w:val="86"/>
    <w:family w:val="auto"/>
    <w:pitch w:val="default"/>
    <w:sig w:usb0="00000000" w:usb1="00000000" w:usb2="00000000" w:usb3="00000000" w:csb0="0004009F" w:csb1="DFD70000"/>
    <w:embedRegular r:id="rId2" w:fontKey="{3B46DAEA-EC05-450A-83D7-6CD5E2B49564}"/>
  </w:font>
  <w:font w:name="方正小标宋简体">
    <w:panose1 w:val="02000000000000000000"/>
    <w:charset w:val="86"/>
    <w:family w:val="auto"/>
    <w:pitch w:val="default"/>
    <w:sig w:usb0="00000001" w:usb1="08000000" w:usb2="00000000" w:usb3="00000000" w:csb0="00040000" w:csb1="00000000"/>
    <w:embedRegular r:id="rId3" w:fontKey="{02AC9172-9DF1-4CE8-8C01-E9E6C3936EB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6864E">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9226C">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BE6EF">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935B32">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5935B32">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B20D4">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9F2189"/>
    <w:multiLevelType w:val="singleLevel"/>
    <w:tmpl w:val="FA9F2189"/>
    <w:lvl w:ilvl="0" w:tentative="0">
      <w:start w:val="1"/>
      <w:numFmt w:val="chineseCounting"/>
      <w:suff w:val="space"/>
      <w:lvlText w:val="第%1章"/>
      <w:lvlJc w:val="left"/>
      <w:rPr>
        <w:rFonts w:hint="eastAsia"/>
      </w:rPr>
    </w:lvl>
  </w:abstractNum>
  <w:abstractNum w:abstractNumId="1">
    <w:nsid w:val="4B2E4707"/>
    <w:multiLevelType w:val="singleLevel"/>
    <w:tmpl w:val="4B2E4707"/>
    <w:lvl w:ilvl="0" w:tentative="0">
      <w:start w:val="1"/>
      <w:numFmt w:val="chineseCounting"/>
      <w:suff w:val="nothing"/>
      <w:lvlText w:val="（%1）"/>
      <w:lvlJc w:val="left"/>
      <w:rPr>
        <w:rFonts w:hint="eastAsia"/>
      </w:rPr>
    </w:lvl>
  </w:abstractNum>
  <w:abstractNum w:abstractNumId="2">
    <w:nsid w:val="5BBA568F"/>
    <w:multiLevelType w:val="singleLevel"/>
    <w:tmpl w:val="5BBA568F"/>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5ZDZiNjYyOGUzNmVlZTkwNjI4NDY5YmRhMWI2YzQifQ=="/>
  </w:docVars>
  <w:rsids>
    <w:rsidRoot w:val="00000000"/>
    <w:rsid w:val="00AD10E6"/>
    <w:rsid w:val="01951D4A"/>
    <w:rsid w:val="02186A33"/>
    <w:rsid w:val="022C48DD"/>
    <w:rsid w:val="02B7449E"/>
    <w:rsid w:val="02F94AB6"/>
    <w:rsid w:val="03661EE3"/>
    <w:rsid w:val="04B81D24"/>
    <w:rsid w:val="04B862AB"/>
    <w:rsid w:val="062067FE"/>
    <w:rsid w:val="06292051"/>
    <w:rsid w:val="073A744C"/>
    <w:rsid w:val="07CF5DE6"/>
    <w:rsid w:val="07FB295F"/>
    <w:rsid w:val="08393BA7"/>
    <w:rsid w:val="095D33F3"/>
    <w:rsid w:val="0CC55A09"/>
    <w:rsid w:val="0E702980"/>
    <w:rsid w:val="0EDD7E5C"/>
    <w:rsid w:val="0EFD4FDB"/>
    <w:rsid w:val="10CD1330"/>
    <w:rsid w:val="1127174B"/>
    <w:rsid w:val="11B76268"/>
    <w:rsid w:val="13F3465B"/>
    <w:rsid w:val="14A04A45"/>
    <w:rsid w:val="14F67DF1"/>
    <w:rsid w:val="171E5DAD"/>
    <w:rsid w:val="18761FEC"/>
    <w:rsid w:val="18E77229"/>
    <w:rsid w:val="1B157E2D"/>
    <w:rsid w:val="1C026332"/>
    <w:rsid w:val="1C744D56"/>
    <w:rsid w:val="1C896A53"/>
    <w:rsid w:val="1E890D7F"/>
    <w:rsid w:val="208103CA"/>
    <w:rsid w:val="22FF6AD8"/>
    <w:rsid w:val="230402D6"/>
    <w:rsid w:val="244307D2"/>
    <w:rsid w:val="26BB6504"/>
    <w:rsid w:val="26BC7A25"/>
    <w:rsid w:val="26C012C4"/>
    <w:rsid w:val="28B135BA"/>
    <w:rsid w:val="29946A38"/>
    <w:rsid w:val="2995531A"/>
    <w:rsid w:val="2A732DEC"/>
    <w:rsid w:val="2AED63FF"/>
    <w:rsid w:val="2B1C6CE5"/>
    <w:rsid w:val="2B9304AD"/>
    <w:rsid w:val="2BBF5FEE"/>
    <w:rsid w:val="2C40745D"/>
    <w:rsid w:val="2CB35427"/>
    <w:rsid w:val="2D7633B2"/>
    <w:rsid w:val="2D915768"/>
    <w:rsid w:val="3001622E"/>
    <w:rsid w:val="300A7A53"/>
    <w:rsid w:val="312511AA"/>
    <w:rsid w:val="317A569E"/>
    <w:rsid w:val="3287538B"/>
    <w:rsid w:val="360C2103"/>
    <w:rsid w:val="36154A5C"/>
    <w:rsid w:val="39A5662E"/>
    <w:rsid w:val="39D23A46"/>
    <w:rsid w:val="3A5B4140"/>
    <w:rsid w:val="3B80471C"/>
    <w:rsid w:val="3CE25E26"/>
    <w:rsid w:val="3D06332E"/>
    <w:rsid w:val="3D0A1093"/>
    <w:rsid w:val="3E720C9E"/>
    <w:rsid w:val="3E8D251F"/>
    <w:rsid w:val="3FEA6FF7"/>
    <w:rsid w:val="405A5E8D"/>
    <w:rsid w:val="41171FD0"/>
    <w:rsid w:val="41A03D74"/>
    <w:rsid w:val="41B73060"/>
    <w:rsid w:val="427866F8"/>
    <w:rsid w:val="44282CAC"/>
    <w:rsid w:val="44DA78D4"/>
    <w:rsid w:val="457E617A"/>
    <w:rsid w:val="45F46EE5"/>
    <w:rsid w:val="482A5A43"/>
    <w:rsid w:val="49D21DF4"/>
    <w:rsid w:val="49E93F17"/>
    <w:rsid w:val="4B1E1A4E"/>
    <w:rsid w:val="4B7C315C"/>
    <w:rsid w:val="4C2D1155"/>
    <w:rsid w:val="4EFB0DAE"/>
    <w:rsid w:val="4FB853A1"/>
    <w:rsid w:val="51D71F01"/>
    <w:rsid w:val="5277467D"/>
    <w:rsid w:val="53DC4231"/>
    <w:rsid w:val="53EC6EBC"/>
    <w:rsid w:val="55592760"/>
    <w:rsid w:val="55F964DE"/>
    <w:rsid w:val="55FE6D76"/>
    <w:rsid w:val="578C4B28"/>
    <w:rsid w:val="57A852D8"/>
    <w:rsid w:val="57F42A24"/>
    <w:rsid w:val="5B977DD9"/>
    <w:rsid w:val="5C243C29"/>
    <w:rsid w:val="5CE2128D"/>
    <w:rsid w:val="5CF1327E"/>
    <w:rsid w:val="5E113BD7"/>
    <w:rsid w:val="5E2733FB"/>
    <w:rsid w:val="5FC66C44"/>
    <w:rsid w:val="5FF612D7"/>
    <w:rsid w:val="609D0366"/>
    <w:rsid w:val="62370854"/>
    <w:rsid w:val="637644DD"/>
    <w:rsid w:val="63E15BFA"/>
    <w:rsid w:val="64917820"/>
    <w:rsid w:val="660E0324"/>
    <w:rsid w:val="67542D87"/>
    <w:rsid w:val="67C717AB"/>
    <w:rsid w:val="680104F6"/>
    <w:rsid w:val="681E22AA"/>
    <w:rsid w:val="69AB1384"/>
    <w:rsid w:val="6A336CF4"/>
    <w:rsid w:val="6C012E57"/>
    <w:rsid w:val="6C7D068A"/>
    <w:rsid w:val="6FFD5528"/>
    <w:rsid w:val="70EE344B"/>
    <w:rsid w:val="71071DB9"/>
    <w:rsid w:val="71121CE9"/>
    <w:rsid w:val="72D60AF4"/>
    <w:rsid w:val="73D74B24"/>
    <w:rsid w:val="73F92CEC"/>
    <w:rsid w:val="75BA294F"/>
    <w:rsid w:val="769F55C2"/>
    <w:rsid w:val="77C26D21"/>
    <w:rsid w:val="78370287"/>
    <w:rsid w:val="78D43D28"/>
    <w:rsid w:val="79B576B5"/>
    <w:rsid w:val="7B2F095C"/>
    <w:rsid w:val="7C105077"/>
    <w:rsid w:val="7E466B50"/>
    <w:rsid w:val="7ED93E46"/>
    <w:rsid w:val="7F7C38D3"/>
    <w:rsid w:val="7FE963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autoSpaceDE w:val="0"/>
      <w:autoSpaceDN w:val="0"/>
      <w:adjustRightInd w:val="0"/>
      <w:jc w:val="left"/>
      <w:outlineLvl w:val="0"/>
    </w:pPr>
    <w:rPr>
      <w:rFonts w:ascii="Arial" w:hAnsi="Arial"/>
      <w:b/>
      <w:bCs/>
      <w:color w:val="000000"/>
      <w:kern w:val="44"/>
      <w:sz w:val="44"/>
      <w:szCs w:val="44"/>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Body Text Indent"/>
    <w:basedOn w:val="1"/>
    <w:autoRedefine/>
    <w:qFormat/>
    <w:uiPriority w:val="0"/>
    <w:pPr>
      <w:spacing w:after="120"/>
      <w:ind w:left="420" w:leftChars="200"/>
    </w:pPr>
  </w:style>
  <w:style w:type="paragraph" w:styleId="4">
    <w:name w:val="Block Text"/>
    <w:basedOn w:val="1"/>
    <w:autoRedefine/>
    <w:unhideWhenUsed/>
    <w:qFormat/>
    <w:uiPriority w:val="0"/>
    <w:pPr>
      <w:spacing w:after="120"/>
      <w:ind w:left="1440" w:leftChars="700" w:right="1440" w:rightChars="700"/>
    </w:p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qFormat/>
    <w:uiPriority w:val="0"/>
    <w:pPr>
      <w:spacing w:before="100" w:beforeAutospacing="1" w:after="100" w:afterAutospacing="1"/>
      <w:ind w:left="0" w:right="0"/>
      <w:jc w:val="left"/>
    </w:pPr>
    <w:rPr>
      <w:kern w:val="0"/>
      <w:sz w:val="24"/>
      <w:lang w:val="en-US" w:eastAsia="zh-CN" w:bidi="ar"/>
    </w:rPr>
  </w:style>
  <w:style w:type="character" w:styleId="10">
    <w:name w:val="Strong"/>
    <w:basedOn w:val="9"/>
    <w:autoRedefine/>
    <w:qFormat/>
    <w:uiPriority w:val="0"/>
    <w:rPr>
      <w:b/>
    </w:rPr>
  </w:style>
  <w:style w:type="paragraph" w:styleId="11">
    <w:name w:val="List Paragraph"/>
    <w:basedOn w:val="1"/>
    <w:qFormat/>
    <w:uiPriority w:val="34"/>
    <w:pPr>
      <w:ind w:firstLine="420" w:firstLineChars="200"/>
    </w:pPr>
  </w:style>
  <w:style w:type="paragraph" w:customStyle="1" w:styleId="12">
    <w:name w:val="Body text|1"/>
    <w:basedOn w:val="1"/>
    <w:autoRedefine/>
    <w:qFormat/>
    <w:uiPriority w:val="0"/>
    <w:pPr>
      <w:widowControl w:val="0"/>
      <w:shd w:val="clear" w:color="auto" w:fill="auto"/>
      <w:spacing w:line="420"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10820</Words>
  <Characters>11499</Characters>
  <Lines>0</Lines>
  <Paragraphs>0</Paragraphs>
  <TotalTime>10</TotalTime>
  <ScaleCrop>false</ScaleCrop>
  <LinksUpToDate>false</LinksUpToDate>
  <CharactersWithSpaces>11738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2021-04-06T02:12:00Z</dcterms:created>
  <dc:creator>Administrator</dc:creator>
  <cp:lastModifiedBy>得八一酷！</cp:lastModifiedBy>
  <cp:lastPrinted>2024-12-06T01:12:00Z</cp:lastPrinted>
  <dcterms:modified xsi:type="dcterms:W3CDTF">2024-12-06T07:37:37Z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08FE1072C7894E6787042AB52407FAF4_13</vt:lpwstr>
  </property>
</Properties>
</file>