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lang w:val="en-US" w:eastAsia="zh-CN"/>
        </w:rPr>
        <w:t xml:space="preserve"> </w:t>
      </w: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202</w:t>
      </w:r>
      <w:r>
        <w:rPr>
          <w:rFonts w:hint="eastAsia" w:ascii="仿宋_GB2312" w:eastAsia="仿宋_GB2312"/>
          <w:sz w:val="32"/>
          <w:szCs w:val="32"/>
          <w:lang w:val="en-US" w:eastAsia="zh-CN"/>
        </w:rPr>
        <w:t>3</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农业特色产业服务中心</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314001</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val="en-US" w:eastAsia="zh-CN"/>
        </w:rPr>
        <w:t>4</w:t>
      </w:r>
      <w:r>
        <w:rPr>
          <w:rFonts w:hint="eastAsia" w:ascii="仿宋_GB2312" w:eastAsia="仿宋_GB2312"/>
          <w:sz w:val="32"/>
          <w:szCs w:val="32"/>
        </w:rPr>
        <w:t xml:space="preserve"> 年 0</w:t>
      </w:r>
      <w:r>
        <w:rPr>
          <w:rFonts w:hint="eastAsia" w:ascii="仿宋_GB2312" w:eastAsia="仿宋_GB2312"/>
          <w:sz w:val="32"/>
          <w:szCs w:val="32"/>
          <w:lang w:val="en-US" w:eastAsia="zh-CN"/>
        </w:rPr>
        <w:t>5</w:t>
      </w:r>
      <w:r>
        <w:rPr>
          <w:rFonts w:hint="eastAsia" w:ascii="仿宋_GB2312" w:eastAsia="仿宋_GB2312"/>
          <w:sz w:val="32"/>
          <w:szCs w:val="32"/>
        </w:rPr>
        <w:t xml:space="preserve">月 </w:t>
      </w:r>
      <w:r>
        <w:rPr>
          <w:rFonts w:hint="eastAsia" w:ascii="仿宋_GB2312" w:eastAsia="仿宋_GB2312"/>
          <w:sz w:val="32"/>
          <w:szCs w:val="32"/>
          <w:lang w:val="en-US" w:eastAsia="zh-CN"/>
        </w:rPr>
        <w:t>9</w:t>
      </w:r>
      <w:bookmarkStart w:id="0" w:name="_GoBack"/>
      <w:bookmarkEnd w:id="0"/>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spacing w:line="600" w:lineRule="exact"/>
        <w:jc w:val="center"/>
        <w:rPr>
          <w:rFonts w:hint="eastAsia" w:ascii="黑体" w:eastAsia="黑体" w:hAnsiTheme="majorEastAsia"/>
          <w:b/>
          <w:sz w:val="44"/>
          <w:szCs w:val="36"/>
        </w:rPr>
      </w:pPr>
    </w:p>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衡南县农业特色产业服务中心</w:t>
      </w:r>
    </w:p>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202</w:t>
      </w:r>
      <w:r>
        <w:rPr>
          <w:rFonts w:hint="eastAsia" w:ascii="黑体" w:eastAsia="黑体" w:hAnsiTheme="majorEastAsia"/>
          <w:b/>
          <w:sz w:val="44"/>
          <w:szCs w:val="36"/>
          <w:lang w:val="en-US" w:eastAsia="zh-CN"/>
        </w:rPr>
        <w:t>3</w:t>
      </w:r>
      <w:r>
        <w:rPr>
          <w:rFonts w:hint="eastAsia" w:ascii="黑体" w:eastAsia="黑体" w:hAnsiTheme="majorEastAsia"/>
          <w:b/>
          <w:sz w:val="44"/>
          <w:szCs w:val="36"/>
        </w:rPr>
        <w:t>年整体支出绩效自评报告</w:t>
      </w:r>
    </w:p>
    <w:p>
      <w:pPr>
        <w:spacing w:line="600" w:lineRule="exact"/>
        <w:rPr>
          <w:rFonts w:hint="eastAsia" w:ascii="黑体" w:hAnsi="仿宋" w:eastAsia="黑体" w:cs="仿宋"/>
          <w:sz w:val="36"/>
          <w:szCs w:val="36"/>
        </w:rPr>
      </w:pPr>
    </w:p>
    <w:p>
      <w:pPr>
        <w:pStyle w:val="4"/>
        <w:widowControl/>
        <w:spacing w:line="600" w:lineRule="exact"/>
        <w:ind w:firstLine="600" w:firstLineChars="200"/>
        <w:rPr>
          <w:rFonts w:hint="eastAsia" w:cs="仿宋" w:asciiTheme="minorEastAsia" w:hAnsiTheme="minorEastAsia" w:eastAsiaTheme="minorEastAsia"/>
          <w:kern w:val="2"/>
          <w:sz w:val="30"/>
          <w:szCs w:val="30"/>
          <w:lang w:val="en-US" w:eastAsia="zh-CN" w:bidi="ar-SA"/>
        </w:rPr>
      </w:pPr>
      <w:r>
        <w:rPr>
          <w:rFonts w:hint="eastAsia" w:cs="仿宋" w:asciiTheme="minorEastAsia" w:hAnsiTheme="minorEastAsia" w:eastAsiaTheme="minorEastAsia"/>
          <w:kern w:val="2"/>
          <w:sz w:val="30"/>
          <w:szCs w:val="30"/>
          <w:lang w:val="en-US" w:eastAsia="zh-CN" w:bidi="ar-SA"/>
        </w:rPr>
        <w:t>为加强预算资金管理，进一步规范预算资金使用，提高财政资金使用效益，我中心积极组织对2023年度本单位整体支出进行绩效自评，现将具体绩效评价情况报告如下：</w:t>
      </w:r>
    </w:p>
    <w:p>
      <w:pPr>
        <w:pStyle w:val="4"/>
        <w:widowControl/>
        <w:spacing w:line="600" w:lineRule="exact"/>
        <w:ind w:firstLine="643" w:firstLineChars="200"/>
        <w:rPr>
          <w:rFonts w:hint="eastAsia" w:ascii="仿宋_GB2312" w:hAnsi="仿宋_GB2312" w:eastAsia="仿宋_GB2312" w:cs="仿宋_GB2312"/>
          <w:b/>
          <w:bCs/>
          <w:sz w:val="32"/>
          <w:szCs w:val="32"/>
        </w:rPr>
      </w:pPr>
      <w:r>
        <w:rPr>
          <w:rFonts w:hint="eastAsia" w:ascii="黑体" w:hAnsi="黑体" w:eastAsia="黑体" w:cs="黑体"/>
          <w:b/>
          <w:bCs/>
          <w:sz w:val="32"/>
          <w:szCs w:val="32"/>
        </w:rPr>
        <w:t>一、部门基本情况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（一）部门主要职责</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根据我县烟叶产业实际，农业特色产业服务中心的工作职责主要以组织烟叶生产、综合协调、督办检查、调查研究、服务烟农为重点，以增加</w:t>
      </w:r>
      <w:r>
        <w:rPr>
          <w:rFonts w:hint="eastAsia" w:cs="仿宋" w:asciiTheme="minorEastAsia" w:hAnsiTheme="minorEastAsia" w:eastAsiaTheme="minorEastAsia"/>
          <w:sz w:val="30"/>
          <w:szCs w:val="30"/>
          <w:lang w:val="en-US" w:eastAsia="zh-CN"/>
        </w:rPr>
        <w:t>烟农</w:t>
      </w:r>
      <w:r>
        <w:rPr>
          <w:rFonts w:hint="eastAsia" w:cs="仿宋" w:asciiTheme="minorEastAsia" w:hAnsiTheme="minorEastAsia" w:eastAsiaTheme="minorEastAsia"/>
          <w:sz w:val="30"/>
          <w:szCs w:val="30"/>
        </w:rPr>
        <w:t>收入、增加财政收入为目的。为县委、县政府指导烟叶产业发展当好参谋和助手，其主要职责是：</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1、研究全县烟叶产业发展战略，为县委、县政府制定烟叶产业政策和发展规划提供决策依据。</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2、负责制定烟叶生产发展的长远和年度计划，建立和完善发展烟叶生产的管理制定和目标考核方案，并组织实施，督办落实。</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3、负责组织协调烟叶生产的产前、产中、产后的全方位服务。及时协调解决生产、服务工作中的热点、难点问题。</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4、引导和示范烟叶生产走规模化、规划化、产业化、专业化、基地化之路。负责对烟叶生产乡镇完成烟叶生产任务情况进行督查、指导和考核。</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5、按照县委、县政府的要求，正确贯彻落实国家烟叶收购政策，协调行业部门与基层、烟农之间利益分配关系，切实保护和维护好农民利益，充分调动各级再生产的积极性。</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6、组织全县从烟人员和烟农开展技术培训，管理考核从烟人员。</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7、配合烟草部门制定烟叶质量攻关技术方案，并组织落实，提高我县烟叶市场竞争能力。</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8、积极向上级行业部门争取生产计划、烟基项目。协助烟草公司组织实施烟基项目建设。</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9、贯彻落实县委、县政府交办的其他中心工作。</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（二）机构设置情况</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中心设办公室、组织人事股、财务股、特色加工生产技术股、特色种植业（烟叶）生产技术、特色服务业生产技术、特色养殖业生产技术股，共计7个股室。</w:t>
      </w:r>
    </w:p>
    <w:p>
      <w:pPr>
        <w:spacing w:line="600" w:lineRule="exact"/>
        <w:ind w:firstLine="640" w:firstLineChars="200"/>
        <w:rPr>
          <w:rFonts w:hint="eastAsia" w:ascii="方正楷体简体" w:hAnsi="方正楷体简体" w:eastAsia="方正楷体简体" w:cs="方正楷体简体"/>
          <w:b/>
          <w:bCs/>
          <w:sz w:val="32"/>
          <w:szCs w:val="32"/>
        </w:rPr>
      </w:pP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（三）人员编制情况</w:t>
      </w:r>
    </w:p>
    <w:p>
      <w:pPr>
        <w:widowControl/>
        <w:wordWrap w:val="0"/>
        <w:spacing w:line="450" w:lineRule="atLeast"/>
        <w:ind w:firstLine="64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截止202</w:t>
      </w:r>
      <w:r>
        <w:rPr>
          <w:rFonts w:hint="eastAsia" w:cs="仿宋" w:asciiTheme="minorEastAsia" w:hAnsiTheme="minorEastAsia" w:eastAsiaTheme="minorEastAsia"/>
          <w:sz w:val="30"/>
          <w:szCs w:val="30"/>
          <w:lang w:val="en-US" w:eastAsia="zh-CN"/>
        </w:rPr>
        <w:t>3</w:t>
      </w:r>
      <w:r>
        <w:rPr>
          <w:rFonts w:hint="eastAsia" w:cs="仿宋" w:asciiTheme="minorEastAsia" w:hAnsiTheme="minorEastAsia" w:eastAsiaTheme="minorEastAsia"/>
          <w:sz w:val="30"/>
          <w:szCs w:val="30"/>
        </w:rPr>
        <w:t>年末，我单位共有编制机构及人员情况：财政</w:t>
      </w:r>
      <w:r>
        <w:rPr>
          <w:rFonts w:hint="eastAsia" w:cs="仿宋" w:asciiTheme="minorEastAsia" w:hAnsiTheme="minorEastAsia" w:eastAsiaTheme="minorEastAsia"/>
          <w:sz w:val="30"/>
          <w:szCs w:val="30"/>
          <w:lang w:val="en-US" w:eastAsia="zh-CN"/>
        </w:rPr>
        <w:t>全额</w:t>
      </w:r>
      <w:r>
        <w:rPr>
          <w:rFonts w:hint="eastAsia" w:cs="仿宋" w:asciiTheme="minorEastAsia" w:hAnsiTheme="minorEastAsia" w:eastAsiaTheme="minorEastAsia"/>
          <w:sz w:val="30"/>
          <w:szCs w:val="30"/>
        </w:rPr>
        <w:t>拨款人员</w:t>
      </w:r>
      <w:r>
        <w:rPr>
          <w:rFonts w:hint="eastAsia" w:cs="仿宋" w:asciiTheme="minorEastAsia" w:hAnsiTheme="minorEastAsia" w:eastAsiaTheme="minorEastAsia"/>
          <w:sz w:val="30"/>
          <w:szCs w:val="30"/>
          <w:lang w:val="en-US" w:eastAsia="zh-CN"/>
        </w:rPr>
        <w:t>20</w:t>
      </w:r>
      <w:r>
        <w:rPr>
          <w:rFonts w:hint="eastAsia" w:cs="仿宋" w:asciiTheme="minorEastAsia" w:hAnsiTheme="minorEastAsia" w:eastAsiaTheme="minorEastAsia"/>
          <w:sz w:val="30"/>
          <w:szCs w:val="30"/>
        </w:rPr>
        <w:t>人，其中在职</w:t>
      </w:r>
      <w:r>
        <w:rPr>
          <w:rFonts w:hint="eastAsia" w:cs="仿宋" w:asciiTheme="minorEastAsia" w:hAnsiTheme="minorEastAsia" w:eastAsiaTheme="minorEastAsia"/>
          <w:sz w:val="30"/>
          <w:szCs w:val="30"/>
          <w:lang w:val="en-US" w:eastAsia="zh-CN"/>
        </w:rPr>
        <w:t>参公人员3人，</w:t>
      </w:r>
      <w:r>
        <w:rPr>
          <w:rFonts w:hint="eastAsia" w:cs="仿宋" w:asciiTheme="minorEastAsia" w:hAnsiTheme="minorEastAsia" w:eastAsiaTheme="minorEastAsia"/>
          <w:sz w:val="30"/>
          <w:szCs w:val="30"/>
        </w:rPr>
        <w:t>事业编</w:t>
      </w:r>
      <w:r>
        <w:rPr>
          <w:rFonts w:hint="eastAsia" w:cs="仿宋" w:asciiTheme="minorEastAsia" w:hAnsiTheme="minorEastAsia" w:eastAsiaTheme="minorEastAsia"/>
          <w:sz w:val="30"/>
          <w:szCs w:val="30"/>
          <w:lang w:val="en-US" w:eastAsia="zh-CN"/>
        </w:rPr>
        <w:t>17</w:t>
      </w:r>
      <w:r>
        <w:rPr>
          <w:rFonts w:hint="eastAsia" w:cs="仿宋" w:asciiTheme="minorEastAsia" w:hAnsiTheme="minorEastAsia" w:eastAsiaTheme="minorEastAsia"/>
          <w:sz w:val="30"/>
          <w:szCs w:val="30"/>
        </w:rPr>
        <w:t>人。</w:t>
      </w:r>
    </w:p>
    <w:p>
      <w:pPr>
        <w:pStyle w:val="4"/>
        <w:widowControl/>
        <w:spacing w:line="600" w:lineRule="exact"/>
        <w:ind w:firstLine="643" w:firstLineChars="200"/>
        <w:rPr>
          <w:rFonts w:hint="eastAsia" w:ascii="黑体" w:hAnsi="黑体" w:eastAsia="黑体" w:cs="黑体"/>
          <w:b/>
          <w:bCs/>
          <w:sz w:val="32"/>
          <w:szCs w:val="32"/>
        </w:rPr>
      </w:pPr>
      <w:r>
        <w:rPr>
          <w:rFonts w:hint="eastAsia" w:ascii="黑体" w:hAnsi="黑体" w:eastAsia="黑体" w:cs="黑体"/>
          <w:b/>
          <w:bCs/>
          <w:sz w:val="32"/>
          <w:szCs w:val="32"/>
        </w:rPr>
        <w:t>二、部门整体支出管理和使用情况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（一）部门预算收支情况　</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经本级财政部门预算批复，</w:t>
      </w: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年单位预算收入</w:t>
      </w:r>
      <w:r>
        <w:rPr>
          <w:rFonts w:hint="eastAsia" w:cs="仿宋" w:asciiTheme="minorEastAsia" w:hAnsiTheme="minorEastAsia" w:eastAsiaTheme="minorEastAsia"/>
          <w:sz w:val="30"/>
          <w:szCs w:val="30"/>
          <w:lang w:val="en-US" w:eastAsia="zh-CN"/>
        </w:rPr>
        <w:t>297.48</w:t>
      </w:r>
      <w:r>
        <w:rPr>
          <w:rFonts w:hint="eastAsia" w:cs="仿宋" w:asciiTheme="minorEastAsia" w:hAnsiTheme="minorEastAsia" w:eastAsiaTheme="minorEastAsia"/>
          <w:sz w:val="30"/>
          <w:szCs w:val="30"/>
        </w:rPr>
        <w:t>万元，其中：经费拨款</w:t>
      </w:r>
      <w:r>
        <w:rPr>
          <w:rFonts w:hint="eastAsia" w:cs="仿宋" w:asciiTheme="minorEastAsia" w:hAnsiTheme="minorEastAsia" w:eastAsiaTheme="minorEastAsia"/>
          <w:sz w:val="30"/>
          <w:szCs w:val="30"/>
          <w:lang w:val="en-US" w:eastAsia="zh-CN"/>
        </w:rPr>
        <w:t>297.48</w:t>
      </w:r>
      <w:r>
        <w:rPr>
          <w:rFonts w:hint="eastAsia" w:cs="仿宋" w:asciiTheme="minorEastAsia" w:hAnsiTheme="minorEastAsia" w:eastAsiaTheme="minorEastAsia"/>
          <w:sz w:val="30"/>
          <w:szCs w:val="30"/>
        </w:rPr>
        <w:t>万元。</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年单位预算总支出</w:t>
      </w:r>
      <w:r>
        <w:rPr>
          <w:rFonts w:hint="eastAsia" w:cs="仿宋" w:asciiTheme="minorEastAsia" w:hAnsiTheme="minorEastAsia" w:eastAsiaTheme="minorEastAsia"/>
          <w:sz w:val="30"/>
          <w:szCs w:val="30"/>
          <w:lang w:val="en-US" w:eastAsia="zh-CN"/>
        </w:rPr>
        <w:t>297.48</w:t>
      </w:r>
      <w:r>
        <w:rPr>
          <w:rFonts w:hint="eastAsia" w:cs="仿宋" w:asciiTheme="minorEastAsia" w:hAnsiTheme="minorEastAsia" w:eastAsiaTheme="minorEastAsia"/>
          <w:sz w:val="30"/>
          <w:szCs w:val="30"/>
        </w:rPr>
        <w:t>万元，其中：工资福利支出</w:t>
      </w:r>
      <w:r>
        <w:rPr>
          <w:rFonts w:hint="eastAsia" w:cs="仿宋" w:asciiTheme="minorEastAsia" w:hAnsiTheme="minorEastAsia" w:eastAsiaTheme="minorEastAsia"/>
          <w:sz w:val="30"/>
          <w:szCs w:val="30"/>
          <w:lang w:val="en-US" w:eastAsia="zh-CN"/>
        </w:rPr>
        <w:t>172.43</w:t>
      </w:r>
      <w:r>
        <w:rPr>
          <w:rFonts w:hint="eastAsia" w:cs="仿宋" w:asciiTheme="minorEastAsia" w:hAnsiTheme="minorEastAsia" w:eastAsiaTheme="minorEastAsia"/>
          <w:sz w:val="30"/>
          <w:szCs w:val="30"/>
        </w:rPr>
        <w:t>万元，一般商品和服务支出</w:t>
      </w:r>
      <w:r>
        <w:rPr>
          <w:rFonts w:hint="eastAsia" w:cs="仿宋" w:asciiTheme="minorEastAsia" w:hAnsiTheme="minorEastAsia" w:eastAsiaTheme="minorEastAsia"/>
          <w:sz w:val="30"/>
          <w:szCs w:val="30"/>
          <w:lang w:val="en-US" w:eastAsia="zh-CN"/>
        </w:rPr>
        <w:t>12</w:t>
      </w:r>
      <w:r>
        <w:rPr>
          <w:rFonts w:hint="eastAsia" w:cs="仿宋" w:asciiTheme="minorEastAsia" w:hAnsiTheme="minorEastAsia" w:eastAsiaTheme="minorEastAsia"/>
          <w:sz w:val="30"/>
          <w:szCs w:val="30"/>
        </w:rPr>
        <w:t>万元，对个人和家庭的补助支出</w:t>
      </w:r>
      <w:r>
        <w:rPr>
          <w:rFonts w:hint="eastAsia" w:cs="仿宋" w:asciiTheme="minorEastAsia" w:hAnsiTheme="minorEastAsia" w:eastAsiaTheme="minorEastAsia"/>
          <w:sz w:val="30"/>
          <w:szCs w:val="30"/>
          <w:lang w:val="en-US" w:eastAsia="zh-CN"/>
        </w:rPr>
        <w:t>13.06</w:t>
      </w:r>
      <w:r>
        <w:rPr>
          <w:rFonts w:hint="eastAsia" w:cs="仿宋" w:asciiTheme="minorEastAsia" w:hAnsiTheme="minorEastAsia" w:eastAsiaTheme="minorEastAsia"/>
          <w:sz w:val="30"/>
          <w:szCs w:val="30"/>
        </w:rPr>
        <w:t>万元，专项商品和服务支出</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烟叶生产工作经费</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rPr>
        <w:t>支出</w:t>
      </w:r>
      <w:r>
        <w:rPr>
          <w:rFonts w:hint="eastAsia" w:cs="仿宋" w:asciiTheme="minorEastAsia" w:hAnsiTheme="minorEastAsia" w:eastAsiaTheme="minorEastAsia"/>
          <w:sz w:val="30"/>
          <w:szCs w:val="30"/>
          <w:lang w:val="en-US" w:eastAsia="zh-CN"/>
        </w:rPr>
        <w:t>100</w:t>
      </w:r>
      <w:r>
        <w:rPr>
          <w:rFonts w:hint="eastAsia" w:cs="仿宋" w:asciiTheme="minorEastAsia" w:hAnsiTheme="minorEastAsia" w:eastAsiaTheme="minorEastAsia"/>
          <w:sz w:val="30"/>
          <w:szCs w:val="30"/>
        </w:rPr>
        <w:t>万元。</w:t>
      </w:r>
      <w:r>
        <w:rPr>
          <w:rFonts w:hint="eastAsia" w:cs="仿宋" w:asciiTheme="minorEastAsia" w:hAnsiTheme="minorEastAsia" w:eastAsiaTheme="minorEastAsia"/>
          <w:sz w:val="30"/>
          <w:szCs w:val="30"/>
          <w:lang w:val="en-US" w:eastAsia="zh-CN"/>
        </w:rPr>
        <w:t>预算支出297.48万元，</w:t>
      </w:r>
      <w:r>
        <w:rPr>
          <w:rFonts w:hint="eastAsia" w:cs="仿宋" w:asciiTheme="minorEastAsia" w:hAnsiTheme="minorEastAsia" w:eastAsiaTheme="minorEastAsia"/>
          <w:sz w:val="30"/>
          <w:szCs w:val="30"/>
          <w:lang w:eastAsia="zh-CN"/>
        </w:rPr>
        <w:t>按功能分类，</w:t>
      </w:r>
      <w:r>
        <w:rPr>
          <w:rFonts w:hint="eastAsia" w:cs="仿宋" w:asciiTheme="minorEastAsia" w:hAnsiTheme="minorEastAsia" w:eastAsiaTheme="minorEastAsia"/>
          <w:sz w:val="30"/>
          <w:szCs w:val="30"/>
          <w:lang w:val="en-US" w:eastAsia="zh-CN"/>
        </w:rPr>
        <w:t>社会保障和就业支出43.66万元，卫生健康支出8.77万元，农林水支出238.02万元，住房保障支出7.04万元。</w:t>
      </w:r>
    </w:p>
    <w:p>
      <w:pPr>
        <w:spacing w:line="600" w:lineRule="exact"/>
        <w:ind w:firstLine="602" w:firstLineChars="200"/>
        <w:rPr>
          <w:rFonts w:hint="default" w:cs="仿宋" w:asciiTheme="minorEastAsia" w:hAnsiTheme="minorEastAsia" w:eastAsiaTheme="minorEastAsia"/>
          <w:b/>
          <w:sz w:val="30"/>
          <w:szCs w:val="30"/>
          <w:lang w:val="en-US" w:eastAsia="zh-CN"/>
        </w:rPr>
      </w:pPr>
      <w:r>
        <w:rPr>
          <w:rFonts w:hint="eastAsia" w:cs="仿宋" w:asciiTheme="minorEastAsia" w:hAnsiTheme="minorEastAsia" w:eastAsiaTheme="minorEastAsia"/>
          <w:b/>
          <w:sz w:val="30"/>
          <w:szCs w:val="30"/>
          <w:lang w:val="en-US" w:eastAsia="zh-CN"/>
        </w:rPr>
        <w:t>（二）部门决算收支情况</w:t>
      </w:r>
    </w:p>
    <w:p>
      <w:pPr>
        <w:spacing w:line="600" w:lineRule="exact"/>
        <w:ind w:firstLine="600" w:firstLineChars="200"/>
        <w:rPr>
          <w:rFonts w:hint="eastAsia"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val="en-US" w:eastAsia="zh-CN"/>
        </w:rPr>
        <w:t>2023年决算收入为1108.91万元，其中：一般公共预算财政拨款568.86万元；政府-性基金拨款513.05万元。</w:t>
      </w:r>
    </w:p>
    <w:p>
      <w:pPr>
        <w:spacing w:line="600" w:lineRule="exact"/>
        <w:ind w:firstLine="600" w:firstLineChars="200"/>
        <w:rPr>
          <w:rFonts w:hint="eastAsia"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val="en-US" w:eastAsia="zh-CN"/>
        </w:rPr>
        <w:t>年度决算总支出为1108.91万元，一般公共预算财政拨款568.86万元。按支出性质分类,基本支出总额161.52万元，其中：人员经费150.15万元，公用经费11.37万元；项目支出920.39万元。按支出经济分类，工资福利支出268.87万元，商品和服务支出692.96万元，对个人和家庭补助100.19万元，资本性支出44万元。按支出功能分类，一般公共服务支出78.42万元，城乡社区支出513.05万元，社会保障和就业支出50.46万元，卫生健康支出8.77万元，农林水支出455.33万元。</w:t>
      </w:r>
    </w:p>
    <w:p>
      <w:pPr>
        <w:spacing w:line="600" w:lineRule="exact"/>
        <w:ind w:firstLine="600" w:firstLineChars="200"/>
        <w:rPr>
          <w:rFonts w:hint="eastAsia"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val="en-US" w:eastAsia="zh-CN"/>
        </w:rPr>
        <w:t>政府性基金预算财政拨款支出513.05万元，主要用于支付各种烟乡镇（街道）2022年烟叶税收奖励资金。</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w:t>
      </w:r>
      <w:r>
        <w:rPr>
          <w:rFonts w:hint="eastAsia" w:cs="仿宋" w:asciiTheme="minorEastAsia" w:hAnsiTheme="minorEastAsia" w:eastAsiaTheme="minorEastAsia"/>
          <w:b/>
          <w:sz w:val="30"/>
          <w:szCs w:val="30"/>
          <w:lang w:val="en-US" w:eastAsia="zh-CN"/>
        </w:rPr>
        <w:t>三</w:t>
      </w:r>
      <w:r>
        <w:rPr>
          <w:rFonts w:hint="eastAsia" w:cs="仿宋" w:asciiTheme="minorEastAsia" w:hAnsiTheme="minorEastAsia" w:eastAsiaTheme="minorEastAsia"/>
          <w:b/>
          <w:sz w:val="30"/>
          <w:szCs w:val="30"/>
        </w:rPr>
        <w:t>）支出分类情况</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1.基本支出</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rPr>
        <w:t>基本支出为保障单位机构正常运转、完成日常工作任务而发生的各项支出，包括用于基本工资、津贴补贴等人员经费以及办公费、印刷费、水电费等日常公用经费。</w:t>
      </w:r>
    </w:p>
    <w:p>
      <w:pPr>
        <w:spacing w:line="600" w:lineRule="exact"/>
        <w:ind w:firstLine="600" w:firstLineChars="200"/>
        <w:rPr>
          <w:rFonts w:hint="default"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年年初预算批复的基本支出为</w:t>
      </w:r>
      <w:r>
        <w:rPr>
          <w:rFonts w:hint="eastAsia" w:cs="仿宋" w:asciiTheme="minorEastAsia" w:hAnsiTheme="minorEastAsia" w:eastAsiaTheme="minorEastAsia"/>
          <w:sz w:val="30"/>
          <w:szCs w:val="30"/>
          <w:lang w:val="en-US" w:eastAsia="zh-CN"/>
        </w:rPr>
        <w:t>197.48</w:t>
      </w:r>
      <w:r>
        <w:rPr>
          <w:rFonts w:hint="eastAsia" w:cs="仿宋" w:asciiTheme="minorEastAsia" w:hAnsiTheme="minorEastAsia" w:eastAsiaTheme="minorEastAsia"/>
          <w:sz w:val="30"/>
          <w:szCs w:val="30"/>
        </w:rPr>
        <w:t>万元，</w:t>
      </w: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年决算基本支出</w:t>
      </w:r>
      <w:r>
        <w:rPr>
          <w:rFonts w:hint="eastAsia" w:cs="仿宋" w:asciiTheme="minorEastAsia" w:hAnsiTheme="minorEastAsia" w:eastAsiaTheme="minorEastAsia"/>
          <w:sz w:val="30"/>
          <w:szCs w:val="30"/>
          <w:lang w:val="en-US" w:eastAsia="zh-CN"/>
        </w:rPr>
        <w:t>161.52</w:t>
      </w:r>
      <w:r>
        <w:rPr>
          <w:rFonts w:hint="eastAsia" w:cs="仿宋" w:asciiTheme="minorEastAsia" w:hAnsiTheme="minorEastAsia" w:eastAsiaTheme="minorEastAsia"/>
          <w:sz w:val="30"/>
          <w:szCs w:val="30"/>
        </w:rPr>
        <w:t>万元，其中：工资福利支出</w:t>
      </w:r>
      <w:r>
        <w:rPr>
          <w:rFonts w:hint="eastAsia" w:cs="仿宋" w:asciiTheme="minorEastAsia" w:hAnsiTheme="minorEastAsia" w:eastAsiaTheme="minorEastAsia"/>
          <w:sz w:val="30"/>
          <w:szCs w:val="30"/>
          <w:lang w:val="en-US" w:eastAsia="zh-CN"/>
        </w:rPr>
        <w:t>141.02</w:t>
      </w:r>
      <w:r>
        <w:rPr>
          <w:rFonts w:hint="eastAsia" w:cs="仿宋" w:asciiTheme="minorEastAsia" w:hAnsiTheme="minorEastAsia" w:eastAsiaTheme="minorEastAsia"/>
          <w:sz w:val="30"/>
          <w:szCs w:val="30"/>
        </w:rPr>
        <w:t>万元，一般商品和服务支出</w:t>
      </w:r>
      <w:r>
        <w:rPr>
          <w:rFonts w:hint="eastAsia" w:cs="仿宋" w:asciiTheme="minorEastAsia" w:hAnsiTheme="minorEastAsia" w:eastAsiaTheme="minorEastAsia"/>
          <w:sz w:val="30"/>
          <w:szCs w:val="30"/>
          <w:lang w:val="en-US" w:eastAsia="zh-CN"/>
        </w:rPr>
        <w:t>11.37</w:t>
      </w:r>
      <w:r>
        <w:rPr>
          <w:rFonts w:hint="eastAsia" w:cs="仿宋" w:asciiTheme="minorEastAsia" w:hAnsiTheme="minorEastAsia" w:eastAsiaTheme="minorEastAsia"/>
          <w:sz w:val="30"/>
          <w:szCs w:val="30"/>
        </w:rPr>
        <w:t>万元，对个人和家庭的补助</w:t>
      </w:r>
      <w:r>
        <w:rPr>
          <w:rFonts w:hint="eastAsia" w:cs="仿宋" w:asciiTheme="minorEastAsia" w:hAnsiTheme="minorEastAsia" w:eastAsiaTheme="minorEastAsia"/>
          <w:sz w:val="30"/>
          <w:szCs w:val="30"/>
          <w:lang w:val="en-US" w:eastAsia="zh-CN"/>
        </w:rPr>
        <w:t>9.13</w:t>
      </w:r>
      <w:r>
        <w:rPr>
          <w:rFonts w:hint="eastAsia" w:cs="仿宋" w:asciiTheme="minorEastAsia" w:hAnsiTheme="minorEastAsia" w:eastAsiaTheme="minorEastAsia"/>
          <w:sz w:val="30"/>
          <w:szCs w:val="30"/>
        </w:rPr>
        <w:t>万元。决算与预算比较</w:t>
      </w:r>
      <w:r>
        <w:rPr>
          <w:rFonts w:hint="eastAsia" w:cs="仿宋" w:asciiTheme="minorEastAsia" w:hAnsiTheme="minorEastAsia" w:eastAsiaTheme="minorEastAsia"/>
          <w:sz w:val="30"/>
          <w:szCs w:val="30"/>
          <w:lang w:val="en-US" w:eastAsia="zh-CN"/>
        </w:rPr>
        <w:t>减少</w:t>
      </w:r>
      <w:r>
        <w:rPr>
          <w:rFonts w:hint="eastAsia" w:cs="仿宋" w:asciiTheme="minorEastAsia" w:hAnsiTheme="minorEastAsia" w:eastAsiaTheme="minorEastAsia"/>
          <w:sz w:val="30"/>
          <w:szCs w:val="30"/>
        </w:rPr>
        <w:t>的主要原因是</w:t>
      </w:r>
      <w:r>
        <w:rPr>
          <w:rFonts w:hint="eastAsia" w:cs="仿宋" w:asciiTheme="minorEastAsia" w:hAnsiTheme="minorEastAsia" w:eastAsiaTheme="minorEastAsia"/>
          <w:sz w:val="30"/>
          <w:szCs w:val="30"/>
          <w:lang w:val="en-US" w:eastAsia="zh-CN"/>
        </w:rPr>
        <w:t>2023年7-12月的住房公积金、津补贴等基本支出在2024年初支出。</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2.</w:t>
      </w:r>
      <w:r>
        <w:rPr>
          <w:rFonts w:hint="eastAsia" w:cs="仿宋" w:asciiTheme="minorEastAsia" w:hAnsiTheme="minorEastAsia" w:eastAsiaTheme="minorEastAsia"/>
          <w:b/>
          <w:sz w:val="30"/>
          <w:szCs w:val="30"/>
        </w:rPr>
        <w:t>“三公”经费支出使用和管理情况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年公务接待费用0万元，公务用车购置及运行维护费0万元，因公出国（境）费0万元，各项费用均</w:t>
      </w:r>
      <w:r>
        <w:rPr>
          <w:rFonts w:hint="eastAsia" w:cs="仿宋" w:asciiTheme="minorEastAsia" w:hAnsiTheme="minorEastAsia" w:eastAsiaTheme="minorEastAsia"/>
          <w:sz w:val="30"/>
          <w:szCs w:val="30"/>
          <w:lang w:val="en-US" w:eastAsia="zh-CN"/>
        </w:rPr>
        <w:t>严格</w:t>
      </w:r>
      <w:r>
        <w:rPr>
          <w:rFonts w:hint="eastAsia" w:cs="仿宋" w:asciiTheme="minorEastAsia" w:hAnsiTheme="minorEastAsia" w:eastAsiaTheme="minorEastAsia"/>
          <w:sz w:val="30"/>
          <w:szCs w:val="30"/>
        </w:rPr>
        <w:t>控制在预算范围内。</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3.项目支出</w:t>
      </w:r>
    </w:p>
    <w:p>
      <w:pPr>
        <w:spacing w:line="600" w:lineRule="exact"/>
        <w:ind w:firstLine="600" w:firstLineChars="200"/>
        <w:rPr>
          <w:rFonts w:hint="eastAsia"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lang w:val="en-US" w:eastAsia="zh-CN"/>
        </w:rPr>
        <w:t>2023年决算项目支出920.39万元，其中：城乡社区支出513.05万元，全部支付2022年全县镇村两级烟叶奖励资金；农林水支出338万元，主要用于支付2022年镇村两级烟叶奖励资金剩余部分、烤房维修、“两烟”市场整治及乡村振兴支出。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hint="eastAsia" w:ascii="黑体" w:eastAsia="黑体" w:cs="仿宋" w:hAnsiTheme="minorEastAsia"/>
          <w:sz w:val="30"/>
          <w:szCs w:val="30"/>
        </w:rPr>
      </w:pPr>
      <w:r>
        <w:rPr>
          <w:rFonts w:hint="eastAsia" w:ascii="方正楷体简体" w:hAnsi="方正楷体简体" w:eastAsia="方正楷体简体" w:cs="方正楷体简体"/>
          <w:b/>
          <w:bCs/>
          <w:kern w:val="0"/>
          <w:sz w:val="32"/>
          <w:szCs w:val="32"/>
          <w:lang w:val="en-US" w:eastAsia="zh-CN" w:bidi="ar-SA"/>
        </w:rPr>
        <w:t>三、部门整体支出绩效情况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对照有关规定，我中心从预算编制、预算配置、预算执行和管理等方面对</w:t>
      </w: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年部门整体支出绩效开展了评价，具体情况如下：</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1.</w:t>
      </w:r>
      <w:r>
        <w:rPr>
          <w:rFonts w:hint="eastAsia" w:cs="仿宋" w:asciiTheme="minorEastAsia" w:hAnsiTheme="minorEastAsia" w:eastAsiaTheme="minorEastAsia"/>
          <w:b/>
          <w:sz w:val="30"/>
          <w:szCs w:val="30"/>
        </w:rPr>
        <w:t>预算配置指标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编制数2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人，在职人员2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人，在编制控制范围内。 “三公经费”控制较好。</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2.</w:t>
      </w:r>
      <w:r>
        <w:rPr>
          <w:rFonts w:hint="eastAsia" w:cs="仿宋" w:asciiTheme="minorEastAsia" w:hAnsiTheme="minorEastAsia" w:eastAsiaTheme="minorEastAsia"/>
          <w:b/>
          <w:sz w:val="30"/>
          <w:szCs w:val="30"/>
        </w:rPr>
        <w:t>预算执行指标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年支出决算为</w:t>
      </w:r>
      <w:r>
        <w:rPr>
          <w:rFonts w:hint="eastAsia" w:cs="仿宋" w:asciiTheme="minorEastAsia" w:hAnsiTheme="minorEastAsia" w:eastAsiaTheme="minorEastAsia"/>
          <w:sz w:val="30"/>
          <w:szCs w:val="30"/>
          <w:lang w:val="en-US" w:eastAsia="zh-CN"/>
        </w:rPr>
        <w:t>1081.91</w:t>
      </w:r>
      <w:r>
        <w:rPr>
          <w:rFonts w:hint="eastAsia" w:cs="仿宋" w:asciiTheme="minorEastAsia" w:hAnsiTheme="minorEastAsia" w:eastAsiaTheme="minorEastAsia"/>
          <w:sz w:val="30"/>
          <w:szCs w:val="30"/>
        </w:rPr>
        <w:t>万元，为全年预算的</w:t>
      </w:r>
      <w:r>
        <w:rPr>
          <w:rFonts w:hint="eastAsia" w:cs="仿宋" w:asciiTheme="minorEastAsia" w:hAnsiTheme="minorEastAsia" w:eastAsiaTheme="minorEastAsia"/>
          <w:sz w:val="30"/>
          <w:szCs w:val="30"/>
          <w:lang w:val="en-US" w:eastAsia="zh-CN"/>
        </w:rPr>
        <w:t>364</w:t>
      </w:r>
      <w:r>
        <w:rPr>
          <w:rFonts w:hint="eastAsia" w:cs="仿宋" w:asciiTheme="minorEastAsia" w:hAnsiTheme="minorEastAsia" w:eastAsiaTheme="minorEastAsia"/>
          <w:sz w:val="30"/>
          <w:szCs w:val="30"/>
        </w:rPr>
        <w:t>%</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主要是年中追加了上年度烟叶生产奖励资金</w:t>
      </w:r>
      <w:r>
        <w:rPr>
          <w:rFonts w:hint="eastAsia" w:cs="仿宋" w:asciiTheme="minorEastAsia" w:hAnsiTheme="minorEastAsia" w:eastAsiaTheme="minorEastAsia"/>
          <w:sz w:val="30"/>
          <w:szCs w:val="30"/>
        </w:rPr>
        <w:t>。“三公经费”支出0万元，“三公经费”节约100%,成效显著。</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lang w:val="en-US" w:eastAsia="zh-CN"/>
        </w:rPr>
        <w:t>3.</w:t>
      </w:r>
      <w:r>
        <w:rPr>
          <w:rFonts w:hint="eastAsia" w:cs="仿宋" w:asciiTheme="minorEastAsia" w:hAnsiTheme="minorEastAsia" w:eastAsiaTheme="minorEastAsia"/>
          <w:b/>
          <w:sz w:val="30"/>
          <w:szCs w:val="30"/>
        </w:rPr>
        <w:t>预算管理指标</w:t>
      </w:r>
    </w:p>
    <w:p>
      <w:pPr>
        <w:spacing w:line="600" w:lineRule="exact"/>
        <w:ind w:firstLine="600" w:firstLineChars="200"/>
        <w:rPr>
          <w:rFonts w:hint="eastAsia" w:cs="仿宋" w:asciiTheme="minorEastAsia" w:hAnsiTheme="minorEastAsia" w:eastAsiaTheme="minorEastAsia"/>
          <w:sz w:val="30"/>
          <w:szCs w:val="30"/>
        </w:rPr>
      </w:pPr>
      <w:r>
        <w:rPr>
          <w:rFonts w:hint="eastAsia" w:cs="仿宋" w:asciiTheme="minorEastAsia" w:hAnsiTheme="minorEastAsia" w:eastAsiaTheme="minorEastAsia"/>
          <w:sz w:val="30"/>
          <w:szCs w:val="30"/>
          <w:lang w:eastAsia="zh-CN"/>
        </w:rPr>
        <w:t>2023</w:t>
      </w:r>
      <w:r>
        <w:rPr>
          <w:rFonts w:hint="eastAsia" w:cs="仿宋" w:asciiTheme="minorEastAsia" w:hAnsiTheme="minorEastAsia" w:eastAsiaTheme="minorEastAsia"/>
          <w:sz w:val="30"/>
          <w:szCs w:val="30"/>
        </w:rPr>
        <w:t>年我中心预算管理各项指标控制较好</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资金支付都已完成</w:t>
      </w:r>
      <w:r>
        <w:rPr>
          <w:rFonts w:hint="eastAsia" w:cs="仿宋" w:asciiTheme="minorEastAsia" w:hAnsiTheme="minorEastAsia" w:eastAsiaTheme="minorEastAsia"/>
          <w:sz w:val="30"/>
          <w:szCs w:val="30"/>
        </w:rPr>
        <w:t>。</w:t>
      </w:r>
    </w:p>
    <w:p>
      <w:pPr>
        <w:spacing w:line="600" w:lineRule="exact"/>
        <w:ind w:firstLine="602" w:firstLineChars="200"/>
        <w:rPr>
          <w:rFonts w:hint="eastAsia" w:cs="仿宋" w:asciiTheme="minorEastAsia" w:hAnsiTheme="minorEastAsia" w:eastAsiaTheme="minorEastAsia"/>
          <w:b/>
          <w:sz w:val="30"/>
          <w:szCs w:val="30"/>
          <w:lang w:val="en-US" w:eastAsia="zh-CN"/>
        </w:rPr>
      </w:pPr>
      <w:r>
        <w:rPr>
          <w:rFonts w:hint="eastAsia" w:cs="仿宋" w:asciiTheme="minorEastAsia" w:hAnsiTheme="minorEastAsia" w:eastAsiaTheme="minorEastAsia"/>
          <w:b/>
          <w:sz w:val="30"/>
          <w:szCs w:val="30"/>
          <w:lang w:val="en-US" w:eastAsia="zh-CN"/>
        </w:rPr>
        <w:t>4.职责履行完成情况</w:t>
      </w:r>
    </w:p>
    <w:p>
      <w:pPr>
        <w:spacing w:line="620" w:lineRule="exact"/>
        <w:ind w:firstLine="640"/>
        <w:jc w:val="left"/>
        <w:rPr>
          <w:rFonts w:hint="default" w:ascii="宋体" w:hAnsi="宋体" w:eastAsia="宋体" w:cs="宋体"/>
          <w:sz w:val="28"/>
          <w:szCs w:val="36"/>
          <w:lang w:val="en-US" w:eastAsia="zh-CN"/>
        </w:rPr>
      </w:pPr>
      <w:r>
        <w:rPr>
          <w:rFonts w:hint="default" w:ascii="宋体" w:hAnsi="宋体" w:eastAsia="宋体" w:cs="宋体"/>
          <w:sz w:val="28"/>
          <w:szCs w:val="36"/>
          <w:lang w:val="en-US" w:eastAsia="zh-CN"/>
        </w:rPr>
        <w:t>2023年，全县烟叶生产工作在县委、县政府的正确领导下，认真贯彻省市烟草系统“三高三进”发展思路，按照“严、稳、高、新”总体工作要求，面对经济下行压力和烟叶收购政策调整、供需结构性矛盾突出、烟农增收压力不断加大等复杂形势，通过全县烟叶生产相关部门和种烟乡镇（街道）上下齐心协力、攻坚克难，圆满完成了各项目标任务。全县共落实烟叶种植面积1.86万亩（去年1.56万亩），同比增长19.2%；共收购烟叶4.597万担（去年3.95万担），同比增长16.4%；实现烟叶税收1729万元（去年1410万），同比增长22.6%；带动了4600万元务工收入。为烟区农业农村经济发展和乡村振兴示范区建设作出积极贡献，全县烟叶生产工作取得了可喜的成绩。全县烟叶落实种植面积分布在9个乡镇73个村，共298户烟农，户均种植面积69亩，同比去年增加6.5亩。户均收入28.7万元，同比增加2万元/户。烟农户数从去年262户增加到今年298户，增加13.7%，今年80后烟农由去年的19户增加到27户；烟农平均年龄有所下降，文化程度相应提高。同时选派10名青年优秀烟农代表走进南华大学参加职业烟农脱产培训，反响极好。烟农结构的优化为产业的持续健康发展奠定了坚实的基础。</w:t>
      </w:r>
    </w:p>
    <w:p>
      <w:pPr>
        <w:ind w:firstLine="560" w:firstLineChars="200"/>
        <w:rPr>
          <w:rFonts w:hint="default" w:ascii="宋体" w:hAnsi="宋体" w:eastAsia="宋体" w:cs="宋体"/>
          <w:sz w:val="28"/>
          <w:szCs w:val="36"/>
          <w:lang w:val="en-US" w:eastAsia="zh-CN"/>
        </w:rPr>
      </w:pPr>
    </w:p>
    <w:p>
      <w:pPr>
        <w:pStyle w:val="4"/>
        <w:widowControl/>
        <w:spacing w:line="600" w:lineRule="exact"/>
        <w:ind w:firstLine="640" w:firstLineChars="200"/>
        <w:rPr>
          <w:rFonts w:hint="eastAsia" w:ascii="仿宋_GB2312" w:hAnsi="仿宋_GB2312" w:eastAsia="仿宋_GB2312" w:cs="仿宋_GB2312"/>
          <w:sz w:val="32"/>
          <w:szCs w:val="32"/>
        </w:rPr>
      </w:pPr>
      <w:r>
        <w:rPr>
          <w:rFonts w:hint="eastAsia" w:ascii="方正楷体简体" w:hAnsi="方正楷体简体" w:eastAsia="方正楷体简体" w:cs="方正楷体简体"/>
          <w:b/>
          <w:bCs/>
          <w:sz w:val="32"/>
          <w:szCs w:val="32"/>
          <w:lang w:val="en-US" w:eastAsia="zh-CN"/>
        </w:rPr>
        <w:t>四、</w:t>
      </w:r>
      <w:r>
        <w:rPr>
          <w:rFonts w:hint="eastAsia" w:ascii="方正楷体简体" w:hAnsi="方正楷体简体" w:eastAsia="方正楷体简体" w:cs="方正楷体简体"/>
          <w:b/>
          <w:bCs/>
          <w:sz w:val="32"/>
          <w:szCs w:val="32"/>
        </w:rPr>
        <w:t>存在绩效管理问题。</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1、</w:t>
      </w:r>
      <w:r>
        <w:rPr>
          <w:rFonts w:hint="eastAsia" w:ascii="宋体" w:hAnsi="宋体" w:eastAsia="宋体" w:cs="宋体"/>
          <w:kern w:val="2"/>
          <w:sz w:val="28"/>
          <w:szCs w:val="36"/>
          <w:lang w:val="en-US" w:eastAsia="zh-CN" w:bidi="ar-SA"/>
        </w:rPr>
        <w:t>年初编制的预算不够精准，预算与决算相差较大。年内预算追加较大，预算控制率较低，影响单位评分及评价等次。</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2、</w:t>
      </w:r>
      <w:r>
        <w:rPr>
          <w:rFonts w:hint="eastAsia" w:ascii="宋体" w:hAnsi="宋体" w:eastAsia="宋体" w:cs="宋体"/>
          <w:kern w:val="2"/>
          <w:sz w:val="28"/>
          <w:szCs w:val="36"/>
          <w:lang w:val="en-US" w:eastAsia="zh-CN" w:bidi="ar-SA"/>
        </w:rPr>
        <w:t>财政预算资金到位比较迟缓，各项目经费支付经常卡在年底，支付压力大。预算执行情况还有待加强。</w:t>
      </w:r>
    </w:p>
    <w:p>
      <w:pPr>
        <w:pStyle w:val="4"/>
        <w:widowControl/>
        <w:spacing w:line="600" w:lineRule="exact"/>
        <w:ind w:firstLine="562" w:firstLineChars="200"/>
        <w:rPr>
          <w:rFonts w:hint="eastAsia" w:ascii="宋体" w:hAnsi="宋体" w:eastAsia="宋体" w:cs="宋体"/>
          <w:kern w:val="2"/>
          <w:sz w:val="28"/>
          <w:szCs w:val="36"/>
          <w:lang w:val="en-US" w:eastAsia="zh-CN" w:bidi="ar-SA"/>
        </w:rPr>
      </w:pPr>
      <w:r>
        <w:rPr>
          <w:rFonts w:hint="eastAsia" w:ascii="宋体" w:hAnsi="宋体" w:eastAsia="宋体" w:cs="宋体"/>
          <w:b/>
          <w:bCs/>
          <w:kern w:val="2"/>
          <w:sz w:val="28"/>
          <w:szCs w:val="36"/>
          <w:lang w:val="en-US" w:eastAsia="zh-CN" w:bidi="ar-SA"/>
        </w:rPr>
        <w:t>3、</w:t>
      </w:r>
      <w:r>
        <w:rPr>
          <w:rFonts w:hint="eastAsia" w:ascii="宋体" w:hAnsi="宋体" w:eastAsia="宋体" w:cs="宋体"/>
          <w:kern w:val="2"/>
          <w:sz w:val="28"/>
          <w:szCs w:val="36"/>
          <w:lang w:val="en-US" w:eastAsia="zh-CN" w:bidi="ar-SA"/>
        </w:rPr>
        <w:t>财务制度执行力有待加强，资金使用计划有待细化。</w:t>
      </w:r>
    </w:p>
    <w:p>
      <w:pPr>
        <w:pStyle w:val="4"/>
        <w:widowControl/>
        <w:spacing w:line="600" w:lineRule="exact"/>
        <w:ind w:firstLine="643" w:firstLineChars="200"/>
        <w:rPr>
          <w:rFonts w:hint="eastAsia" w:ascii="仿宋_GB2312" w:hAnsi="仿宋_GB2312" w:eastAsia="仿宋_GB2312" w:cs="仿宋_GB2312"/>
          <w:b/>
          <w:sz w:val="32"/>
          <w:szCs w:val="32"/>
        </w:rPr>
      </w:pPr>
      <w:r>
        <w:rPr>
          <w:rFonts w:hint="eastAsia" w:ascii="黑体" w:hAnsi="黑体" w:eastAsia="黑体" w:cs="黑体"/>
          <w:b/>
          <w:bCs/>
          <w:sz w:val="32"/>
          <w:szCs w:val="32"/>
        </w:rPr>
        <w:t>五、有关建议</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针对上述存在的问题及我中心整体支出管理工作的需要，拟实施的改进措施如下：</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一）全面精准预算编制工作。进一步强化中心机关各股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二）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spacing w:line="600" w:lineRule="exact"/>
        <w:ind w:left="5396" w:leftChars="284" w:hanging="4800" w:hangingChars="16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 xml:space="preserve">                      </w:t>
      </w:r>
    </w:p>
    <w:p>
      <w:pPr>
        <w:rPr>
          <w:rFonts w:ascii="仿宋" w:hAnsi="仿宋" w:eastAsia="仿宋" w:cs="仿宋"/>
          <w:sz w:val="30"/>
          <w:szCs w:val="30"/>
        </w:rPr>
      </w:pP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joinstyle="miter"/>
          <v:imagedata o:title=""/>
          <o:lock v:ext="edit"/>
          <v:textbox inset="0mm,0mm,0mm,0mm" style="mso-fit-shape-to-text:t;">
            <w:txbxContent>
              <w:p>
                <w:pPr>
                  <w:snapToGrid w:val="0"/>
                  <w:rPr>
                    <w:sz w:val="24"/>
                  </w:rPr>
                </w:pPr>
                <w:r>
                  <w:rPr>
                    <w:sz w:val="24"/>
                  </w:rPr>
                  <w:fldChar w:fldCharType="begin"/>
                </w:r>
                <w:r>
                  <w:rPr>
                    <w:sz w:val="24"/>
                  </w:rPr>
                  <w:instrText xml:space="preserve"> PAGE  \* MERGEFORMAT </w:instrText>
                </w:r>
                <w:r>
                  <w:rPr>
                    <w:sz w:val="24"/>
                  </w:rPr>
                  <w:fldChar w:fldCharType="separate"/>
                </w:r>
                <w:r>
                  <w:t>- 1 -</w:t>
                </w:r>
                <w:r>
                  <w:rPr>
                    <w:sz w:val="24"/>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TAzMWNlMGU0MjNiYzRmNTNhM2UyMGVhZmQzNTFlNjkifQ=="/>
    <w:docVar w:name="KSO_WPS_MARK_KEY" w:val="ddab4a4f-3753-4d6d-9613-6b2069a532e1"/>
  </w:docVars>
  <w:rsids>
    <w:rsidRoot w:val="36EB188B"/>
    <w:rsid w:val="00012302"/>
    <w:rsid w:val="0001784B"/>
    <w:rsid w:val="00030776"/>
    <w:rsid w:val="0005316B"/>
    <w:rsid w:val="00061F98"/>
    <w:rsid w:val="00065B7C"/>
    <w:rsid w:val="000A5609"/>
    <w:rsid w:val="000D0A57"/>
    <w:rsid w:val="000E043E"/>
    <w:rsid w:val="000E20F6"/>
    <w:rsid w:val="001205C8"/>
    <w:rsid w:val="002200D7"/>
    <w:rsid w:val="00226F6D"/>
    <w:rsid w:val="00304FE7"/>
    <w:rsid w:val="00393F3D"/>
    <w:rsid w:val="00417323"/>
    <w:rsid w:val="004541F4"/>
    <w:rsid w:val="00471F19"/>
    <w:rsid w:val="004C6436"/>
    <w:rsid w:val="004C7BAE"/>
    <w:rsid w:val="004F53C2"/>
    <w:rsid w:val="005F5EAD"/>
    <w:rsid w:val="00603AD6"/>
    <w:rsid w:val="00684760"/>
    <w:rsid w:val="006B33E1"/>
    <w:rsid w:val="007A2029"/>
    <w:rsid w:val="007E6580"/>
    <w:rsid w:val="008922EE"/>
    <w:rsid w:val="00896EFA"/>
    <w:rsid w:val="008E2DBB"/>
    <w:rsid w:val="00920B04"/>
    <w:rsid w:val="009C1784"/>
    <w:rsid w:val="009E3188"/>
    <w:rsid w:val="00A04BD6"/>
    <w:rsid w:val="00A152AC"/>
    <w:rsid w:val="00A427C4"/>
    <w:rsid w:val="00A82C2A"/>
    <w:rsid w:val="00BA5B00"/>
    <w:rsid w:val="00C17969"/>
    <w:rsid w:val="00C34A86"/>
    <w:rsid w:val="00CE4A8A"/>
    <w:rsid w:val="00CE722B"/>
    <w:rsid w:val="00CF7E1A"/>
    <w:rsid w:val="00DC5B63"/>
    <w:rsid w:val="00E0198C"/>
    <w:rsid w:val="00EB2AF8"/>
    <w:rsid w:val="00FE1939"/>
    <w:rsid w:val="00FF2CD9"/>
    <w:rsid w:val="012E7704"/>
    <w:rsid w:val="0733647B"/>
    <w:rsid w:val="0A474839"/>
    <w:rsid w:val="0CB337A9"/>
    <w:rsid w:val="0EA112B4"/>
    <w:rsid w:val="0F186C24"/>
    <w:rsid w:val="10713220"/>
    <w:rsid w:val="11C15C84"/>
    <w:rsid w:val="1D791FAC"/>
    <w:rsid w:val="1E753F67"/>
    <w:rsid w:val="1F9201E2"/>
    <w:rsid w:val="1FAF006E"/>
    <w:rsid w:val="2290264C"/>
    <w:rsid w:val="23AC6A77"/>
    <w:rsid w:val="23B16569"/>
    <w:rsid w:val="24212C83"/>
    <w:rsid w:val="26B6121A"/>
    <w:rsid w:val="29656C03"/>
    <w:rsid w:val="2EFD2256"/>
    <w:rsid w:val="32305E8A"/>
    <w:rsid w:val="328441B3"/>
    <w:rsid w:val="34682CDC"/>
    <w:rsid w:val="360746DB"/>
    <w:rsid w:val="36D759C4"/>
    <w:rsid w:val="36EB188B"/>
    <w:rsid w:val="3C25417C"/>
    <w:rsid w:val="3C951D92"/>
    <w:rsid w:val="3CDD3EB4"/>
    <w:rsid w:val="3D526AD7"/>
    <w:rsid w:val="3FA430E0"/>
    <w:rsid w:val="405C0A43"/>
    <w:rsid w:val="4109486E"/>
    <w:rsid w:val="41A52131"/>
    <w:rsid w:val="450F0D05"/>
    <w:rsid w:val="47CB450D"/>
    <w:rsid w:val="4BF90470"/>
    <w:rsid w:val="4EC27BB6"/>
    <w:rsid w:val="53BD49BF"/>
    <w:rsid w:val="53FE3BAE"/>
    <w:rsid w:val="545D042E"/>
    <w:rsid w:val="549617E0"/>
    <w:rsid w:val="55B7631A"/>
    <w:rsid w:val="56921339"/>
    <w:rsid w:val="58167D64"/>
    <w:rsid w:val="584A19FF"/>
    <w:rsid w:val="5CBA6956"/>
    <w:rsid w:val="5E245913"/>
    <w:rsid w:val="605D69B3"/>
    <w:rsid w:val="6077139E"/>
    <w:rsid w:val="64BF3C3D"/>
    <w:rsid w:val="69B35934"/>
    <w:rsid w:val="6AF31CA5"/>
    <w:rsid w:val="71910BEF"/>
    <w:rsid w:val="71E42F57"/>
    <w:rsid w:val="72BB6AC3"/>
    <w:rsid w:val="72DF475D"/>
    <w:rsid w:val="7A0A28F1"/>
    <w:rsid w:val="7C4E28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kern w:val="0"/>
      <w:sz w:val="24"/>
    </w:rPr>
  </w:style>
  <w:style w:type="character" w:customStyle="1" w:styleId="7">
    <w:name w:val="页眉 Char"/>
    <w:basedOn w:val="6"/>
    <w:link w:val="3"/>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8</Pages>
  <Words>3086</Words>
  <Characters>3407</Characters>
  <Lines>18</Lines>
  <Paragraphs>5</Paragraphs>
  <TotalTime>75</TotalTime>
  <ScaleCrop>false</ScaleCrop>
  <LinksUpToDate>false</LinksUpToDate>
  <CharactersWithSpaces>3469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2020-06-23T02:12:00Z</dcterms:created>
  <dc:creator>Ling～</dc:creator>
  <cp:lastModifiedBy>三生烟火</cp:lastModifiedBy>
  <cp:lastPrinted>2024-05-13T01:57:00Z</cp:lastPrinted>
  <dcterms:modified xsi:type="dcterms:W3CDTF">2024-05-13T03:15:42Z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79C9ED62067847E2963D0B420360FDC9_12</vt:lpwstr>
  </property>
</Properties>
</file>