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</w:rPr>
      </w:pPr>
      <w:r>
        <w:rPr>
          <w:rFonts w:hint="eastAsia"/>
        </w:rPr>
        <w:t>项目支出绩效评价表</w:t>
      </w:r>
    </w:p>
    <w:tbl>
      <w:tblPr>
        <w:tblStyle w:val="2"/>
        <w:tblpPr w:leftFromText="180" w:rightFromText="180" w:vertAnchor="text" w:horzAnchor="page" w:tblpX="1350" w:tblpY="830"/>
        <w:tblOverlap w:val="never"/>
        <w:tblW w:w="999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078"/>
        <w:gridCol w:w="1332"/>
        <w:gridCol w:w="1548"/>
        <w:gridCol w:w="1429"/>
        <w:gridCol w:w="992"/>
        <w:gridCol w:w="567"/>
        <w:gridCol w:w="142"/>
        <w:gridCol w:w="283"/>
        <w:gridCol w:w="567"/>
        <w:gridCol w:w="142"/>
        <w:gridCol w:w="6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项目支出名称</w:t>
            </w:r>
          </w:p>
        </w:tc>
        <w:tc>
          <w:tcPr>
            <w:tcW w:w="8757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其他</w:t>
            </w: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  <w:lang w:eastAsia="zh-CN"/>
              </w:rPr>
              <w:t>商品流通事务支出（供销组织发展改革等工作）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主管部门</w:t>
            </w:r>
          </w:p>
        </w:tc>
        <w:tc>
          <w:tcPr>
            <w:tcW w:w="53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实施单位</w:t>
            </w:r>
          </w:p>
        </w:tc>
        <w:tc>
          <w:tcPr>
            <w:tcW w:w="237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ascii="华文楷体" w:hAnsi="华文楷体" w:eastAsia="华文楷体" w:cs="宋体"/>
                <w:b/>
                <w:bCs/>
                <w:sz w:val="18"/>
                <w:szCs w:val="18"/>
              </w:rPr>
            </w:pPr>
            <w:r>
              <w:rPr>
                <w:rFonts w:hint="eastAsia" w:ascii="华文楷体" w:hAnsi="华文楷体" w:eastAsia="华文楷体" w:cs="宋体"/>
                <w:b/>
                <w:bCs/>
                <w:sz w:val="18"/>
                <w:szCs w:val="18"/>
              </w:rPr>
              <w:t>衡南县供销社联合社</w:t>
            </w:r>
          </w:p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2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项目资金(万元)</w:t>
            </w:r>
          </w:p>
        </w:tc>
        <w:tc>
          <w:tcPr>
            <w:tcW w:w="24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 xml:space="preserve">     资金来源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年初预算数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全年预算数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全年执行数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分值</w:t>
            </w:r>
          </w:p>
        </w:tc>
        <w:tc>
          <w:tcPr>
            <w:tcW w:w="9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执行率</w:t>
            </w: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24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其中：当年财政拨款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106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.</w:t>
            </w:r>
            <w:r>
              <w:rPr>
                <w:rFonts w:hint="eastAsia" w:ascii="华文楷体" w:hAnsi="华文楷体" w:eastAsia="华文楷体"/>
                <w:sz w:val="18"/>
                <w:szCs w:val="18"/>
              </w:rPr>
              <w:t>00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378.26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3780.26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24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上年结转资金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24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其他资金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60.64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60.64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24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年度资金总额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106.00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438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.90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438.90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</w:t>
            </w:r>
          </w:p>
        </w:tc>
        <w:tc>
          <w:tcPr>
            <w:tcW w:w="9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100%</w:t>
            </w:r>
          </w:p>
        </w:tc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2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年度总体目标</w:t>
            </w:r>
          </w:p>
        </w:tc>
        <w:tc>
          <w:tcPr>
            <w:tcW w:w="53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预期目标</w:t>
            </w:r>
          </w:p>
        </w:tc>
        <w:tc>
          <w:tcPr>
            <w:tcW w:w="337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538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建设网络安全应急指挥中心，网络安全维护与</w:t>
            </w:r>
            <w:r>
              <w:rPr>
                <w:rFonts w:hint="eastAsia" w:ascii="华文楷体" w:hAnsi="华文楷体" w:eastAsia="华文楷体" w:cs="仿宋"/>
                <w:sz w:val="18"/>
                <w:szCs w:val="18"/>
              </w:rPr>
              <w:t xml:space="preserve">舆情防控监管，网络安全宣传等  </w:t>
            </w:r>
          </w:p>
        </w:tc>
        <w:tc>
          <w:tcPr>
            <w:tcW w:w="337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完成网络安全中心建设工作，维护网络安全，加强网络监督，对网络</w:t>
            </w:r>
            <w:r>
              <w:rPr>
                <w:rFonts w:hint="eastAsia" w:ascii="华文楷体" w:hAnsi="华文楷体" w:eastAsia="华文楷体" w:cs="仿宋"/>
                <w:sz w:val="18"/>
                <w:szCs w:val="18"/>
              </w:rPr>
              <w:t>舆情防控等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绩效指标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一级指标</w:t>
            </w: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年度指标值</w:t>
            </w: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实际完成值</w:t>
            </w: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分值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得分</w:t>
            </w: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3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07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产出指标（20分）</w:t>
            </w: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召开一次培训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学习</w:t>
            </w:r>
            <w:r>
              <w:rPr>
                <w:rFonts w:hint="eastAsia" w:ascii="华文楷体" w:hAnsi="华文楷体" w:eastAsia="华文楷体"/>
                <w:sz w:val="18"/>
                <w:szCs w:val="18"/>
              </w:rPr>
              <w:t>会，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深入基层调研每月不小于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2次，维护全县供销系统社员的合法权益，稳步推进供销社组织发展与改革工作。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召开一次培训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学习</w:t>
            </w:r>
            <w:r>
              <w:rPr>
                <w:rFonts w:hint="eastAsia" w:ascii="华文楷体" w:hAnsi="华文楷体" w:eastAsia="华文楷体"/>
                <w:sz w:val="18"/>
                <w:szCs w:val="18"/>
              </w:rPr>
              <w:t>会，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深入基层调研每月不小于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2次，维护全县供销系统社员的合法权益，稳步推进供销社组织发展与改革工作。</w:t>
            </w: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召开一次培训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学习</w:t>
            </w:r>
            <w:r>
              <w:rPr>
                <w:rFonts w:hint="eastAsia" w:ascii="华文楷体" w:hAnsi="华文楷体" w:eastAsia="华文楷体"/>
                <w:sz w:val="18"/>
                <w:szCs w:val="18"/>
              </w:rPr>
              <w:t>会，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深入基层调研每月不小于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2次，维护全县供销系统社员的合法权益，稳步推进供销社组织发展与改革工作。</w:t>
            </w: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5</w:t>
            </w: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07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供销社组织发展与改革稳步推进，社员的城镇居民养老保险与医疗保险缴费得到具体落实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供销社组织发展与改革稳步推进，社员的城镇居民养老保险与医疗保险缴费得到具体落实</w:t>
            </w: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供销社组织发展与改革稳步推进，社员的城镇居民养老保险与医疗保险缴费得到具体落实</w:t>
            </w: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5</w:t>
            </w: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07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2023年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2023年</w:t>
            </w: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2023年</w:t>
            </w: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</w:t>
            </w: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07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效益指标（40分）</w:t>
            </w: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社会效益指标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社会和谐，供销系统改革平稳过渡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社会和谐，供销系统改革平稳过渡</w:t>
            </w: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社会和谐，供销系统改革平稳过渡</w:t>
            </w: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20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华文楷体" w:hAnsi="华文楷体" w:eastAsia="华文楷体"/>
                <w:sz w:val="18"/>
                <w:szCs w:val="18"/>
                <w:lang w:val="en-US"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20</w:t>
            </w: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07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经济效益指标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07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生态效益指标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安定团结，安居乐业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安定团结，安居乐业</w:t>
            </w: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安定团结，安居乐业</w:t>
            </w: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</w:t>
            </w: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07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可持续影响指标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eastAsia="zh-CN"/>
              </w:rPr>
              <w:t>组织发展与改革向好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可持续发展向好</w:t>
            </w: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可持续发展向好</w:t>
            </w: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</w:t>
            </w: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07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成本指标（20分）</w:t>
            </w: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经济成本指标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按预算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按预算</w:t>
            </w: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438</w:t>
            </w: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.90</w:t>
            </w: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20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20</w:t>
            </w: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07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社会成本指标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07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生态环境成本指标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12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满意度指标（10分）</w:t>
            </w:r>
          </w:p>
        </w:tc>
        <w:tc>
          <w:tcPr>
            <w:tcW w:w="1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服务对象满意度指标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85</w:t>
            </w:r>
            <w:r>
              <w:rPr>
                <w:rFonts w:hint="eastAsia" w:ascii="华文楷体" w:hAnsi="华文楷体" w:eastAsia="华文楷体"/>
                <w:sz w:val="18"/>
                <w:szCs w:val="18"/>
              </w:rPr>
              <w:t>%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85</w:t>
            </w:r>
            <w:r>
              <w:rPr>
                <w:rFonts w:hint="eastAsia" w:ascii="华文楷体" w:hAnsi="华文楷体" w:eastAsia="华文楷体"/>
                <w:sz w:val="18"/>
                <w:szCs w:val="18"/>
              </w:rPr>
              <w:t>%</w:t>
            </w: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  <w:lang w:val="en-US" w:eastAsia="zh-CN"/>
              </w:rPr>
              <w:t>85</w:t>
            </w:r>
            <w:r>
              <w:rPr>
                <w:rFonts w:hint="eastAsia" w:ascii="华文楷体" w:hAnsi="华文楷体" w:eastAsia="华文楷体"/>
                <w:sz w:val="18"/>
                <w:szCs w:val="18"/>
              </w:rPr>
              <w:t>%</w:t>
            </w: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sz w:val="18"/>
                <w:szCs w:val="18"/>
              </w:rPr>
              <w:t>10</w:t>
            </w: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" w:hRule="atLeast"/>
        </w:trPr>
        <w:tc>
          <w:tcPr>
            <w:tcW w:w="818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总分</w:t>
            </w:r>
          </w:p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  <w:r>
              <w:rPr>
                <w:rFonts w:hint="eastAsia" w:ascii="华文楷体" w:hAnsi="华文楷体" w:eastAsia="华文楷体"/>
                <w:kern w:val="0"/>
                <w:sz w:val="18"/>
                <w:szCs w:val="18"/>
              </w:rPr>
              <w:t>90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  <w:tc>
          <w:tcPr>
            <w:tcW w:w="8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华文楷体" w:hAnsi="华文楷体" w:eastAsia="华文楷体"/>
                <w:sz w:val="18"/>
                <w:szCs w:val="18"/>
              </w:rPr>
            </w:pPr>
          </w:p>
        </w:tc>
      </w:tr>
    </w:tbl>
    <w:p>
      <w:pPr>
        <w:rPr>
          <w:rFonts w:ascii="华文楷体" w:hAnsi="华文楷体" w:eastAsia="华文楷体"/>
          <w:sz w:val="18"/>
          <w:szCs w:val="18"/>
        </w:rPr>
      </w:pPr>
      <w:bookmarkStart w:id="0" w:name="_GoBack"/>
      <w:bookmarkEnd w:id="0"/>
    </w:p>
    <w:sectPr>
      <w:pgSz w:w="11906" w:h="16838"/>
      <w:pgMar w:top="873" w:right="1230" w:bottom="873" w:left="123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2Y4Mjg3ZDQ3NjVkMzdhOTUzYTM2NzViZjI2YzU3MGMifQ=="/>
  </w:docVars>
  <w:rsids>
    <w:rsidRoot w:val="00DA2D33"/>
    <w:rsid w:val="000240E7"/>
    <w:rsid w:val="000440C6"/>
    <w:rsid w:val="000805DB"/>
    <w:rsid w:val="000A5AA0"/>
    <w:rsid w:val="000C061D"/>
    <w:rsid w:val="000F1AAD"/>
    <w:rsid w:val="00111C1F"/>
    <w:rsid w:val="00146956"/>
    <w:rsid w:val="00153EBD"/>
    <w:rsid w:val="00171617"/>
    <w:rsid w:val="002041CC"/>
    <w:rsid w:val="0024059E"/>
    <w:rsid w:val="002408D8"/>
    <w:rsid w:val="00272D4A"/>
    <w:rsid w:val="002832FF"/>
    <w:rsid w:val="002E5E3D"/>
    <w:rsid w:val="00390B87"/>
    <w:rsid w:val="003B0075"/>
    <w:rsid w:val="004003B8"/>
    <w:rsid w:val="00442085"/>
    <w:rsid w:val="00487771"/>
    <w:rsid w:val="00491174"/>
    <w:rsid w:val="004A3C0E"/>
    <w:rsid w:val="004B43F3"/>
    <w:rsid w:val="0052387A"/>
    <w:rsid w:val="00556CC0"/>
    <w:rsid w:val="00570587"/>
    <w:rsid w:val="00575C63"/>
    <w:rsid w:val="00593F6F"/>
    <w:rsid w:val="005B2DE2"/>
    <w:rsid w:val="005B6AE9"/>
    <w:rsid w:val="005E4C34"/>
    <w:rsid w:val="006255AF"/>
    <w:rsid w:val="00630C70"/>
    <w:rsid w:val="00643191"/>
    <w:rsid w:val="00694036"/>
    <w:rsid w:val="006A4F71"/>
    <w:rsid w:val="00702920"/>
    <w:rsid w:val="00706416"/>
    <w:rsid w:val="00732868"/>
    <w:rsid w:val="007370E1"/>
    <w:rsid w:val="00783EF8"/>
    <w:rsid w:val="00787530"/>
    <w:rsid w:val="00793393"/>
    <w:rsid w:val="007F20D0"/>
    <w:rsid w:val="008044C9"/>
    <w:rsid w:val="00830955"/>
    <w:rsid w:val="00876BDD"/>
    <w:rsid w:val="00890E2F"/>
    <w:rsid w:val="00891566"/>
    <w:rsid w:val="008A77F1"/>
    <w:rsid w:val="008B3CF4"/>
    <w:rsid w:val="008E7DD2"/>
    <w:rsid w:val="00952228"/>
    <w:rsid w:val="009A24BA"/>
    <w:rsid w:val="009C5274"/>
    <w:rsid w:val="00A07913"/>
    <w:rsid w:val="00A132C9"/>
    <w:rsid w:val="00AB3819"/>
    <w:rsid w:val="00B13DAA"/>
    <w:rsid w:val="00B178F4"/>
    <w:rsid w:val="00B44290"/>
    <w:rsid w:val="00B85182"/>
    <w:rsid w:val="00BC6C82"/>
    <w:rsid w:val="00BD14E9"/>
    <w:rsid w:val="00BD73C9"/>
    <w:rsid w:val="00BE435D"/>
    <w:rsid w:val="00C2332A"/>
    <w:rsid w:val="00C67992"/>
    <w:rsid w:val="00C828CF"/>
    <w:rsid w:val="00CF2354"/>
    <w:rsid w:val="00D17C72"/>
    <w:rsid w:val="00D21637"/>
    <w:rsid w:val="00D4524B"/>
    <w:rsid w:val="00DA2D33"/>
    <w:rsid w:val="00DD44B9"/>
    <w:rsid w:val="00DD5A71"/>
    <w:rsid w:val="00E06D76"/>
    <w:rsid w:val="00E24E81"/>
    <w:rsid w:val="00E368AB"/>
    <w:rsid w:val="00E428A8"/>
    <w:rsid w:val="00E5519B"/>
    <w:rsid w:val="00E67A34"/>
    <w:rsid w:val="00E833EF"/>
    <w:rsid w:val="00EF4053"/>
    <w:rsid w:val="00F50942"/>
    <w:rsid w:val="00FA236E"/>
    <w:rsid w:val="00FC1EEA"/>
    <w:rsid w:val="00FD13E1"/>
    <w:rsid w:val="00FE5E94"/>
    <w:rsid w:val="1940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130</Words>
  <Characters>742</Characters>
  <Lines>6</Lines>
  <Paragraphs>1</Paragraphs>
  <TotalTime>11</TotalTime>
  <ScaleCrop>false</ScaleCrop>
  <LinksUpToDate>false</LinksUpToDate>
  <CharactersWithSpaces>871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2024-05-03T09:16:00Z</dcterms:created>
  <dc:creator>OS</dc:creator>
  <cp:lastModifiedBy>Administrator</cp:lastModifiedBy>
  <dcterms:modified xsi:type="dcterms:W3CDTF">2024-05-05T13:36:44Z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8AD86731908C4A95B509F9A8C3B868F7_12</vt:lpwstr>
  </property>
</Properties>
</file>