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cs="宋体"/>
          <w:b/>
          <w:bCs/>
          <w:sz w:val="36"/>
          <w:szCs w:val="36"/>
          <w:lang w:val="en-US" w:eastAsia="zh-CN"/>
        </w:rPr>
      </w:pPr>
      <w:r>
        <w:rPr>
          <w:rFonts w:hint="eastAsia" w:ascii="宋体" w:hAnsi="宋体" w:eastAsia="宋体" w:cs="宋体"/>
          <w:b/>
          <w:bCs/>
          <w:sz w:val="36"/>
          <w:szCs w:val="36"/>
        </w:rPr>
        <w:t>衡阳县</w:t>
      </w:r>
      <w:r>
        <w:rPr>
          <w:rFonts w:hint="eastAsia" w:ascii="宋体" w:hAnsi="宋体" w:eastAsia="宋体" w:cs="宋体"/>
          <w:b/>
          <w:bCs/>
          <w:sz w:val="36"/>
          <w:szCs w:val="36"/>
          <w:lang w:val="en-US" w:eastAsia="zh-CN"/>
        </w:rPr>
        <w:t>文化遗产事务中心2023年度</w:t>
      </w:r>
    </w:p>
    <w:p>
      <w:pPr>
        <w:spacing w:line="600" w:lineRule="exact"/>
        <w:jc w:val="center"/>
        <w:rPr>
          <w:rFonts w:hint="eastAsia" w:ascii="宋体" w:hAnsi="宋体" w:eastAsia="宋体" w:cs="宋体"/>
          <w:b/>
          <w:bCs/>
          <w:sz w:val="36"/>
          <w:szCs w:val="36"/>
        </w:rPr>
      </w:pPr>
      <w:r>
        <w:rPr>
          <w:rFonts w:hint="eastAsia" w:ascii="宋体" w:hAnsi="宋体" w:eastAsia="宋体" w:cs="宋体"/>
          <w:b/>
          <w:bCs/>
          <w:sz w:val="36"/>
          <w:szCs w:val="36"/>
        </w:rPr>
        <w:t>部门整体支出绩效自评报告</w:t>
      </w:r>
    </w:p>
    <w:p>
      <w:pPr>
        <w:spacing w:line="600" w:lineRule="exact"/>
        <w:jc w:val="center"/>
        <w:rPr>
          <w:rFonts w:hint="default" w:ascii="Times New Roman" w:hAnsi="Times New Roman" w:eastAsia="仿宋_GB2312" w:cs="Times New Roman"/>
          <w:sz w:val="32"/>
          <w:szCs w:val="32"/>
        </w:rPr>
      </w:pPr>
    </w:p>
    <w:p>
      <w:pPr>
        <w:pStyle w:val="8"/>
        <w:widowControl/>
        <w:spacing w:line="600" w:lineRule="exact"/>
        <w:ind w:left="640" w:firstLine="0" w:firstLineChars="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一、部门、单位基本情况</w:t>
      </w:r>
    </w:p>
    <w:p>
      <w:pPr>
        <w:pStyle w:val="8"/>
        <w:widowControl/>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（一）机构设置情况</w:t>
      </w:r>
    </w:p>
    <w:p>
      <w:pPr>
        <w:spacing w:line="600" w:lineRule="exact"/>
        <w:ind w:firstLine="640" w:firstLineChars="200"/>
        <w:rPr>
          <w:rFonts w:hint="eastAsia" w:ascii="Times New Roman" w:hAnsi="Times New Roman" w:eastAsia="仿宋_GB2312" w:cs="Times New Roman"/>
          <w:sz w:val="32"/>
          <w:szCs w:val="32"/>
          <w:lang w:val="en-US" w:eastAsia="zh-CN"/>
        </w:rPr>
      </w:pPr>
      <w:r>
        <w:rPr>
          <w:rFonts w:hint="eastAsia" w:ascii="Times New Roman" w:hAnsi="Times New Roman" w:eastAsia="仿宋_GB2312" w:cs="Times New Roman"/>
          <w:sz w:val="32"/>
          <w:szCs w:val="32"/>
          <w:lang w:val="en-US" w:eastAsia="zh-CN"/>
        </w:rPr>
        <w:t>衡阳县文化遗产事务中心属公益类副科级独立核算全额事业单位，主要负责全县的文化遗产工作。设立4个内设机构：办公室、文物保护股、博物馆股、非遗股。</w:t>
      </w:r>
    </w:p>
    <w:p>
      <w:pPr>
        <w:pStyle w:val="8"/>
        <w:widowControl/>
        <w:numPr>
          <w:ilvl w:val="0"/>
          <w:numId w:val="1"/>
        </w:numPr>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人员编制情况</w:t>
      </w:r>
    </w:p>
    <w:p>
      <w:pPr>
        <w:pStyle w:val="8"/>
        <w:widowControl/>
        <w:numPr>
          <w:ilvl w:val="0"/>
          <w:numId w:val="0"/>
        </w:numPr>
        <w:spacing w:line="600" w:lineRule="exact"/>
        <w:ind w:firstLine="640" w:firstLineChars="200"/>
        <w:rPr>
          <w:rFonts w:hint="default" w:ascii="Times New Roman" w:hAnsi="Times New Roman" w:eastAsia="楷体_GB2312" w:cs="Times New Roman"/>
          <w:sz w:val="32"/>
          <w:szCs w:val="32"/>
          <w:lang w:val="en-US" w:eastAsia="zh-CN"/>
        </w:rPr>
      </w:pPr>
      <w:r>
        <w:rPr>
          <w:rFonts w:hint="eastAsia" w:ascii="仿宋_GB2312" w:hAnsi="仿宋_GB2312" w:eastAsia="仿宋_GB2312"/>
          <w:sz w:val="32"/>
          <w:szCs w:val="32"/>
          <w:lang w:eastAsia="zh-CN"/>
        </w:rPr>
        <w:t>定编人数</w:t>
      </w:r>
      <w:r>
        <w:rPr>
          <w:rFonts w:hint="eastAsia" w:ascii="仿宋_GB2312" w:eastAsia="仿宋_GB2312"/>
          <w:sz w:val="32"/>
          <w:szCs w:val="32"/>
          <w:lang w:val="en-US" w:eastAsia="zh-CN"/>
        </w:rPr>
        <w:t>19</w:t>
      </w:r>
      <w:r>
        <w:rPr>
          <w:rFonts w:hint="eastAsia" w:ascii="仿宋_GB2312" w:eastAsia="仿宋_GB2312"/>
          <w:sz w:val="32"/>
          <w:szCs w:val="32"/>
          <w:lang w:eastAsia="zh-CN"/>
        </w:rPr>
        <w:t>人，</w:t>
      </w:r>
      <w:r>
        <w:rPr>
          <w:rFonts w:hint="eastAsia" w:ascii="仿宋_GB2312" w:eastAsia="仿宋_GB2312"/>
          <w:sz w:val="32"/>
          <w:szCs w:val="32"/>
          <w:lang w:val="en-US" w:eastAsia="zh-CN"/>
        </w:rPr>
        <w:t>2023年本单位年末</w:t>
      </w:r>
      <w:r>
        <w:rPr>
          <w:rFonts w:hint="eastAsia" w:ascii="仿宋_GB2312" w:eastAsia="仿宋_GB2312"/>
          <w:sz w:val="32"/>
          <w:szCs w:val="32"/>
        </w:rPr>
        <w:t>实有</w:t>
      </w:r>
      <w:r>
        <w:rPr>
          <w:rFonts w:hint="eastAsia" w:ascii="仿宋_GB2312" w:eastAsia="仿宋_GB2312"/>
          <w:sz w:val="32"/>
          <w:szCs w:val="32"/>
          <w:lang w:eastAsia="zh-CN"/>
        </w:rPr>
        <w:t>人数</w:t>
      </w:r>
      <w:r>
        <w:rPr>
          <w:rFonts w:hint="eastAsia" w:ascii="仿宋_GB2312" w:eastAsia="仿宋_GB2312"/>
          <w:sz w:val="32"/>
          <w:szCs w:val="32"/>
          <w:lang w:val="en-US" w:eastAsia="zh-CN"/>
        </w:rPr>
        <w:t>10</w:t>
      </w:r>
      <w:r>
        <w:rPr>
          <w:rFonts w:hint="eastAsia" w:ascii="仿宋_GB2312" w:eastAsia="仿宋_GB2312"/>
          <w:sz w:val="32"/>
          <w:szCs w:val="32"/>
        </w:rPr>
        <w:t>人。</w:t>
      </w:r>
    </w:p>
    <w:p>
      <w:pPr>
        <w:pStyle w:val="8"/>
        <w:widowControl/>
        <w:spacing w:line="600" w:lineRule="exact"/>
        <w:ind w:left="640" w:firstLine="0" w:firstLineChars="0"/>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二、预算支出情况</w:t>
      </w:r>
    </w:p>
    <w:p>
      <w:pPr>
        <w:pStyle w:val="8"/>
        <w:widowControl/>
        <w:spacing w:line="600" w:lineRule="exact"/>
        <w:ind w:left="640" w:firstLine="0" w:firstLineChars="0"/>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（一）</w:t>
      </w:r>
      <w:r>
        <w:rPr>
          <w:rFonts w:hint="eastAsia" w:eastAsia="楷体_GB2312" w:cs="Times New Roman"/>
          <w:sz w:val="32"/>
          <w:szCs w:val="32"/>
          <w:lang w:eastAsia="zh-CN"/>
        </w:rPr>
        <w:t>部门</w:t>
      </w:r>
      <w:r>
        <w:rPr>
          <w:rFonts w:hint="default" w:ascii="Times New Roman" w:hAnsi="Times New Roman" w:eastAsia="楷体_GB2312" w:cs="Times New Roman"/>
          <w:sz w:val="32"/>
          <w:szCs w:val="32"/>
        </w:rPr>
        <w:t>预决算情况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1</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部门预算情况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2023年年初预算安排收入</w:t>
      </w:r>
      <w:r>
        <w:rPr>
          <w:rFonts w:hint="eastAsia" w:ascii="Times New Roman" w:hAnsi="Times New Roman" w:eastAsia="仿宋_GB2312" w:cs="Times New Roman"/>
          <w:sz w:val="32"/>
          <w:szCs w:val="32"/>
          <w:lang w:val="en-US" w:eastAsia="zh-CN"/>
        </w:rPr>
        <w:t>206.19</w:t>
      </w:r>
      <w:r>
        <w:rPr>
          <w:rFonts w:hint="default" w:ascii="Times New Roman" w:hAnsi="Times New Roman" w:eastAsia="仿宋_GB2312" w:cs="Times New Roman"/>
          <w:sz w:val="32"/>
          <w:szCs w:val="32"/>
          <w:lang w:eastAsia="zh-CN"/>
        </w:rPr>
        <w:t>万元，其中一般公共财政拨款</w:t>
      </w:r>
      <w:r>
        <w:rPr>
          <w:rFonts w:hint="eastAsia" w:ascii="Times New Roman" w:hAnsi="Times New Roman" w:eastAsia="仿宋_GB2312" w:cs="Times New Roman"/>
          <w:sz w:val="32"/>
          <w:szCs w:val="32"/>
          <w:lang w:val="en-US" w:eastAsia="zh-CN"/>
        </w:rPr>
        <w:t>206.19</w:t>
      </w:r>
      <w:r>
        <w:rPr>
          <w:rFonts w:hint="default" w:ascii="Times New Roman" w:hAnsi="Times New Roman" w:eastAsia="仿宋_GB2312" w:cs="Times New Roman"/>
          <w:sz w:val="32"/>
          <w:szCs w:val="32"/>
          <w:lang w:eastAsia="zh-CN"/>
        </w:rPr>
        <w:t>万元；2023年年初预算安排支出</w:t>
      </w:r>
      <w:r>
        <w:rPr>
          <w:rFonts w:hint="eastAsia" w:ascii="Times New Roman" w:hAnsi="Times New Roman" w:eastAsia="仿宋_GB2312" w:cs="Times New Roman"/>
          <w:sz w:val="32"/>
          <w:szCs w:val="32"/>
          <w:lang w:val="en-US" w:eastAsia="zh-CN"/>
        </w:rPr>
        <w:t>206.19</w:t>
      </w:r>
      <w:r>
        <w:rPr>
          <w:rFonts w:hint="default" w:ascii="Times New Roman" w:hAnsi="Times New Roman" w:eastAsia="仿宋_GB2312" w:cs="Times New Roman"/>
          <w:sz w:val="32"/>
          <w:szCs w:val="32"/>
          <w:lang w:eastAsia="zh-CN"/>
        </w:rPr>
        <w:t>万元，其中：基本支出</w:t>
      </w:r>
      <w:r>
        <w:rPr>
          <w:rFonts w:hint="eastAsia" w:ascii="Times New Roman" w:hAnsi="Times New Roman" w:eastAsia="仿宋_GB2312" w:cs="Times New Roman"/>
          <w:sz w:val="32"/>
          <w:szCs w:val="32"/>
          <w:lang w:val="en-US" w:eastAsia="zh-CN"/>
        </w:rPr>
        <w:t>97.93</w:t>
      </w:r>
      <w:r>
        <w:rPr>
          <w:rFonts w:hint="default" w:ascii="Times New Roman" w:hAnsi="Times New Roman" w:eastAsia="仿宋_GB2312" w:cs="Times New Roman"/>
          <w:sz w:val="32"/>
          <w:szCs w:val="32"/>
          <w:lang w:eastAsia="zh-CN"/>
        </w:rPr>
        <w:t>万元，项目支出</w:t>
      </w:r>
      <w:r>
        <w:rPr>
          <w:rFonts w:hint="eastAsia" w:ascii="Times New Roman" w:hAnsi="Times New Roman" w:eastAsia="仿宋_GB2312" w:cs="Times New Roman"/>
          <w:sz w:val="32"/>
          <w:szCs w:val="32"/>
          <w:lang w:val="en-US" w:eastAsia="zh-CN"/>
        </w:rPr>
        <w:t>108.26</w:t>
      </w:r>
      <w:r>
        <w:rPr>
          <w:rFonts w:hint="default" w:ascii="Times New Roman" w:hAnsi="Times New Roman" w:eastAsia="仿宋_GB2312" w:cs="Times New Roman"/>
          <w:sz w:val="32"/>
          <w:szCs w:val="32"/>
          <w:lang w:eastAsia="zh-CN"/>
        </w:rPr>
        <w:t>万元。</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部门决算情况（含年中预算追加情况）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2023年决算总收入</w:t>
      </w:r>
      <w:r>
        <w:rPr>
          <w:rFonts w:hint="eastAsia" w:ascii="Times New Roman" w:hAnsi="Times New Roman" w:eastAsia="仿宋_GB2312" w:cs="Times New Roman"/>
          <w:sz w:val="32"/>
          <w:szCs w:val="32"/>
          <w:lang w:val="en-US" w:eastAsia="zh-CN"/>
        </w:rPr>
        <w:t>395.78</w:t>
      </w:r>
      <w:r>
        <w:rPr>
          <w:rFonts w:hint="default" w:ascii="Times New Roman" w:hAnsi="Times New Roman" w:eastAsia="仿宋_GB2312" w:cs="Times New Roman"/>
          <w:sz w:val="32"/>
          <w:szCs w:val="32"/>
          <w:lang w:eastAsia="zh-CN"/>
        </w:rPr>
        <w:t>万元，较预算增加</w:t>
      </w:r>
      <w:r>
        <w:rPr>
          <w:rFonts w:hint="eastAsia" w:ascii="Times New Roman" w:hAnsi="Times New Roman" w:eastAsia="仿宋_GB2312" w:cs="Times New Roman"/>
          <w:sz w:val="32"/>
          <w:szCs w:val="32"/>
          <w:lang w:val="en-US" w:eastAsia="zh-CN"/>
        </w:rPr>
        <w:t>189.59</w:t>
      </w:r>
      <w:r>
        <w:rPr>
          <w:rFonts w:hint="default" w:ascii="Times New Roman" w:hAnsi="Times New Roman" w:eastAsia="仿宋_GB2312" w:cs="Times New Roman"/>
          <w:sz w:val="32"/>
          <w:szCs w:val="32"/>
          <w:lang w:eastAsia="zh-CN"/>
        </w:rPr>
        <w:t>万元，总支出</w:t>
      </w:r>
      <w:r>
        <w:rPr>
          <w:rFonts w:hint="eastAsia" w:ascii="Times New Roman" w:hAnsi="Times New Roman" w:eastAsia="仿宋_GB2312" w:cs="Times New Roman"/>
          <w:sz w:val="32"/>
          <w:szCs w:val="32"/>
          <w:lang w:val="en-US" w:eastAsia="zh-CN"/>
        </w:rPr>
        <w:t>395.78</w:t>
      </w:r>
      <w:r>
        <w:rPr>
          <w:rFonts w:hint="default" w:ascii="Times New Roman" w:hAnsi="Times New Roman" w:eastAsia="仿宋_GB2312" w:cs="Times New Roman"/>
          <w:sz w:val="32"/>
          <w:szCs w:val="32"/>
          <w:lang w:eastAsia="zh-CN"/>
        </w:rPr>
        <w:t>万元，其中：基本支出</w:t>
      </w:r>
      <w:r>
        <w:rPr>
          <w:rFonts w:hint="eastAsia" w:ascii="Times New Roman" w:hAnsi="Times New Roman" w:eastAsia="仿宋_GB2312" w:cs="Times New Roman"/>
          <w:sz w:val="32"/>
          <w:szCs w:val="32"/>
          <w:lang w:val="en-US" w:eastAsia="zh-CN"/>
        </w:rPr>
        <w:t>154.34</w:t>
      </w:r>
      <w:r>
        <w:rPr>
          <w:rFonts w:hint="default" w:ascii="Times New Roman" w:hAnsi="Times New Roman" w:eastAsia="仿宋_GB2312" w:cs="Times New Roman"/>
          <w:sz w:val="32"/>
          <w:szCs w:val="32"/>
          <w:lang w:eastAsia="zh-CN"/>
        </w:rPr>
        <w:t>万元，占总支出</w:t>
      </w:r>
      <w:r>
        <w:rPr>
          <w:rFonts w:hint="eastAsia" w:ascii="Times New Roman" w:hAnsi="Times New Roman" w:eastAsia="仿宋_GB2312" w:cs="Times New Roman"/>
          <w:sz w:val="32"/>
          <w:szCs w:val="32"/>
          <w:lang w:val="en-US" w:eastAsia="zh-CN"/>
        </w:rPr>
        <w:t>38.99</w:t>
      </w:r>
      <w:r>
        <w:rPr>
          <w:rFonts w:hint="default" w:ascii="Times New Roman" w:hAnsi="Times New Roman" w:eastAsia="仿宋_GB2312" w:cs="Times New Roman"/>
          <w:sz w:val="32"/>
          <w:szCs w:val="32"/>
          <w:lang w:eastAsia="zh-CN"/>
        </w:rPr>
        <w:t>％；项目支出</w:t>
      </w:r>
      <w:r>
        <w:rPr>
          <w:rFonts w:hint="eastAsia" w:ascii="Times New Roman" w:hAnsi="Times New Roman" w:eastAsia="仿宋_GB2312" w:cs="Times New Roman"/>
          <w:sz w:val="32"/>
          <w:szCs w:val="32"/>
          <w:lang w:val="en-US" w:eastAsia="zh-CN"/>
        </w:rPr>
        <w:t>241.43</w:t>
      </w:r>
      <w:r>
        <w:rPr>
          <w:rFonts w:hint="default" w:ascii="Times New Roman" w:hAnsi="Times New Roman" w:eastAsia="仿宋_GB2312" w:cs="Times New Roman"/>
          <w:sz w:val="32"/>
          <w:szCs w:val="32"/>
          <w:lang w:eastAsia="zh-CN"/>
        </w:rPr>
        <w:t>万元，占总支出的</w:t>
      </w:r>
      <w:r>
        <w:rPr>
          <w:rFonts w:hint="eastAsia" w:ascii="Times New Roman" w:hAnsi="Times New Roman" w:eastAsia="仿宋_GB2312" w:cs="Times New Roman"/>
          <w:sz w:val="32"/>
          <w:szCs w:val="32"/>
          <w:lang w:val="en-US" w:eastAsia="zh-CN"/>
        </w:rPr>
        <w:t>61.01</w:t>
      </w:r>
      <w:r>
        <w:rPr>
          <w:rFonts w:hint="default" w:ascii="Times New Roman" w:hAnsi="Times New Roman" w:eastAsia="仿宋_GB2312" w:cs="Times New Roman"/>
          <w:sz w:val="32"/>
          <w:szCs w:val="32"/>
          <w:lang w:eastAsia="zh-CN"/>
        </w:rPr>
        <w:t>％。差异产生的主要原因是</w:t>
      </w:r>
      <w:r>
        <w:rPr>
          <w:rFonts w:hint="eastAsia" w:ascii="Times New Roman" w:hAnsi="Times New Roman" w:eastAsia="仿宋_GB2312" w:cs="Times New Roman"/>
          <w:sz w:val="32"/>
          <w:szCs w:val="32"/>
          <w:lang w:val="en-US" w:eastAsia="zh-CN"/>
        </w:rPr>
        <w:t>追加项目资金</w:t>
      </w:r>
      <w:r>
        <w:rPr>
          <w:rFonts w:hint="default" w:ascii="Times New Roman" w:hAnsi="Times New Roman" w:eastAsia="仿宋_GB2312" w:cs="Times New Roman"/>
          <w:sz w:val="32"/>
          <w:szCs w:val="32"/>
          <w:lang w:eastAsia="zh-CN"/>
        </w:rPr>
        <w:t>。</w:t>
      </w:r>
    </w:p>
    <w:p>
      <w:pPr>
        <w:spacing w:line="600" w:lineRule="exact"/>
        <w:ind w:firstLine="640" w:firstLineChars="200"/>
        <w:rPr>
          <w:rFonts w:hint="default" w:ascii="Times New Roman" w:hAnsi="Times New Roman" w:eastAsia="楷体_GB2312" w:cs="Times New Roman"/>
          <w:kern w:val="2"/>
          <w:sz w:val="32"/>
          <w:szCs w:val="32"/>
          <w:lang w:val="en-US" w:eastAsia="zh-CN" w:bidi="ar-SA"/>
        </w:rPr>
      </w:pPr>
      <w:r>
        <w:rPr>
          <w:rFonts w:hint="default" w:ascii="Times New Roman" w:hAnsi="Times New Roman" w:eastAsia="楷体_GB2312" w:cs="Times New Roman"/>
          <w:kern w:val="2"/>
          <w:sz w:val="32"/>
          <w:szCs w:val="32"/>
          <w:lang w:val="en-US" w:eastAsia="zh-CN" w:bidi="ar-SA"/>
        </w:rPr>
        <w:t>（二）部门预算执行情况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1、</w:t>
      </w:r>
      <w:r>
        <w:rPr>
          <w:rFonts w:hint="default" w:ascii="Times New Roman" w:hAnsi="Times New Roman" w:eastAsia="仿宋_GB2312" w:cs="Times New Roman"/>
          <w:sz w:val="32"/>
          <w:szCs w:val="32"/>
          <w:lang w:eastAsia="zh-CN"/>
        </w:rPr>
        <w:t>“三公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经费执行情况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经费预算数</w:t>
      </w:r>
      <w:r>
        <w:rPr>
          <w:rFonts w:hint="eastAsia" w:ascii="Times New Roman" w:hAnsi="Times New Roman" w:eastAsia="仿宋_GB2312" w:cs="Times New Roman"/>
          <w:sz w:val="32"/>
          <w:szCs w:val="32"/>
          <w:lang w:val="en-US" w:eastAsia="zh-CN"/>
        </w:rPr>
        <w:t>1.99</w:t>
      </w:r>
      <w:r>
        <w:rPr>
          <w:rFonts w:hint="default" w:ascii="Times New Roman" w:hAnsi="Times New Roman" w:eastAsia="仿宋_GB2312" w:cs="Times New Roman"/>
          <w:sz w:val="32"/>
          <w:szCs w:val="32"/>
          <w:lang w:eastAsia="zh-CN"/>
        </w:rPr>
        <w:t>万元，其中：因公出国（境）费</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万元，公务用车购置及运行维护费</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ascii="Times New Roman" w:hAnsi="Times New Roman" w:eastAsia="仿宋_GB2312" w:cs="Times New Roman"/>
          <w:sz w:val="32"/>
          <w:szCs w:val="32"/>
          <w:lang w:val="en-US" w:eastAsia="zh-CN"/>
        </w:rPr>
        <w:t>1.99</w:t>
      </w:r>
      <w:r>
        <w:rPr>
          <w:rFonts w:hint="default" w:ascii="Times New Roman" w:hAnsi="Times New Roman" w:eastAsia="仿宋_GB2312" w:cs="Times New Roman"/>
          <w:sz w:val="32"/>
          <w:szCs w:val="32"/>
          <w:lang w:eastAsia="zh-CN"/>
        </w:rPr>
        <w:t>万元。“三公</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经费决算数</w:t>
      </w:r>
      <w:r>
        <w:rPr>
          <w:rFonts w:hint="eastAsia" w:ascii="Times New Roman" w:hAnsi="Times New Roman" w:eastAsia="仿宋_GB2312" w:cs="Times New Roman"/>
          <w:sz w:val="32"/>
          <w:szCs w:val="32"/>
          <w:lang w:val="en-US" w:eastAsia="zh-CN"/>
        </w:rPr>
        <w:t>0.15</w:t>
      </w:r>
      <w:r>
        <w:rPr>
          <w:rFonts w:hint="default" w:ascii="Times New Roman" w:hAnsi="Times New Roman" w:eastAsia="仿宋_GB2312" w:cs="Times New Roman"/>
          <w:sz w:val="32"/>
          <w:szCs w:val="32"/>
          <w:lang w:eastAsia="zh-CN"/>
        </w:rPr>
        <w:t>元，其中：因公出国（境）费</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万元，公务用车运行维护费</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万元，公务接待费</w:t>
      </w:r>
      <w:r>
        <w:rPr>
          <w:rFonts w:hint="eastAsia" w:ascii="Times New Roman" w:hAnsi="Times New Roman" w:eastAsia="仿宋_GB2312" w:cs="Times New Roman"/>
          <w:sz w:val="32"/>
          <w:szCs w:val="32"/>
          <w:lang w:val="en-US" w:eastAsia="zh-CN"/>
        </w:rPr>
        <w:t>0.15</w:t>
      </w:r>
      <w:r>
        <w:rPr>
          <w:rFonts w:hint="default" w:ascii="Times New Roman" w:hAnsi="Times New Roman" w:eastAsia="仿宋_GB2312" w:cs="Times New Roman"/>
          <w:sz w:val="32"/>
          <w:szCs w:val="32"/>
          <w:lang w:eastAsia="zh-CN"/>
        </w:rPr>
        <w:t>万元。</w:t>
      </w:r>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2</w:t>
      </w:r>
      <w:r>
        <w:rPr>
          <w:rFonts w:hint="default" w:ascii="Times New Roman" w:hAnsi="Times New Roman" w:eastAsia="仿宋_GB2312" w:cs="Times New Roman"/>
          <w:sz w:val="32"/>
          <w:szCs w:val="32"/>
          <w:lang w:eastAsia="zh-CN"/>
        </w:rPr>
        <w:t>.政府采购执行情况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2023年度政府采购支出</w:t>
      </w:r>
      <w:r>
        <w:rPr>
          <w:rFonts w:hint="eastAsia" w:ascii="Times New Roman" w:hAnsi="Times New Roman" w:eastAsia="仿宋_GB2312" w:cs="Times New Roman"/>
          <w:sz w:val="32"/>
          <w:szCs w:val="32"/>
          <w:lang w:val="en-US" w:eastAsia="zh-CN"/>
        </w:rPr>
        <w:t>200.7</w:t>
      </w:r>
      <w:r>
        <w:rPr>
          <w:rFonts w:hint="default" w:ascii="Times New Roman" w:hAnsi="Times New Roman" w:eastAsia="仿宋_GB2312" w:cs="Times New Roman"/>
          <w:sz w:val="32"/>
          <w:szCs w:val="32"/>
          <w:lang w:eastAsia="zh-CN"/>
        </w:rPr>
        <w:t>万元，其中：货物</w:t>
      </w:r>
      <w:r>
        <w:rPr>
          <w:rFonts w:hint="eastAsia" w:ascii="Times New Roman" w:hAnsi="Times New Roman" w:eastAsia="仿宋_GB2312" w:cs="Times New Roman"/>
          <w:sz w:val="32"/>
          <w:szCs w:val="32"/>
          <w:lang w:val="en-US" w:eastAsia="zh-CN"/>
        </w:rPr>
        <w:t>95.5万</w:t>
      </w:r>
      <w:r>
        <w:rPr>
          <w:rFonts w:hint="default" w:ascii="Times New Roman" w:hAnsi="Times New Roman" w:eastAsia="仿宋_GB2312" w:cs="Times New Roman"/>
          <w:sz w:val="32"/>
          <w:szCs w:val="32"/>
          <w:lang w:eastAsia="zh-CN"/>
        </w:rPr>
        <w:t>元，工程</w:t>
      </w:r>
      <w:r>
        <w:rPr>
          <w:rFonts w:hint="eastAsia" w:ascii="Times New Roman" w:hAnsi="Times New Roman" w:eastAsia="仿宋_GB2312" w:cs="Times New Roman"/>
          <w:sz w:val="32"/>
          <w:szCs w:val="32"/>
          <w:lang w:val="en-US" w:eastAsia="zh-CN"/>
        </w:rPr>
        <w:t>0</w:t>
      </w:r>
      <w:r>
        <w:rPr>
          <w:rFonts w:hint="default" w:ascii="Times New Roman" w:hAnsi="Times New Roman" w:eastAsia="仿宋_GB2312" w:cs="Times New Roman"/>
          <w:sz w:val="32"/>
          <w:szCs w:val="32"/>
          <w:lang w:eastAsia="zh-CN"/>
        </w:rPr>
        <w:t>万元，服务</w:t>
      </w:r>
      <w:r>
        <w:rPr>
          <w:rFonts w:hint="eastAsia" w:ascii="Times New Roman" w:hAnsi="Times New Roman" w:eastAsia="仿宋_GB2312" w:cs="Times New Roman"/>
          <w:sz w:val="32"/>
          <w:szCs w:val="32"/>
          <w:lang w:val="en-US" w:eastAsia="zh-CN"/>
        </w:rPr>
        <w:t>105.2</w:t>
      </w:r>
      <w:r>
        <w:rPr>
          <w:rFonts w:hint="default" w:ascii="Times New Roman" w:hAnsi="Times New Roman" w:eastAsia="仿宋_GB2312" w:cs="Times New Roman"/>
          <w:sz w:val="32"/>
          <w:szCs w:val="32"/>
          <w:lang w:eastAsia="zh-CN"/>
        </w:rPr>
        <w:t>万元。</w:t>
      </w:r>
    </w:p>
    <w:p>
      <w:pPr>
        <w:spacing w:line="600" w:lineRule="exact"/>
        <w:ind w:firstLine="640" w:firstLineChars="200"/>
        <w:rPr>
          <w:rFonts w:hint="default" w:ascii="Times New Roman" w:hAnsi="Times New Roman" w:eastAsia="仿宋_GB2312" w:cs="Times New Roman"/>
          <w:sz w:val="32"/>
          <w:szCs w:val="32"/>
          <w:lang w:eastAsia="zh-CN"/>
        </w:rPr>
      </w:pPr>
      <w:r>
        <w:rPr>
          <w:rFonts w:hint="eastAsia" w:ascii="Times New Roman" w:hAnsi="Times New Roman" w:eastAsia="仿宋_GB2312" w:cs="Times New Roman"/>
          <w:sz w:val="32"/>
          <w:szCs w:val="32"/>
          <w:lang w:val="en-US" w:eastAsia="zh-CN"/>
        </w:rPr>
        <w:t>3</w:t>
      </w:r>
      <w:r>
        <w:rPr>
          <w:rFonts w:hint="default" w:ascii="Times New Roman" w:hAnsi="Times New Roman" w:eastAsia="仿宋_GB2312" w:cs="Times New Roman"/>
          <w:sz w:val="32"/>
          <w:szCs w:val="32"/>
          <w:lang w:eastAsia="zh-CN"/>
        </w:rPr>
        <w:t>.资产管理情况</w:t>
      </w:r>
    </w:p>
    <w:p>
      <w:pPr>
        <w:spacing w:line="600" w:lineRule="exact"/>
        <w:ind w:firstLine="640" w:firstLineChars="200"/>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lang w:eastAsia="zh-CN"/>
        </w:rPr>
        <w:t>2023年年末资产总额</w:t>
      </w:r>
      <w:r>
        <w:rPr>
          <w:rFonts w:hint="eastAsia" w:ascii="Times New Roman" w:hAnsi="Times New Roman" w:eastAsia="仿宋_GB2312" w:cs="Times New Roman"/>
          <w:sz w:val="32"/>
          <w:szCs w:val="32"/>
          <w:lang w:val="en-US" w:eastAsia="zh-CN"/>
        </w:rPr>
        <w:t>1440.31</w:t>
      </w:r>
      <w:r>
        <w:rPr>
          <w:rFonts w:hint="default" w:ascii="Times New Roman" w:hAnsi="Times New Roman" w:eastAsia="仿宋_GB2312" w:cs="Times New Roman"/>
          <w:sz w:val="32"/>
          <w:szCs w:val="32"/>
          <w:lang w:eastAsia="zh-CN"/>
        </w:rPr>
        <w:t>万元，负债总额</w:t>
      </w:r>
      <w:r>
        <w:rPr>
          <w:rFonts w:hint="eastAsia" w:ascii="Times New Roman" w:hAnsi="Times New Roman" w:eastAsia="仿宋_GB2312" w:cs="Times New Roman"/>
          <w:sz w:val="32"/>
          <w:szCs w:val="32"/>
          <w:lang w:val="en-US" w:eastAsia="zh-CN"/>
        </w:rPr>
        <w:t>1.28</w:t>
      </w:r>
      <w:r>
        <w:rPr>
          <w:rFonts w:hint="default" w:ascii="Times New Roman" w:hAnsi="Times New Roman" w:eastAsia="仿宋_GB2312" w:cs="Times New Roman"/>
          <w:sz w:val="32"/>
          <w:szCs w:val="32"/>
          <w:lang w:eastAsia="zh-CN"/>
        </w:rPr>
        <w:t>万元，净资产</w:t>
      </w:r>
      <w:r>
        <w:rPr>
          <w:rFonts w:hint="eastAsia" w:ascii="Times New Roman" w:hAnsi="Times New Roman" w:eastAsia="仿宋_GB2312" w:cs="Times New Roman"/>
          <w:sz w:val="32"/>
          <w:szCs w:val="32"/>
          <w:lang w:val="en-US" w:eastAsia="zh-CN"/>
        </w:rPr>
        <w:t>1439.03</w:t>
      </w:r>
      <w:r>
        <w:rPr>
          <w:rFonts w:hint="default" w:ascii="Times New Roman" w:hAnsi="Times New Roman" w:eastAsia="仿宋_GB2312" w:cs="Times New Roman"/>
          <w:sz w:val="32"/>
          <w:szCs w:val="32"/>
          <w:lang w:eastAsia="zh-CN"/>
        </w:rPr>
        <w:t>万元。截至2023年12月31日，固定资产账面原值</w:t>
      </w:r>
      <w:r>
        <w:rPr>
          <w:rFonts w:hint="eastAsia" w:ascii="Times New Roman" w:hAnsi="Times New Roman" w:eastAsia="仿宋_GB2312" w:cs="Times New Roman"/>
          <w:sz w:val="32"/>
          <w:szCs w:val="32"/>
          <w:lang w:val="en-US" w:eastAsia="zh-CN"/>
        </w:rPr>
        <w:t>1552.56</w:t>
      </w:r>
      <w:r>
        <w:rPr>
          <w:rFonts w:hint="default" w:ascii="Times New Roman" w:hAnsi="Times New Roman" w:eastAsia="仿宋_GB2312" w:cs="Times New Roman"/>
          <w:sz w:val="32"/>
          <w:szCs w:val="32"/>
          <w:lang w:eastAsia="zh-CN"/>
        </w:rPr>
        <w:t>万元，在用资产</w:t>
      </w:r>
      <w:r>
        <w:rPr>
          <w:rFonts w:hint="eastAsia" w:ascii="Times New Roman" w:hAnsi="Times New Roman" w:eastAsia="仿宋_GB2312" w:cs="Times New Roman"/>
          <w:sz w:val="32"/>
          <w:szCs w:val="32"/>
          <w:lang w:val="en-US" w:eastAsia="zh-CN"/>
        </w:rPr>
        <w:t>1552.56</w:t>
      </w:r>
      <w:r>
        <w:rPr>
          <w:rFonts w:hint="default" w:ascii="Times New Roman" w:hAnsi="Times New Roman" w:eastAsia="仿宋_GB2312" w:cs="Times New Roman"/>
          <w:sz w:val="32"/>
          <w:szCs w:val="32"/>
          <w:lang w:eastAsia="zh-CN"/>
        </w:rPr>
        <w:t>万元，资产使用率</w:t>
      </w:r>
      <w:r>
        <w:rPr>
          <w:rFonts w:hint="eastAsia" w:ascii="Times New Roman" w:hAnsi="Times New Roman" w:eastAsia="仿宋_GB2312" w:cs="Times New Roman"/>
          <w:sz w:val="32"/>
          <w:szCs w:val="32"/>
          <w:lang w:val="en-US" w:eastAsia="zh-CN"/>
        </w:rPr>
        <w:t>100</w:t>
      </w:r>
      <w:r>
        <w:rPr>
          <w:rFonts w:hint="default" w:ascii="Times New Roman" w:hAnsi="Times New Roman" w:eastAsia="仿宋_GB2312" w:cs="Times New Roman"/>
          <w:sz w:val="32"/>
          <w:szCs w:val="32"/>
          <w:lang w:eastAsia="zh-CN"/>
        </w:rPr>
        <w:t>%。</w:t>
      </w:r>
    </w:p>
    <w:p>
      <w:pPr>
        <w:widowControl/>
        <w:spacing w:line="600" w:lineRule="exact"/>
        <w:ind w:firstLine="645"/>
        <w:jc w:val="left"/>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三、部门整体支出绩效情况</w:t>
      </w:r>
    </w:p>
    <w:p>
      <w:pPr>
        <w:widowControl/>
        <w:spacing w:line="600" w:lineRule="exact"/>
        <w:ind w:firstLine="645"/>
        <w:jc w:val="left"/>
        <w:rPr>
          <w:rFonts w:hint="default" w:ascii="Times New Roman" w:hAnsi="Times New Roman" w:eastAsia="仿宋_GB2312" w:cs="Times New Roman"/>
          <w:color w:val="000000"/>
          <w:sz w:val="32"/>
          <w:szCs w:val="32"/>
        </w:rPr>
      </w:pPr>
      <w:r>
        <w:rPr>
          <w:rFonts w:hint="default" w:ascii="Times New Roman" w:hAnsi="Times New Roman" w:eastAsia="楷体_GB2312" w:cs="Times New Roman"/>
          <w:bCs/>
          <w:sz w:val="32"/>
          <w:szCs w:val="32"/>
        </w:rPr>
        <w:t>（一）综合评价结论。反映自评得分及评价等级。</w:t>
      </w:r>
    </w:p>
    <w:p>
      <w:pPr>
        <w:widowControl/>
        <w:spacing w:line="600" w:lineRule="exact"/>
        <w:ind w:firstLine="645"/>
        <w:jc w:val="left"/>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2023年我单位积极履职，强化管理，较好的完成了年度工作目标，部门整体支出绩效评价综合评价得分为96分。其中，</w:t>
      </w:r>
      <w:r>
        <w:rPr>
          <w:rFonts w:hint="eastAsia" w:ascii="Times New Roman" w:hAnsi="Times New Roman" w:eastAsia="仿宋"/>
          <w:sz w:val="32"/>
          <w:szCs w:val="32"/>
          <w:lang w:val="en-US" w:eastAsia="zh-CN"/>
        </w:rPr>
        <w:t>预算执行10分，</w:t>
      </w:r>
      <w:r>
        <w:rPr>
          <w:rFonts w:hint="eastAsia" w:ascii="Times New Roman" w:hAnsi="Times New Roman" w:eastAsia="仿宋_GB2312" w:cs="Times New Roman"/>
          <w:sz w:val="32"/>
          <w:szCs w:val="32"/>
          <w:lang w:val="en-US" w:eastAsia="zh-CN"/>
        </w:rPr>
        <w:t>产出40分</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效益17分</w:t>
      </w:r>
      <w:r>
        <w:rPr>
          <w:rFonts w:hint="eastAsia" w:eastAsia="仿宋_GB2312" w:cs="Times New Roman"/>
          <w:sz w:val="32"/>
          <w:szCs w:val="32"/>
          <w:lang w:val="en-US" w:eastAsia="zh-CN"/>
        </w:rPr>
        <w:t>，</w:t>
      </w:r>
      <w:r>
        <w:rPr>
          <w:rFonts w:hint="eastAsia" w:ascii="Times New Roman" w:hAnsi="Times New Roman" w:eastAsia="仿宋_GB2312" w:cs="Times New Roman"/>
          <w:sz w:val="32"/>
          <w:szCs w:val="32"/>
          <w:lang w:val="en-US" w:eastAsia="zh-CN"/>
        </w:rPr>
        <w:t>满意度9分，成本20分</w:t>
      </w:r>
      <w:bookmarkStart w:id="0" w:name="_GoBack"/>
      <w:bookmarkEnd w:id="0"/>
      <w:r>
        <w:rPr>
          <w:rFonts w:hint="eastAsia" w:eastAsia="仿宋_GB2312" w:cs="Times New Roman"/>
          <w:sz w:val="32"/>
          <w:szCs w:val="32"/>
          <w:lang w:val="en-US" w:eastAsia="zh-CN"/>
        </w:rPr>
        <w:t>。2023年度整体支出绩效评价自查自评结果为优秀。</w:t>
      </w:r>
    </w:p>
    <w:p>
      <w:pPr>
        <w:widowControl/>
        <w:numPr>
          <w:ilvl w:val="0"/>
          <w:numId w:val="2"/>
        </w:numPr>
        <w:spacing w:line="600" w:lineRule="exact"/>
        <w:ind w:left="640" w:leftChars="0" w:firstLine="0" w:firstLineChars="0"/>
        <w:jc w:val="left"/>
        <w:rPr>
          <w:rFonts w:hint="default" w:ascii="Times New Roman" w:hAnsi="Times New Roman" w:eastAsia="楷体_GB2312" w:cs="Times New Roman"/>
          <w:bCs/>
          <w:sz w:val="32"/>
          <w:szCs w:val="32"/>
        </w:rPr>
      </w:pPr>
      <w:r>
        <w:rPr>
          <w:rFonts w:hint="default" w:ascii="Times New Roman" w:hAnsi="Times New Roman" w:eastAsia="楷体_GB2312" w:cs="Times New Roman"/>
          <w:bCs/>
          <w:sz w:val="32"/>
          <w:szCs w:val="32"/>
        </w:rPr>
        <w:t>评价指标分析（或综合评价情况）。</w:t>
      </w:r>
    </w:p>
    <w:p>
      <w:pPr>
        <w:pStyle w:val="8"/>
        <w:widowControl/>
        <w:numPr>
          <w:ilvl w:val="0"/>
          <w:numId w:val="3"/>
        </w:numPr>
        <w:rPr>
          <w:rFonts w:hint="eastAsia" w:eastAsia="仿宋_GB2312" w:cs="Times New Roman"/>
          <w:sz w:val="32"/>
          <w:szCs w:val="32"/>
          <w:lang w:val="en-US" w:eastAsia="zh-CN"/>
        </w:rPr>
      </w:pPr>
      <w:r>
        <w:rPr>
          <w:rFonts w:hint="eastAsia" w:eastAsia="仿宋_GB2312" w:cs="Times New Roman"/>
          <w:sz w:val="32"/>
          <w:szCs w:val="32"/>
          <w:lang w:val="en-US" w:eastAsia="zh-CN"/>
        </w:rPr>
        <w:t>年度资金总额。权重10分，得10分</w:t>
      </w:r>
    </w:p>
    <w:p>
      <w:pPr>
        <w:pStyle w:val="8"/>
        <w:widowControl/>
        <w:numPr>
          <w:ilvl w:val="0"/>
          <w:numId w:val="0"/>
        </w:numPr>
        <w:rPr>
          <w:rFonts w:hint="default" w:eastAsia="仿宋_GB2312" w:cs="Times New Roman"/>
          <w:sz w:val="32"/>
          <w:szCs w:val="32"/>
          <w:lang w:val="en-US" w:eastAsia="zh-CN"/>
        </w:rPr>
      </w:pPr>
      <w:r>
        <w:rPr>
          <w:rFonts w:hint="eastAsia" w:eastAsia="仿宋_GB2312" w:cs="Times New Roman"/>
          <w:sz w:val="32"/>
          <w:szCs w:val="32"/>
          <w:lang w:val="en-US" w:eastAsia="zh-CN"/>
        </w:rPr>
        <w:t>年初预算数为206.19万元，全年预算数为395.78万元，全年执行数为395.78万元，执行率100%。</w:t>
      </w:r>
    </w:p>
    <w:p>
      <w:pPr>
        <w:pStyle w:val="8"/>
        <w:widowControl/>
        <w:numPr>
          <w:ilvl w:val="0"/>
          <w:numId w:val="3"/>
        </w:numPr>
        <w:ind w:left="0" w:leftChars="0" w:firstLine="640" w:firstLineChars="200"/>
        <w:rPr>
          <w:rFonts w:hint="eastAsia" w:ascii="Times New Roman" w:hAnsi="Times New Roman" w:eastAsia="仿宋"/>
          <w:sz w:val="32"/>
          <w:szCs w:val="32"/>
          <w:lang w:eastAsia="zh-CN"/>
        </w:rPr>
      </w:pPr>
      <w:r>
        <w:rPr>
          <w:rFonts w:hint="eastAsia" w:ascii="Times New Roman" w:hAnsi="Times New Roman" w:eastAsia="仿宋"/>
          <w:sz w:val="32"/>
          <w:szCs w:val="32"/>
        </w:rPr>
        <w:t>产出指标</w:t>
      </w:r>
      <w:r>
        <w:rPr>
          <w:rFonts w:hint="eastAsia" w:eastAsia="仿宋"/>
          <w:sz w:val="32"/>
          <w:szCs w:val="32"/>
          <w:lang w:eastAsia="zh-CN"/>
        </w:rPr>
        <w:t>。权重</w:t>
      </w:r>
      <w:r>
        <w:rPr>
          <w:rFonts w:hint="eastAsia" w:eastAsia="仿宋"/>
          <w:sz w:val="32"/>
          <w:szCs w:val="32"/>
          <w:lang w:val="en-US" w:eastAsia="zh-CN"/>
        </w:rPr>
        <w:t>40分，得40分</w:t>
      </w:r>
    </w:p>
    <w:p>
      <w:pPr>
        <w:pStyle w:val="8"/>
        <w:widowControl/>
        <w:numPr>
          <w:ilvl w:val="0"/>
          <w:numId w:val="0"/>
        </w:numPr>
        <w:rPr>
          <w:rFonts w:hint="default" w:eastAsia="仿宋"/>
          <w:sz w:val="32"/>
          <w:szCs w:val="32"/>
          <w:lang w:val="en-US" w:eastAsia="zh-CN"/>
        </w:rPr>
      </w:pPr>
      <w:r>
        <w:rPr>
          <w:rFonts w:hint="eastAsia" w:eastAsia="仿宋"/>
          <w:sz w:val="32"/>
          <w:szCs w:val="32"/>
          <w:lang w:eastAsia="zh-CN"/>
        </w:rPr>
        <w:t>分别设置</w:t>
      </w:r>
      <w:r>
        <w:rPr>
          <w:rFonts w:hint="eastAsia" w:ascii="Times New Roman" w:hAnsi="Times New Roman" w:eastAsia="仿宋"/>
          <w:sz w:val="32"/>
          <w:szCs w:val="32"/>
        </w:rPr>
        <w:t>数量指标、质量指标</w:t>
      </w:r>
      <w:r>
        <w:rPr>
          <w:rFonts w:hint="eastAsia" w:eastAsia="仿宋"/>
          <w:sz w:val="32"/>
          <w:szCs w:val="32"/>
          <w:lang w:eastAsia="zh-CN"/>
        </w:rPr>
        <w:t>和</w:t>
      </w:r>
      <w:r>
        <w:rPr>
          <w:rFonts w:hint="eastAsia" w:ascii="Times New Roman" w:hAnsi="Times New Roman" w:eastAsia="仿宋"/>
          <w:sz w:val="32"/>
          <w:szCs w:val="32"/>
        </w:rPr>
        <w:t>时效指标</w:t>
      </w:r>
      <w:r>
        <w:rPr>
          <w:rFonts w:hint="eastAsia" w:eastAsia="仿宋"/>
          <w:sz w:val="32"/>
          <w:szCs w:val="32"/>
          <w:lang w:val="en-US" w:eastAsia="zh-CN"/>
        </w:rPr>
        <w:t>3个二级指标，以评价2023年度部门职责的履行情况。</w:t>
      </w:r>
    </w:p>
    <w:p>
      <w:pPr>
        <w:pStyle w:val="8"/>
        <w:widowControl/>
        <w:numPr>
          <w:ilvl w:val="0"/>
          <w:numId w:val="4"/>
        </w:numPr>
        <w:rPr>
          <w:rFonts w:hint="eastAsia" w:ascii="Times New Roman" w:hAnsi="Times New Roman" w:eastAsia="仿宋"/>
          <w:sz w:val="32"/>
          <w:szCs w:val="32"/>
        </w:rPr>
      </w:pPr>
      <w:r>
        <w:rPr>
          <w:rFonts w:hint="eastAsia" w:ascii="Times New Roman" w:hAnsi="Times New Roman" w:eastAsia="仿宋"/>
          <w:sz w:val="32"/>
          <w:szCs w:val="32"/>
        </w:rPr>
        <w:t>数量指标</w:t>
      </w:r>
      <w:r>
        <w:rPr>
          <w:rFonts w:hint="eastAsia" w:eastAsia="仿宋"/>
          <w:sz w:val="32"/>
          <w:szCs w:val="32"/>
          <w:lang w:eastAsia="zh-CN"/>
        </w:rPr>
        <w:t>。满分</w:t>
      </w:r>
      <w:r>
        <w:rPr>
          <w:rFonts w:hint="eastAsia" w:eastAsia="仿宋"/>
          <w:sz w:val="32"/>
          <w:szCs w:val="32"/>
          <w:lang w:val="en-US" w:eastAsia="zh-CN"/>
        </w:rPr>
        <w:t>15分，得15分</w:t>
      </w:r>
    </w:p>
    <w:p>
      <w:pPr>
        <w:pStyle w:val="8"/>
        <w:widowControl/>
        <w:numPr>
          <w:ilvl w:val="0"/>
          <w:numId w:val="0"/>
        </w:numPr>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实际财政供养人员数</w:t>
      </w:r>
      <w:r>
        <w:rPr>
          <w:rFonts w:hint="eastAsia" w:ascii="Times New Roman" w:hAnsi="Times New Roman" w:eastAsia="仿宋"/>
          <w:sz w:val="32"/>
          <w:szCs w:val="32"/>
          <w:lang w:eastAsia="zh-CN"/>
        </w:rPr>
        <w:t>，部门整体支出预算总额，接待参观人次</w:t>
      </w:r>
      <w:r>
        <w:rPr>
          <w:rFonts w:hint="eastAsia" w:eastAsia="仿宋"/>
          <w:sz w:val="32"/>
          <w:szCs w:val="32"/>
          <w:lang w:eastAsia="zh-CN"/>
        </w:rPr>
        <w:t>。</w:t>
      </w:r>
      <w:r>
        <w:rPr>
          <w:rFonts w:hint="eastAsia" w:ascii="Times New Roman" w:hAnsi="Times New Roman" w:eastAsia="仿宋"/>
          <w:sz w:val="32"/>
          <w:szCs w:val="32"/>
        </w:rPr>
        <w:t>基本完成 2023年的工作任务。</w:t>
      </w:r>
    </w:p>
    <w:p>
      <w:pPr>
        <w:pStyle w:val="8"/>
        <w:widowControl/>
        <w:numPr>
          <w:ilvl w:val="0"/>
          <w:numId w:val="4"/>
        </w:numPr>
        <w:ind w:left="0" w:leftChars="0" w:firstLine="640" w:firstLineChars="200"/>
        <w:rPr>
          <w:rFonts w:hint="eastAsia" w:ascii="Times New Roman" w:hAnsi="Times New Roman" w:eastAsia="仿宋"/>
          <w:sz w:val="32"/>
          <w:szCs w:val="32"/>
        </w:rPr>
      </w:pPr>
      <w:r>
        <w:rPr>
          <w:rFonts w:hint="eastAsia" w:ascii="Times New Roman" w:hAnsi="Times New Roman" w:eastAsia="仿宋"/>
          <w:sz w:val="32"/>
          <w:szCs w:val="32"/>
        </w:rPr>
        <w:t>质量指标</w:t>
      </w:r>
      <w:r>
        <w:rPr>
          <w:rFonts w:hint="eastAsia" w:eastAsia="仿宋"/>
          <w:sz w:val="32"/>
          <w:szCs w:val="32"/>
          <w:lang w:eastAsia="zh-CN"/>
        </w:rPr>
        <w:t>。满分</w:t>
      </w:r>
      <w:r>
        <w:rPr>
          <w:rFonts w:hint="eastAsia" w:eastAsia="仿宋"/>
          <w:sz w:val="32"/>
          <w:szCs w:val="32"/>
          <w:lang w:val="en-US" w:eastAsia="zh-CN"/>
        </w:rPr>
        <w:t>15分，得15分</w:t>
      </w:r>
    </w:p>
    <w:p>
      <w:pPr>
        <w:pStyle w:val="8"/>
        <w:widowControl/>
        <w:numPr>
          <w:ilvl w:val="0"/>
          <w:numId w:val="0"/>
        </w:numPr>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专项完成效果</w:t>
      </w:r>
      <w:r>
        <w:rPr>
          <w:rFonts w:hint="eastAsia" w:ascii="Times New Roman" w:hAnsi="Times New Roman" w:eastAsia="仿宋"/>
          <w:sz w:val="32"/>
          <w:szCs w:val="32"/>
          <w:lang w:eastAsia="zh-CN"/>
        </w:rPr>
        <w:t>，公用经费控制率，全年预算执行进度</w:t>
      </w:r>
      <w:r>
        <w:rPr>
          <w:rFonts w:hint="eastAsia" w:eastAsia="仿宋"/>
          <w:sz w:val="32"/>
          <w:szCs w:val="32"/>
          <w:lang w:eastAsia="zh-CN"/>
        </w:rPr>
        <w:t>。</w:t>
      </w:r>
      <w:r>
        <w:rPr>
          <w:rFonts w:hint="eastAsia" w:ascii="Times New Roman" w:hAnsi="Times New Roman" w:eastAsia="仿宋"/>
          <w:sz w:val="32"/>
          <w:szCs w:val="32"/>
        </w:rPr>
        <w:t>按要求完成 2023年工作任务。</w:t>
      </w:r>
    </w:p>
    <w:p>
      <w:pPr>
        <w:pStyle w:val="8"/>
        <w:widowControl/>
        <w:numPr>
          <w:ilvl w:val="0"/>
          <w:numId w:val="4"/>
        </w:numPr>
        <w:ind w:left="0" w:leftChars="0" w:firstLine="640" w:firstLineChars="200"/>
        <w:rPr>
          <w:rFonts w:hint="eastAsia" w:ascii="Times New Roman" w:hAnsi="Times New Roman" w:eastAsia="仿宋"/>
          <w:sz w:val="32"/>
          <w:szCs w:val="32"/>
        </w:rPr>
      </w:pPr>
      <w:r>
        <w:rPr>
          <w:rFonts w:hint="eastAsia" w:ascii="Times New Roman" w:hAnsi="Times New Roman" w:eastAsia="仿宋"/>
          <w:sz w:val="32"/>
          <w:szCs w:val="32"/>
        </w:rPr>
        <w:t>时效指标</w:t>
      </w:r>
      <w:r>
        <w:rPr>
          <w:rFonts w:hint="eastAsia" w:eastAsia="仿宋"/>
          <w:sz w:val="32"/>
          <w:szCs w:val="32"/>
          <w:lang w:eastAsia="zh-CN"/>
        </w:rPr>
        <w:t>。满分</w:t>
      </w:r>
      <w:r>
        <w:rPr>
          <w:rFonts w:hint="eastAsia" w:eastAsia="仿宋"/>
          <w:sz w:val="32"/>
          <w:szCs w:val="32"/>
          <w:lang w:val="en-US" w:eastAsia="zh-CN"/>
        </w:rPr>
        <w:t>10分，得10分</w:t>
      </w:r>
    </w:p>
    <w:p>
      <w:pPr>
        <w:pStyle w:val="8"/>
        <w:widowControl/>
        <w:numPr>
          <w:ilvl w:val="0"/>
          <w:numId w:val="0"/>
        </w:numPr>
        <w:ind w:firstLine="640" w:firstLineChars="200"/>
        <w:rPr>
          <w:rFonts w:ascii="Times New Roman" w:hAnsi="Times New Roman" w:eastAsia="仿宋"/>
          <w:sz w:val="32"/>
          <w:szCs w:val="32"/>
        </w:rPr>
      </w:pPr>
      <w:r>
        <w:rPr>
          <w:rFonts w:hint="eastAsia" w:eastAsia="仿宋"/>
          <w:sz w:val="32"/>
          <w:szCs w:val="32"/>
          <w:lang w:val="en-US" w:eastAsia="zh-CN"/>
        </w:rPr>
        <w:t>部门预决算完成及时率、部门预决算和三公经费预决算信息公开</w:t>
      </w:r>
      <w:r>
        <w:rPr>
          <w:rFonts w:hint="eastAsia" w:ascii="Times New Roman" w:hAnsi="Times New Roman" w:eastAsia="仿宋"/>
          <w:sz w:val="32"/>
          <w:szCs w:val="32"/>
          <w:lang w:eastAsia="zh-CN"/>
        </w:rPr>
        <w:t>，</w:t>
      </w:r>
      <w:r>
        <w:rPr>
          <w:rFonts w:hint="eastAsia" w:ascii="Times New Roman" w:hAnsi="Times New Roman" w:eastAsia="仿宋"/>
          <w:sz w:val="32"/>
          <w:szCs w:val="32"/>
        </w:rPr>
        <w:t>基本在绩效目标确定的时限内完成了各项工作。</w:t>
      </w:r>
    </w:p>
    <w:p>
      <w:pPr>
        <w:widowControl/>
        <w:numPr>
          <w:ilvl w:val="0"/>
          <w:numId w:val="3"/>
        </w:numPr>
        <w:ind w:left="0" w:leftChars="0" w:firstLine="640" w:firstLineChars="200"/>
        <w:rPr>
          <w:rFonts w:hint="eastAsia" w:ascii="Times New Roman" w:hAnsi="Times New Roman" w:eastAsia="仿宋"/>
          <w:sz w:val="32"/>
          <w:szCs w:val="32"/>
        </w:rPr>
      </w:pPr>
      <w:r>
        <w:rPr>
          <w:rFonts w:hint="eastAsia" w:ascii="Times New Roman" w:hAnsi="Times New Roman" w:eastAsia="仿宋"/>
          <w:sz w:val="32"/>
          <w:szCs w:val="32"/>
        </w:rPr>
        <w:t>效益指标。</w:t>
      </w:r>
      <w:r>
        <w:rPr>
          <w:rFonts w:hint="eastAsia" w:ascii="Times New Roman" w:hAnsi="Times New Roman" w:eastAsia="仿宋"/>
          <w:sz w:val="32"/>
          <w:szCs w:val="32"/>
          <w:lang w:eastAsia="zh-CN"/>
        </w:rPr>
        <w:t>权重</w:t>
      </w:r>
      <w:r>
        <w:rPr>
          <w:rFonts w:hint="eastAsia" w:ascii="Times New Roman" w:hAnsi="Times New Roman" w:eastAsia="仿宋"/>
          <w:sz w:val="32"/>
          <w:szCs w:val="32"/>
          <w:lang w:val="en-US" w:eastAsia="zh-CN"/>
        </w:rPr>
        <w:t>20分，得17分</w:t>
      </w:r>
    </w:p>
    <w:p>
      <w:pPr>
        <w:widowControl/>
        <w:numPr>
          <w:ilvl w:val="0"/>
          <w:numId w:val="0"/>
        </w:numPr>
        <w:ind w:leftChars="200"/>
        <w:rPr>
          <w:rFonts w:ascii="Times New Roman" w:hAnsi="Times New Roman" w:eastAsia="仿宋"/>
          <w:sz w:val="32"/>
          <w:szCs w:val="32"/>
        </w:rPr>
      </w:pPr>
      <w:r>
        <w:rPr>
          <w:rFonts w:hint="eastAsia" w:ascii="Times New Roman" w:hAnsi="Times New Roman" w:eastAsia="仿宋"/>
          <w:sz w:val="32"/>
          <w:szCs w:val="32"/>
        </w:rPr>
        <w:t>包括经济效益、社会效益、生态效益和可持续影响。</w:t>
      </w:r>
    </w:p>
    <w:p>
      <w:pPr>
        <w:widowControl/>
        <w:ind w:firstLine="640" w:firstLineChars="200"/>
        <w:rPr>
          <w:rFonts w:ascii="Times New Roman" w:hAnsi="Times New Roman" w:eastAsia="仿宋"/>
          <w:sz w:val="32"/>
          <w:szCs w:val="32"/>
        </w:rPr>
      </w:pPr>
      <w:r>
        <w:rPr>
          <w:rFonts w:hint="eastAsia" w:ascii="Times New Roman" w:hAnsi="Times New Roman" w:eastAsia="仿宋"/>
          <w:sz w:val="32"/>
          <w:szCs w:val="32"/>
        </w:rPr>
        <w:t>2023年，我单位较好地完成了年初制定的工作目标任务，各个项目有序开展，吸引更多的观众走进“两馆”，在“两馆”更好的体验衡阳县的历史文化</w:t>
      </w:r>
      <w:r>
        <w:rPr>
          <w:rFonts w:hint="eastAsia" w:ascii="Times New Roman" w:hAnsi="Times New Roman" w:eastAsia="仿宋"/>
          <w:sz w:val="32"/>
          <w:szCs w:val="32"/>
          <w:lang w:eastAsia="zh-CN"/>
        </w:rPr>
        <w:t>，</w:t>
      </w:r>
      <w:r>
        <w:rPr>
          <w:rFonts w:hint="eastAsia" w:ascii="Times New Roman" w:hAnsi="Times New Roman" w:eastAsia="仿宋"/>
          <w:sz w:val="32"/>
          <w:szCs w:val="32"/>
        </w:rPr>
        <w:t>提高政府为全社会提供公共文</w:t>
      </w:r>
      <w:r>
        <w:rPr>
          <w:rFonts w:hint="eastAsia" w:ascii="Times New Roman" w:hAnsi="Times New Roman" w:eastAsia="仿宋"/>
          <w:sz w:val="32"/>
          <w:szCs w:val="32"/>
          <w:lang w:eastAsia="zh-CN"/>
        </w:rPr>
        <w:t>，宣传和传承宝贵文化遗产，开展爱国主义教育。</w:t>
      </w:r>
      <w:r>
        <w:rPr>
          <w:rFonts w:hint="eastAsia" w:ascii="Times New Roman" w:hAnsi="Times New Roman" w:eastAsia="仿宋"/>
          <w:sz w:val="32"/>
          <w:szCs w:val="32"/>
        </w:rPr>
        <w:t>较好地实现社会效益和可持续效益目标。</w:t>
      </w:r>
    </w:p>
    <w:p>
      <w:pPr>
        <w:widowControl/>
        <w:ind w:firstLine="640" w:firstLineChars="200"/>
        <w:rPr>
          <w:rFonts w:hint="default" w:ascii="Times New Roman" w:hAnsi="Times New Roman" w:eastAsia="仿宋"/>
          <w:sz w:val="32"/>
          <w:szCs w:val="32"/>
          <w:lang w:val="en-US" w:eastAsia="zh-CN"/>
        </w:rPr>
      </w:pPr>
      <w:r>
        <w:rPr>
          <w:rFonts w:hint="eastAsia" w:ascii="Times New Roman" w:hAnsi="Times New Roman" w:eastAsia="仿宋"/>
          <w:sz w:val="32"/>
          <w:szCs w:val="32"/>
          <w:lang w:val="en-US" w:eastAsia="zh-CN"/>
        </w:rPr>
        <w:t>4、</w:t>
      </w:r>
      <w:r>
        <w:rPr>
          <w:rFonts w:hint="eastAsia" w:ascii="Times New Roman" w:hAnsi="Times New Roman" w:eastAsia="仿宋"/>
          <w:sz w:val="32"/>
          <w:szCs w:val="32"/>
        </w:rPr>
        <w:t>满意度指标。</w:t>
      </w:r>
      <w:r>
        <w:rPr>
          <w:rFonts w:hint="eastAsia" w:ascii="Times New Roman" w:hAnsi="Times New Roman" w:eastAsia="仿宋"/>
          <w:sz w:val="32"/>
          <w:szCs w:val="32"/>
          <w:lang w:eastAsia="zh-CN"/>
        </w:rPr>
        <w:t>权重</w:t>
      </w:r>
      <w:r>
        <w:rPr>
          <w:rFonts w:hint="eastAsia" w:ascii="Times New Roman" w:hAnsi="Times New Roman" w:eastAsia="仿宋"/>
          <w:sz w:val="32"/>
          <w:szCs w:val="32"/>
          <w:lang w:val="en-US" w:eastAsia="zh-CN"/>
        </w:rPr>
        <w:t>10分，得9分</w:t>
      </w:r>
    </w:p>
    <w:p>
      <w:pPr>
        <w:widowControl/>
        <w:ind w:firstLine="640" w:firstLineChars="200"/>
        <w:rPr>
          <w:rFonts w:hint="eastAsia" w:ascii="Times New Roman" w:hAnsi="Times New Roman" w:eastAsia="仿宋"/>
          <w:sz w:val="32"/>
          <w:szCs w:val="32"/>
        </w:rPr>
      </w:pPr>
      <w:r>
        <w:rPr>
          <w:rFonts w:hint="eastAsia" w:ascii="Times New Roman" w:hAnsi="Times New Roman" w:eastAsia="仿宋"/>
          <w:sz w:val="32"/>
          <w:szCs w:val="32"/>
        </w:rPr>
        <w:t>我单位对所有项目实施和整体社会效益及满意度等各项指标进行调查，</w:t>
      </w:r>
      <w:r>
        <w:rPr>
          <w:rFonts w:hint="eastAsia" w:ascii="Times New Roman" w:hAnsi="Times New Roman" w:eastAsia="仿宋"/>
          <w:sz w:val="32"/>
          <w:szCs w:val="32"/>
          <w:lang w:val="en-US" w:eastAsia="zh-CN"/>
        </w:rPr>
        <w:t>群</w:t>
      </w:r>
      <w:r>
        <w:rPr>
          <w:rFonts w:hint="eastAsia" w:ascii="Times New Roman" w:hAnsi="Times New Roman" w:eastAsia="仿宋"/>
          <w:sz w:val="32"/>
          <w:szCs w:val="32"/>
        </w:rPr>
        <w:t>众对</w:t>
      </w:r>
      <w:r>
        <w:rPr>
          <w:rFonts w:hint="eastAsia" w:ascii="Times New Roman" w:hAnsi="Times New Roman" w:eastAsia="仿宋"/>
          <w:sz w:val="32"/>
          <w:szCs w:val="32"/>
          <w:lang w:val="en-US" w:eastAsia="zh-CN"/>
        </w:rPr>
        <w:t>历史文化</w:t>
      </w:r>
      <w:r>
        <w:rPr>
          <w:rFonts w:hint="eastAsia" w:ascii="Times New Roman" w:hAnsi="Times New Roman" w:eastAsia="仿宋"/>
          <w:sz w:val="32"/>
          <w:szCs w:val="32"/>
        </w:rPr>
        <w:t>教育的认可满意度达9</w:t>
      </w:r>
      <w:r>
        <w:rPr>
          <w:rFonts w:hint="eastAsia" w:ascii="Times New Roman" w:hAnsi="Times New Roman" w:eastAsia="仿宋"/>
          <w:sz w:val="32"/>
          <w:szCs w:val="32"/>
          <w:lang w:val="en-US" w:eastAsia="zh-CN"/>
        </w:rPr>
        <w:t>5</w:t>
      </w:r>
      <w:r>
        <w:rPr>
          <w:rFonts w:hint="eastAsia" w:ascii="Times New Roman" w:hAnsi="Times New Roman" w:eastAsia="仿宋"/>
          <w:sz w:val="32"/>
          <w:szCs w:val="32"/>
        </w:rPr>
        <w:t>%，达到了预期效果。</w:t>
      </w:r>
    </w:p>
    <w:p>
      <w:pPr>
        <w:widowControl/>
        <w:numPr>
          <w:ilvl w:val="0"/>
          <w:numId w:val="0"/>
        </w:numPr>
        <w:ind w:leftChars="200"/>
        <w:rPr>
          <w:rFonts w:hint="eastAsia" w:ascii="Times New Roman" w:hAnsi="Times New Roman" w:eastAsia="仿宋"/>
          <w:sz w:val="32"/>
          <w:szCs w:val="32"/>
          <w:lang w:val="en-US" w:eastAsia="zh-CN"/>
        </w:rPr>
      </w:pPr>
      <w:r>
        <w:rPr>
          <w:rFonts w:hint="eastAsia" w:ascii="Times New Roman" w:hAnsi="Times New Roman" w:eastAsia="仿宋"/>
          <w:sz w:val="32"/>
          <w:szCs w:val="32"/>
          <w:lang w:val="en-US" w:eastAsia="zh-CN"/>
        </w:rPr>
        <w:t>5、成本指标。权重20分，得20分。</w:t>
      </w:r>
    </w:p>
    <w:p>
      <w:pPr>
        <w:widowControl/>
        <w:ind w:firstLine="640" w:firstLineChars="200"/>
        <w:rPr>
          <w:rFonts w:hint="default" w:ascii="Times New Roman" w:hAnsi="Times New Roman" w:eastAsia="仿宋"/>
          <w:sz w:val="32"/>
          <w:szCs w:val="32"/>
          <w:lang w:val="en-US" w:eastAsia="zh-CN"/>
        </w:rPr>
      </w:pPr>
      <w:r>
        <w:rPr>
          <w:rFonts w:hint="eastAsia" w:ascii="Times New Roman" w:hAnsi="Times New Roman" w:eastAsia="仿宋"/>
          <w:sz w:val="32"/>
          <w:szCs w:val="32"/>
          <w:lang w:val="en-US" w:eastAsia="zh-CN"/>
        </w:rPr>
        <w:t>2023年我单位例行节约，合理控制经费，没有超预算。</w:t>
      </w:r>
    </w:p>
    <w:p>
      <w:pPr>
        <w:pStyle w:val="2"/>
        <w:numPr>
          <w:ilvl w:val="0"/>
          <w:numId w:val="0"/>
        </w:numPr>
        <w:ind w:leftChars="200"/>
        <w:rPr>
          <w:rFonts w:hint="default" w:ascii="Times New Roman" w:hAnsi="Times New Roman" w:eastAsia="仿宋"/>
          <w:sz w:val="32"/>
          <w:szCs w:val="32"/>
          <w:lang w:val="en-US" w:eastAsia="zh-CN"/>
        </w:rPr>
      </w:pPr>
    </w:p>
    <w:p>
      <w:pPr>
        <w:pStyle w:val="8"/>
        <w:widowControl/>
        <w:spacing w:line="600" w:lineRule="exact"/>
        <w:jc w:val="left"/>
        <w:rPr>
          <w:rFonts w:hint="default" w:ascii="Times New Roman" w:hAnsi="Times New Roman" w:eastAsia="黑体" w:cs="Times New Roman"/>
          <w:sz w:val="32"/>
          <w:szCs w:val="32"/>
        </w:rPr>
      </w:pPr>
      <w:r>
        <w:rPr>
          <w:rFonts w:hint="eastAsia" w:eastAsia="黑体" w:cs="Times New Roman"/>
          <w:sz w:val="32"/>
          <w:szCs w:val="32"/>
          <w:lang w:eastAsia="zh-CN"/>
        </w:rPr>
        <w:t>四</w:t>
      </w:r>
      <w:r>
        <w:rPr>
          <w:rFonts w:hint="default" w:ascii="Times New Roman" w:hAnsi="Times New Roman" w:eastAsia="黑体" w:cs="Times New Roman"/>
          <w:sz w:val="32"/>
          <w:szCs w:val="32"/>
        </w:rPr>
        <w:t>、项目绩效目标完成情况</w:t>
      </w:r>
    </w:p>
    <w:p>
      <w:pPr>
        <w:pStyle w:val="8"/>
        <w:widowControl/>
        <w:spacing w:line="600" w:lineRule="exact"/>
        <w:jc w:val="left"/>
        <w:rPr>
          <w:rFonts w:hint="eastAsia" w:eastAsia="仿宋_GB2312" w:cs="Times New Roman"/>
          <w:color w:val="000000"/>
          <w:kern w:val="2"/>
          <w:sz w:val="32"/>
          <w:szCs w:val="32"/>
          <w:lang w:val="en-US" w:eastAsia="zh-CN" w:bidi="ar-SA"/>
        </w:rPr>
      </w:pPr>
      <w:r>
        <w:rPr>
          <w:rFonts w:hint="eastAsia" w:eastAsia="仿宋_GB2312" w:cs="Times New Roman"/>
          <w:color w:val="000000"/>
          <w:kern w:val="2"/>
          <w:sz w:val="32"/>
          <w:szCs w:val="32"/>
          <w:lang w:val="en-US" w:eastAsia="zh-CN" w:bidi="ar-SA"/>
        </w:rPr>
        <w:t>我中心</w:t>
      </w:r>
      <w:r>
        <w:rPr>
          <w:rFonts w:hint="eastAsia" w:ascii="Times New Roman" w:hAnsi="Times New Roman" w:eastAsia="仿宋_GB2312" w:cs="Times New Roman"/>
          <w:color w:val="000000"/>
          <w:kern w:val="2"/>
          <w:sz w:val="32"/>
          <w:szCs w:val="32"/>
          <w:lang w:val="en-US" w:eastAsia="zh-CN" w:bidi="ar-SA"/>
        </w:rPr>
        <w:t>10</w:t>
      </w:r>
      <w:r>
        <w:rPr>
          <w:rFonts w:hint="default" w:ascii="Times New Roman" w:hAnsi="Times New Roman" w:eastAsia="仿宋_GB2312" w:cs="Times New Roman"/>
          <w:color w:val="000000"/>
          <w:kern w:val="2"/>
          <w:sz w:val="32"/>
          <w:szCs w:val="32"/>
          <w:lang w:val="en-US" w:eastAsia="zh-CN" w:bidi="ar-SA"/>
        </w:rPr>
        <w:t>0万元以上的项目</w:t>
      </w:r>
      <w:r>
        <w:rPr>
          <w:rFonts w:hint="eastAsia" w:eastAsia="仿宋_GB2312" w:cs="Times New Roman"/>
          <w:color w:val="000000"/>
          <w:kern w:val="2"/>
          <w:sz w:val="32"/>
          <w:szCs w:val="32"/>
          <w:lang w:val="en-US" w:eastAsia="zh-CN" w:bidi="ar-SA"/>
        </w:rPr>
        <w:t>为夏明翰故居陈列展示工程。</w:t>
      </w:r>
    </w:p>
    <w:p>
      <w:pPr>
        <w:pStyle w:val="8"/>
        <w:widowControl/>
        <w:spacing w:line="600" w:lineRule="exact"/>
        <w:ind w:left="0" w:leftChars="0" w:firstLine="0" w:firstLineChars="0"/>
        <w:jc w:val="left"/>
        <w:rPr>
          <w:rFonts w:hint="default" w:eastAsia="仿宋_GB2312" w:cs="Times New Roman"/>
          <w:color w:val="000000"/>
          <w:kern w:val="2"/>
          <w:sz w:val="32"/>
          <w:szCs w:val="32"/>
          <w:lang w:val="en-US" w:eastAsia="zh-CN" w:bidi="ar-SA"/>
        </w:rPr>
      </w:pPr>
      <w:r>
        <w:rPr>
          <w:rFonts w:hint="default" w:eastAsia="仿宋_GB2312" w:cs="Times New Roman"/>
          <w:color w:val="000000"/>
          <w:kern w:val="2"/>
          <w:sz w:val="32"/>
          <w:szCs w:val="32"/>
          <w:lang w:val="en-US" w:eastAsia="zh-CN" w:bidi="ar-SA"/>
        </w:rPr>
        <w:t>夏明翰故居陈列展示工程</w:t>
      </w:r>
      <w:r>
        <w:rPr>
          <w:rFonts w:hint="eastAsia" w:eastAsia="仿宋_GB2312" w:cs="Times New Roman"/>
          <w:color w:val="000000"/>
          <w:kern w:val="2"/>
          <w:sz w:val="32"/>
          <w:szCs w:val="32"/>
          <w:lang w:val="en-US" w:eastAsia="zh-CN" w:bidi="ar-SA"/>
        </w:rPr>
        <w:t>年初预算资金为</w:t>
      </w:r>
      <w:r>
        <w:rPr>
          <w:rFonts w:hint="eastAsia" w:ascii="Times New Roman" w:hAnsi="Times New Roman" w:eastAsia="仿宋_GB2312" w:cs="Times New Roman"/>
          <w:color w:val="000000"/>
          <w:kern w:val="2"/>
          <w:sz w:val="32"/>
          <w:szCs w:val="32"/>
          <w:lang w:val="en-US" w:eastAsia="zh-CN" w:bidi="ar-SA"/>
        </w:rPr>
        <w:t>198.26</w:t>
      </w:r>
      <w:r>
        <w:rPr>
          <w:rFonts w:hint="eastAsia" w:eastAsia="仿宋_GB2312" w:cs="Times New Roman"/>
          <w:color w:val="000000"/>
          <w:kern w:val="2"/>
          <w:sz w:val="32"/>
          <w:szCs w:val="32"/>
          <w:lang w:val="en-US" w:eastAsia="zh-CN" w:bidi="ar-SA"/>
        </w:rPr>
        <w:t>万元，执行了198.26万元，执行率100%，无偏差。</w:t>
      </w:r>
    </w:p>
    <w:p>
      <w:pPr>
        <w:pStyle w:val="8"/>
        <w:widowControl/>
        <w:spacing w:line="600" w:lineRule="exact"/>
        <w:ind w:left="640" w:firstLine="0" w:firstLineChars="0"/>
        <w:jc w:val="left"/>
        <w:rPr>
          <w:rFonts w:hint="default" w:ascii="Times New Roman" w:hAnsi="Times New Roman" w:eastAsia="黑体" w:cs="Times New Roman"/>
          <w:sz w:val="32"/>
          <w:szCs w:val="32"/>
        </w:rPr>
      </w:pPr>
      <w:r>
        <w:rPr>
          <w:rFonts w:hint="eastAsia" w:ascii="Times New Roman" w:hAnsi="Times New Roman" w:eastAsia="黑体" w:cs="Times New Roman"/>
          <w:sz w:val="32"/>
          <w:szCs w:val="32"/>
          <w:lang w:eastAsia="zh-CN"/>
        </w:rPr>
        <w:t>五</w:t>
      </w:r>
      <w:r>
        <w:rPr>
          <w:rFonts w:hint="default" w:ascii="Times New Roman" w:hAnsi="Times New Roman" w:eastAsia="黑体" w:cs="Times New Roman"/>
          <w:sz w:val="32"/>
          <w:szCs w:val="32"/>
        </w:rPr>
        <w:t>、存在问题原因分析</w:t>
      </w:r>
      <w:r>
        <w:rPr>
          <w:rFonts w:hint="eastAsia" w:ascii="Times New Roman" w:hAnsi="Times New Roman" w:eastAsia="黑体" w:cs="Times New Roman"/>
          <w:sz w:val="32"/>
          <w:szCs w:val="32"/>
          <w:lang w:eastAsia="zh-CN"/>
        </w:rPr>
        <w:t>及</w:t>
      </w:r>
      <w:r>
        <w:rPr>
          <w:rFonts w:hint="default" w:ascii="Times New Roman" w:hAnsi="Times New Roman" w:eastAsia="黑体" w:cs="Times New Roman"/>
          <w:sz w:val="32"/>
          <w:szCs w:val="32"/>
        </w:rPr>
        <w:t>改进措施</w:t>
      </w:r>
    </w:p>
    <w:p>
      <w:pPr>
        <w:pStyle w:val="3"/>
        <w:keepNext w:val="0"/>
        <w:keepLines w:val="0"/>
        <w:pageBreakBefore w:val="0"/>
        <w:widowControl w:val="0"/>
        <w:kinsoku/>
        <w:wordWrap/>
        <w:overflowPunct/>
        <w:topLinePunct w:val="0"/>
        <w:autoSpaceDE/>
        <w:autoSpaceDN/>
        <w:bidi w:val="0"/>
        <w:adjustRightInd/>
        <w:snapToGrid/>
        <w:spacing w:line="120" w:lineRule="auto"/>
        <w:ind w:firstLine="320" w:firstLineChars="100"/>
        <w:textAlignment w:val="auto"/>
        <w:rPr>
          <w:rFonts w:hint="eastAsia"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存在问题原因：对于绩效评价的认识不够深入，对绩效目标和指标往往根据项目实际完成情况制定，对项目执行过程有效约束不够，存在一定的偏差。在绩效考评指标的设计上，部分特色指标缺乏数据支持和可行的分析测评，绩效指标体系有待完善。</w:t>
      </w:r>
    </w:p>
    <w:p>
      <w:pPr>
        <w:pStyle w:val="3"/>
        <w:keepNext w:val="0"/>
        <w:keepLines w:val="0"/>
        <w:pageBreakBefore w:val="0"/>
        <w:widowControl w:val="0"/>
        <w:kinsoku/>
        <w:wordWrap/>
        <w:overflowPunct/>
        <w:topLinePunct w:val="0"/>
        <w:autoSpaceDE/>
        <w:autoSpaceDN/>
        <w:bidi w:val="0"/>
        <w:adjustRightInd/>
        <w:snapToGrid/>
        <w:spacing w:line="120" w:lineRule="auto"/>
        <w:ind w:firstLine="320" w:firstLineChars="100"/>
        <w:textAlignment w:val="auto"/>
        <w:rPr>
          <w:rFonts w:hint="default" w:ascii="Times New Roman" w:hAnsi="Times New Roman" w:eastAsia="仿宋_GB2312" w:cs="Times New Roman"/>
          <w:color w:val="000000"/>
          <w:kern w:val="2"/>
          <w:sz w:val="32"/>
          <w:szCs w:val="32"/>
          <w:lang w:val="en-US" w:eastAsia="zh-CN" w:bidi="ar-SA"/>
        </w:rPr>
      </w:pPr>
      <w:r>
        <w:rPr>
          <w:rFonts w:hint="eastAsia" w:ascii="Times New Roman" w:hAnsi="Times New Roman" w:eastAsia="仿宋_GB2312" w:cs="Times New Roman"/>
          <w:color w:val="000000"/>
          <w:kern w:val="2"/>
          <w:sz w:val="32"/>
          <w:szCs w:val="32"/>
          <w:lang w:val="en-US" w:eastAsia="zh-CN" w:bidi="ar-SA"/>
        </w:rPr>
        <w:t xml:space="preserve">  加强《预算法》、《行政事业单位会计制度》等法律法规学习，进一步提高业务素质，进一步完善预算评价指标体系，规范部门预算收支核算，制定和完善基本支出、项目支出等各项支出标准，严格按项目和进度执行预算，增强预算的约束力和严肃性。</w:t>
      </w:r>
    </w:p>
    <w:p>
      <w:pPr>
        <w:widowControl/>
        <w:numPr>
          <w:ilvl w:val="0"/>
          <w:numId w:val="5"/>
        </w:numPr>
        <w:spacing w:line="600" w:lineRule="exact"/>
        <w:ind w:firstLine="645"/>
        <w:jc w:val="left"/>
        <w:rPr>
          <w:rFonts w:hint="eastAsia" w:ascii="Times New Roman" w:hAnsi="Times New Roman" w:eastAsia="仿宋_GB2312" w:cs="Times New Roman"/>
          <w:b/>
          <w:bCs/>
          <w:snapToGrid w:val="0"/>
          <w:sz w:val="32"/>
          <w:szCs w:val="32"/>
          <w:lang w:eastAsia="zh-CN"/>
        </w:rPr>
      </w:pPr>
      <w:r>
        <w:rPr>
          <w:rFonts w:hint="default" w:ascii="Times New Roman" w:hAnsi="Times New Roman" w:eastAsia="黑体" w:cs="Times New Roman"/>
          <w:sz w:val="32"/>
          <w:szCs w:val="32"/>
        </w:rPr>
        <w:t>其他需要说明的情况</w:t>
      </w:r>
    </w:p>
    <w:p>
      <w:pPr>
        <w:widowControl/>
        <w:numPr>
          <w:ilvl w:val="0"/>
          <w:numId w:val="0"/>
        </w:numPr>
        <w:spacing w:line="600" w:lineRule="exact"/>
        <w:ind w:firstLine="643" w:firstLineChars="200"/>
        <w:jc w:val="left"/>
        <w:rPr>
          <w:rFonts w:hint="eastAsia" w:ascii="Times New Roman" w:hAnsi="Times New Roman" w:eastAsia="仿宋_GB2312" w:cs="Times New Roman"/>
          <w:b/>
          <w:bCs/>
          <w:snapToGrid w:val="0"/>
          <w:sz w:val="32"/>
          <w:szCs w:val="32"/>
          <w:lang w:eastAsia="zh-CN"/>
        </w:rPr>
      </w:pPr>
      <w:r>
        <w:rPr>
          <w:rFonts w:hint="eastAsia" w:ascii="Times New Roman" w:hAnsi="Times New Roman" w:eastAsia="仿宋_GB2312" w:cs="Times New Roman"/>
          <w:b/>
          <w:bCs/>
          <w:snapToGrid w:val="0"/>
          <w:sz w:val="32"/>
          <w:szCs w:val="32"/>
          <w:lang w:eastAsia="zh-CN"/>
        </w:rPr>
        <w:t>无</w:t>
      </w:r>
    </w:p>
    <w:sectPr>
      <w:headerReference r:id="rId3" w:type="default"/>
      <w:footerReference r:id="rId4"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D95820"/>
    <w:multiLevelType w:val="singleLevel"/>
    <w:tmpl w:val="B2D95820"/>
    <w:lvl w:ilvl="0" w:tentative="0">
      <w:start w:val="2"/>
      <w:numFmt w:val="chineseCounting"/>
      <w:suff w:val="nothing"/>
      <w:lvlText w:val="（%1）"/>
      <w:lvlJc w:val="left"/>
      <w:rPr>
        <w:rFonts w:hint="eastAsia"/>
      </w:rPr>
    </w:lvl>
  </w:abstractNum>
  <w:abstractNum w:abstractNumId="1">
    <w:nsid w:val="145AE631"/>
    <w:multiLevelType w:val="singleLevel"/>
    <w:tmpl w:val="145AE631"/>
    <w:lvl w:ilvl="0" w:tentative="0">
      <w:start w:val="2"/>
      <w:numFmt w:val="chineseCounting"/>
      <w:suff w:val="nothing"/>
      <w:lvlText w:val="（%1）"/>
      <w:lvlJc w:val="left"/>
      <w:rPr>
        <w:rFonts w:hint="eastAsia"/>
      </w:rPr>
    </w:lvl>
  </w:abstractNum>
  <w:abstractNum w:abstractNumId="2">
    <w:nsid w:val="19A19E7F"/>
    <w:multiLevelType w:val="singleLevel"/>
    <w:tmpl w:val="19A19E7F"/>
    <w:lvl w:ilvl="0" w:tentative="0">
      <w:start w:val="1"/>
      <w:numFmt w:val="decimal"/>
      <w:suff w:val="nothing"/>
      <w:lvlText w:val="（%1）"/>
      <w:lvlJc w:val="left"/>
    </w:lvl>
  </w:abstractNum>
  <w:abstractNum w:abstractNumId="3">
    <w:nsid w:val="33D23DA0"/>
    <w:multiLevelType w:val="singleLevel"/>
    <w:tmpl w:val="33D23DA0"/>
    <w:lvl w:ilvl="0" w:tentative="0">
      <w:start w:val="1"/>
      <w:numFmt w:val="decimal"/>
      <w:suff w:val="nothing"/>
      <w:lvlText w:val="%1、"/>
      <w:lvlJc w:val="left"/>
    </w:lvl>
  </w:abstractNum>
  <w:abstractNum w:abstractNumId="4">
    <w:nsid w:val="727DCDE0"/>
    <w:multiLevelType w:val="singleLevel"/>
    <w:tmpl w:val="727DCDE0"/>
    <w:lvl w:ilvl="0" w:tentative="0">
      <w:start w:val="6"/>
      <w:numFmt w:val="chineseCounting"/>
      <w:suff w:val="nothing"/>
      <w:lvlText w:val="%1、"/>
      <w:lvlJc w:val="left"/>
      <w:rPr>
        <w:rFonts w:hint="eastAsia"/>
      </w:r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QyZGJkYjI5OGQxZTdmNTE0NWZhNzAwODZhZjY3ZTIifQ=="/>
  </w:docVars>
  <w:rsids>
    <w:rsidRoot w:val="4C43681B"/>
    <w:rsid w:val="021C25B4"/>
    <w:rsid w:val="02D67969"/>
    <w:rsid w:val="05A80ABE"/>
    <w:rsid w:val="060D2478"/>
    <w:rsid w:val="068B5B47"/>
    <w:rsid w:val="08BD078A"/>
    <w:rsid w:val="09146FE7"/>
    <w:rsid w:val="0FCC0CA7"/>
    <w:rsid w:val="157E029E"/>
    <w:rsid w:val="188350F6"/>
    <w:rsid w:val="19575C3B"/>
    <w:rsid w:val="1A086B2F"/>
    <w:rsid w:val="1BB67591"/>
    <w:rsid w:val="1DDB7899"/>
    <w:rsid w:val="1DE275E2"/>
    <w:rsid w:val="1DEF1689"/>
    <w:rsid w:val="1E6E543A"/>
    <w:rsid w:val="1EB4768C"/>
    <w:rsid w:val="21CB39F9"/>
    <w:rsid w:val="22155519"/>
    <w:rsid w:val="223165BD"/>
    <w:rsid w:val="22674BBC"/>
    <w:rsid w:val="25B739C8"/>
    <w:rsid w:val="27DA3663"/>
    <w:rsid w:val="2A2A1053"/>
    <w:rsid w:val="2A6D41ED"/>
    <w:rsid w:val="2B854A2B"/>
    <w:rsid w:val="2BDB7330"/>
    <w:rsid w:val="34A72A00"/>
    <w:rsid w:val="34AC3B1F"/>
    <w:rsid w:val="3B0E5C90"/>
    <w:rsid w:val="3C0B6651"/>
    <w:rsid w:val="3D0160AB"/>
    <w:rsid w:val="3E2D187A"/>
    <w:rsid w:val="41F5757C"/>
    <w:rsid w:val="437B6846"/>
    <w:rsid w:val="4ADD1B95"/>
    <w:rsid w:val="4C43681B"/>
    <w:rsid w:val="4C923160"/>
    <w:rsid w:val="4E54656B"/>
    <w:rsid w:val="500F1FD9"/>
    <w:rsid w:val="515651ED"/>
    <w:rsid w:val="519A5C81"/>
    <w:rsid w:val="53DC3AE0"/>
    <w:rsid w:val="55944FFF"/>
    <w:rsid w:val="55D07A2C"/>
    <w:rsid w:val="58EA42F7"/>
    <w:rsid w:val="592917C1"/>
    <w:rsid w:val="5C425CFC"/>
    <w:rsid w:val="5CD778EF"/>
    <w:rsid w:val="5DDF7AE8"/>
    <w:rsid w:val="60067FC1"/>
    <w:rsid w:val="60A52F4C"/>
    <w:rsid w:val="65E1485D"/>
    <w:rsid w:val="6778080A"/>
    <w:rsid w:val="687115B5"/>
    <w:rsid w:val="6B716DFD"/>
    <w:rsid w:val="6BA37368"/>
    <w:rsid w:val="6C2E7CD3"/>
    <w:rsid w:val="6CB461FC"/>
    <w:rsid w:val="6DC431FB"/>
    <w:rsid w:val="72EE0533"/>
    <w:rsid w:val="73C6500C"/>
    <w:rsid w:val="77110809"/>
    <w:rsid w:val="776C076D"/>
    <w:rsid w:val="7B88713B"/>
    <w:rsid w:val="7D8F021D"/>
    <w:rsid w:val="7E342D0D"/>
    <w:rsid w:val="7FA148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Times New Roman"/>
      <w:kern w:val="2"/>
      <w:sz w:val="21"/>
      <w:szCs w:val="24"/>
      <w:lang w:val="en-US" w:eastAsia="zh-CN" w:bidi="ar-SA"/>
    </w:rPr>
  </w:style>
  <w:style w:type="character" w:default="1" w:styleId="7">
    <w:name w:val="Default Paragraph Font"/>
    <w:autoRedefine/>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footnote text"/>
    <w:basedOn w:val="1"/>
    <w:semiHidden/>
    <w:qFormat/>
    <w:uiPriority w:val="99"/>
    <w:pPr>
      <w:snapToGrid w:val="0"/>
      <w:jc w:val="left"/>
    </w:pPr>
    <w:rPr>
      <w:sz w:val="18"/>
      <w:szCs w:val="18"/>
    </w:rPr>
  </w:style>
  <w:style w:type="paragraph" w:styleId="3">
    <w:name w:val="Body Text"/>
    <w:basedOn w:val="1"/>
    <w:unhideWhenUsed/>
    <w:qFormat/>
    <w:uiPriority w:val="99"/>
    <w:pPr>
      <w:spacing w:after="120"/>
    </w:pPr>
  </w:style>
  <w:style w:type="paragraph" w:styleId="4">
    <w:name w:val="footer"/>
    <w:basedOn w:val="1"/>
    <w:autoRedefine/>
    <w:qFormat/>
    <w:uiPriority w:val="0"/>
    <w:pPr>
      <w:tabs>
        <w:tab w:val="center" w:pos="4153"/>
        <w:tab w:val="right" w:pos="8306"/>
      </w:tabs>
      <w:snapToGrid w:val="0"/>
      <w:jc w:val="left"/>
    </w:pPr>
    <w:rPr>
      <w:sz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customStyle="1" w:styleId="8">
    <w:name w:val="List Paragraph"/>
    <w:basedOn w:val="1"/>
    <w:autoRedefine/>
    <w:qFormat/>
    <w:uiPriority w:val="99"/>
    <w:pPr>
      <w:ind w:firstLine="420" w:firstLineChars="200"/>
    </w:pPr>
    <w:rPr>
      <w:rFonts w:ascii="Times New Roman" w:hAnsi="Times New Roman"/>
      <w:szCs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6</TotalTime>
  <ScaleCrop>false</ScaleCrop>
  <LinksUpToDate>false</LinksUpToDate>
  <CharactersWithSpaces>0</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2024-03-05T00:23:00Z</dcterms:created>
  <dc:creator>Administrator</dc:creator>
  <cp:lastModifiedBy>轻描淡写</cp:lastModifiedBy>
  <dcterms:modified xsi:type="dcterms:W3CDTF">2024-05-08T04:32:03Z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02D5061B768C420784F0E3588E6A3D0A</vt:lpwstr>
  </property>
</Properties>
</file>