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AC51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right="0" w:rightChars="0"/>
        <w:jc w:val="center"/>
        <w:textAlignment w:val="auto"/>
        <w:rPr>
          <w:rFonts w:hint="default" w:ascii="宋体" w:hAnsi="宋体" w:eastAsia="宋体" w:cs="宋体"/>
          <w:b/>
          <w:bCs/>
          <w:sz w:val="36"/>
          <w:szCs w:val="36"/>
          <w:lang w:val="en-US" w:eastAsia="zh-CN"/>
        </w:rPr>
      </w:pPr>
    </w:p>
    <w:p w14:paraId="52C6D6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right="0" w:rightChars="0"/>
        <w:jc w:val="center"/>
        <w:textAlignment w:val="auto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衡南县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市场服务中心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部门整体支出绩效报告</w:t>
      </w:r>
    </w:p>
    <w:p w14:paraId="330B40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20" w:lineRule="exact"/>
        <w:ind w:right="0" w:rightChars="0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 w14:paraId="6BACCA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衡南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市场服务中心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年度预算管理绩效工作自评报告如下：</w:t>
      </w:r>
    </w:p>
    <w:p w14:paraId="522E5C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640" w:right="0" w:rightChars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一、基本情况</w:t>
      </w:r>
    </w:p>
    <w:p w14:paraId="3D2F8A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衡南县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市场服务中心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现有干部职工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86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人，其中：全额编制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27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非全额</w:t>
      </w:r>
      <w:r>
        <w:rPr>
          <w:rFonts w:hint="eastAsia" w:ascii="仿宋_GB2312" w:hAnsi="仿宋_GB2312" w:eastAsia="仿宋_GB2312" w:cs="仿宋_GB2312"/>
          <w:sz w:val="32"/>
          <w:szCs w:val="32"/>
        </w:rPr>
        <w:t>编制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59</w:t>
      </w:r>
      <w:r>
        <w:rPr>
          <w:rFonts w:hint="eastAsia" w:ascii="仿宋_GB2312" w:hAnsi="仿宋_GB2312" w:eastAsia="仿宋_GB2312" w:cs="仿宋_GB2312"/>
          <w:sz w:val="32"/>
          <w:szCs w:val="32"/>
        </w:rPr>
        <w:t>人。</w:t>
      </w:r>
    </w:p>
    <w:p w14:paraId="73EA58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（一）机构设置情况</w:t>
      </w:r>
    </w:p>
    <w:p w14:paraId="41195E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机关内设办公室、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组织人事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股、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财务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股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、市场管理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股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、市场建设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股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469FB5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（二）主要职能</w:t>
      </w:r>
    </w:p>
    <w:p w14:paraId="7D4E1E51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1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32"/>
          <w:szCs w:val="32"/>
        </w:rPr>
        <w:t>贯彻落实国家、省、市有关市场建设和管理的法律法规和政策；协助拟订市场标准化建设和商业网点规划，并协助组织实施；配合推进商品流通市场的标准化建设，并协助监督实施。</w:t>
      </w:r>
    </w:p>
    <w:p w14:paraId="2CCF3F6E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1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承担全县农贸市场、专业市场、批发市场的日常监管工作；负责督促市场业主及经营者建立和完善市场管理制度，规范市场经营；负责组织引导市场业主及经营者开展治安、消防、卫生自我监督和整改，提升安全保障水平，改善市场经营环境；负责组织开展商品市场的文明创建、考核和评比工作。</w:t>
      </w:r>
    </w:p>
    <w:p w14:paraId="23E7D45F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1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sz w:val="32"/>
          <w:szCs w:val="32"/>
        </w:rPr>
        <w:t>会同县卫生和计划生育委员会、县食品药品工商质量监督管理局、县城市管理行政执法局等相关部门，开展市场管理综合执法。</w:t>
      </w:r>
    </w:p>
    <w:p w14:paraId="541D6A76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1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负责农贸市场职责范围内的安全生产工作实施监督管理工作。</w:t>
      </w:r>
    </w:p>
    <w:p w14:paraId="0447E9AD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1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</w:t>
      </w:r>
      <w:r>
        <w:rPr>
          <w:rFonts w:hint="eastAsia" w:ascii="仿宋_GB2312" w:hAnsi="仿宋_GB2312" w:eastAsia="仿宋_GB2312" w:cs="仿宋_GB2312"/>
          <w:sz w:val="32"/>
          <w:szCs w:val="32"/>
        </w:rPr>
        <w:t>承办县商务和粮食局交办的其它事项。</w:t>
      </w:r>
    </w:p>
    <w:p w14:paraId="695DA5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二、部门整体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收入支出预算总体情况说明。</w:t>
      </w:r>
    </w:p>
    <w:p w14:paraId="17D7DB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部门预算收支情况</w:t>
      </w:r>
    </w:p>
    <w:p w14:paraId="392133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3" w:firstLineChars="198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年初预算总收入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701.21万元，其中工资福利及社会保障和公积金支出676.21万元，项目支出15万元，对家庭和个人补助10万元。</w:t>
      </w:r>
    </w:p>
    <w:p w14:paraId="2F470CC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3" w:firstLineChars="198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部门决算收支情况</w:t>
      </w:r>
    </w:p>
    <w:p w14:paraId="6BC0381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2023年收入1059.18万元，支出为1059.18万元。其中工资福利支出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863.95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万元，用于在职人员的工资、津贴各项社会保障和公积金等支出。商品和服务支出177.94万元，用于办公费、印刷费、水电费、差旅费及市场维修</w:t>
      </w:r>
      <w:r>
        <w:rPr>
          <w:rFonts w:hint="eastAsia" w:ascii="仿宋_GB2312" w:hAnsi="仿宋_GB2312" w:eastAsia="仿宋_GB2312" w:cs="仿宋_GB2312"/>
          <w:sz w:val="32"/>
          <w:szCs w:val="32"/>
        </w:rPr>
        <w:t>和办公设备购置等日常公用经费的开支。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对家庭和个人补助17.29万元及他商品服务支出</w:t>
      </w:r>
      <w:r>
        <w:rPr>
          <w:rFonts w:hint="eastAsia" w:ascii="仿宋_GB2312" w:hAnsi="仿宋_GB2312" w:eastAsia="仿宋_GB2312" w:cs="仿宋_GB2312"/>
          <w:sz w:val="32"/>
          <w:szCs w:val="32"/>
        </w:rPr>
        <w:t>保障我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机构正常运转，完成日常工作任务发生的各项支出。</w:t>
      </w:r>
    </w:p>
    <w:p w14:paraId="2C727C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3" w:firstLineChars="198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</w:rPr>
        <w:t>）“三公经费”的支出使用和管理情况</w:t>
      </w:r>
    </w:p>
    <w:p w14:paraId="31BE47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3" w:firstLineChars="198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“三公经费”的使用均在控制范围内，且较预算金额有所下降，其中：公务接待费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万元，公务运行及车辆维护费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万元。</w:t>
      </w:r>
    </w:p>
    <w:p w14:paraId="4B2CBC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三、部门整体支出绩效情况</w:t>
      </w:r>
    </w:p>
    <w:p w14:paraId="0A95CB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 w14:paraId="7AE5C7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1、在职人员控制率：100%</w:t>
      </w:r>
    </w:p>
    <w:p w14:paraId="41804A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2、“三公经费”控制率：100%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严格控制“三公经费”支出，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开源节流。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年我局“三公经费”控制数为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实际支出为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3.5万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50EAD1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3、预算完成率：100%</w:t>
      </w:r>
    </w:p>
    <w:p w14:paraId="10874E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、政府采购执行率100%</w:t>
      </w:r>
    </w:p>
    <w:p w14:paraId="0EF3C5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ind w:right="0" w:rightChars="0" w:firstLine="63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</w:t>
      </w:r>
      <w:r>
        <w:rPr>
          <w:rFonts w:hint="eastAsia" w:ascii="仿宋_GB2312" w:hAnsi="仿宋_GB2312" w:eastAsia="仿宋_GB2312" w:cs="仿宋_GB2312"/>
          <w:sz w:val="32"/>
          <w:szCs w:val="32"/>
        </w:rPr>
        <w:t>在资金管理上，我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制定了一系列的财务管理制度。</w:t>
      </w:r>
    </w:p>
    <w:p w14:paraId="2062DE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四、存在的主要问题</w:t>
      </w:r>
    </w:p>
    <w:p w14:paraId="371893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项目支出资金，没有进行预算分解，编制明细预算。</w:t>
      </w:r>
    </w:p>
    <w:p w14:paraId="5F88BE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五、改进措施和有关建议</w:t>
      </w:r>
    </w:p>
    <w:p w14:paraId="73F5FC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1、抓好财务预算管理，严格执行财务管理制度，充分发挥监督作用。</w:t>
      </w:r>
    </w:p>
    <w:p w14:paraId="514E1C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2、严格财务支出审批。抓好审核和审批两个环节，在审核审批中严把支出关，切实维护财务纪律的严肃性。</w:t>
      </w:r>
    </w:p>
    <w:p w14:paraId="6D1655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3、强化经费管理。重点加强招待费和办公经费的管理，严格控制支出，降低经费支出。</w:t>
      </w:r>
    </w:p>
    <w:p w14:paraId="1D1200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</w:t>
      </w:r>
    </w:p>
    <w:p w14:paraId="6EEB2C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right="0" w:rightChars="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衡南县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市场服务中心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26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</w:t>
      </w:r>
    </w:p>
    <w:sectPr>
      <w:pgSz w:w="11906" w:h="16838"/>
      <w:pgMar w:top="2300" w:right="1797" w:bottom="2578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9C246B"/>
    <w:multiLevelType w:val="singleLevel"/>
    <w:tmpl w:val="0C9C246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lY2IzZjlkYjM3MWVlNGY4NTBjOTNlYTFmYjUyNzgifQ=="/>
  </w:docVars>
  <w:rsids>
    <w:rsidRoot w:val="00000000"/>
    <w:rsid w:val="00BA43ED"/>
    <w:rsid w:val="00FF688D"/>
    <w:rsid w:val="01964C36"/>
    <w:rsid w:val="02DC3EDD"/>
    <w:rsid w:val="04842EAE"/>
    <w:rsid w:val="04FB2A81"/>
    <w:rsid w:val="070108C0"/>
    <w:rsid w:val="12517446"/>
    <w:rsid w:val="153B19B8"/>
    <w:rsid w:val="163D5BF9"/>
    <w:rsid w:val="1BC52A58"/>
    <w:rsid w:val="24C9600D"/>
    <w:rsid w:val="288F1A79"/>
    <w:rsid w:val="28DB6D46"/>
    <w:rsid w:val="2FA86D99"/>
    <w:rsid w:val="31281947"/>
    <w:rsid w:val="340C71B6"/>
    <w:rsid w:val="4AAA348D"/>
    <w:rsid w:val="4AAB292B"/>
    <w:rsid w:val="4DBA25C8"/>
    <w:rsid w:val="4EC317CF"/>
    <w:rsid w:val="53926C62"/>
    <w:rsid w:val="576A537F"/>
    <w:rsid w:val="579D2DD8"/>
    <w:rsid w:val="57AE684B"/>
    <w:rsid w:val="5B6519F8"/>
    <w:rsid w:val="620505FA"/>
    <w:rsid w:val="6C350865"/>
    <w:rsid w:val="6D2A7764"/>
    <w:rsid w:val="6E042A7B"/>
    <w:rsid w:val="70350E1A"/>
    <w:rsid w:val="73B861AD"/>
    <w:rsid w:val="77300CCA"/>
    <w:rsid w:val="78A9749E"/>
    <w:rsid w:val="7A7C783B"/>
    <w:rsid w:val="7C8C7AF8"/>
    <w:rsid w:val="7DCA4AF2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样式 首行缩进:  2 字符"/>
    <w:basedOn w:val="1"/>
    <w:qFormat/>
    <w:uiPriority w:val="2"/>
    <w:pPr>
      <w:ind w:firstLine="200"/>
      <w:jc w:val="left"/>
    </w:pPr>
    <w:rPr>
      <w:kern w:val="1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1353</Words>
  <Characters>1431</Characters>
  <Lines>0</Lines>
  <Paragraphs>0</Paragraphs>
  <TotalTime>48</TotalTime>
  <ScaleCrop>false</ScaleCrop>
  <LinksUpToDate>false</LinksUpToDate>
  <CharactersWithSpaces>1492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笑笑</cp:lastModifiedBy>
  <cp:lastPrinted>2024-05-09T02:35:00Z</cp:lastPrinted>
  <dcterms:modified xsi:type="dcterms:W3CDTF">2024-10-17T01:58:04Z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B17FAB103645460FAE5C4344FE595995</vt:lpwstr>
  </property>
</Properties>
</file>