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bCs/>
          <w:sz w:val="36"/>
          <w:szCs w:val="36"/>
        </w:rPr>
      </w:pPr>
    </w:p>
    <w:p>
      <w:pPr>
        <w:jc w:val="center"/>
        <w:rPr>
          <w:b/>
          <w:bCs/>
          <w:sz w:val="36"/>
          <w:szCs w:val="36"/>
        </w:rPr>
      </w:pPr>
      <w:r>
        <w:rPr>
          <w:rFonts w:hint="eastAsia"/>
          <w:b/>
          <w:bCs/>
          <w:sz w:val="36"/>
          <w:szCs w:val="36"/>
        </w:rPr>
        <w:t>衡南县部门整体支出绩效自评报告</w:t>
      </w:r>
    </w:p>
    <w:p>
      <w:pPr>
        <w:jc w:val="center"/>
        <w:rPr>
          <w:b/>
          <w:bCs/>
          <w:sz w:val="36"/>
          <w:szCs w:val="36"/>
        </w:rPr>
      </w:pPr>
    </w:p>
    <w:p>
      <w:pPr>
        <w:jc w:val="center"/>
        <w:rPr>
          <w:b/>
          <w:bCs/>
          <w:sz w:val="36"/>
          <w:szCs w:val="36"/>
        </w:rPr>
      </w:pPr>
      <w:r>
        <w:rPr>
          <w:rFonts w:hint="eastAsia"/>
          <w:b/>
          <w:bCs/>
          <w:sz w:val="36"/>
          <w:szCs w:val="36"/>
        </w:rPr>
        <w:t>（ 202</w:t>
      </w:r>
      <w:r>
        <w:rPr>
          <w:rFonts w:hint="eastAsia"/>
          <w:b/>
          <w:bCs/>
          <w:sz w:val="36"/>
          <w:szCs w:val="36"/>
          <w:lang w:val="en-US" w:eastAsia="zh-CN"/>
        </w:rPr>
        <w:t>3</w:t>
      </w:r>
      <w:r>
        <w:rPr>
          <w:rFonts w:hint="eastAsia"/>
          <w:b/>
          <w:bCs/>
          <w:sz w:val="36"/>
          <w:szCs w:val="36"/>
        </w:rPr>
        <w:t>年度 ）</w:t>
      </w:r>
    </w:p>
    <w:p>
      <w:pPr>
        <w:jc w:val="center"/>
        <w:rPr>
          <w:b/>
          <w:bCs/>
          <w:sz w:val="36"/>
          <w:szCs w:val="36"/>
        </w:rPr>
      </w:pPr>
    </w:p>
    <w:p>
      <w:pPr>
        <w:ind w:firstLine="640" w:firstLineChars="200"/>
        <w:rPr>
          <w:rFonts w:ascii="宋体"/>
          <w:sz w:val="32"/>
          <w:szCs w:val="32"/>
        </w:rPr>
      </w:pPr>
      <w:r>
        <w:rPr>
          <w:rFonts w:hint="eastAsia" w:ascii="宋体"/>
          <w:sz w:val="32"/>
          <w:szCs w:val="32"/>
        </w:rPr>
        <w:t xml:space="preserve">部门(单位)名称：衡南县近尾洲镇人民政府             </w:t>
      </w:r>
    </w:p>
    <w:p>
      <w:pPr>
        <w:ind w:firstLine="640" w:firstLineChars="200"/>
        <w:rPr>
          <w:rFonts w:ascii="宋体"/>
          <w:sz w:val="32"/>
          <w:szCs w:val="32"/>
        </w:rPr>
      </w:pPr>
      <w:r>
        <w:rPr>
          <w:rFonts w:hint="eastAsia" w:ascii="宋体"/>
          <w:sz w:val="32"/>
          <w:szCs w:val="32"/>
        </w:rPr>
        <w:t>预算编码：</w:t>
      </w:r>
      <w:r>
        <w:rPr>
          <w:rFonts w:ascii="宋体"/>
          <w:sz w:val="32"/>
          <w:szCs w:val="32"/>
        </w:rPr>
        <w:t>914001</w:t>
      </w:r>
      <w:r>
        <w:rPr>
          <w:rFonts w:hint="eastAsia" w:ascii="宋体"/>
          <w:sz w:val="32"/>
          <w:szCs w:val="32"/>
        </w:rPr>
        <w:t xml:space="preserve">                    </w:t>
      </w:r>
    </w:p>
    <w:p>
      <w:pPr>
        <w:ind w:firstLine="640" w:firstLineChars="200"/>
        <w:rPr>
          <w:rFonts w:ascii="宋体"/>
          <w:sz w:val="32"/>
          <w:szCs w:val="32"/>
        </w:rPr>
      </w:pPr>
      <w:r>
        <w:rPr>
          <w:rFonts w:hint="eastAsia" w:ascii="宋体"/>
          <w:sz w:val="32"/>
          <w:szCs w:val="32"/>
        </w:rPr>
        <w:t xml:space="preserve">评价方式：部门（单位）自评☑  </w:t>
      </w:r>
    </w:p>
    <w:p>
      <w:pPr>
        <w:ind w:firstLine="2240" w:firstLineChars="700"/>
        <w:rPr>
          <w:rFonts w:ascii="宋体"/>
          <w:sz w:val="32"/>
          <w:szCs w:val="32"/>
        </w:rPr>
      </w:pPr>
      <w:r>
        <w:rPr>
          <w:rFonts w:hint="eastAsia" w:ascii="宋体"/>
          <w:sz w:val="32"/>
          <w:szCs w:val="32"/>
        </w:rPr>
        <w:t>中介机构评价□</w:t>
      </w:r>
    </w:p>
    <w:p>
      <w:pPr>
        <w:ind w:firstLine="640" w:firstLineChars="200"/>
        <w:rPr>
          <w:rFonts w:ascii="宋体"/>
          <w:sz w:val="32"/>
          <w:szCs w:val="32"/>
        </w:rPr>
      </w:pPr>
      <w:r>
        <w:rPr>
          <w:rFonts w:hint="eastAsia" w:ascii="宋体"/>
          <w:sz w:val="32"/>
          <w:szCs w:val="32"/>
        </w:rPr>
        <w:t>评价机构：部门（单位）评价组☑</w:t>
      </w:r>
    </w:p>
    <w:p>
      <w:pPr>
        <w:ind w:firstLine="2240" w:firstLineChars="700"/>
        <w:rPr>
          <w:rFonts w:ascii="宋体"/>
          <w:sz w:val="32"/>
          <w:szCs w:val="32"/>
        </w:rPr>
      </w:pPr>
      <w:r>
        <w:rPr>
          <w:rFonts w:hint="eastAsia" w:ascii="宋体"/>
          <w:sz w:val="32"/>
          <w:szCs w:val="32"/>
        </w:rPr>
        <w:t>中介机构□</w:t>
      </w: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jc w:val="center"/>
        <w:rPr>
          <w:rFonts w:ascii="宋体"/>
          <w:sz w:val="32"/>
          <w:szCs w:val="32"/>
        </w:rPr>
      </w:pPr>
      <w:r>
        <w:rPr>
          <w:rFonts w:hint="eastAsia" w:ascii="宋体"/>
          <w:sz w:val="32"/>
          <w:szCs w:val="32"/>
        </w:rPr>
        <w:t>报告日期：   202</w:t>
      </w:r>
      <w:r>
        <w:rPr>
          <w:rFonts w:hint="eastAsia" w:ascii="宋体"/>
          <w:sz w:val="32"/>
          <w:szCs w:val="32"/>
          <w:lang w:val="en-US" w:eastAsia="zh-CN"/>
        </w:rPr>
        <w:t>4</w:t>
      </w:r>
      <w:r>
        <w:rPr>
          <w:rFonts w:hint="eastAsia" w:ascii="宋体"/>
          <w:sz w:val="32"/>
          <w:szCs w:val="32"/>
        </w:rPr>
        <w:t xml:space="preserve"> 年 </w:t>
      </w:r>
      <w:r>
        <w:rPr>
          <w:rFonts w:hint="eastAsia" w:ascii="宋体"/>
          <w:sz w:val="32"/>
          <w:szCs w:val="32"/>
          <w:lang w:val="en-US" w:eastAsia="zh-CN"/>
        </w:rPr>
        <w:t>5</w:t>
      </w:r>
      <w:r>
        <w:rPr>
          <w:rFonts w:hint="eastAsia" w:ascii="宋体"/>
          <w:sz w:val="32"/>
          <w:szCs w:val="32"/>
        </w:rPr>
        <w:t xml:space="preserve"> 月 </w:t>
      </w:r>
      <w:r>
        <w:rPr>
          <w:rFonts w:hint="eastAsia" w:ascii="宋体"/>
          <w:sz w:val="32"/>
          <w:szCs w:val="32"/>
          <w:lang w:val="en-US" w:eastAsia="zh-CN"/>
        </w:rPr>
        <w:t>7</w:t>
      </w:r>
      <w:r>
        <w:rPr>
          <w:rFonts w:hint="eastAsia" w:ascii="宋体"/>
          <w:sz w:val="32"/>
          <w:szCs w:val="32"/>
        </w:rPr>
        <w:t>日</w:t>
      </w:r>
    </w:p>
    <w:p/>
    <w:p/>
    <w:p/>
    <w:p/>
    <w:p>
      <w:pPr>
        <w:jc w:val="center"/>
        <w:rPr>
          <w:b/>
          <w:bCs/>
          <w:sz w:val="36"/>
          <w:szCs w:val="36"/>
        </w:rPr>
      </w:pPr>
    </w:p>
    <w:p>
      <w:pPr>
        <w:jc w:val="center"/>
        <w:rPr>
          <w:b/>
          <w:bCs/>
          <w:sz w:val="36"/>
          <w:szCs w:val="36"/>
        </w:rPr>
      </w:pPr>
    </w:p>
    <w:p>
      <w:pPr>
        <w:jc w:val="center"/>
        <w:rPr>
          <w:b/>
          <w:bCs/>
          <w:sz w:val="36"/>
          <w:szCs w:val="36"/>
        </w:rPr>
      </w:pPr>
    </w:p>
    <w:p>
      <w:pPr>
        <w:jc w:val="center"/>
        <w:rPr>
          <w:rFonts w:cs="Times New Roman"/>
          <w:b/>
          <w:bCs/>
          <w:sz w:val="36"/>
          <w:szCs w:val="36"/>
        </w:rPr>
      </w:pPr>
      <w:r>
        <w:rPr>
          <w:rFonts w:hint="eastAsia"/>
          <w:b/>
          <w:bCs/>
          <w:sz w:val="36"/>
          <w:szCs w:val="36"/>
        </w:rPr>
        <w:t>近尾洲镇人民政府</w:t>
      </w:r>
    </w:p>
    <w:p>
      <w:pPr>
        <w:jc w:val="center"/>
        <w:rPr>
          <w:rFonts w:cs="Times New Roman"/>
          <w:b/>
          <w:bCs/>
          <w:sz w:val="36"/>
          <w:szCs w:val="36"/>
        </w:rPr>
      </w:pPr>
      <w:r>
        <w:rPr>
          <w:rFonts w:hint="eastAsia"/>
          <w:b/>
          <w:bCs/>
          <w:sz w:val="36"/>
          <w:szCs w:val="36"/>
        </w:rPr>
        <w:t>部门整体支出绩效自评报告</w:t>
      </w:r>
    </w:p>
    <w:p>
      <w:pPr>
        <w:spacing w:line="560" w:lineRule="exact"/>
        <w:ind w:firstLine="600" w:firstLineChars="200"/>
        <w:rPr>
          <w:rFonts w:ascii="宋体"/>
          <w:sz w:val="30"/>
          <w:szCs w:val="30"/>
        </w:rPr>
      </w:pPr>
      <w:r>
        <w:rPr>
          <w:rFonts w:hint="eastAsia" w:ascii="宋体"/>
          <w:sz w:val="30"/>
          <w:szCs w:val="30"/>
        </w:rPr>
        <w:t>为加强财政预算资金管理，进一步规范预算资金使用，提高财政资金使用效益，根据《衡南县财政局关于开展202</w:t>
      </w:r>
      <w:r>
        <w:rPr>
          <w:rFonts w:hint="eastAsia" w:ascii="宋体"/>
          <w:sz w:val="30"/>
          <w:szCs w:val="30"/>
          <w:lang w:val="en-US" w:eastAsia="zh-CN"/>
        </w:rPr>
        <w:t>3</w:t>
      </w:r>
      <w:r>
        <w:rPr>
          <w:rFonts w:hint="eastAsia" w:ascii="宋体"/>
          <w:sz w:val="30"/>
          <w:szCs w:val="30"/>
        </w:rPr>
        <w:t>年度财政资金绩效自评工作的通知》要求，我单位积极组织力量对202</w:t>
      </w:r>
      <w:r>
        <w:rPr>
          <w:rFonts w:hint="eastAsia" w:ascii="宋体"/>
          <w:sz w:val="30"/>
          <w:szCs w:val="30"/>
          <w:lang w:val="en-US" w:eastAsia="zh-CN"/>
        </w:rPr>
        <w:t>3</w:t>
      </w:r>
      <w:r>
        <w:rPr>
          <w:rFonts w:hint="eastAsia" w:ascii="宋体"/>
          <w:sz w:val="30"/>
          <w:szCs w:val="30"/>
        </w:rPr>
        <w:t xml:space="preserve">年度本单位整体支出进行了绩效自评，现将具体绩效评价情况报告如下：           </w:t>
      </w:r>
    </w:p>
    <w:p>
      <w:pPr>
        <w:numPr>
          <w:ilvl w:val="0"/>
          <w:numId w:val="1"/>
        </w:numPr>
        <w:spacing w:line="560" w:lineRule="exact"/>
        <w:ind w:left="0" w:firstLine="602" w:firstLineChars="200"/>
        <w:rPr>
          <w:rFonts w:ascii="宋体"/>
          <w:b/>
          <w:sz w:val="30"/>
          <w:szCs w:val="30"/>
        </w:rPr>
      </w:pPr>
      <w:r>
        <w:rPr>
          <w:rFonts w:hint="eastAsia" w:ascii="宋体"/>
          <w:b/>
          <w:sz w:val="30"/>
          <w:szCs w:val="30"/>
        </w:rPr>
        <w:t>基本情况</w:t>
      </w:r>
    </w:p>
    <w:p>
      <w:pPr>
        <w:spacing w:line="560" w:lineRule="exact"/>
        <w:rPr>
          <w:rFonts w:ascii="宋体"/>
          <w:sz w:val="30"/>
          <w:szCs w:val="30"/>
        </w:rPr>
      </w:pPr>
      <w:r>
        <w:rPr>
          <w:rFonts w:hint="eastAsia" w:ascii="宋体"/>
          <w:sz w:val="30"/>
          <w:szCs w:val="30"/>
        </w:rPr>
        <w:t xml:space="preserve">    近尾洲镇人民政府为全额财政拨款单位，纳入财政会计集中核算和国库集中支付体系，财务制度执行《行政单位会计制度》。 </w:t>
      </w:r>
    </w:p>
    <w:p>
      <w:pPr>
        <w:spacing w:line="560" w:lineRule="exact"/>
        <w:ind w:firstLine="600" w:firstLineChars="200"/>
        <w:rPr>
          <w:rFonts w:ascii="宋体"/>
          <w:sz w:val="30"/>
          <w:szCs w:val="30"/>
        </w:rPr>
      </w:pPr>
      <w:r>
        <w:rPr>
          <w:rFonts w:hint="eastAsia" w:ascii="宋体"/>
          <w:sz w:val="30"/>
          <w:szCs w:val="30"/>
        </w:rPr>
        <w:t>（一）部门职责</w:t>
      </w:r>
    </w:p>
    <w:p>
      <w:pPr>
        <w:widowControl/>
        <w:rPr>
          <w:rFonts w:hint="eastAsia" w:ascii="宋体"/>
          <w:color w:val="000000"/>
          <w:kern w:val="0"/>
          <w:sz w:val="30"/>
          <w:szCs w:val="30"/>
        </w:rPr>
      </w:pPr>
      <w:r>
        <w:rPr>
          <w:rFonts w:hint="eastAsia" w:ascii="宋体"/>
          <w:color w:val="000000"/>
          <w:kern w:val="0"/>
          <w:sz w:val="30"/>
          <w:szCs w:val="30"/>
        </w:rPr>
        <w:t>（1）制定和组织实施经济、科技和社会发展计划，制定资源开发技术改造和产业结构调整方案，组织指导好各业生产，搞好商品流通，协调好本乡与外地区的经济交流与合作，抓好招商引资，人才引进项目开发，不断培育市场体系，组织经济运行，促进经济发展。</w:t>
      </w:r>
      <w:r>
        <w:rPr>
          <w:rFonts w:hint="eastAsia" w:ascii="宋体"/>
          <w:color w:val="000000"/>
          <w:kern w:val="0"/>
          <w:sz w:val="30"/>
          <w:szCs w:val="30"/>
        </w:rPr>
        <w:br w:type="textWrapping"/>
      </w:r>
      <w:r>
        <w:rPr>
          <w:rFonts w:hint="eastAsia" w:ascii="宋体"/>
          <w:color w:val="000000"/>
          <w:kern w:val="0"/>
          <w:sz w:val="30"/>
          <w:szCs w:val="30"/>
        </w:rPr>
        <w:t>（2）制定并组织实施村镇建设规划，部署重点工程建设，地方道路建设及公共设施，水利设施的管理，负责土地、林木、水等自然资源和生态环境的保护，做好护林防火工作。</w:t>
      </w:r>
      <w:r>
        <w:rPr>
          <w:rFonts w:hint="eastAsia" w:ascii="宋体"/>
          <w:color w:val="000000"/>
          <w:kern w:val="0"/>
          <w:sz w:val="30"/>
          <w:szCs w:val="30"/>
        </w:rPr>
        <w:br w:type="textWrapping"/>
      </w:r>
      <w:r>
        <w:rPr>
          <w:rFonts w:hint="eastAsia" w:ascii="宋体"/>
          <w:color w:val="000000"/>
          <w:kern w:val="0"/>
          <w:sz w:val="30"/>
          <w:szCs w:val="30"/>
        </w:rPr>
        <w:t>（3）负责本行政区域内的党建、扶贫、民政、安全生产、教育、卫生、计划生育、文体等社会公益事业的综合性工作，维护一切经济单位和个人的正当经济权益，取缔非法经济活动，调解和处理民事纠纷，打击刑事犯罪，维护社会稳定。</w:t>
      </w:r>
      <w:r>
        <w:rPr>
          <w:rFonts w:hint="eastAsia" w:ascii="宋体"/>
          <w:color w:val="000000"/>
          <w:kern w:val="0"/>
          <w:sz w:val="30"/>
          <w:szCs w:val="30"/>
        </w:rPr>
        <w:br w:type="textWrapping"/>
      </w:r>
      <w:r>
        <w:rPr>
          <w:rFonts w:hint="eastAsia" w:ascii="宋体"/>
          <w:color w:val="000000"/>
          <w:kern w:val="0"/>
          <w:sz w:val="30"/>
          <w:szCs w:val="30"/>
        </w:rPr>
        <w:t>（4）按计划组织本级财政收入和地方税的征收，完成国家财政计划，不断培植税源，管好财政资金，增强财政实力。</w:t>
      </w:r>
      <w:r>
        <w:rPr>
          <w:rFonts w:hint="eastAsia" w:ascii="宋体"/>
          <w:color w:val="000000"/>
          <w:kern w:val="0"/>
          <w:sz w:val="30"/>
          <w:szCs w:val="30"/>
        </w:rPr>
        <w:br w:type="textWrapping"/>
      </w:r>
      <w:r>
        <w:rPr>
          <w:rFonts w:hint="eastAsia" w:ascii="宋体"/>
          <w:color w:val="000000"/>
          <w:kern w:val="0"/>
          <w:sz w:val="30"/>
          <w:szCs w:val="30"/>
        </w:rPr>
        <w:t>（5）抓好精神文明建设，丰富群众文化生活，提倡移风易俗，反对封建迷信，破除陈规陋习，树立社会主义新风尚。</w:t>
      </w:r>
      <w:r>
        <w:rPr>
          <w:rFonts w:hint="eastAsia" w:ascii="宋体"/>
          <w:color w:val="000000"/>
          <w:kern w:val="0"/>
          <w:sz w:val="30"/>
          <w:szCs w:val="30"/>
        </w:rPr>
        <w:br w:type="textWrapping"/>
      </w:r>
      <w:r>
        <w:rPr>
          <w:rFonts w:hint="eastAsia" w:ascii="宋体"/>
          <w:color w:val="000000"/>
          <w:kern w:val="0"/>
          <w:sz w:val="30"/>
          <w:szCs w:val="30"/>
        </w:rPr>
        <w:t>（6）完成上级政府交办的其它事项。</w:t>
      </w:r>
    </w:p>
    <w:p>
      <w:pPr>
        <w:widowControl/>
        <w:ind w:firstLine="600" w:firstLineChars="200"/>
        <w:rPr>
          <w:rFonts w:hint="eastAsia" w:ascii="宋体"/>
          <w:color w:val="000000"/>
          <w:kern w:val="0"/>
          <w:sz w:val="30"/>
          <w:szCs w:val="30"/>
        </w:rPr>
      </w:pPr>
      <w:r>
        <w:rPr>
          <w:rFonts w:hint="eastAsia" w:ascii="宋体"/>
          <w:color w:val="000000"/>
          <w:kern w:val="0"/>
          <w:sz w:val="30"/>
          <w:szCs w:val="30"/>
        </w:rPr>
        <w:t>（二）机构设置情况</w:t>
      </w:r>
    </w:p>
    <w:p>
      <w:pPr>
        <w:widowControl/>
        <w:ind w:firstLine="600" w:firstLineChars="200"/>
        <w:rPr>
          <w:rFonts w:ascii="宋体"/>
          <w:color w:val="000000"/>
          <w:kern w:val="0"/>
          <w:sz w:val="30"/>
          <w:szCs w:val="30"/>
        </w:rPr>
      </w:pPr>
      <w:r>
        <w:rPr>
          <w:rFonts w:hint="eastAsia" w:ascii="宋体"/>
          <w:color w:val="000000"/>
          <w:kern w:val="0"/>
          <w:sz w:val="30"/>
          <w:szCs w:val="30"/>
        </w:rPr>
        <w:t>根据《中共衡南县委办公室衡南县人民政府办公室关于印发&lt;衡南县深化乡镇机构改革实施方案&gt;的通知》（清办发〔2019〕5号），近尾洲镇设立6个党政机构，3个事业中心，1个退役军人站和1个执法大队。</w:t>
      </w:r>
    </w:p>
    <w:p>
      <w:pPr>
        <w:widowControl/>
        <w:ind w:firstLine="600" w:firstLineChars="200"/>
        <w:rPr>
          <w:rFonts w:ascii="宋体"/>
          <w:color w:val="000000"/>
          <w:kern w:val="0"/>
          <w:sz w:val="30"/>
          <w:szCs w:val="30"/>
        </w:rPr>
      </w:pPr>
      <w:r>
        <w:rPr>
          <w:rFonts w:hint="eastAsia" w:ascii="宋体"/>
          <w:color w:val="000000"/>
          <w:kern w:val="0"/>
          <w:sz w:val="30"/>
          <w:szCs w:val="30"/>
        </w:rPr>
        <w:t>6个党政机构：</w:t>
      </w:r>
    </w:p>
    <w:p>
      <w:pPr>
        <w:widowControl/>
        <w:ind w:firstLine="600" w:firstLineChars="200"/>
        <w:rPr>
          <w:rFonts w:ascii="宋体"/>
          <w:color w:val="000000"/>
          <w:kern w:val="0"/>
          <w:sz w:val="30"/>
          <w:szCs w:val="30"/>
        </w:rPr>
      </w:pPr>
      <w:r>
        <w:rPr>
          <w:rFonts w:hint="eastAsia" w:ascii="宋体"/>
          <w:color w:val="000000"/>
          <w:kern w:val="0"/>
          <w:sz w:val="30"/>
          <w:szCs w:val="30"/>
        </w:rPr>
        <w:t>（1）党政综合办公室。承担党委、政府日常事务，负责基层宣传工作、统战工作。负责综合协调、统计报表、督查考核、文秘信息、保密档案、重要会务及机关行政后勤管理等工作。</w:t>
      </w:r>
    </w:p>
    <w:p>
      <w:pPr>
        <w:widowControl/>
        <w:ind w:firstLine="600" w:firstLineChars="200"/>
        <w:rPr>
          <w:rFonts w:ascii="宋体"/>
          <w:color w:val="000000"/>
          <w:kern w:val="0"/>
          <w:sz w:val="30"/>
          <w:szCs w:val="30"/>
        </w:rPr>
      </w:pPr>
      <w:r>
        <w:rPr>
          <w:rFonts w:hint="eastAsia" w:ascii="宋体"/>
          <w:color w:val="000000"/>
          <w:kern w:val="0"/>
          <w:sz w:val="30"/>
          <w:szCs w:val="30"/>
        </w:rPr>
        <w:t>（2）经济发展办公室（农业农村和扶贫工作办公室）。负责制定经济社会发展规划。负责产业发展、公共基础设施和市政基础设施建设、商贸流通和农作物经济、水利建设与管理、扶贫开发、动物防疫及乡村振兴等工作。承担市场监管有关方面的指导协调职责。</w:t>
      </w:r>
    </w:p>
    <w:p>
      <w:pPr>
        <w:widowControl/>
        <w:ind w:firstLine="600" w:firstLineChars="200"/>
        <w:rPr>
          <w:rFonts w:hint="eastAsia" w:ascii="宋体"/>
          <w:color w:val="000000"/>
          <w:kern w:val="0"/>
          <w:sz w:val="30"/>
          <w:szCs w:val="30"/>
        </w:rPr>
      </w:pPr>
      <w:r>
        <w:rPr>
          <w:rFonts w:hint="eastAsia" w:ascii="宋体"/>
          <w:color w:val="000000"/>
          <w:kern w:val="0"/>
          <w:sz w:val="30"/>
          <w:szCs w:val="30"/>
        </w:rPr>
        <w:t>（3）社会事务办公室。负责民政、社会保障、文体旅游、科技教育、卫生健康、民族宗教、退役军人等社会事务管理工作。</w:t>
      </w:r>
    </w:p>
    <w:p>
      <w:pPr>
        <w:widowControl/>
        <w:ind w:firstLine="600" w:firstLineChars="200"/>
        <w:rPr>
          <w:rFonts w:ascii="宋体"/>
          <w:color w:val="000000"/>
          <w:kern w:val="0"/>
          <w:sz w:val="30"/>
          <w:szCs w:val="30"/>
        </w:rPr>
      </w:pPr>
    </w:p>
    <w:p>
      <w:pPr>
        <w:widowControl/>
        <w:ind w:firstLine="600" w:firstLineChars="200"/>
        <w:rPr>
          <w:rFonts w:ascii="宋体"/>
          <w:color w:val="000000"/>
          <w:kern w:val="0"/>
          <w:sz w:val="30"/>
          <w:szCs w:val="30"/>
        </w:rPr>
      </w:pPr>
      <w:r>
        <w:rPr>
          <w:rFonts w:hint="eastAsia" w:ascii="宋体"/>
          <w:color w:val="000000"/>
          <w:kern w:val="0"/>
          <w:sz w:val="30"/>
          <w:szCs w:val="30"/>
        </w:rPr>
        <w:t>（4）自然资源和生态环境办公室（村镇建设管理办公室）。负责编制实施村镇规划，负责国土资源管理、林政管理、造林绿化、生态环境保护等工作，组织协调环境污染事故与生态破坏事件查处。</w:t>
      </w:r>
    </w:p>
    <w:p>
      <w:pPr>
        <w:widowControl/>
        <w:ind w:firstLine="600" w:firstLineChars="200"/>
        <w:rPr>
          <w:rFonts w:ascii="宋体"/>
          <w:color w:val="000000"/>
          <w:kern w:val="0"/>
          <w:sz w:val="30"/>
          <w:szCs w:val="30"/>
        </w:rPr>
      </w:pPr>
      <w:r>
        <w:rPr>
          <w:rFonts w:hint="eastAsia" w:ascii="宋体"/>
          <w:color w:val="000000"/>
          <w:kern w:val="0"/>
          <w:sz w:val="30"/>
          <w:szCs w:val="30"/>
        </w:rPr>
        <w:t>（5）社会治安综合治理和应急管理办公室。负责社会治安综合治理、信访维稳等工作，指导协调民事纠纷调解处理和社区矫正工作；负责安全生产监管、防汛抗旱、减灾、抗震救灾、森林防火等工作。</w:t>
      </w:r>
    </w:p>
    <w:p>
      <w:pPr>
        <w:widowControl/>
        <w:ind w:firstLine="600" w:firstLineChars="200"/>
        <w:rPr>
          <w:rFonts w:ascii="宋体"/>
          <w:color w:val="000000"/>
          <w:kern w:val="0"/>
          <w:sz w:val="30"/>
          <w:szCs w:val="30"/>
        </w:rPr>
      </w:pPr>
      <w:r>
        <w:rPr>
          <w:rFonts w:hint="eastAsia" w:ascii="宋体"/>
          <w:color w:val="000000"/>
          <w:kern w:val="0"/>
          <w:sz w:val="30"/>
          <w:szCs w:val="30"/>
        </w:rPr>
        <w:t>（6）基层党建工作办公室。负责基层党建工作的组织推动、业务指导、督促落实和综合协调等工作。负责基层党组织设置和党员队伍的教育管理，指导村（社区）加强党组织阵地建设。负责基层党的代表大会，选举党代表及党代表日常管理服务工作。负责村（社区）干部队伍和后备干部队伍建设，指导村（社区）开展“两委”换届选举工作。负责基层党风廉政建设，督促落实以党建促脱贫攻坚、乡村振兴等工作。</w:t>
      </w:r>
    </w:p>
    <w:p>
      <w:pPr>
        <w:widowControl/>
        <w:ind w:firstLine="600" w:firstLineChars="200"/>
        <w:rPr>
          <w:rFonts w:ascii="宋体"/>
          <w:color w:val="000000"/>
          <w:kern w:val="0"/>
          <w:sz w:val="30"/>
          <w:szCs w:val="30"/>
        </w:rPr>
      </w:pPr>
      <w:r>
        <w:rPr>
          <w:rFonts w:hint="eastAsia" w:ascii="宋体"/>
          <w:color w:val="000000"/>
          <w:kern w:val="0"/>
          <w:sz w:val="30"/>
          <w:szCs w:val="30"/>
        </w:rPr>
        <w:t>3个事业单位：</w:t>
      </w:r>
    </w:p>
    <w:p>
      <w:pPr>
        <w:widowControl/>
        <w:ind w:firstLine="600" w:firstLineChars="200"/>
        <w:rPr>
          <w:rFonts w:ascii="宋体"/>
          <w:color w:val="000000"/>
          <w:kern w:val="0"/>
          <w:sz w:val="30"/>
          <w:szCs w:val="30"/>
        </w:rPr>
      </w:pPr>
      <w:r>
        <w:rPr>
          <w:rFonts w:hint="eastAsia" w:ascii="宋体"/>
          <w:color w:val="000000"/>
          <w:kern w:val="0"/>
          <w:sz w:val="30"/>
          <w:szCs w:val="30"/>
        </w:rPr>
        <w:t>（1）社会事业综合服务中心。主要工作任务：负责建设规划、国土资源、扶贫、劳动就业、劳动争议、卫生健康、老龄、体育、文化、退役军人、征兵、法律援助、残疾人、城乡居民基本养老、社会保障、医疗保障、工伤失业保障、最低生活保障、市场服务等公益性事务服务工作；负责重点项目招商引资等公益性事务服务工作，协调有关方面做好重点项目实施后的配套服务和政策落实工作。</w:t>
      </w:r>
    </w:p>
    <w:p>
      <w:pPr>
        <w:widowControl/>
        <w:ind w:firstLine="600" w:firstLineChars="200"/>
        <w:rPr>
          <w:rFonts w:ascii="宋体"/>
          <w:color w:val="000000"/>
          <w:kern w:val="0"/>
          <w:sz w:val="30"/>
          <w:szCs w:val="30"/>
        </w:rPr>
      </w:pPr>
      <w:r>
        <w:rPr>
          <w:rFonts w:hint="eastAsia" w:ascii="宋体"/>
          <w:color w:val="000000"/>
          <w:kern w:val="0"/>
          <w:sz w:val="30"/>
          <w:szCs w:val="30"/>
        </w:rPr>
        <w:t>（2）农业综合服务中心。主要工作任务：负责农业、农业机械、畜牧水产、林业、农村经营、水利、库区移民、烟叶生产等公益性事务服务工作；培育、推进特色优势产业开发；组织农民培训，提高农民发展经济的技能，指导农民专业合作社建设、农业产业化经营等工作。</w:t>
      </w:r>
    </w:p>
    <w:p>
      <w:pPr>
        <w:widowControl/>
        <w:ind w:firstLine="600" w:firstLineChars="200"/>
        <w:rPr>
          <w:rFonts w:ascii="宋体"/>
          <w:color w:val="000000"/>
          <w:kern w:val="0"/>
          <w:sz w:val="30"/>
          <w:szCs w:val="30"/>
        </w:rPr>
      </w:pPr>
      <w:r>
        <w:rPr>
          <w:rFonts w:hint="eastAsia" w:ascii="宋体"/>
          <w:color w:val="000000"/>
          <w:kern w:val="0"/>
          <w:sz w:val="30"/>
          <w:szCs w:val="30"/>
        </w:rPr>
        <w:t>（3）政务服务中心。主要工作任务：负责乡镇政府及县直部门下放或委托的相关政务服务工作；负责网格化综合管理的事务性、辅助性服务工作；协调乡镇派驻机构设立服务窗口工作。</w:t>
      </w:r>
    </w:p>
    <w:p>
      <w:pPr>
        <w:widowControl/>
        <w:ind w:firstLine="600" w:firstLineChars="200"/>
        <w:rPr>
          <w:rFonts w:ascii="宋体"/>
          <w:color w:val="000000"/>
          <w:kern w:val="0"/>
          <w:sz w:val="30"/>
          <w:szCs w:val="30"/>
        </w:rPr>
      </w:pPr>
      <w:r>
        <w:rPr>
          <w:rFonts w:hint="eastAsia" w:ascii="宋体"/>
          <w:color w:val="000000"/>
          <w:kern w:val="0"/>
          <w:sz w:val="30"/>
          <w:szCs w:val="30"/>
        </w:rPr>
        <w:t>1个退役军人服务站：</w:t>
      </w:r>
    </w:p>
    <w:p>
      <w:pPr>
        <w:widowControl/>
        <w:ind w:firstLine="600" w:firstLineChars="200"/>
        <w:rPr>
          <w:rFonts w:ascii="宋体"/>
          <w:color w:val="000000"/>
          <w:kern w:val="0"/>
          <w:sz w:val="30"/>
          <w:szCs w:val="30"/>
        </w:rPr>
      </w:pPr>
      <w:r>
        <w:rPr>
          <w:rFonts w:hint="eastAsia" w:ascii="宋体"/>
          <w:color w:val="000000"/>
          <w:kern w:val="0"/>
          <w:sz w:val="30"/>
          <w:szCs w:val="30"/>
        </w:rPr>
        <w:t>主要负责做好辖区内退役军人的关系转接、联络接待、困难帮扶、信息采集、情况反映等具体事务工作。</w:t>
      </w:r>
    </w:p>
    <w:p>
      <w:pPr>
        <w:widowControl/>
        <w:ind w:firstLine="600" w:firstLineChars="200"/>
        <w:rPr>
          <w:rFonts w:ascii="宋体"/>
          <w:color w:val="000000"/>
          <w:kern w:val="0"/>
          <w:sz w:val="30"/>
          <w:szCs w:val="30"/>
        </w:rPr>
      </w:pPr>
      <w:r>
        <w:rPr>
          <w:rFonts w:hint="eastAsia" w:ascii="宋体"/>
          <w:color w:val="000000"/>
          <w:kern w:val="0"/>
          <w:sz w:val="30"/>
          <w:szCs w:val="30"/>
        </w:rPr>
        <w:t>1个执法大队：</w:t>
      </w:r>
    </w:p>
    <w:p>
      <w:pPr>
        <w:widowControl/>
        <w:ind w:firstLine="600" w:firstLineChars="200"/>
        <w:rPr>
          <w:rFonts w:hint="eastAsia" w:ascii="宋体"/>
          <w:color w:val="000000"/>
          <w:kern w:val="0"/>
          <w:sz w:val="30"/>
          <w:szCs w:val="30"/>
        </w:rPr>
      </w:pPr>
      <w:r>
        <w:rPr>
          <w:rFonts w:hint="eastAsia" w:ascii="宋体"/>
          <w:color w:val="000000"/>
          <w:kern w:val="0"/>
          <w:sz w:val="30"/>
          <w:szCs w:val="30"/>
        </w:rPr>
        <w:t>整合县直有关部门下放的行政执法事项，以近尾洲镇的名义开启执法工作。</w:t>
      </w:r>
    </w:p>
    <w:p>
      <w:pPr>
        <w:spacing w:line="560" w:lineRule="exact"/>
        <w:ind w:firstLine="600" w:firstLineChars="200"/>
        <w:rPr>
          <w:rFonts w:ascii="宋体"/>
          <w:sz w:val="30"/>
          <w:szCs w:val="30"/>
        </w:rPr>
      </w:pPr>
      <w:r>
        <w:rPr>
          <w:rFonts w:hint="eastAsia" w:ascii="宋体"/>
          <w:sz w:val="30"/>
          <w:szCs w:val="30"/>
        </w:rPr>
        <w:t>（三）人员编制情况</w:t>
      </w:r>
    </w:p>
    <w:p>
      <w:pPr>
        <w:widowControl/>
        <w:rPr>
          <w:rFonts w:ascii="宋体"/>
          <w:color w:val="000000"/>
          <w:kern w:val="0"/>
          <w:sz w:val="30"/>
          <w:szCs w:val="30"/>
        </w:rPr>
      </w:pPr>
      <w:r>
        <w:rPr>
          <w:rFonts w:hint="eastAsia" w:ascii="宋体"/>
          <w:sz w:val="30"/>
          <w:szCs w:val="30"/>
        </w:rPr>
        <w:t xml:space="preserve">    截止202</w:t>
      </w:r>
      <w:r>
        <w:rPr>
          <w:rFonts w:hint="eastAsia" w:ascii="宋体"/>
          <w:sz w:val="30"/>
          <w:szCs w:val="30"/>
          <w:lang w:val="en-US" w:eastAsia="zh-CN"/>
        </w:rPr>
        <w:t>3</w:t>
      </w:r>
      <w:r>
        <w:rPr>
          <w:rFonts w:hint="eastAsia" w:ascii="宋体"/>
          <w:sz w:val="30"/>
          <w:szCs w:val="30"/>
        </w:rPr>
        <w:t>年底全部实有人员共计</w:t>
      </w:r>
      <w:r>
        <w:rPr>
          <w:rFonts w:ascii="宋体"/>
          <w:sz w:val="30"/>
          <w:szCs w:val="30"/>
        </w:rPr>
        <w:t>7</w:t>
      </w:r>
      <w:r>
        <w:rPr>
          <w:rFonts w:hint="eastAsia" w:ascii="宋体"/>
          <w:sz w:val="30"/>
          <w:szCs w:val="30"/>
          <w:lang w:val="en-US" w:eastAsia="zh-CN"/>
        </w:rPr>
        <w:t>0</w:t>
      </w:r>
      <w:r>
        <w:rPr>
          <w:rFonts w:hint="eastAsia" w:ascii="宋体"/>
          <w:sz w:val="30"/>
          <w:szCs w:val="30"/>
        </w:rPr>
        <w:t>人，其中政府在职行政编</w:t>
      </w:r>
      <w:r>
        <w:rPr>
          <w:rFonts w:ascii="宋体"/>
          <w:sz w:val="30"/>
          <w:szCs w:val="30"/>
        </w:rPr>
        <w:t>2</w:t>
      </w:r>
      <w:r>
        <w:rPr>
          <w:rFonts w:hint="eastAsia" w:ascii="宋体"/>
          <w:sz w:val="30"/>
          <w:szCs w:val="30"/>
          <w:lang w:val="en-US" w:eastAsia="zh-CN"/>
        </w:rPr>
        <w:t>7</w:t>
      </w:r>
      <w:r>
        <w:rPr>
          <w:rFonts w:hint="eastAsia" w:ascii="宋体"/>
          <w:sz w:val="30"/>
          <w:szCs w:val="30"/>
        </w:rPr>
        <w:t>人，全额事业编</w:t>
      </w:r>
      <w:r>
        <w:rPr>
          <w:rFonts w:hint="eastAsia" w:ascii="宋体"/>
          <w:sz w:val="30"/>
          <w:szCs w:val="30"/>
          <w:lang w:val="en-US" w:eastAsia="zh-CN"/>
        </w:rPr>
        <w:t>3</w:t>
      </w:r>
      <w:r>
        <w:rPr>
          <w:rFonts w:hint="eastAsia" w:ascii="宋体"/>
          <w:sz w:val="30"/>
          <w:szCs w:val="30"/>
        </w:rPr>
        <w:t>人，三中心一站一大队事业编</w:t>
      </w:r>
      <w:r>
        <w:rPr>
          <w:rFonts w:hint="eastAsia" w:ascii="宋体"/>
          <w:sz w:val="30"/>
          <w:szCs w:val="30"/>
          <w:lang w:val="en-US" w:eastAsia="zh-CN"/>
        </w:rPr>
        <w:t>40</w:t>
      </w:r>
      <w:r>
        <w:rPr>
          <w:rFonts w:hint="eastAsia" w:ascii="宋体"/>
          <w:sz w:val="30"/>
          <w:szCs w:val="30"/>
        </w:rPr>
        <w:t>人。</w:t>
      </w:r>
    </w:p>
    <w:p>
      <w:pPr>
        <w:spacing w:line="560" w:lineRule="exact"/>
        <w:rPr>
          <w:rFonts w:ascii="宋体"/>
          <w:b/>
          <w:bCs/>
          <w:sz w:val="30"/>
          <w:szCs w:val="30"/>
        </w:rPr>
      </w:pPr>
      <w:r>
        <w:rPr>
          <w:rFonts w:hint="eastAsia" w:ascii="宋体"/>
          <w:b/>
          <w:bCs/>
          <w:sz w:val="30"/>
          <w:szCs w:val="30"/>
        </w:rPr>
        <w:t xml:space="preserve">    二、部门整体支出管理及使用情况</w:t>
      </w:r>
    </w:p>
    <w:p>
      <w:pPr>
        <w:widowControl/>
        <w:spacing w:line="560" w:lineRule="exact"/>
        <w:ind w:firstLine="600" w:firstLineChars="200"/>
        <w:jc w:val="left"/>
        <w:rPr>
          <w:rFonts w:hint="eastAsia" w:ascii="宋体" w:cs="仿宋_GB2312"/>
          <w:sz w:val="30"/>
          <w:szCs w:val="30"/>
        </w:rPr>
      </w:pPr>
      <w:r>
        <w:rPr>
          <w:rFonts w:hint="eastAsia" w:ascii="宋体" w:cs="仿宋_GB2312"/>
          <w:sz w:val="30"/>
          <w:szCs w:val="30"/>
        </w:rPr>
        <w:t>(一)、部门预算收支情况</w:t>
      </w:r>
    </w:p>
    <w:p>
      <w:pPr>
        <w:widowControl/>
        <w:spacing w:line="560" w:lineRule="exact"/>
        <w:ind w:firstLine="600" w:firstLineChars="200"/>
        <w:jc w:val="left"/>
        <w:rPr>
          <w:rFonts w:ascii="宋体" w:cs="仿宋_GB2312"/>
          <w:sz w:val="30"/>
          <w:szCs w:val="30"/>
        </w:rPr>
      </w:pPr>
      <w:r>
        <w:rPr>
          <w:rFonts w:hint="eastAsia" w:ascii="宋体" w:cs="仿宋_GB2312"/>
          <w:sz w:val="30"/>
          <w:szCs w:val="30"/>
        </w:rPr>
        <w:t>1、202</w:t>
      </w:r>
      <w:r>
        <w:rPr>
          <w:rFonts w:hint="eastAsia" w:ascii="宋体" w:cs="仿宋_GB2312"/>
          <w:sz w:val="30"/>
          <w:szCs w:val="30"/>
          <w:lang w:val="en-US" w:eastAsia="zh-CN"/>
        </w:rPr>
        <w:t>3</w:t>
      </w:r>
      <w:r>
        <w:rPr>
          <w:rFonts w:hint="eastAsia" w:ascii="宋体" w:cs="仿宋_GB2312"/>
          <w:sz w:val="30"/>
          <w:szCs w:val="30"/>
        </w:rPr>
        <w:t>年年初一般公共财政预算收入</w:t>
      </w:r>
      <w:r>
        <w:rPr>
          <w:rFonts w:hint="eastAsia" w:ascii="宋体" w:cs="仿宋_GB2312"/>
          <w:sz w:val="30"/>
          <w:szCs w:val="30"/>
          <w:lang w:val="en-US" w:eastAsia="zh-CN"/>
        </w:rPr>
        <w:t>1126.71</w:t>
      </w:r>
      <w:r>
        <w:rPr>
          <w:rFonts w:hint="eastAsia" w:ascii="宋体" w:cs="仿宋_GB2312"/>
          <w:sz w:val="30"/>
          <w:szCs w:val="30"/>
        </w:rPr>
        <w:t>万元，其中：工资福利支出</w:t>
      </w:r>
      <w:r>
        <w:rPr>
          <w:rFonts w:hint="eastAsia" w:ascii="宋体" w:cs="仿宋_GB2312"/>
          <w:sz w:val="30"/>
          <w:szCs w:val="30"/>
          <w:lang w:val="en-US" w:eastAsia="zh-CN"/>
        </w:rPr>
        <w:t>603.47</w:t>
      </w:r>
      <w:r>
        <w:rPr>
          <w:rFonts w:hint="eastAsia" w:ascii="宋体" w:cs="仿宋_GB2312"/>
          <w:sz w:val="30"/>
          <w:szCs w:val="30"/>
        </w:rPr>
        <w:t>万元，</w:t>
      </w:r>
      <w:r>
        <w:rPr>
          <w:rFonts w:hint="eastAsia" w:ascii="宋体" w:cs="仿宋_GB2312"/>
          <w:sz w:val="30"/>
          <w:szCs w:val="30"/>
          <w:lang w:val="en-US" w:eastAsia="zh-CN"/>
        </w:rPr>
        <w:t>一般</w:t>
      </w:r>
      <w:r>
        <w:rPr>
          <w:rFonts w:hint="eastAsia" w:ascii="宋体" w:cs="仿宋_GB2312"/>
          <w:sz w:val="30"/>
          <w:szCs w:val="30"/>
        </w:rPr>
        <w:t>商品和服务支出</w:t>
      </w:r>
      <w:r>
        <w:rPr>
          <w:rFonts w:hint="eastAsia" w:ascii="宋体" w:cs="仿宋_GB2312"/>
          <w:sz w:val="30"/>
          <w:szCs w:val="30"/>
          <w:lang w:val="en-US" w:eastAsia="zh-CN"/>
        </w:rPr>
        <w:t>32.8</w:t>
      </w:r>
      <w:r>
        <w:rPr>
          <w:rFonts w:hint="eastAsia" w:ascii="宋体" w:cs="仿宋_GB2312"/>
          <w:sz w:val="30"/>
          <w:szCs w:val="30"/>
        </w:rPr>
        <w:t>万元，对个人和家庭的补助</w:t>
      </w:r>
      <w:r>
        <w:rPr>
          <w:rFonts w:hint="eastAsia" w:ascii="宋体" w:cs="仿宋_GB2312"/>
          <w:sz w:val="30"/>
          <w:szCs w:val="30"/>
          <w:lang w:val="en-US" w:eastAsia="zh-CN"/>
        </w:rPr>
        <w:t>25.04</w:t>
      </w:r>
      <w:r>
        <w:rPr>
          <w:rFonts w:hint="eastAsia" w:ascii="宋体" w:cs="仿宋_GB2312"/>
          <w:sz w:val="30"/>
          <w:szCs w:val="30"/>
        </w:rPr>
        <w:t>万元，</w:t>
      </w:r>
      <w:r>
        <w:rPr>
          <w:rFonts w:hint="eastAsia" w:ascii="宋体" w:cs="仿宋_GB2312"/>
          <w:sz w:val="30"/>
          <w:szCs w:val="30"/>
          <w:lang w:val="en-US" w:eastAsia="zh-CN"/>
        </w:rPr>
        <w:t>专项经费465.4</w:t>
      </w:r>
      <w:r>
        <w:rPr>
          <w:rFonts w:hint="eastAsia" w:ascii="宋体" w:cs="仿宋_GB2312"/>
          <w:sz w:val="30"/>
          <w:szCs w:val="30"/>
        </w:rPr>
        <w:t>万元。</w:t>
      </w:r>
    </w:p>
    <w:p>
      <w:pPr>
        <w:widowControl/>
        <w:spacing w:line="560" w:lineRule="exact"/>
        <w:ind w:firstLine="600" w:firstLineChars="200"/>
        <w:jc w:val="left"/>
        <w:rPr>
          <w:rFonts w:hint="eastAsia" w:ascii="宋体" w:cs="仿宋_GB2312"/>
          <w:sz w:val="30"/>
          <w:szCs w:val="30"/>
        </w:rPr>
      </w:pPr>
      <w:r>
        <w:rPr>
          <w:rFonts w:hint="eastAsia" w:ascii="宋体" w:cs="仿宋_GB2312"/>
          <w:sz w:val="30"/>
          <w:szCs w:val="30"/>
        </w:rPr>
        <w:t>2、202</w:t>
      </w:r>
      <w:r>
        <w:rPr>
          <w:rFonts w:hint="eastAsia" w:ascii="宋体" w:cs="仿宋_GB2312"/>
          <w:sz w:val="30"/>
          <w:szCs w:val="30"/>
          <w:lang w:val="en-US" w:eastAsia="zh-CN"/>
        </w:rPr>
        <w:t>3</w:t>
      </w:r>
      <w:r>
        <w:rPr>
          <w:rFonts w:hint="eastAsia" w:ascii="宋体" w:cs="仿宋_GB2312"/>
          <w:sz w:val="30"/>
          <w:szCs w:val="30"/>
        </w:rPr>
        <w:t>年决算收入</w:t>
      </w:r>
      <w:r>
        <w:rPr>
          <w:rFonts w:hint="eastAsia" w:ascii="宋体" w:cs="仿宋_GB2312"/>
          <w:sz w:val="30"/>
          <w:szCs w:val="30"/>
          <w:lang w:val="en-US" w:eastAsia="zh-CN"/>
        </w:rPr>
        <w:t>1422.84</w:t>
      </w:r>
      <w:r>
        <w:rPr>
          <w:rFonts w:hint="eastAsia" w:ascii="宋体" w:cs="仿宋_GB2312"/>
          <w:sz w:val="30"/>
          <w:szCs w:val="30"/>
        </w:rPr>
        <w:t>万元。其中：工资福利支出</w:t>
      </w:r>
      <w:r>
        <w:rPr>
          <w:rFonts w:hint="eastAsia" w:ascii="宋体" w:cs="仿宋_GB2312"/>
          <w:sz w:val="30"/>
          <w:szCs w:val="30"/>
          <w:lang w:val="en-US" w:eastAsia="zh-CN"/>
        </w:rPr>
        <w:t>576.89</w:t>
      </w:r>
      <w:r>
        <w:rPr>
          <w:rFonts w:hint="eastAsia" w:ascii="宋体" w:cs="仿宋_GB2312"/>
          <w:sz w:val="30"/>
          <w:szCs w:val="30"/>
        </w:rPr>
        <w:t>万元，商品和服务支出</w:t>
      </w:r>
      <w:r>
        <w:rPr>
          <w:rFonts w:hint="eastAsia" w:ascii="宋体" w:cs="仿宋_GB2312"/>
          <w:sz w:val="30"/>
          <w:szCs w:val="30"/>
          <w:lang w:val="en-US" w:eastAsia="zh-CN"/>
        </w:rPr>
        <w:t>220.56</w:t>
      </w:r>
      <w:r>
        <w:rPr>
          <w:rFonts w:hint="eastAsia" w:ascii="宋体" w:cs="仿宋_GB2312"/>
          <w:sz w:val="30"/>
          <w:szCs w:val="30"/>
        </w:rPr>
        <w:t>万元，对个人和家庭的补助</w:t>
      </w:r>
      <w:r>
        <w:rPr>
          <w:rFonts w:hint="eastAsia" w:ascii="宋体" w:cs="仿宋_GB2312"/>
          <w:sz w:val="30"/>
          <w:szCs w:val="30"/>
          <w:lang w:val="en-US" w:eastAsia="zh-CN"/>
        </w:rPr>
        <w:t>327.64</w:t>
      </w:r>
      <w:r>
        <w:rPr>
          <w:rFonts w:hint="eastAsia" w:ascii="宋体" w:cs="仿宋_GB2312"/>
          <w:sz w:val="30"/>
          <w:szCs w:val="30"/>
        </w:rPr>
        <w:t>万元</w:t>
      </w:r>
      <w:r>
        <w:rPr>
          <w:rFonts w:ascii="宋体" w:cs="仿宋_GB2312"/>
          <w:sz w:val="30"/>
          <w:szCs w:val="30"/>
        </w:rPr>
        <w:t>，资本性支出</w:t>
      </w:r>
      <w:r>
        <w:rPr>
          <w:rFonts w:hint="eastAsia" w:ascii="宋体" w:cs="仿宋_GB2312"/>
          <w:sz w:val="30"/>
          <w:szCs w:val="30"/>
          <w:lang w:val="en-US" w:eastAsia="zh-CN"/>
        </w:rPr>
        <w:t>297.75</w:t>
      </w:r>
      <w:r>
        <w:rPr>
          <w:rFonts w:ascii="宋体" w:cs="仿宋_GB2312"/>
          <w:sz w:val="30"/>
          <w:szCs w:val="30"/>
        </w:rPr>
        <w:t>万元。</w:t>
      </w:r>
    </w:p>
    <w:p>
      <w:pPr>
        <w:widowControl/>
        <w:spacing w:line="560" w:lineRule="exact"/>
        <w:ind w:firstLine="600" w:firstLineChars="200"/>
        <w:jc w:val="left"/>
        <w:rPr>
          <w:rFonts w:ascii="宋体" w:cs="仿宋_GB2312"/>
          <w:sz w:val="30"/>
          <w:szCs w:val="30"/>
        </w:rPr>
      </w:pPr>
      <w:r>
        <w:rPr>
          <w:rFonts w:hint="eastAsia" w:ascii="宋体" w:cs="仿宋_GB2312"/>
          <w:sz w:val="30"/>
          <w:szCs w:val="30"/>
        </w:rPr>
        <w:t>3、政府性基金预算收入0元。</w:t>
      </w:r>
    </w:p>
    <w:p>
      <w:pPr>
        <w:widowControl/>
        <w:spacing w:line="560" w:lineRule="exact"/>
        <w:ind w:firstLine="600" w:firstLineChars="200"/>
        <w:jc w:val="left"/>
        <w:rPr>
          <w:rFonts w:hint="eastAsia" w:ascii="宋体" w:cs="仿宋_GB2312"/>
          <w:sz w:val="30"/>
          <w:szCs w:val="30"/>
        </w:rPr>
      </w:pPr>
      <w:r>
        <w:rPr>
          <w:rFonts w:ascii="宋体" w:cs="仿宋_GB2312"/>
          <w:sz w:val="30"/>
          <w:szCs w:val="30"/>
        </w:rPr>
        <w:t>4、</w:t>
      </w:r>
      <w:r>
        <w:rPr>
          <w:rFonts w:hint="eastAsia" w:ascii="宋体" w:cs="仿宋_GB2312"/>
          <w:sz w:val="30"/>
          <w:szCs w:val="30"/>
        </w:rPr>
        <w:t>202</w:t>
      </w:r>
      <w:r>
        <w:rPr>
          <w:rFonts w:hint="eastAsia" w:ascii="宋体" w:cs="仿宋_GB2312"/>
          <w:sz w:val="30"/>
          <w:szCs w:val="30"/>
          <w:lang w:val="en-US" w:eastAsia="zh-CN"/>
        </w:rPr>
        <w:t>2</w:t>
      </w:r>
      <w:r>
        <w:rPr>
          <w:rFonts w:hint="eastAsia" w:ascii="宋体" w:cs="仿宋_GB2312"/>
          <w:sz w:val="30"/>
          <w:szCs w:val="30"/>
        </w:rPr>
        <w:t>年</w:t>
      </w:r>
      <w:r>
        <w:rPr>
          <w:rFonts w:ascii="宋体" w:cs="仿宋_GB2312"/>
          <w:sz w:val="30"/>
          <w:szCs w:val="30"/>
        </w:rPr>
        <w:t>结转</w:t>
      </w:r>
      <w:r>
        <w:rPr>
          <w:rFonts w:hint="eastAsia" w:ascii="仿宋" w:eastAsia="仿宋" w:cs="仿宋"/>
          <w:sz w:val="32"/>
          <w:szCs w:val="32"/>
          <w:lang w:val="en-US" w:eastAsia="zh-CN"/>
        </w:rPr>
        <w:t>422.68</w:t>
      </w:r>
      <w:r>
        <w:rPr>
          <w:rFonts w:hint="eastAsia" w:ascii="宋体" w:cs="仿宋_GB2312"/>
          <w:sz w:val="30"/>
          <w:szCs w:val="30"/>
        </w:rPr>
        <w:t>万元</w:t>
      </w:r>
      <w:r>
        <w:rPr>
          <w:rFonts w:ascii="宋体" w:cs="仿宋_GB2312"/>
          <w:sz w:val="30"/>
          <w:szCs w:val="30"/>
        </w:rPr>
        <w:t>，202</w:t>
      </w:r>
      <w:r>
        <w:rPr>
          <w:rFonts w:hint="eastAsia" w:ascii="宋体" w:cs="仿宋_GB2312"/>
          <w:sz w:val="30"/>
          <w:szCs w:val="30"/>
          <w:lang w:val="en-US" w:eastAsia="zh-CN"/>
        </w:rPr>
        <w:t>3</w:t>
      </w:r>
      <w:r>
        <w:rPr>
          <w:rFonts w:ascii="宋体" w:cs="仿宋_GB2312"/>
          <w:sz w:val="30"/>
          <w:szCs w:val="30"/>
        </w:rPr>
        <w:t>年追加预算</w:t>
      </w:r>
      <w:r>
        <w:rPr>
          <w:rFonts w:hint="eastAsia" w:ascii="仿宋" w:eastAsia="仿宋" w:cs="仿宋"/>
          <w:sz w:val="32"/>
          <w:szCs w:val="32"/>
          <w:lang w:val="en-US" w:eastAsia="zh-CN"/>
        </w:rPr>
        <w:t>850.6</w:t>
      </w:r>
      <w:r>
        <w:rPr>
          <w:rFonts w:ascii="宋体" w:cs="仿宋_GB2312"/>
          <w:sz w:val="30"/>
          <w:szCs w:val="30"/>
        </w:rPr>
        <w:t>万元，我单位202</w:t>
      </w:r>
      <w:r>
        <w:rPr>
          <w:rFonts w:hint="eastAsia" w:ascii="宋体" w:cs="仿宋_GB2312"/>
          <w:sz w:val="30"/>
          <w:szCs w:val="30"/>
          <w:lang w:val="en-US" w:eastAsia="zh-CN"/>
        </w:rPr>
        <w:t>3</w:t>
      </w:r>
      <w:r>
        <w:rPr>
          <w:rFonts w:ascii="宋体" w:cs="仿宋_GB2312"/>
          <w:sz w:val="30"/>
          <w:szCs w:val="30"/>
        </w:rPr>
        <w:t>年度财政拨款总收入</w:t>
      </w:r>
      <w:r>
        <w:rPr>
          <w:rFonts w:hint="eastAsia" w:ascii="仿宋" w:eastAsia="仿宋" w:cs="仿宋"/>
          <w:sz w:val="32"/>
          <w:szCs w:val="32"/>
          <w:lang w:val="en-US" w:eastAsia="zh-CN"/>
        </w:rPr>
        <w:t>3710.92</w:t>
      </w:r>
      <w:r>
        <w:rPr>
          <w:rFonts w:ascii="宋体" w:cs="仿宋_GB2312"/>
          <w:sz w:val="30"/>
          <w:szCs w:val="30"/>
        </w:rPr>
        <w:t>万元，全年总支出</w:t>
      </w:r>
      <w:r>
        <w:rPr>
          <w:rFonts w:hint="eastAsia" w:ascii="仿宋" w:eastAsia="仿宋" w:cs="仿宋"/>
          <w:sz w:val="32"/>
          <w:szCs w:val="32"/>
          <w:lang w:val="en-US" w:eastAsia="zh-CN"/>
        </w:rPr>
        <w:t>3063.43</w:t>
      </w:r>
      <w:r>
        <w:rPr>
          <w:rFonts w:ascii="宋体" w:cs="仿宋_GB2312"/>
          <w:sz w:val="30"/>
          <w:szCs w:val="30"/>
        </w:rPr>
        <w:t>万元，年末结转结余</w:t>
      </w:r>
      <w:r>
        <w:rPr>
          <w:rFonts w:hint="eastAsia" w:ascii="宋体" w:cs="仿宋_GB2312"/>
          <w:sz w:val="30"/>
          <w:szCs w:val="30"/>
          <w:lang w:val="en-US" w:eastAsia="zh-CN"/>
        </w:rPr>
        <w:t>647.49</w:t>
      </w:r>
      <w:r>
        <w:rPr>
          <w:rFonts w:ascii="宋体" w:cs="仿宋_GB2312"/>
          <w:sz w:val="30"/>
          <w:szCs w:val="30"/>
        </w:rPr>
        <w:t>万元。</w:t>
      </w:r>
    </w:p>
    <w:p>
      <w:pPr>
        <w:widowControl/>
        <w:spacing w:line="560" w:lineRule="exact"/>
        <w:ind w:firstLine="450" w:firstLineChars="150"/>
        <w:jc w:val="left"/>
        <w:rPr>
          <w:rFonts w:hint="eastAsia" w:ascii="宋体" w:cs="仿宋_GB2312"/>
          <w:sz w:val="30"/>
          <w:szCs w:val="30"/>
        </w:rPr>
      </w:pPr>
      <w:r>
        <w:rPr>
          <w:rFonts w:hint="eastAsia" w:ascii="宋体" w:cs="仿宋_GB2312"/>
          <w:sz w:val="30"/>
          <w:szCs w:val="30"/>
        </w:rPr>
        <w:t>（二）、支出分类情况</w:t>
      </w:r>
    </w:p>
    <w:p>
      <w:pPr>
        <w:widowControl/>
        <w:spacing w:line="560" w:lineRule="exact"/>
        <w:ind w:firstLine="450" w:firstLineChars="150"/>
        <w:jc w:val="left"/>
        <w:rPr>
          <w:rFonts w:ascii="宋体" w:cs="仿宋_GB2312"/>
          <w:sz w:val="30"/>
          <w:szCs w:val="30"/>
        </w:rPr>
      </w:pPr>
      <w:r>
        <w:rPr>
          <w:rFonts w:hint="eastAsia" w:ascii="宋体" w:cs="仿宋_GB2312"/>
          <w:sz w:val="30"/>
          <w:szCs w:val="30"/>
        </w:rPr>
        <w:t>202</w:t>
      </w:r>
      <w:r>
        <w:rPr>
          <w:rFonts w:hint="eastAsia" w:ascii="宋体" w:cs="仿宋_GB2312"/>
          <w:sz w:val="30"/>
          <w:szCs w:val="30"/>
          <w:lang w:val="en-US" w:eastAsia="zh-CN"/>
        </w:rPr>
        <w:t>3</w:t>
      </w:r>
      <w:r>
        <w:rPr>
          <w:rFonts w:hint="eastAsia" w:ascii="宋体" w:cs="仿宋_GB2312"/>
          <w:sz w:val="30"/>
          <w:szCs w:val="30"/>
        </w:rPr>
        <w:t>年度财政拨款支出年初预算数为</w:t>
      </w:r>
      <w:r>
        <w:rPr>
          <w:rFonts w:hint="eastAsia" w:ascii="宋体" w:cs="仿宋_GB2312"/>
          <w:sz w:val="30"/>
          <w:szCs w:val="30"/>
          <w:lang w:val="en-US" w:eastAsia="zh-CN"/>
        </w:rPr>
        <w:t>1126.71</w:t>
      </w:r>
      <w:r>
        <w:rPr>
          <w:rFonts w:hint="eastAsia" w:ascii="宋体" w:cs="仿宋_GB2312"/>
          <w:sz w:val="30"/>
          <w:szCs w:val="30"/>
        </w:rPr>
        <w:t>万元，支出决算数为</w:t>
      </w:r>
      <w:r>
        <w:rPr>
          <w:rFonts w:hint="eastAsia" w:ascii="宋体" w:cs="仿宋_GB2312"/>
          <w:sz w:val="30"/>
          <w:szCs w:val="30"/>
          <w:lang w:val="en-US" w:eastAsia="zh-CN"/>
        </w:rPr>
        <w:t>1422.84</w:t>
      </w:r>
      <w:r>
        <w:rPr>
          <w:rFonts w:hint="eastAsia" w:ascii="宋体" w:cs="仿宋_GB2312"/>
          <w:sz w:val="30"/>
          <w:szCs w:val="30"/>
        </w:rPr>
        <w:t>万元，完成年初预算的</w:t>
      </w:r>
      <w:r>
        <w:rPr>
          <w:rFonts w:hint="eastAsia" w:ascii="宋体" w:cs="仿宋_GB2312"/>
          <w:sz w:val="30"/>
          <w:szCs w:val="30"/>
          <w:lang w:val="en-US" w:eastAsia="zh-CN"/>
        </w:rPr>
        <w:t>126.28</w:t>
      </w:r>
      <w:r>
        <w:rPr>
          <w:rFonts w:hint="eastAsia" w:ascii="宋体" w:cs="仿宋_GB2312"/>
          <w:sz w:val="30"/>
          <w:szCs w:val="30"/>
        </w:rPr>
        <w:t>%，其中：</w:t>
      </w:r>
    </w:p>
    <w:p>
      <w:pPr>
        <w:widowControl/>
        <w:spacing w:line="560" w:lineRule="exact"/>
        <w:ind w:firstLine="450" w:firstLineChars="150"/>
        <w:jc w:val="left"/>
        <w:rPr>
          <w:rFonts w:hint="eastAsia" w:ascii="宋体" w:cs="仿宋_GB2312"/>
          <w:sz w:val="30"/>
          <w:szCs w:val="30"/>
        </w:rPr>
      </w:pPr>
      <w:r>
        <w:rPr>
          <w:rFonts w:hint="eastAsia" w:ascii="宋体" w:cs="仿宋_GB2312"/>
          <w:sz w:val="30"/>
          <w:szCs w:val="30"/>
        </w:rPr>
        <w:t>1.一般公共服务</w:t>
      </w:r>
      <w:r>
        <w:rPr>
          <w:rFonts w:ascii="宋体" w:cs="仿宋_GB2312"/>
          <w:sz w:val="30"/>
          <w:szCs w:val="30"/>
        </w:rPr>
        <w:t>支出</w:t>
      </w:r>
    </w:p>
    <w:p>
      <w:pPr>
        <w:widowControl/>
        <w:spacing w:line="560" w:lineRule="exact"/>
        <w:ind w:firstLine="450" w:firstLineChars="150"/>
        <w:jc w:val="left"/>
        <w:rPr>
          <w:rFonts w:hint="eastAsia" w:ascii="宋体" w:cs="仿宋_GB2312"/>
          <w:sz w:val="30"/>
          <w:szCs w:val="30"/>
        </w:rPr>
      </w:pPr>
      <w:r>
        <w:rPr>
          <w:rFonts w:hint="eastAsia" w:ascii="宋体" w:cs="仿宋_GB2312"/>
          <w:sz w:val="30"/>
          <w:szCs w:val="30"/>
        </w:rPr>
        <w:t>年初预算为</w:t>
      </w:r>
      <w:r>
        <w:rPr>
          <w:rFonts w:hint="eastAsia" w:ascii="宋体" w:cs="仿宋_GB2312"/>
          <w:sz w:val="30"/>
          <w:szCs w:val="30"/>
          <w:lang w:val="en-US" w:eastAsia="zh-CN"/>
        </w:rPr>
        <w:t>588.73</w:t>
      </w:r>
      <w:r>
        <w:rPr>
          <w:rFonts w:hint="eastAsia" w:ascii="宋体" w:cs="仿宋_GB2312"/>
          <w:sz w:val="30"/>
          <w:szCs w:val="30"/>
        </w:rPr>
        <w:t>万元，支出决算为</w:t>
      </w:r>
      <w:r>
        <w:rPr>
          <w:rFonts w:hint="eastAsia" w:ascii="宋体" w:cs="仿宋_GB2312"/>
          <w:sz w:val="30"/>
          <w:szCs w:val="30"/>
          <w:lang w:val="en-US" w:eastAsia="zh-CN"/>
        </w:rPr>
        <w:t>673.16</w:t>
      </w:r>
      <w:r>
        <w:rPr>
          <w:rFonts w:hint="eastAsia" w:ascii="宋体" w:cs="仿宋_GB2312"/>
          <w:sz w:val="30"/>
          <w:szCs w:val="30"/>
        </w:rPr>
        <w:t>万元，完成年初预算的</w:t>
      </w:r>
      <w:r>
        <w:rPr>
          <w:rFonts w:hint="eastAsia" w:ascii="宋体" w:cs="仿宋_GB2312"/>
          <w:sz w:val="30"/>
          <w:szCs w:val="30"/>
          <w:lang w:val="en-US" w:eastAsia="zh-CN"/>
        </w:rPr>
        <w:t>114.34</w:t>
      </w:r>
      <w:r>
        <w:rPr>
          <w:rFonts w:hint="eastAsia" w:ascii="宋体" w:cs="仿宋_GB2312"/>
          <w:sz w:val="30"/>
          <w:szCs w:val="30"/>
        </w:rPr>
        <w:t>%，决算数</w:t>
      </w:r>
      <w:r>
        <w:rPr>
          <w:rFonts w:ascii="宋体" w:cs="仿宋_GB2312"/>
          <w:sz w:val="30"/>
          <w:szCs w:val="30"/>
        </w:rPr>
        <w:t>大</w:t>
      </w:r>
      <w:r>
        <w:rPr>
          <w:rFonts w:hint="eastAsia" w:ascii="宋体" w:cs="仿宋_GB2312"/>
          <w:sz w:val="30"/>
          <w:szCs w:val="30"/>
        </w:rPr>
        <w:t>于年初预算数的主要原因是：人员异动及</w:t>
      </w:r>
      <w:r>
        <w:rPr>
          <w:rFonts w:ascii="宋体" w:cs="仿宋_GB2312"/>
          <w:sz w:val="30"/>
          <w:szCs w:val="30"/>
        </w:rPr>
        <w:t>预算</w:t>
      </w:r>
      <w:r>
        <w:rPr>
          <w:rFonts w:hint="eastAsia" w:ascii="宋体" w:cs="仿宋_GB2312"/>
          <w:sz w:val="30"/>
          <w:szCs w:val="30"/>
        </w:rPr>
        <w:t>调整。</w:t>
      </w:r>
    </w:p>
    <w:p>
      <w:pPr>
        <w:widowControl/>
        <w:spacing w:line="560" w:lineRule="exact"/>
        <w:ind w:firstLine="450" w:firstLineChars="150"/>
        <w:jc w:val="left"/>
        <w:rPr>
          <w:rFonts w:hint="eastAsia" w:ascii="宋体" w:cs="仿宋_GB2312"/>
          <w:sz w:val="30"/>
          <w:szCs w:val="30"/>
        </w:rPr>
      </w:pPr>
      <w:r>
        <w:rPr>
          <w:rFonts w:hint="eastAsia" w:ascii="宋体" w:cs="仿宋_GB2312"/>
          <w:sz w:val="30"/>
          <w:szCs w:val="30"/>
          <w:lang w:val="en-US" w:eastAsia="zh-CN"/>
        </w:rPr>
        <w:t>2</w:t>
      </w:r>
      <w:r>
        <w:rPr>
          <w:rFonts w:hint="eastAsia" w:ascii="宋体" w:cs="仿宋_GB2312"/>
          <w:sz w:val="30"/>
          <w:szCs w:val="30"/>
        </w:rPr>
        <w:t>.社会保障和就业支出</w:t>
      </w:r>
    </w:p>
    <w:p>
      <w:pPr>
        <w:widowControl/>
        <w:spacing w:line="560" w:lineRule="exact"/>
        <w:ind w:firstLine="450" w:firstLineChars="150"/>
        <w:jc w:val="left"/>
        <w:rPr>
          <w:rFonts w:hint="eastAsia" w:ascii="宋体" w:cs="仿宋_GB2312"/>
          <w:sz w:val="30"/>
          <w:szCs w:val="30"/>
        </w:rPr>
      </w:pPr>
      <w:r>
        <w:rPr>
          <w:rFonts w:hint="eastAsia" w:ascii="宋体" w:cs="仿宋_GB2312"/>
          <w:sz w:val="30"/>
          <w:szCs w:val="30"/>
        </w:rPr>
        <w:t>年初预算为</w:t>
      </w:r>
      <w:r>
        <w:rPr>
          <w:rFonts w:hint="eastAsia" w:ascii="宋体" w:cs="仿宋_GB2312"/>
          <w:sz w:val="30"/>
          <w:szCs w:val="30"/>
          <w:lang w:val="en-US" w:eastAsia="zh-CN"/>
        </w:rPr>
        <w:t>128.92</w:t>
      </w:r>
      <w:r>
        <w:rPr>
          <w:rFonts w:hint="eastAsia" w:ascii="宋体" w:cs="仿宋_GB2312"/>
          <w:sz w:val="30"/>
          <w:szCs w:val="30"/>
        </w:rPr>
        <w:t>万元，支出决算为</w:t>
      </w:r>
      <w:r>
        <w:rPr>
          <w:rFonts w:hint="eastAsia" w:ascii="宋体" w:cs="仿宋_GB2312"/>
          <w:sz w:val="30"/>
          <w:szCs w:val="30"/>
          <w:lang w:val="en-US" w:eastAsia="zh-CN"/>
        </w:rPr>
        <w:t>129.53</w:t>
      </w:r>
      <w:r>
        <w:rPr>
          <w:rFonts w:hint="eastAsia" w:ascii="宋体" w:cs="仿宋_GB2312"/>
          <w:sz w:val="30"/>
          <w:szCs w:val="30"/>
        </w:rPr>
        <w:t>万元，完成年初预算的</w:t>
      </w:r>
      <w:r>
        <w:rPr>
          <w:rFonts w:hint="eastAsia" w:ascii="宋体" w:cs="仿宋_GB2312"/>
          <w:sz w:val="30"/>
          <w:szCs w:val="30"/>
          <w:lang w:val="en-US" w:eastAsia="zh-CN"/>
        </w:rPr>
        <w:t>100.47</w:t>
      </w:r>
      <w:r>
        <w:rPr>
          <w:rFonts w:hint="eastAsia" w:ascii="宋体" w:cs="仿宋_GB2312"/>
          <w:sz w:val="30"/>
          <w:szCs w:val="30"/>
        </w:rPr>
        <w:t>%，决算数</w:t>
      </w:r>
      <w:r>
        <w:rPr>
          <w:rFonts w:ascii="宋体" w:cs="仿宋_GB2312"/>
          <w:sz w:val="30"/>
          <w:szCs w:val="30"/>
        </w:rPr>
        <w:t>大</w:t>
      </w:r>
      <w:r>
        <w:rPr>
          <w:rFonts w:hint="eastAsia" w:ascii="宋体" w:cs="仿宋_GB2312"/>
          <w:sz w:val="30"/>
          <w:szCs w:val="30"/>
        </w:rPr>
        <w:t>于年初预算数的主要原因是：人员异动</w:t>
      </w:r>
      <w:r>
        <w:rPr>
          <w:rFonts w:ascii="宋体" w:cs="仿宋_GB2312"/>
          <w:sz w:val="30"/>
          <w:szCs w:val="30"/>
        </w:rPr>
        <w:t>及预算调整</w:t>
      </w:r>
      <w:r>
        <w:rPr>
          <w:rFonts w:hint="eastAsia" w:ascii="宋体" w:cs="仿宋_GB2312"/>
          <w:sz w:val="30"/>
          <w:szCs w:val="30"/>
        </w:rPr>
        <w:t>。</w:t>
      </w:r>
    </w:p>
    <w:p>
      <w:pPr>
        <w:widowControl/>
        <w:spacing w:line="560" w:lineRule="exact"/>
        <w:ind w:firstLine="450" w:firstLineChars="150"/>
        <w:jc w:val="left"/>
        <w:rPr>
          <w:rFonts w:hint="eastAsia" w:ascii="宋体" w:cs="仿宋_GB2312"/>
          <w:sz w:val="30"/>
          <w:szCs w:val="30"/>
        </w:rPr>
      </w:pPr>
      <w:r>
        <w:rPr>
          <w:rFonts w:hint="eastAsia" w:ascii="宋体" w:cs="仿宋_GB2312"/>
          <w:sz w:val="30"/>
          <w:szCs w:val="30"/>
          <w:lang w:val="en-US" w:eastAsia="zh-CN"/>
        </w:rPr>
        <w:t>3</w:t>
      </w:r>
      <w:r>
        <w:rPr>
          <w:rFonts w:hint="eastAsia" w:ascii="宋体" w:cs="仿宋_GB2312"/>
          <w:sz w:val="30"/>
          <w:szCs w:val="30"/>
        </w:rPr>
        <w:t>.卫生健康支出</w:t>
      </w:r>
    </w:p>
    <w:p>
      <w:pPr>
        <w:widowControl/>
        <w:spacing w:line="560" w:lineRule="exact"/>
        <w:ind w:firstLine="450" w:firstLineChars="150"/>
        <w:jc w:val="left"/>
        <w:rPr>
          <w:rFonts w:ascii="宋体" w:cs="仿宋_GB2312"/>
          <w:sz w:val="30"/>
          <w:szCs w:val="30"/>
        </w:rPr>
      </w:pPr>
      <w:r>
        <w:rPr>
          <w:rFonts w:hint="eastAsia" w:ascii="宋体" w:cs="仿宋_GB2312"/>
          <w:sz w:val="30"/>
          <w:szCs w:val="30"/>
        </w:rPr>
        <w:t>年初预算为</w:t>
      </w:r>
      <w:r>
        <w:rPr>
          <w:rFonts w:hint="eastAsia" w:ascii="宋体" w:cs="仿宋_GB2312"/>
          <w:sz w:val="30"/>
          <w:szCs w:val="30"/>
          <w:lang w:val="en-US" w:eastAsia="zh-CN"/>
        </w:rPr>
        <w:t>24.64</w:t>
      </w:r>
      <w:r>
        <w:rPr>
          <w:rFonts w:hint="eastAsia" w:ascii="宋体" w:cs="仿宋_GB2312"/>
          <w:sz w:val="30"/>
          <w:szCs w:val="30"/>
        </w:rPr>
        <w:t>万元，支出决算为</w:t>
      </w:r>
      <w:r>
        <w:rPr>
          <w:rFonts w:hint="eastAsia" w:ascii="宋体" w:cs="仿宋_GB2312"/>
          <w:sz w:val="30"/>
          <w:szCs w:val="30"/>
          <w:lang w:val="en-US" w:eastAsia="zh-CN"/>
        </w:rPr>
        <w:t>39.62</w:t>
      </w:r>
      <w:r>
        <w:rPr>
          <w:rFonts w:hint="eastAsia" w:ascii="宋体" w:cs="仿宋_GB2312"/>
          <w:sz w:val="30"/>
          <w:szCs w:val="30"/>
        </w:rPr>
        <w:t>万元，完成年初预算的</w:t>
      </w:r>
      <w:r>
        <w:rPr>
          <w:rFonts w:hint="eastAsia" w:ascii="宋体" w:cs="仿宋_GB2312"/>
          <w:sz w:val="30"/>
          <w:szCs w:val="30"/>
          <w:lang w:val="en-US" w:eastAsia="zh-CN"/>
        </w:rPr>
        <w:t>160.79</w:t>
      </w:r>
      <w:r>
        <w:rPr>
          <w:rFonts w:hint="eastAsia" w:ascii="宋体" w:cs="仿宋_GB2312"/>
          <w:sz w:val="30"/>
          <w:szCs w:val="30"/>
        </w:rPr>
        <w:t>%，决算数</w:t>
      </w:r>
      <w:r>
        <w:rPr>
          <w:rFonts w:hint="eastAsia" w:ascii="宋体" w:cs="仿宋_GB2312"/>
          <w:sz w:val="30"/>
          <w:szCs w:val="30"/>
          <w:lang w:val="en-US" w:eastAsia="zh-CN"/>
        </w:rPr>
        <w:t>大于</w:t>
      </w:r>
      <w:r>
        <w:rPr>
          <w:rFonts w:hint="eastAsia" w:ascii="宋体" w:cs="仿宋_GB2312"/>
          <w:sz w:val="30"/>
          <w:szCs w:val="30"/>
        </w:rPr>
        <w:t>年初预算数的主要原因是：</w:t>
      </w:r>
      <w:r>
        <w:rPr>
          <w:rFonts w:ascii="宋体" w:cs="仿宋_GB2312"/>
          <w:sz w:val="30"/>
          <w:szCs w:val="30"/>
        </w:rPr>
        <w:t>人员异动及政策性调整</w:t>
      </w:r>
      <w:r>
        <w:rPr>
          <w:rFonts w:hint="eastAsia" w:ascii="宋体" w:cs="仿宋_GB2312"/>
          <w:sz w:val="30"/>
          <w:szCs w:val="30"/>
        </w:rPr>
        <w:t>。</w:t>
      </w:r>
    </w:p>
    <w:p>
      <w:pPr>
        <w:widowControl/>
        <w:spacing w:line="560" w:lineRule="exact"/>
        <w:ind w:firstLine="450" w:firstLineChars="150"/>
        <w:jc w:val="left"/>
        <w:rPr>
          <w:rFonts w:ascii="宋体" w:cs="仿宋_GB2312"/>
          <w:sz w:val="30"/>
          <w:szCs w:val="30"/>
        </w:rPr>
      </w:pPr>
      <w:r>
        <w:rPr>
          <w:rFonts w:hint="eastAsia" w:ascii="宋体" w:cs="仿宋_GB2312"/>
          <w:sz w:val="30"/>
          <w:szCs w:val="30"/>
          <w:lang w:val="en-US" w:eastAsia="zh-CN"/>
        </w:rPr>
        <w:t>4</w:t>
      </w:r>
      <w:r>
        <w:rPr>
          <w:rFonts w:ascii="宋体" w:cs="仿宋_GB2312"/>
          <w:sz w:val="30"/>
          <w:szCs w:val="30"/>
        </w:rPr>
        <w:t>.城乡社区支出</w:t>
      </w:r>
    </w:p>
    <w:p>
      <w:pPr>
        <w:widowControl/>
        <w:spacing w:line="560" w:lineRule="exact"/>
        <w:ind w:firstLine="450" w:firstLineChars="150"/>
        <w:jc w:val="left"/>
        <w:rPr>
          <w:rFonts w:hint="eastAsia" w:ascii="宋体" w:cs="仿宋_GB2312"/>
          <w:sz w:val="30"/>
          <w:szCs w:val="30"/>
        </w:rPr>
      </w:pPr>
      <w:r>
        <w:rPr>
          <w:rFonts w:ascii="宋体" w:cs="仿宋_GB2312"/>
          <w:sz w:val="30"/>
          <w:szCs w:val="30"/>
        </w:rPr>
        <w:t>年初预算为0万元，支出决算为</w:t>
      </w:r>
      <w:r>
        <w:rPr>
          <w:rFonts w:hint="eastAsia" w:ascii="宋体" w:cs="仿宋_GB2312"/>
          <w:sz w:val="30"/>
          <w:szCs w:val="30"/>
          <w:lang w:val="en-US" w:eastAsia="zh-CN"/>
        </w:rPr>
        <w:t>7</w:t>
      </w:r>
      <w:r>
        <w:rPr>
          <w:rFonts w:ascii="宋体" w:cs="仿宋_GB2312"/>
          <w:sz w:val="30"/>
          <w:szCs w:val="30"/>
        </w:rPr>
        <w:t>万元，决算数大于年初预算数的主要原因是：社区运转需要，追加预算。</w:t>
      </w:r>
    </w:p>
    <w:p>
      <w:pPr>
        <w:widowControl/>
        <w:spacing w:line="560" w:lineRule="exact"/>
        <w:ind w:firstLine="450" w:firstLineChars="150"/>
        <w:jc w:val="left"/>
        <w:rPr>
          <w:rFonts w:hint="eastAsia" w:ascii="宋体" w:cs="仿宋_GB2312"/>
          <w:sz w:val="30"/>
          <w:szCs w:val="30"/>
        </w:rPr>
      </w:pPr>
      <w:r>
        <w:rPr>
          <w:rFonts w:hint="eastAsia" w:ascii="宋体" w:cs="仿宋_GB2312"/>
          <w:sz w:val="30"/>
          <w:szCs w:val="30"/>
          <w:lang w:val="en-US" w:eastAsia="zh-CN"/>
        </w:rPr>
        <w:t>5</w:t>
      </w:r>
      <w:r>
        <w:rPr>
          <w:rFonts w:hint="eastAsia" w:ascii="宋体" w:cs="仿宋_GB2312"/>
          <w:sz w:val="30"/>
          <w:szCs w:val="30"/>
        </w:rPr>
        <w:t>.农林水支出</w:t>
      </w:r>
    </w:p>
    <w:p>
      <w:pPr>
        <w:widowControl/>
        <w:spacing w:line="560" w:lineRule="exact"/>
        <w:ind w:firstLine="450" w:firstLineChars="150"/>
        <w:jc w:val="left"/>
        <w:rPr>
          <w:rFonts w:ascii="宋体" w:cs="仿宋_GB2312"/>
          <w:sz w:val="30"/>
          <w:szCs w:val="30"/>
        </w:rPr>
      </w:pPr>
      <w:r>
        <w:rPr>
          <w:rFonts w:hint="eastAsia" w:ascii="宋体" w:cs="仿宋_GB2312"/>
          <w:sz w:val="30"/>
          <w:szCs w:val="30"/>
        </w:rPr>
        <w:t>年初预算为</w:t>
      </w:r>
      <w:r>
        <w:rPr>
          <w:rFonts w:hint="eastAsia" w:ascii="宋体" w:cs="仿宋_GB2312"/>
          <w:sz w:val="30"/>
          <w:szCs w:val="30"/>
          <w:lang w:val="en-US" w:eastAsia="zh-CN"/>
        </w:rPr>
        <w:t>360.9</w:t>
      </w:r>
      <w:r>
        <w:rPr>
          <w:rFonts w:hint="eastAsia" w:ascii="宋体" w:cs="仿宋_GB2312"/>
          <w:sz w:val="30"/>
          <w:szCs w:val="30"/>
        </w:rPr>
        <w:t>万元，支出决算为</w:t>
      </w:r>
      <w:r>
        <w:rPr>
          <w:rFonts w:hint="eastAsia" w:ascii="宋体" w:cs="仿宋_GB2312"/>
          <w:sz w:val="30"/>
          <w:szCs w:val="30"/>
          <w:lang w:val="en-US" w:eastAsia="zh-CN"/>
        </w:rPr>
        <w:t>499.24</w:t>
      </w:r>
      <w:r>
        <w:rPr>
          <w:rFonts w:hint="eastAsia" w:ascii="宋体" w:cs="仿宋_GB2312"/>
          <w:sz w:val="30"/>
          <w:szCs w:val="30"/>
        </w:rPr>
        <w:t>万元，完成年初预算的</w:t>
      </w:r>
      <w:r>
        <w:rPr>
          <w:rFonts w:hint="eastAsia" w:ascii="宋体" w:cs="仿宋_GB2312"/>
          <w:sz w:val="30"/>
          <w:szCs w:val="30"/>
          <w:lang w:val="en-US" w:eastAsia="zh-CN"/>
        </w:rPr>
        <w:t>138.33</w:t>
      </w:r>
      <w:r>
        <w:rPr>
          <w:rFonts w:hint="eastAsia" w:ascii="宋体" w:cs="仿宋_GB2312"/>
          <w:sz w:val="30"/>
          <w:szCs w:val="30"/>
        </w:rPr>
        <w:t>%，决算数大于年初预算数的主要原因是：追加村级集体经济</w:t>
      </w:r>
      <w:r>
        <w:rPr>
          <w:rFonts w:ascii="宋体" w:cs="仿宋_GB2312"/>
          <w:sz w:val="30"/>
          <w:szCs w:val="30"/>
        </w:rPr>
        <w:t>发展等</w:t>
      </w:r>
      <w:r>
        <w:rPr>
          <w:rFonts w:hint="eastAsia" w:ascii="宋体" w:cs="仿宋_GB2312"/>
          <w:sz w:val="30"/>
          <w:szCs w:val="30"/>
        </w:rPr>
        <w:t>项目经费。</w:t>
      </w:r>
    </w:p>
    <w:p>
      <w:pPr>
        <w:widowControl/>
        <w:spacing w:line="560" w:lineRule="exact"/>
        <w:ind w:firstLine="450" w:firstLineChars="150"/>
        <w:jc w:val="left"/>
        <w:rPr>
          <w:rFonts w:ascii="宋体" w:cs="仿宋_GB2312"/>
          <w:sz w:val="30"/>
          <w:szCs w:val="30"/>
        </w:rPr>
      </w:pPr>
      <w:r>
        <w:rPr>
          <w:rFonts w:hint="eastAsia" w:ascii="宋体" w:cs="仿宋_GB2312"/>
          <w:sz w:val="30"/>
          <w:szCs w:val="30"/>
          <w:lang w:val="en-US" w:eastAsia="zh-CN"/>
        </w:rPr>
        <w:t>6</w:t>
      </w:r>
      <w:r>
        <w:rPr>
          <w:rFonts w:ascii="宋体" w:cs="仿宋_GB2312"/>
          <w:sz w:val="30"/>
          <w:szCs w:val="30"/>
        </w:rPr>
        <w:t>.资源勘探工业信息等支出</w:t>
      </w:r>
    </w:p>
    <w:p>
      <w:pPr>
        <w:widowControl/>
        <w:spacing w:line="560" w:lineRule="exact"/>
        <w:ind w:firstLine="450" w:firstLineChars="150"/>
        <w:jc w:val="left"/>
        <w:rPr>
          <w:rFonts w:hint="eastAsia" w:ascii="宋体" w:cs="仿宋_GB2312"/>
          <w:sz w:val="30"/>
          <w:szCs w:val="30"/>
        </w:rPr>
      </w:pPr>
      <w:r>
        <w:rPr>
          <w:rFonts w:ascii="宋体" w:cs="仿宋_GB2312"/>
          <w:sz w:val="30"/>
          <w:szCs w:val="30"/>
        </w:rPr>
        <w:t>年初预算为0万元，支出决算为</w:t>
      </w:r>
      <w:r>
        <w:rPr>
          <w:rFonts w:hint="eastAsia" w:ascii="宋体" w:cs="仿宋_GB2312"/>
          <w:sz w:val="30"/>
          <w:szCs w:val="30"/>
          <w:lang w:val="en-US" w:eastAsia="zh-CN"/>
        </w:rPr>
        <w:t>2.99</w:t>
      </w:r>
      <w:r>
        <w:rPr>
          <w:rFonts w:ascii="宋体" w:cs="仿宋_GB2312"/>
          <w:sz w:val="30"/>
          <w:szCs w:val="30"/>
        </w:rPr>
        <w:t>万元，决算数大于年初预算数的主要原因是：资产清查需要，追加预算。</w:t>
      </w:r>
    </w:p>
    <w:p>
      <w:pPr>
        <w:widowControl/>
        <w:spacing w:line="560" w:lineRule="exact"/>
        <w:ind w:firstLine="450" w:firstLineChars="150"/>
        <w:jc w:val="left"/>
        <w:rPr>
          <w:rFonts w:hint="eastAsia" w:ascii="宋体" w:cs="仿宋_GB2312"/>
          <w:sz w:val="30"/>
          <w:szCs w:val="30"/>
        </w:rPr>
      </w:pPr>
      <w:r>
        <w:rPr>
          <w:rFonts w:hint="eastAsia" w:ascii="宋体" w:cs="仿宋_GB2312"/>
          <w:sz w:val="30"/>
          <w:szCs w:val="30"/>
          <w:lang w:val="en-US" w:eastAsia="zh-CN"/>
        </w:rPr>
        <w:t>7</w:t>
      </w:r>
      <w:r>
        <w:rPr>
          <w:rFonts w:hint="eastAsia" w:ascii="宋体" w:cs="仿宋_GB2312"/>
          <w:sz w:val="30"/>
          <w:szCs w:val="30"/>
        </w:rPr>
        <w:t>.住房保障支出</w:t>
      </w:r>
    </w:p>
    <w:p>
      <w:pPr>
        <w:widowControl/>
        <w:spacing w:line="560" w:lineRule="exact"/>
        <w:ind w:firstLine="450" w:firstLineChars="150"/>
        <w:jc w:val="left"/>
        <w:rPr>
          <w:rFonts w:hint="eastAsia" w:ascii="宋体" w:cs="仿宋_GB2312"/>
          <w:sz w:val="30"/>
          <w:szCs w:val="30"/>
        </w:rPr>
      </w:pPr>
      <w:r>
        <w:rPr>
          <w:rFonts w:hint="eastAsia" w:ascii="宋体" w:cs="仿宋_GB2312"/>
          <w:sz w:val="30"/>
          <w:szCs w:val="30"/>
        </w:rPr>
        <w:t>年初预算为</w:t>
      </w:r>
      <w:r>
        <w:rPr>
          <w:rFonts w:hint="eastAsia" w:ascii="宋体" w:cs="仿宋_GB2312"/>
          <w:sz w:val="30"/>
          <w:szCs w:val="30"/>
          <w:lang w:val="en-US" w:eastAsia="zh-CN"/>
        </w:rPr>
        <w:t>23.52</w:t>
      </w:r>
      <w:r>
        <w:rPr>
          <w:rFonts w:hint="eastAsia" w:ascii="宋体" w:cs="仿宋_GB2312"/>
          <w:sz w:val="30"/>
          <w:szCs w:val="30"/>
        </w:rPr>
        <w:t>万元，支出决算为</w:t>
      </w:r>
      <w:r>
        <w:rPr>
          <w:rFonts w:hint="eastAsia" w:ascii="宋体" w:cs="仿宋_GB2312"/>
          <w:sz w:val="30"/>
          <w:szCs w:val="30"/>
          <w:lang w:val="en-US" w:eastAsia="zh-CN"/>
        </w:rPr>
        <w:t>35.92</w:t>
      </w:r>
      <w:r>
        <w:rPr>
          <w:rFonts w:hint="eastAsia" w:ascii="宋体" w:cs="仿宋_GB2312"/>
          <w:sz w:val="30"/>
          <w:szCs w:val="30"/>
        </w:rPr>
        <w:t>万元，完成年初预算的</w:t>
      </w:r>
      <w:r>
        <w:rPr>
          <w:rFonts w:hint="eastAsia" w:ascii="宋体" w:cs="仿宋_GB2312"/>
          <w:sz w:val="30"/>
          <w:szCs w:val="30"/>
          <w:lang w:val="en-US" w:eastAsia="zh-CN"/>
        </w:rPr>
        <w:t>152.72</w:t>
      </w:r>
      <w:r>
        <w:rPr>
          <w:rFonts w:hint="eastAsia" w:ascii="宋体" w:cs="仿宋_GB2312"/>
          <w:sz w:val="30"/>
          <w:szCs w:val="30"/>
        </w:rPr>
        <w:t>%，决算数</w:t>
      </w:r>
      <w:r>
        <w:rPr>
          <w:rFonts w:ascii="宋体" w:cs="仿宋_GB2312"/>
          <w:sz w:val="30"/>
          <w:szCs w:val="30"/>
        </w:rPr>
        <w:t>大</w:t>
      </w:r>
      <w:r>
        <w:rPr>
          <w:rFonts w:hint="eastAsia" w:ascii="宋体" w:cs="仿宋_GB2312"/>
          <w:sz w:val="30"/>
          <w:szCs w:val="30"/>
        </w:rPr>
        <w:t>于年初预算数的主要原因是：人员异动</w:t>
      </w:r>
      <w:r>
        <w:rPr>
          <w:rFonts w:ascii="宋体" w:cs="仿宋_GB2312"/>
          <w:sz w:val="30"/>
          <w:szCs w:val="30"/>
        </w:rPr>
        <w:t>及政策性调整</w:t>
      </w:r>
      <w:r>
        <w:rPr>
          <w:rFonts w:hint="eastAsia" w:ascii="宋体" w:cs="仿宋_GB2312"/>
          <w:sz w:val="30"/>
          <w:szCs w:val="30"/>
        </w:rPr>
        <w:t>。</w:t>
      </w:r>
    </w:p>
    <w:p>
      <w:pPr>
        <w:widowControl/>
        <w:spacing w:line="560" w:lineRule="exact"/>
        <w:ind w:firstLine="450" w:firstLineChars="150"/>
        <w:jc w:val="left"/>
        <w:rPr>
          <w:rFonts w:ascii="宋体"/>
          <w:sz w:val="30"/>
          <w:szCs w:val="30"/>
        </w:rPr>
      </w:pPr>
      <w:r>
        <w:rPr>
          <w:rFonts w:hint="eastAsia" w:ascii="宋体" w:cs="仿宋_GB2312"/>
          <w:sz w:val="30"/>
          <w:szCs w:val="30"/>
        </w:rPr>
        <w:t>（三）、“三公经费”支出情况</w:t>
      </w:r>
    </w:p>
    <w:p>
      <w:pPr>
        <w:widowControl/>
        <w:spacing w:line="560" w:lineRule="exact"/>
        <w:ind w:firstLine="600" w:firstLineChars="200"/>
        <w:jc w:val="left"/>
        <w:rPr>
          <w:rFonts w:hint="eastAsia" w:ascii="宋体" w:cs="仿宋_GB2312"/>
          <w:sz w:val="30"/>
          <w:szCs w:val="30"/>
        </w:rPr>
      </w:pPr>
      <w:r>
        <w:rPr>
          <w:rFonts w:hint="eastAsia" w:ascii="宋体" w:cs="仿宋_GB2312"/>
          <w:sz w:val="30"/>
          <w:szCs w:val="30"/>
        </w:rPr>
        <w:t>202</w:t>
      </w:r>
      <w:r>
        <w:rPr>
          <w:rFonts w:hint="eastAsia" w:ascii="宋体" w:cs="仿宋_GB2312"/>
          <w:sz w:val="30"/>
          <w:szCs w:val="30"/>
          <w:lang w:val="en-US" w:eastAsia="zh-CN"/>
        </w:rPr>
        <w:t>3</w:t>
      </w:r>
      <w:r>
        <w:rPr>
          <w:rFonts w:hint="eastAsia" w:ascii="宋体" w:cs="仿宋_GB2312"/>
          <w:sz w:val="30"/>
          <w:szCs w:val="30"/>
        </w:rPr>
        <w:t>年“三公”经费实际开支</w:t>
      </w:r>
      <w:r>
        <w:rPr>
          <w:rFonts w:hint="eastAsia" w:ascii="宋体" w:cs="仿宋_GB2312"/>
          <w:sz w:val="30"/>
          <w:szCs w:val="30"/>
          <w:lang w:val="en-US" w:eastAsia="zh-CN"/>
        </w:rPr>
        <w:t>11.12</w:t>
      </w:r>
      <w:r>
        <w:rPr>
          <w:rFonts w:hint="eastAsia" w:ascii="宋体" w:cs="仿宋_GB2312"/>
          <w:sz w:val="30"/>
          <w:szCs w:val="30"/>
        </w:rPr>
        <w:t>万元，其中：公务接待费</w:t>
      </w:r>
      <w:r>
        <w:rPr>
          <w:rFonts w:hint="eastAsia" w:ascii="宋体" w:cs="仿宋_GB2312"/>
          <w:sz w:val="30"/>
          <w:szCs w:val="30"/>
          <w:lang w:val="en-US" w:eastAsia="zh-CN"/>
        </w:rPr>
        <w:t>2.59</w:t>
      </w:r>
      <w:r>
        <w:rPr>
          <w:rFonts w:hint="eastAsia" w:ascii="宋体" w:cs="仿宋_GB2312"/>
          <w:sz w:val="30"/>
          <w:szCs w:val="30"/>
        </w:rPr>
        <w:t>万元、公务用车运行维护费</w:t>
      </w:r>
      <w:r>
        <w:rPr>
          <w:rFonts w:hint="eastAsia" w:ascii="宋体" w:cs="仿宋_GB2312"/>
          <w:sz w:val="30"/>
          <w:szCs w:val="30"/>
          <w:lang w:val="en-US" w:eastAsia="zh-CN"/>
        </w:rPr>
        <w:t>8.53</w:t>
      </w:r>
      <w:r>
        <w:rPr>
          <w:rFonts w:hint="eastAsia" w:ascii="宋体" w:cs="仿宋_GB2312"/>
          <w:sz w:val="30"/>
          <w:szCs w:val="30"/>
        </w:rPr>
        <w:t>万元。</w:t>
      </w:r>
      <w:r>
        <w:rPr>
          <w:rFonts w:hint="eastAsia" w:ascii="宋体" w:cs="仿宋_GB2312"/>
          <w:bCs/>
          <w:sz w:val="30"/>
          <w:szCs w:val="30"/>
        </w:rPr>
        <w:t>202</w:t>
      </w:r>
      <w:r>
        <w:rPr>
          <w:rFonts w:hint="eastAsia" w:ascii="宋体" w:cs="仿宋_GB2312"/>
          <w:bCs/>
          <w:sz w:val="30"/>
          <w:szCs w:val="30"/>
          <w:lang w:val="en-US" w:eastAsia="zh-CN"/>
        </w:rPr>
        <w:t>3年“三公”经费比上年增加2.02万元，主要原因是2023年纪委、巡查组、审计检查，导致三公经费增加。接下来</w:t>
      </w:r>
      <w:r>
        <w:rPr>
          <w:rFonts w:ascii="宋体" w:cs="仿宋_GB2312"/>
          <w:bCs/>
          <w:sz w:val="30"/>
          <w:szCs w:val="30"/>
          <w:lang w:val="en-US" w:eastAsia="zh-CN"/>
        </w:rPr>
        <w:t>我镇三公经费严格按照年初预算以及各级部门相关要求，严把支出关，强化制度执行。切实做好厉行节约工作，全面落实各项管理制度要求，努力降低行政成本。</w:t>
      </w:r>
    </w:p>
    <w:p>
      <w:pPr>
        <w:spacing w:line="560" w:lineRule="exact"/>
        <w:ind w:firstLine="640" w:firstLineChars="200"/>
        <w:rPr>
          <w:rFonts w:ascii="黑体" w:eastAsia="黑体"/>
          <w:sz w:val="32"/>
          <w:szCs w:val="32"/>
        </w:rPr>
      </w:pPr>
      <w:r>
        <w:rPr>
          <w:rFonts w:hint="eastAsia" w:ascii="黑体" w:eastAsia="黑体"/>
          <w:sz w:val="32"/>
          <w:szCs w:val="32"/>
        </w:rPr>
        <w:t>三、绩效评价工作情况</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（一）评价目的</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镇202</w:t>
      </w:r>
      <w:r>
        <w:rPr>
          <w:rFonts w:hint="eastAsia" w:ascii="宋体" w:cs="Times New Roman"/>
          <w:bCs/>
          <w:sz w:val="30"/>
          <w:szCs w:val="30"/>
          <w:lang w:val="en-US" w:eastAsia="zh-CN"/>
        </w:rPr>
        <w:t>4</w:t>
      </w:r>
      <w:r>
        <w:rPr>
          <w:rFonts w:hint="eastAsia" w:ascii="宋体" w:cs="Times New Roman"/>
          <w:bCs/>
          <w:sz w:val="30"/>
          <w:szCs w:val="30"/>
        </w:rPr>
        <w:t>年各项工作的开展。</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（二）评价方法</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根据衡南县财政局《衡南县</w:t>
      </w:r>
      <w:r>
        <w:rPr>
          <w:rFonts w:hint="eastAsia" w:ascii="宋体" w:cs="Times New Roman"/>
          <w:bCs/>
          <w:sz w:val="30"/>
          <w:szCs w:val="30"/>
          <w:lang w:val="en-US" w:eastAsia="zh-CN"/>
        </w:rPr>
        <w:t>财政局关于开展2023年度财政资金绩效自评工作的通知</w:t>
      </w:r>
      <w:r>
        <w:rPr>
          <w:rFonts w:hint="eastAsia" w:ascii="宋体" w:cs="Times New Roman"/>
          <w:bCs/>
          <w:sz w:val="30"/>
          <w:szCs w:val="30"/>
        </w:rPr>
        <w:t>》（</w:t>
      </w:r>
      <w:r>
        <w:rPr>
          <w:rFonts w:hint="eastAsia" w:ascii="宋体" w:cs="Times New Roman"/>
          <w:bCs/>
          <w:sz w:val="30"/>
          <w:szCs w:val="30"/>
          <w:lang w:val="en-US" w:eastAsia="zh-CN"/>
        </w:rPr>
        <w:t>清财绩</w:t>
      </w:r>
      <w:r>
        <w:rPr>
          <w:rFonts w:hint="eastAsia" w:ascii="宋体" w:cs="Times New Roman"/>
          <w:bCs/>
          <w:sz w:val="30"/>
          <w:szCs w:val="30"/>
        </w:rPr>
        <w:t>[20</w:t>
      </w:r>
      <w:r>
        <w:rPr>
          <w:rFonts w:hint="eastAsia" w:ascii="宋体" w:cs="Times New Roman"/>
          <w:bCs/>
          <w:sz w:val="30"/>
          <w:szCs w:val="30"/>
          <w:lang w:val="en-US" w:eastAsia="zh-CN"/>
        </w:rPr>
        <w:t>24</w:t>
      </w:r>
      <w:r>
        <w:rPr>
          <w:rFonts w:hint="eastAsia" w:ascii="宋体" w:cs="Times New Roman"/>
          <w:bCs/>
          <w:sz w:val="30"/>
          <w:szCs w:val="30"/>
        </w:rPr>
        <w:t>]1</w:t>
      </w:r>
      <w:r>
        <w:rPr>
          <w:rFonts w:hint="eastAsia" w:ascii="宋体" w:cs="Times New Roman"/>
          <w:bCs/>
          <w:sz w:val="30"/>
          <w:szCs w:val="30"/>
          <w:lang w:val="en-US" w:eastAsia="zh-CN"/>
        </w:rPr>
        <w:t>18</w:t>
      </w:r>
      <w:r>
        <w:rPr>
          <w:rFonts w:hint="eastAsia" w:ascii="宋体" w:cs="Times New Roman"/>
          <w:bCs/>
          <w:sz w:val="30"/>
          <w:szCs w:val="30"/>
        </w:rPr>
        <w:t>号）及县财政局会议精神，我镇成立了绩效评价工作组，于202</w:t>
      </w:r>
      <w:r>
        <w:rPr>
          <w:rFonts w:hint="eastAsia" w:ascii="宋体" w:cs="Times New Roman"/>
          <w:bCs/>
          <w:sz w:val="30"/>
          <w:szCs w:val="30"/>
          <w:lang w:val="en-US" w:eastAsia="zh-CN"/>
        </w:rPr>
        <w:t>4</w:t>
      </w:r>
      <w:r>
        <w:rPr>
          <w:rFonts w:hint="eastAsia" w:ascii="宋体" w:cs="Times New Roman"/>
          <w:bCs/>
          <w:sz w:val="30"/>
          <w:szCs w:val="30"/>
        </w:rPr>
        <w:t>年4月中旬起开展了部门整体支出绩效评价工作，具体工作方法包括：</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1、查阅资料。查阅202</w:t>
      </w:r>
      <w:r>
        <w:rPr>
          <w:rFonts w:hint="eastAsia" w:ascii="宋体" w:cs="Times New Roman"/>
          <w:bCs/>
          <w:sz w:val="30"/>
          <w:szCs w:val="30"/>
          <w:lang w:val="en-US" w:eastAsia="zh-CN"/>
        </w:rPr>
        <w:t>3</w:t>
      </w:r>
      <w:r>
        <w:rPr>
          <w:rFonts w:hint="eastAsia" w:ascii="宋体" w:cs="Times New Roman"/>
          <w:bCs/>
          <w:sz w:val="30"/>
          <w:szCs w:val="30"/>
        </w:rPr>
        <w:t>年度预算安排、预算追加、经费支出、资金管理、资产管理等相关文件资料和财务凭证。</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2、核实数据。对202</w:t>
      </w:r>
      <w:r>
        <w:rPr>
          <w:rFonts w:hint="eastAsia" w:ascii="宋体" w:cs="Times New Roman"/>
          <w:bCs/>
          <w:sz w:val="30"/>
          <w:szCs w:val="30"/>
          <w:lang w:val="en-US" w:eastAsia="zh-CN"/>
        </w:rPr>
        <w:t>3</w:t>
      </w:r>
      <w:r>
        <w:rPr>
          <w:rFonts w:hint="eastAsia" w:ascii="宋体" w:cs="Times New Roman"/>
          <w:bCs/>
          <w:sz w:val="30"/>
          <w:szCs w:val="30"/>
        </w:rPr>
        <w:t>年度部门整体支出数据的准确性、真实性进行核实，将202</w:t>
      </w:r>
      <w:r>
        <w:rPr>
          <w:rFonts w:hint="eastAsia" w:ascii="宋体" w:cs="Times New Roman"/>
          <w:bCs/>
          <w:sz w:val="30"/>
          <w:szCs w:val="30"/>
          <w:lang w:val="en-US" w:eastAsia="zh-CN"/>
        </w:rPr>
        <w:t>3</w:t>
      </w:r>
      <w:r>
        <w:rPr>
          <w:rFonts w:hint="eastAsia" w:ascii="宋体" w:cs="Times New Roman"/>
          <w:bCs/>
          <w:sz w:val="30"/>
          <w:szCs w:val="30"/>
        </w:rPr>
        <w:t>年度部门整体支出情况与202</w:t>
      </w:r>
      <w:r>
        <w:rPr>
          <w:rFonts w:hint="eastAsia" w:ascii="宋体" w:cs="Times New Roman"/>
          <w:bCs/>
          <w:sz w:val="30"/>
          <w:szCs w:val="30"/>
          <w:lang w:val="en-US" w:eastAsia="zh-CN"/>
        </w:rPr>
        <w:t>3</w:t>
      </w:r>
      <w:r>
        <w:rPr>
          <w:rFonts w:hint="eastAsia" w:ascii="宋体" w:cs="Times New Roman"/>
          <w:bCs/>
          <w:sz w:val="30"/>
          <w:szCs w:val="30"/>
        </w:rPr>
        <w:t>年度预算情况、202</w:t>
      </w:r>
      <w:r>
        <w:rPr>
          <w:rFonts w:hint="eastAsia" w:ascii="宋体" w:cs="Times New Roman"/>
          <w:bCs/>
          <w:sz w:val="30"/>
          <w:szCs w:val="30"/>
          <w:lang w:val="en-US" w:eastAsia="zh-CN"/>
        </w:rPr>
        <w:t>3</w:t>
      </w:r>
      <w:r>
        <w:rPr>
          <w:rFonts w:hint="eastAsia" w:ascii="宋体" w:cs="Times New Roman"/>
          <w:bCs/>
          <w:sz w:val="30"/>
          <w:szCs w:val="30"/>
        </w:rPr>
        <w:t>年度部门整体支出情况进行比较分析。</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3、实地查看。现场查看各类实物资产。</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4、汇总归纳。根据取得的各项数据及文件资料，结合现场评价情况进行综合分析、归纳汇总，填写基础数据表、评价指标评分表。</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5、形成绩效评价报告。</w:t>
      </w:r>
    </w:p>
    <w:p>
      <w:pPr>
        <w:spacing w:line="560" w:lineRule="exact"/>
        <w:ind w:firstLine="640" w:firstLineChars="200"/>
        <w:rPr>
          <w:rFonts w:ascii="仿宋" w:eastAsia="仿宋" w:cs="Times New Roman"/>
          <w:bCs/>
          <w:color w:val="383838"/>
          <w:sz w:val="32"/>
          <w:shd w:val="clear" w:color="auto" w:fill="FFFFFF"/>
        </w:rPr>
      </w:pPr>
      <w:r>
        <w:rPr>
          <w:rFonts w:hint="eastAsia" w:ascii="黑体" w:eastAsia="黑体"/>
          <w:sz w:val="32"/>
          <w:szCs w:val="32"/>
        </w:rPr>
        <w:t>四、部门总体支出绩效评价</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202</w:t>
      </w:r>
      <w:r>
        <w:rPr>
          <w:rFonts w:hint="eastAsia" w:ascii="宋体" w:cs="Times New Roman"/>
          <w:bCs/>
          <w:sz w:val="30"/>
          <w:szCs w:val="30"/>
          <w:lang w:val="en-US" w:eastAsia="zh-CN"/>
        </w:rPr>
        <w:t>3</w:t>
      </w:r>
      <w:r>
        <w:rPr>
          <w:rFonts w:hint="eastAsia" w:ascii="宋体" w:cs="Times New Roman"/>
          <w:bCs/>
          <w:sz w:val="30"/>
          <w:szCs w:val="30"/>
        </w:rPr>
        <w:t>年我镇根据年初工作规划及财政预算计划，积极履职、强化管理，较好的完成了年度工作目标。通过加强预算收支管理、不断建立健全内部管理制度、梳理内部管理流程，部门整体支出管理情况得到提升。我镇202</w:t>
      </w:r>
      <w:r>
        <w:rPr>
          <w:rFonts w:hint="eastAsia" w:ascii="宋体" w:cs="Times New Roman"/>
          <w:bCs/>
          <w:sz w:val="30"/>
          <w:szCs w:val="30"/>
          <w:lang w:val="en-US" w:eastAsia="zh-CN"/>
        </w:rPr>
        <w:t>3</w:t>
      </w:r>
      <w:r>
        <w:rPr>
          <w:rFonts w:hint="eastAsia" w:ascii="宋体" w:cs="Times New Roman"/>
          <w:bCs/>
          <w:sz w:val="30"/>
          <w:szCs w:val="30"/>
        </w:rPr>
        <w:t>年度部门整体支出绩效评价自评得分为</w:t>
      </w:r>
      <w:r>
        <w:rPr>
          <w:rFonts w:ascii="宋体" w:cs="Times New Roman"/>
          <w:bCs/>
          <w:sz w:val="30"/>
          <w:szCs w:val="30"/>
        </w:rPr>
        <w:t>98.</w:t>
      </w:r>
      <w:r>
        <w:rPr>
          <w:rFonts w:hint="eastAsia" w:ascii="宋体" w:cs="Times New Roman"/>
          <w:bCs/>
          <w:sz w:val="30"/>
          <w:szCs w:val="30"/>
          <w:lang w:val="en-US" w:eastAsia="zh-CN"/>
        </w:rPr>
        <w:t>4</w:t>
      </w:r>
      <w:r>
        <w:rPr>
          <w:rFonts w:hint="eastAsia" w:ascii="宋体" w:cs="Times New Roman"/>
          <w:bCs/>
          <w:sz w:val="30"/>
          <w:szCs w:val="30"/>
        </w:rPr>
        <w:t>分。具体工作主要体现在以下几个方面：</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一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重点保障机关运转及重点工作的需要，提高财政资金使用效益。编制内在职人员控制率小于100%，支出总额控制在预算总额以内。</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二是加强资产管理。建立了资产管理制度，固定资产利用率高于90%，定期进行了资产盘点和资产清理，总体执行情况良好。</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三是资金效益方面。在资金监管同时对各年龄层次的村民群众进行公众满意度进行调查，就水污染改善、河道清理、农村清洁工程、生活压力、居住条件、街道绿化、乡村及镇区风貌、、文化设施建设、治安情况、基础设施建设等多面方面的内容调查，通过调查分析获取了人民群众对生态环境的健康度、居住生活的舒适度、工作出行的便捷度、居住生活的安全度各方面的评价。</w:t>
      </w:r>
    </w:p>
    <w:p>
      <w:pPr>
        <w:spacing w:line="560" w:lineRule="exact"/>
        <w:ind w:firstLine="600" w:firstLineChars="200"/>
        <w:rPr>
          <w:rFonts w:hint="eastAsia" w:ascii="宋体" w:cs="Times New Roman"/>
          <w:bCs/>
          <w:sz w:val="30"/>
          <w:szCs w:val="30"/>
        </w:rPr>
      </w:pPr>
      <w:r>
        <w:rPr>
          <w:rFonts w:hint="eastAsia" w:ascii="宋体" w:cs="Times New Roman"/>
          <w:bCs/>
          <w:sz w:val="30"/>
          <w:szCs w:val="30"/>
        </w:rPr>
        <w:t>四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202</w:t>
      </w:r>
      <w:r>
        <w:rPr>
          <w:rFonts w:hint="eastAsia" w:ascii="宋体" w:cs="Times New Roman"/>
          <w:bCs/>
          <w:sz w:val="30"/>
          <w:szCs w:val="30"/>
          <w:lang w:val="en-US" w:eastAsia="zh-CN"/>
        </w:rPr>
        <w:t>3</w:t>
      </w:r>
      <w:r>
        <w:rPr>
          <w:rFonts w:hint="eastAsia" w:ascii="宋体" w:cs="Times New Roman"/>
          <w:bCs/>
          <w:sz w:val="30"/>
          <w:szCs w:val="30"/>
        </w:rPr>
        <w:t>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w:t>
      </w:r>
    </w:p>
    <w:p>
      <w:pPr>
        <w:spacing w:line="560" w:lineRule="exact"/>
        <w:ind w:firstLine="602" w:firstLineChars="200"/>
        <w:rPr>
          <w:rFonts w:ascii="宋体"/>
          <w:b/>
          <w:sz w:val="30"/>
          <w:szCs w:val="30"/>
        </w:rPr>
      </w:pPr>
      <w:r>
        <w:rPr>
          <w:rFonts w:hint="eastAsia" w:ascii="宋体"/>
          <w:b/>
          <w:sz w:val="30"/>
          <w:szCs w:val="30"/>
        </w:rPr>
        <w:t>五、存在的主要问题</w:t>
      </w:r>
    </w:p>
    <w:p>
      <w:pPr>
        <w:spacing w:line="560" w:lineRule="exact"/>
        <w:ind w:firstLine="600" w:firstLineChars="200"/>
        <w:rPr>
          <w:rFonts w:ascii="宋体"/>
          <w:sz w:val="30"/>
          <w:szCs w:val="30"/>
        </w:rPr>
      </w:pPr>
      <w:r>
        <w:rPr>
          <w:rFonts w:hint="eastAsia" w:ascii="宋体"/>
          <w:sz w:val="30"/>
          <w:szCs w:val="30"/>
        </w:rPr>
        <w:t>年初编制的预算只能在县级已出台的政策框架之内，不能预测，编制也就无法精确，导致年内预算追加较大，预算控制率</w:t>
      </w:r>
      <w:r>
        <w:rPr>
          <w:rFonts w:ascii="宋体"/>
          <w:sz w:val="30"/>
          <w:szCs w:val="30"/>
        </w:rPr>
        <w:t>不理想。</w:t>
      </w:r>
    </w:p>
    <w:p>
      <w:pPr>
        <w:spacing w:line="560" w:lineRule="exact"/>
        <w:ind w:firstLine="602" w:firstLineChars="200"/>
        <w:rPr>
          <w:rFonts w:ascii="宋体"/>
          <w:b/>
          <w:sz w:val="30"/>
          <w:szCs w:val="30"/>
        </w:rPr>
      </w:pPr>
      <w:r>
        <w:rPr>
          <w:rFonts w:hint="eastAsia" w:ascii="宋体"/>
          <w:b/>
          <w:sz w:val="30"/>
          <w:szCs w:val="30"/>
        </w:rPr>
        <w:t>六、改进措施和建议</w:t>
      </w:r>
    </w:p>
    <w:p>
      <w:pPr>
        <w:spacing w:line="560" w:lineRule="exact"/>
        <w:ind w:firstLine="600" w:firstLineChars="200"/>
        <w:rPr>
          <w:rFonts w:ascii="宋体"/>
          <w:sz w:val="30"/>
          <w:szCs w:val="30"/>
        </w:rPr>
      </w:pPr>
      <w:r>
        <w:rPr>
          <w:rFonts w:hint="eastAsia" w:ascii="宋体"/>
          <w:sz w:val="30"/>
          <w:szCs w:val="30"/>
        </w:rPr>
        <w:t>进一步加强内部机构的预算管理意识，严格按照预算编制的相关制度和要求，进一步提高预算编制的科学性、合理性、严谨性和可控性，在日常预算管理过程中，进一步加强预算支出的审核、跟踪及预算执行情况分析。</w:t>
      </w:r>
    </w:p>
    <w:p>
      <w:pPr>
        <w:spacing w:line="560" w:lineRule="exact"/>
        <w:ind w:left="0"/>
        <w:rPr>
          <w:rFonts w:ascii="宋体"/>
          <w:sz w:val="30"/>
          <w:szCs w:val="30"/>
        </w:rPr>
      </w:pPr>
    </w:p>
    <w:p>
      <w:pPr>
        <w:spacing w:line="560" w:lineRule="exact"/>
        <w:rPr>
          <w:rFonts w:ascii="宋体"/>
          <w:sz w:val="30"/>
          <w:szCs w:val="30"/>
        </w:rPr>
      </w:pPr>
      <w:bookmarkStart w:id="0" w:name="_GoBack"/>
      <w:bookmarkEnd w:id="0"/>
    </w:p>
    <w:p>
      <w:pPr>
        <w:spacing w:line="560" w:lineRule="exact"/>
        <w:ind w:right="480" w:firstLine="600" w:firstLineChars="200"/>
        <w:jc w:val="right"/>
        <w:rPr>
          <w:rFonts w:ascii="宋体"/>
          <w:sz w:val="30"/>
          <w:szCs w:val="30"/>
        </w:rPr>
      </w:pPr>
      <w:r>
        <w:rPr>
          <w:rFonts w:hint="eastAsia" w:ascii="宋体"/>
          <w:sz w:val="30"/>
          <w:szCs w:val="30"/>
        </w:rPr>
        <w:t xml:space="preserve">                      衡南县近尾洲镇人民政府</w:t>
      </w:r>
    </w:p>
    <w:p>
      <w:pPr>
        <w:spacing w:line="560" w:lineRule="exact"/>
        <w:ind w:right="960" w:firstLine="600" w:firstLineChars="200"/>
        <w:jc w:val="right"/>
        <w:rPr>
          <w:rFonts w:ascii="宋体"/>
          <w:sz w:val="30"/>
          <w:szCs w:val="30"/>
        </w:rPr>
      </w:pPr>
      <w:r>
        <w:rPr>
          <w:rFonts w:hint="eastAsia" w:ascii="宋体"/>
          <w:sz w:val="30"/>
          <w:szCs w:val="30"/>
        </w:rPr>
        <w:t>202</w:t>
      </w:r>
      <w:r>
        <w:rPr>
          <w:rFonts w:hint="eastAsia" w:ascii="宋体"/>
          <w:sz w:val="30"/>
          <w:szCs w:val="30"/>
          <w:lang w:val="en-US" w:eastAsia="zh-CN"/>
        </w:rPr>
        <w:t>4</w:t>
      </w:r>
      <w:r>
        <w:rPr>
          <w:rFonts w:hint="eastAsia" w:ascii="宋体"/>
          <w:sz w:val="30"/>
          <w:szCs w:val="30"/>
        </w:rPr>
        <w:t>年</w:t>
      </w:r>
      <w:r>
        <w:rPr>
          <w:rFonts w:hint="eastAsia" w:ascii="宋体"/>
          <w:sz w:val="30"/>
          <w:szCs w:val="30"/>
          <w:lang w:val="en-US" w:eastAsia="zh-CN"/>
        </w:rPr>
        <w:t>5</w:t>
      </w:r>
      <w:r>
        <w:rPr>
          <w:rFonts w:hint="eastAsia" w:ascii="宋体"/>
          <w:sz w:val="30"/>
          <w:szCs w:val="30"/>
        </w:rPr>
        <w:t>月</w:t>
      </w:r>
      <w:r>
        <w:rPr>
          <w:rFonts w:hint="eastAsia" w:ascii="宋体"/>
          <w:sz w:val="30"/>
          <w:szCs w:val="30"/>
          <w:lang w:val="en-US" w:eastAsia="zh-CN"/>
        </w:rPr>
        <w:t>7</w:t>
      </w:r>
      <w:r>
        <w:rPr>
          <w:rFonts w:hint="eastAsia" w:ascii="宋体"/>
          <w:sz w:val="30"/>
          <w:szCs w:val="30"/>
        </w:rPr>
        <w:t>日</w:t>
      </w:r>
    </w:p>
    <w:p>
      <w:pPr>
        <w:rPr>
          <w:rFonts w:ascii="宋体"/>
        </w:rPr>
      </w:pPr>
    </w:p>
    <w:sectPr>
      <w:headerReference r:id="rId3" w:type="default"/>
      <w:footerReference r:id="rId4"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90805" distR="90805" simplePos="0" relativeHeight="251659264" behindDoc="0" locked="0" layoutInCell="1" allowOverlap="1">
              <wp:simplePos x="0" y="0"/>
              <wp:positionH relativeFrom="margin">
                <wp:align>right</wp:align>
              </wp:positionH>
              <wp:positionV relativeFrom="paragraph">
                <wp:posOffset>0</wp:posOffset>
              </wp:positionV>
              <wp:extent cx="57785" cy="139700"/>
              <wp:effectExtent l="0" t="0" r="0" b="0"/>
              <wp:wrapNone/>
              <wp:docPr id="1" name="文本框 1025"/>
              <wp:cNvGraphicFramePr/>
              <a:graphic xmlns:a="http://schemas.openxmlformats.org/drawingml/2006/main">
                <a:graphicData uri="http://schemas.microsoft.com/office/word/2010/wordprocessingShape">
                  <wps:wsp>
                    <wps:cNvSpPr/>
                    <wps:spPr>
                      <a:xfrm>
                        <a:off x="0" y="0"/>
                        <a:ext cx="57949" cy="139560"/>
                      </a:xfrm>
                      <a:prstGeom prst="rect">
                        <a:avLst/>
                      </a:prstGeom>
                      <a:noFill/>
                      <a:ln w="9525" cap="flat" cmpd="sng">
                        <a:noFill/>
                        <a:prstDash val="solid"/>
                        <a:miter/>
                      </a:ln>
                    </wps:spPr>
                    <wps:txbx>
                      <w:txbxContent>
                        <w:p>
                          <w:pPr>
                            <w:pStyle w:val="5"/>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wps:txbx>
                    <wps:bodyPr vert="horz" wrap="none" lIns="0" tIns="0" rIns="0" bIns="0" anchor="t" anchorCtr="0" upright="1">
                      <a:spAutoFit/>
                    </wps:bodyPr>
                  </wps:wsp>
                </a:graphicData>
              </a:graphic>
            </wp:anchor>
          </w:drawing>
        </mc:Choice>
        <mc:Fallback>
          <w:pict>
            <v:rect id="文本框 1025" o:spid="_x0000_s1026" o:spt="1" style="position:absolute;left:0pt;margin-top:0pt;height:11pt;width:4.55pt;mso-position-horizontal:right;mso-position-horizontal-relative:margin;mso-wrap-style:none;z-index:251659264;mso-width-relative:page;mso-height-relative:page;" filled="f" stroked="f" coordsize="21600,21600" o:gfxdata="UEsDBAoAAAAAAIdO4kAAAAAAAAAAAAAAAAAEAAAAZHJzL1BLAwQUAAAACACHTuJAUuvP1tAAAAAC&#10;AQAADwAAAGRycy9kb3ducmV2LnhtbE2PzU7DMBCE70i8g7VI3KidHFBJ4/RQqRIgLk15ADfe/Kj2&#10;bmS7TXl7DBe4rDSa0cy39fbmnbhiiBOThmKlQCB1bCcaNHwe909rEDEZssYxoYYvjLBt7u9qU1le&#10;6IDXNg0il1CsjIYxpbmSMnYjehNXPCNlr+fgTcoyDNIGs+Ry72Sp1LP0ZqK8MJoZdyN25/biNchj&#10;u1/WrQuK38v+w729HnpkrR8fCrUBkfCW/sLwg5/RoclMJ76QjcJpyI+k35u9lwLESUNZKpBNLf+j&#10;N99QSwMEFAAAAAgAh07iQLeG2EUGAgAA9gMAAA4AAABkcnMvZTJvRG9jLnhtbK1Ty47TMBTdI/EP&#10;lvc0aaEDjZqOENUgJAQjDXyA69iJJb/k6zYpHwB/wIoNe76r38G1k3ZGw2YWbJLr+Obcc46P19eD&#10;0eQgAihnazqflZQIy12jbFvTr19uXryhBCKzDdPOipoeBdDrzfNn695XYuE6pxsRCIJYqHpf0y5G&#10;XxUF8E4YBjPnhcVN6YJhEZehLZrAekQ3uliU5VXRu9D44LgAwK/bcZNOiOEpgE5KxcXW8b0RNo6o&#10;QWgWURJ0ygPdZLZSCh4/SwkiEl1TVBrzE4dgvUvPYrNmVRuY7xSfKLCnUHikyTBlcegFassiI/ug&#10;/oEyigcHTsYZd6YYhWRHUMW8fOTNXce8yFrQavAX0+H/wfJPh9tAVINJoMQygwd++vnj9OvP6fd3&#10;Mi8Xy+RQ76HCxjt/G6YVYJnkDjKY9EYhZMiuHi+uiiESjh+Xr1evVpRw3Jm/XC2vsunF/b8+QHwv&#10;nCGpqGnAM8tWssNHiDgPW88taZR1N0rrfG7akr6mqyWyJJxhFiVmAEvjUQ/YNsM86E8wWwYdOTCM&#10;AzitmjEARkWRpOEobfGVBI8SUxWH3TDp3rnmiH7h9UGmnQvfKOkxPDW1eFco0R8snk3K2bkI52J3&#10;Lpjl+GNNkehYvotjHvc+qLZD3HnmDf7tPqLWbEGiMc6e2GEcMt0puilvD9e56/66bv4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UuvP1tAAAAACAQAADwAAAAAAAAABACAAAAAiAAAAZHJzL2Rvd25y&#10;ZXYueG1sUEsBAhQAFAAAAAgAh07iQLeG2EUGAgAA9gMAAA4AAAAAAAAAAQAgAAAAHwEAAGRycy9l&#10;Mm9Eb2MueG1sUEsFBgAAAAAGAAYAWQEAAJcFAAAAAA==&#10;">
              <v:fill on="f" focussize="0,0"/>
              <v:stroke on="f" joinstyle="miter"/>
              <v:imagedata o:title=""/>
              <o:lock v:ext="edit" aspectratio="f"/>
              <v:textbox inset="0mm,0mm,0mm,0mm" style="mso-fit-shape-to-text:t;">
                <w:txbxContent>
                  <w:p>
                    <w:pPr>
                      <w:pStyle w:val="5"/>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857928D"/>
    <w:multiLevelType w:val="singleLevel"/>
    <w:tmpl w:val="5857928D"/>
    <w:lvl w:ilvl="0" w:tentative="0">
      <w:start w:val="1"/>
      <w:numFmt w:val="chineseCounting"/>
      <w:suff w:val="nothing"/>
      <w:lvlText w:val="%1、"/>
      <w:lvlJc w:val="left"/>
      <w:pPr>
        <w:tabs>
          <w:tab w:val="left"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1"/>
  <w:characterSpacingControl w:val="compressPunctuation"/>
  <w:compat>
    <w:spaceForUL/>
    <w:balanceSingleByteDoubleByteWidth/>
    <w:ulTrailSpace/>
    <w:doNotExpandShiftReturn/>
    <w:adjustLineHeightInTable/>
    <w:useFELayout/>
    <w:useAltKinsokuLineBreakRules/>
    <w:compatSetting w:name="compatibilityMode" w:uri="http://schemas.microsoft.com/office/word" w:val="14"/>
  </w:compat>
  <w:docVars>
    <w:docVar w:name="commondata" w:val="eyJoZGlkIjoiYzA5NGQwZTQ3ODYxOTNhN2U1ODIxMGQ5YTEyMzdmMjQifQ=="/>
  </w:docVars>
  <w:rsids>
    <w:rsidRoot w:val="00000000"/>
    <w:rsid w:val="33A57A4D"/>
    <w:rsid w:val="6D42384C"/>
    <w:rsid w:val="7823276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paragraph" w:styleId="2">
    <w:name w:val="heading 1"/>
    <w:basedOn w:val="1"/>
    <w:next w:val="1"/>
    <w:autoRedefine/>
    <w:qFormat/>
    <w:uiPriority w:val="0"/>
    <w:pPr>
      <w:keepNext/>
      <w:keepLines/>
      <w:widowControl w:val="0"/>
      <w:spacing w:before="340" w:after="330" w:line="578" w:lineRule="auto"/>
      <w:outlineLvl w:val="0"/>
    </w:pPr>
    <w:rPr>
      <w:b/>
      <w:bCs/>
      <w:kern w:val="44"/>
      <w:sz w:val="44"/>
    </w:rPr>
  </w:style>
  <w:style w:type="paragraph" w:styleId="3">
    <w:name w:val="heading 2"/>
    <w:basedOn w:val="1"/>
    <w:next w:val="1"/>
    <w:qFormat/>
    <w:uiPriority w:val="0"/>
    <w:pPr>
      <w:keepNext/>
      <w:keepLines/>
      <w:widowControl w:val="0"/>
      <w:spacing w:before="260" w:after="260" w:line="415" w:lineRule="auto"/>
      <w:outlineLvl w:val="1"/>
    </w:pPr>
    <w:rPr>
      <w:rFonts w:ascii="Times New Roman" w:hAnsi="Times New Roman" w:eastAsia="黑体"/>
      <w:b/>
      <w:sz w:val="32"/>
    </w:rPr>
  </w:style>
  <w:style w:type="paragraph" w:styleId="4">
    <w:name w:val="heading 3"/>
    <w:basedOn w:val="1"/>
    <w:next w:val="1"/>
    <w:qFormat/>
    <w:uiPriority w:val="0"/>
    <w:pPr>
      <w:keepNext/>
      <w:keepLines/>
      <w:widowControl w:val="0"/>
      <w:spacing w:before="260" w:after="260" w:line="415" w:lineRule="auto"/>
      <w:outlineLvl w:val="2"/>
    </w:pPr>
    <w:rPr>
      <w:b/>
      <w:sz w:val="32"/>
    </w:rPr>
  </w:style>
  <w:style w:type="character" w:default="1" w:styleId="9">
    <w:name w:val="Default Paragraph Font"/>
    <w:qFormat/>
    <w:uiPriority w:val="0"/>
  </w:style>
  <w:style w:type="table" w:default="1" w:styleId="8">
    <w:name w:val="Normal Table"/>
    <w:semiHidden/>
    <w:uiPriority w:val="0"/>
    <w:tblPr>
      <w:tblCellMar>
        <w:top w:w="0" w:type="dxa"/>
        <w:left w:w="108" w:type="dxa"/>
        <w:bottom w:w="0" w:type="dxa"/>
        <w:right w:w="108" w:type="dxa"/>
      </w:tblCellMar>
    </w:tblPr>
  </w:style>
  <w:style w:type="paragraph" w:styleId="5">
    <w:name w:val="footer"/>
    <w:qFormat/>
    <w:uiPriority w:val="0"/>
    <w:pPr>
      <w:widowControl w:val="0"/>
      <w:tabs>
        <w:tab w:val="center" w:pos="4153"/>
        <w:tab w:val="right" w:pos="8306"/>
      </w:tabs>
      <w:snapToGrid w:val="0"/>
    </w:pPr>
    <w:rPr>
      <w:rFonts w:ascii="Calibri" w:hAnsi="Calibri" w:eastAsia="宋体" w:cs="宋体"/>
      <w:kern w:val="2"/>
      <w:sz w:val="18"/>
      <w:szCs w:val="18"/>
      <w:lang w:val="en-US" w:eastAsia="zh-CN" w:bidi="ar-SA"/>
    </w:rPr>
  </w:style>
  <w:style w:type="paragraph" w:styleId="6">
    <w:name w:val="header"/>
    <w:qFormat/>
    <w:uiPriority w:val="0"/>
    <w:pPr>
      <w:widowControl w:val="0"/>
      <w:pBdr>
        <w:bottom w:val="single" w:color="auto" w:sz="6" w:space="1"/>
      </w:pBdr>
      <w:tabs>
        <w:tab w:val="center" w:pos="4153"/>
        <w:tab w:val="right" w:pos="8306"/>
      </w:tabs>
      <w:snapToGrid w:val="0"/>
      <w:jc w:val="center"/>
    </w:pPr>
    <w:rPr>
      <w:rFonts w:ascii="Calibri" w:hAnsi="Calibri" w:eastAsia="宋体" w:cs="宋体"/>
      <w:kern w:val="2"/>
      <w:sz w:val="18"/>
      <w:szCs w:val="18"/>
      <w:lang w:val="en-US" w:eastAsia="zh-CN" w:bidi="ar-SA"/>
    </w:rPr>
  </w:style>
  <w:style w:type="paragraph" w:styleId="7">
    <w:name w:val="Normal (Web)"/>
    <w:qFormat/>
    <w:uiPriority w:val="0"/>
    <w:pPr>
      <w:widowControl w:val="0"/>
      <w:jc w:val="left"/>
    </w:pPr>
    <w:rPr>
      <w:rFonts w:ascii="Calibri" w:hAnsi="Calibri" w:eastAsia="宋体" w:cs="Calibri"/>
      <w:kern w:val="0"/>
      <w:sz w:val="18"/>
      <w:szCs w:val="18"/>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Pages>10</Pages>
  <Words>0</Words>
  <Characters>3725</Characters>
  <Lines>0</Lines>
  <Paragraphs>109</Paragraphs>
  <TotalTime>2179</TotalTime>
  <ScaleCrop>false</ScaleCrop>
  <LinksUpToDate>false</LinksUpToDate>
  <CharactersWithSpaces>4967</CharactersWithSpaces>
  <Application>WPS Office_12.1.0.16729_F1E327BC-269C-435d-A152-05C5408002CA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2022-04-19T03:36:00Z</dcterms:created>
  <dc:creator>Win</dc:creator>
  <cp:lastModifiedBy>Dawn</cp:lastModifiedBy>
  <dcterms:modified xsi:type="dcterms:W3CDTF">2024-05-07T08:13:59Z</dcterms:modified>
  <cp:revision>40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8FC37428369441A5BC07E769AB5F4F62_13</vt:lpwstr>
  </property>
</Properties>
</file>