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0DF0D0">
      <w:pPr>
        <w:jc w:val="center"/>
        <w:rPr>
          <w:rFonts w:hint="eastAsia" w:ascii="方正小标宋_GBK" w:eastAsia="方正小标宋_GBK"/>
          <w:sz w:val="44"/>
          <w:szCs w:val="44"/>
        </w:rPr>
      </w:pPr>
    </w:p>
    <w:p w14:paraId="00C6C5E7">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w:t>
      </w:r>
      <w:r>
        <w:rPr>
          <w:rFonts w:hint="eastAsia" w:ascii="方正小标宋_GBK" w:eastAsia="方正小标宋_GBK"/>
          <w:sz w:val="44"/>
          <w:szCs w:val="44"/>
          <w:lang w:val="en-US" w:eastAsia="zh-CN"/>
        </w:rPr>
        <w:t>柞市镇</w:t>
      </w:r>
      <w:r>
        <w:rPr>
          <w:rFonts w:hint="eastAsia" w:ascii="方正小标宋_GBK" w:eastAsia="方正小标宋_GBK"/>
          <w:sz w:val="44"/>
          <w:szCs w:val="44"/>
        </w:rPr>
        <w:t>整体支出绩效自评报告</w:t>
      </w:r>
    </w:p>
    <w:p w14:paraId="27EE9DE7"/>
    <w:p w14:paraId="3D071CA9">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23</w:t>
      </w:r>
      <w:r>
        <w:rPr>
          <w:rFonts w:hint="eastAsia" w:ascii="仿宋_GB2312" w:eastAsia="仿宋_GB2312"/>
          <w:sz w:val="32"/>
          <w:szCs w:val="32"/>
        </w:rPr>
        <w:t>年度 ）</w:t>
      </w:r>
    </w:p>
    <w:p w14:paraId="0B06DF82">
      <w:pPr>
        <w:rPr>
          <w:rFonts w:hint="eastAsia"/>
        </w:rPr>
      </w:pPr>
    </w:p>
    <w:p w14:paraId="701370F7">
      <w:pPr>
        <w:rPr>
          <w:rFonts w:hint="eastAsia"/>
        </w:rPr>
      </w:pPr>
    </w:p>
    <w:p w14:paraId="282A8024">
      <w:pPr>
        <w:rPr>
          <w:rFonts w:hint="eastAsia"/>
        </w:rPr>
      </w:pPr>
    </w:p>
    <w:p w14:paraId="6E39364F">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柞市</w:t>
      </w:r>
      <w:r>
        <w:rPr>
          <w:rFonts w:hint="eastAsia" w:ascii="仿宋_GB2312" w:eastAsia="仿宋_GB2312"/>
          <w:sz w:val="32"/>
          <w:szCs w:val="32"/>
        </w:rPr>
        <w:t xml:space="preserve">镇人民政府             </w:t>
      </w:r>
    </w:p>
    <w:p w14:paraId="22A0B8D8">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宋体" w:hAnsi="宋体"/>
          <w:sz w:val="32"/>
          <w:szCs w:val="32"/>
          <w:lang w:val="en-US" w:eastAsia="zh-CN"/>
        </w:rPr>
        <w:t>918001</w:t>
      </w:r>
      <w:r>
        <w:rPr>
          <w:rFonts w:hint="eastAsia" w:ascii="宋体" w:hAnsi="宋体"/>
          <w:sz w:val="32"/>
          <w:szCs w:val="32"/>
        </w:rPr>
        <w:t xml:space="preserve"> </w:t>
      </w:r>
      <w:r>
        <w:rPr>
          <w:rFonts w:hint="eastAsia" w:ascii="仿宋_GB2312" w:eastAsia="仿宋_GB2312"/>
          <w:sz w:val="32"/>
          <w:szCs w:val="32"/>
        </w:rPr>
        <w:t xml:space="preserve">                    </w:t>
      </w:r>
    </w:p>
    <w:p w14:paraId="084C2B27">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14:paraId="7BF1C2F0">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14:paraId="372C9368">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14:paraId="59AE0491">
      <w:pPr>
        <w:ind w:firstLine="2240" w:firstLineChars="700"/>
        <w:rPr>
          <w:rFonts w:hint="eastAsia" w:ascii="仿宋_GB2312" w:eastAsia="仿宋_GB2312"/>
          <w:sz w:val="32"/>
          <w:szCs w:val="32"/>
        </w:rPr>
      </w:pPr>
      <w:r>
        <w:rPr>
          <w:rFonts w:hint="eastAsia" w:ascii="仿宋_GB2312" w:eastAsia="仿宋_GB2312"/>
          <w:sz w:val="32"/>
          <w:szCs w:val="32"/>
        </w:rPr>
        <w:t>中介机构□</w:t>
      </w:r>
    </w:p>
    <w:p w14:paraId="127FC0A6"/>
    <w:p w14:paraId="02A8783C"/>
    <w:p w14:paraId="4B6A6DD0">
      <w:pPr>
        <w:rPr>
          <w:rFonts w:hint="eastAsia"/>
        </w:rPr>
      </w:pPr>
    </w:p>
    <w:p w14:paraId="6AE96D27">
      <w:pPr>
        <w:rPr>
          <w:rFonts w:hint="eastAsia"/>
        </w:rPr>
      </w:pPr>
    </w:p>
    <w:p w14:paraId="1603F8BB">
      <w:pPr>
        <w:rPr>
          <w:rFonts w:hint="eastAsia"/>
        </w:rPr>
      </w:pPr>
    </w:p>
    <w:p w14:paraId="091A12A1">
      <w:pPr>
        <w:rPr>
          <w:rFonts w:hint="eastAsia"/>
        </w:rPr>
      </w:pPr>
    </w:p>
    <w:p w14:paraId="4CBB5300">
      <w:pPr>
        <w:rPr>
          <w:rFonts w:hint="eastAsia"/>
        </w:rPr>
      </w:pPr>
    </w:p>
    <w:p w14:paraId="000F27AD">
      <w:pPr>
        <w:rPr>
          <w:rFonts w:hint="eastAsia"/>
        </w:rPr>
      </w:pPr>
    </w:p>
    <w:p w14:paraId="2B0C9569">
      <w:pPr>
        <w:rPr>
          <w:rFonts w:hint="eastAsia"/>
        </w:rPr>
      </w:pPr>
    </w:p>
    <w:p w14:paraId="2864581B"/>
    <w:p w14:paraId="702B1F37"/>
    <w:p w14:paraId="66A8A59A">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2024</w:t>
      </w:r>
      <w:r>
        <w:rPr>
          <w:rFonts w:hint="eastAsia" w:ascii="仿宋_GB2312" w:eastAsia="仿宋_GB2312"/>
          <w:sz w:val="32"/>
          <w:szCs w:val="32"/>
        </w:rPr>
        <w:t xml:space="preserve"> 年 </w:t>
      </w:r>
      <w:r>
        <w:rPr>
          <w:rFonts w:hint="eastAsia" w:ascii="仿宋_GB2312" w:eastAsia="仿宋_GB2312"/>
          <w:sz w:val="32"/>
          <w:szCs w:val="32"/>
          <w:lang w:val="en-US" w:eastAsia="zh-CN"/>
        </w:rPr>
        <w:t>5</w:t>
      </w:r>
      <w:r>
        <w:rPr>
          <w:rFonts w:hint="eastAsia" w:ascii="仿宋_GB2312" w:eastAsia="仿宋_GB2312"/>
          <w:sz w:val="32"/>
          <w:szCs w:val="32"/>
        </w:rPr>
        <w:t xml:space="preserve"> 月 </w:t>
      </w:r>
      <w:r>
        <w:rPr>
          <w:rFonts w:hint="eastAsia" w:ascii="仿宋_GB2312" w:eastAsia="仿宋_GB2312"/>
          <w:sz w:val="32"/>
          <w:szCs w:val="32"/>
          <w:lang w:val="en-US" w:eastAsia="zh-CN"/>
        </w:rPr>
        <w:t>9</w:t>
      </w:r>
      <w:r>
        <w:rPr>
          <w:rFonts w:hint="eastAsia" w:ascii="仿宋_GB2312" w:eastAsia="仿宋_GB2312"/>
          <w:sz w:val="32"/>
          <w:szCs w:val="32"/>
        </w:rPr>
        <w:t xml:space="preserve"> 日</w:t>
      </w:r>
    </w:p>
    <w:p w14:paraId="553EE55A">
      <w:pPr>
        <w:rPr>
          <w:rFonts w:hint="eastAsia"/>
        </w:rPr>
      </w:pPr>
    </w:p>
    <w:p w14:paraId="72D42189">
      <w:pPr>
        <w:rPr>
          <w:rFonts w:hint="eastAsia"/>
        </w:rPr>
      </w:pPr>
    </w:p>
    <w:p w14:paraId="73F5BFF5">
      <w:pPr>
        <w:rPr>
          <w:rFonts w:hint="eastAsia"/>
        </w:rPr>
      </w:pPr>
    </w:p>
    <w:p w14:paraId="58B8A16E">
      <w:pPr>
        <w:rPr>
          <w:rFonts w:hint="eastAsia"/>
        </w:rPr>
      </w:pPr>
    </w:p>
    <w:p w14:paraId="034091E1">
      <w:pPr>
        <w:rPr>
          <w:rFonts w:hint="eastAsia"/>
        </w:rPr>
      </w:pPr>
    </w:p>
    <w:p w14:paraId="5823E9A6">
      <w:pPr>
        <w:rPr>
          <w:rFonts w:hint="eastAsia"/>
        </w:rPr>
      </w:pPr>
    </w:p>
    <w:p w14:paraId="42505BB4">
      <w:pPr>
        <w:rPr>
          <w:rFonts w:hint="eastAsia"/>
        </w:rPr>
      </w:pPr>
    </w:p>
    <w:p w14:paraId="357B9ADF">
      <w:pPr>
        <w:rPr>
          <w:rFonts w:hint="eastAsia"/>
        </w:rPr>
      </w:pPr>
    </w:p>
    <w:p w14:paraId="357056D4">
      <w:pPr>
        <w:rPr>
          <w:rFonts w:hint="eastAsia"/>
        </w:rPr>
      </w:pPr>
    </w:p>
    <w:p w14:paraId="10DAF1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14:paraId="316BA58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柞市镇2023年部门整体支出绩效自评报告</w:t>
      </w:r>
    </w:p>
    <w:p w14:paraId="32A02B67">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为进一步规范财政资金管理，强化部门责任意识，切实提高财政资金使用效益，根据《衡南县财政局关于开展2023年度财政资金绩效自评工作的通知》（清财绩[2024]118号）</w:t>
      </w:r>
    </w:p>
    <w:p w14:paraId="0BF677FA">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要求，我镇对2023年度本单位财政性资金整体使用情况进行了绩效自评，现将具体绩效评价情况报告如下：</w:t>
      </w:r>
    </w:p>
    <w:p w14:paraId="71393728">
      <w:pPr>
        <w:keepNext w:val="0"/>
        <w:keepLines w:val="0"/>
        <w:pageBreakBefore w:val="0"/>
        <w:widowControl w:val="0"/>
        <w:numPr>
          <w:ilvl w:val="0"/>
          <w:numId w:val="1"/>
        </w:numPr>
        <w:kinsoku/>
        <w:wordWrap/>
        <w:overflowPunct/>
        <w:topLinePunct w:val="0"/>
        <w:autoSpaceDE/>
        <w:bidi w:val="0"/>
        <w:adjustRightInd/>
        <w:snapToGri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14:paraId="4446F94D">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left="0" w:leftChars="0"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柞市镇人民政府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14:paraId="50A3BA77">
      <w:pPr>
        <w:keepNext w:val="0"/>
        <w:keepLines w:val="0"/>
        <w:pageBreakBefore w:val="0"/>
        <w:widowControl w:val="0"/>
        <w:numPr>
          <w:ilvl w:val="0"/>
          <w:numId w:val="2"/>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14:paraId="581F3C2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 xml:space="preserve"> 1.执行上级国家行政机关的决定、命令和国家制定的法令、法规，接受同级党委的领导，执行本级人民代表大会的各项决议，并报告执行决议、决定和命令的情况</w:t>
      </w:r>
      <w:r>
        <w:rPr>
          <w:rFonts w:hint="eastAsia" w:ascii="仿宋" w:hAnsi="仿宋" w:eastAsia="仿宋"/>
          <w:b w:val="0"/>
          <w:bCs/>
          <w:color w:val="383838"/>
          <w:sz w:val="32"/>
          <w:shd w:val="clear" w:color="auto" w:fill="FFFFFF"/>
          <w:lang w:val="en-US" w:eastAsia="zh-CN"/>
        </w:rPr>
        <w:t>。</w:t>
      </w:r>
    </w:p>
    <w:p w14:paraId="4493316B">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2.制定并落实本行政区域的经济计划和措施，促进产业结构调整及其他经济保持平衡协调发展，全面提高人民群众的生活水平和生活质量</w:t>
      </w:r>
      <w:r>
        <w:rPr>
          <w:rFonts w:hint="eastAsia" w:ascii="仿宋" w:hAnsi="仿宋" w:eastAsia="仿宋"/>
          <w:b w:val="0"/>
          <w:bCs/>
          <w:color w:val="383838"/>
          <w:sz w:val="32"/>
          <w:shd w:val="clear" w:color="auto" w:fill="FFFFFF"/>
          <w:lang w:val="en-US" w:eastAsia="zh-CN"/>
        </w:rPr>
        <w:t>。</w:t>
      </w:r>
    </w:p>
    <w:p w14:paraId="7DA383B3">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3.承担国有资产、集体资产管理、监督及增值保值责任；保护公民私人所有合法财产，保障集体经济组织应有的自主权；监督企业和各种经济凉亭、个体户认真执行国家的法律、法令和政策，履行经济合同</w:t>
      </w:r>
      <w:r>
        <w:rPr>
          <w:rFonts w:hint="eastAsia" w:ascii="仿宋" w:hAnsi="仿宋" w:eastAsia="仿宋"/>
          <w:b w:val="0"/>
          <w:bCs/>
          <w:color w:val="383838"/>
          <w:sz w:val="32"/>
          <w:shd w:val="clear" w:color="auto" w:fill="FFFFFF"/>
          <w:lang w:val="en-US" w:eastAsia="zh-CN"/>
        </w:rPr>
        <w:t>。</w:t>
      </w:r>
    </w:p>
    <w:p w14:paraId="00DE10D9">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 开展社会主义民主和法制的宣传教育，保障公民的权利；制定社会治安综合治理工作规划并组织实施；处理人民来信来访，调解民间纠纷，打击违法犯罪，维护社会稳定</w:t>
      </w:r>
      <w:r>
        <w:rPr>
          <w:rFonts w:hint="eastAsia" w:ascii="仿宋" w:hAnsi="仿宋" w:eastAsia="仿宋"/>
          <w:b w:val="0"/>
          <w:bCs/>
          <w:color w:val="383838"/>
          <w:sz w:val="32"/>
          <w:shd w:val="clear" w:color="auto" w:fill="FFFFFF"/>
          <w:lang w:val="en-US" w:eastAsia="zh-CN"/>
        </w:rPr>
        <w:t>。</w:t>
      </w:r>
    </w:p>
    <w:p w14:paraId="08AEBD6A">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5. 制定社会各项事业发展计划，发展教育、卫生、科技、民政、广播电视、文化事业；组织实施义务教育和其他各类教育；加强计划生育工作；推进社会保障、社会福利事业和养老保险工作；做好劳动管理、科普、老龄等工作</w:t>
      </w:r>
      <w:r>
        <w:rPr>
          <w:rFonts w:hint="eastAsia" w:ascii="仿宋" w:hAnsi="仿宋" w:eastAsia="仿宋"/>
          <w:b w:val="0"/>
          <w:bCs/>
          <w:color w:val="383838"/>
          <w:sz w:val="32"/>
          <w:shd w:val="clear" w:color="auto" w:fill="FFFFFF"/>
          <w:lang w:val="en-US" w:eastAsia="zh-CN"/>
        </w:rPr>
        <w:t>。</w:t>
      </w:r>
      <w:r>
        <w:rPr>
          <w:rFonts w:hint="eastAsia" w:ascii="仿宋" w:hAnsi="仿宋" w:eastAsia="仿宋"/>
          <w:b w:val="0"/>
          <w:bCs/>
          <w:color w:val="383838"/>
          <w:sz w:val="32"/>
          <w:shd w:val="clear" w:color="auto" w:fill="FFFFFF"/>
          <w:lang w:val="en-US"/>
        </w:rPr>
        <w:t xml:space="preserve">   </w:t>
      </w:r>
    </w:p>
    <w:p w14:paraId="510984F5">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6.加强镇级财政的监督和管理，按计划组织、管理财政收入和支出，执行国家有关财经纪律和政策，保证国家财政收入的完成；做好统计工作</w:t>
      </w:r>
      <w:r>
        <w:rPr>
          <w:rFonts w:hint="eastAsia" w:ascii="仿宋" w:hAnsi="仿宋" w:eastAsia="仿宋"/>
          <w:b w:val="0"/>
          <w:bCs/>
          <w:color w:val="383838"/>
          <w:sz w:val="32"/>
          <w:shd w:val="clear" w:color="auto" w:fill="FFFFFF"/>
          <w:lang w:val="en-US" w:eastAsia="zh-CN"/>
        </w:rPr>
        <w:t>。</w:t>
      </w:r>
    </w:p>
    <w:p w14:paraId="2A67E6C8">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7.指导、支持、帮助村民委员会的组织建设和业务建设，促进村民委员会自治</w:t>
      </w:r>
      <w:r>
        <w:rPr>
          <w:rFonts w:hint="eastAsia" w:ascii="仿宋" w:hAnsi="仿宋" w:eastAsia="仿宋"/>
          <w:b w:val="0"/>
          <w:bCs/>
          <w:color w:val="383838"/>
          <w:sz w:val="32"/>
          <w:shd w:val="clear" w:color="auto" w:fill="FFFFFF"/>
          <w:lang w:val="en-US" w:eastAsia="zh-CN"/>
        </w:rPr>
        <w:t>。</w:t>
      </w:r>
    </w:p>
    <w:p w14:paraId="5C02E444">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8.制定和组织实施镇村建设规划；加强公用设施、水利建设和管理以及房屋土地管理和环境综合整治工作、保护和改善生活环境、生态环境</w:t>
      </w:r>
      <w:r>
        <w:rPr>
          <w:rFonts w:hint="eastAsia" w:ascii="仿宋" w:hAnsi="仿宋" w:eastAsia="仿宋"/>
          <w:b w:val="0"/>
          <w:bCs/>
          <w:color w:val="383838"/>
          <w:sz w:val="32"/>
          <w:shd w:val="clear" w:color="auto" w:fill="FFFFFF"/>
          <w:lang w:val="en-US" w:eastAsia="zh-CN"/>
        </w:rPr>
        <w:t>。</w:t>
      </w:r>
    </w:p>
    <w:p w14:paraId="2A2B2EDA">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9.承办上级人民政府交办的其他事项。</w:t>
      </w:r>
    </w:p>
    <w:p w14:paraId="6625760E">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14:paraId="2D143BD5">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cs="仿宋"/>
          <w:sz w:val="32"/>
          <w:szCs w:val="32"/>
          <w:highlight w:val="none"/>
        </w:rPr>
        <w:t>截止</w:t>
      </w:r>
      <w:r>
        <w:rPr>
          <w:rFonts w:hint="eastAsia" w:ascii="仿宋" w:hAnsi="仿宋" w:eastAsia="仿宋" w:cs="仿宋"/>
          <w:sz w:val="32"/>
          <w:szCs w:val="32"/>
          <w:highlight w:val="none"/>
          <w:lang w:eastAsia="zh-CN"/>
        </w:rPr>
        <w:t>202</w:t>
      </w:r>
      <w:r>
        <w:rPr>
          <w:rFonts w:hint="eastAsia" w:ascii="仿宋" w:hAnsi="仿宋" w:eastAsia="仿宋" w:cs="仿宋"/>
          <w:sz w:val="32"/>
          <w:szCs w:val="32"/>
          <w:highlight w:val="none"/>
          <w:lang w:val="en-US" w:eastAsia="zh-CN"/>
        </w:rPr>
        <w:t>3</w:t>
      </w:r>
      <w:r>
        <w:rPr>
          <w:rFonts w:hint="eastAsia" w:ascii="仿宋" w:hAnsi="仿宋" w:eastAsia="仿宋" w:cs="仿宋"/>
          <w:sz w:val="32"/>
          <w:szCs w:val="32"/>
          <w:highlight w:val="none"/>
        </w:rPr>
        <w:t>年底</w:t>
      </w:r>
      <w:r>
        <w:rPr>
          <w:rFonts w:hint="eastAsia" w:ascii="仿宋" w:hAnsi="仿宋" w:eastAsia="仿宋" w:cs="仿宋"/>
          <w:sz w:val="32"/>
          <w:szCs w:val="32"/>
          <w:highlight w:val="none"/>
          <w:lang w:eastAsia="zh-CN"/>
        </w:rPr>
        <w:t>，</w:t>
      </w:r>
      <w:r>
        <w:rPr>
          <w:rFonts w:hint="eastAsia" w:ascii="仿宋" w:hAnsi="仿宋" w:eastAsia="仿宋"/>
          <w:b w:val="0"/>
          <w:bCs/>
          <w:color w:val="383838"/>
          <w:sz w:val="32"/>
          <w:shd w:val="clear" w:color="auto" w:fill="FFFFFF"/>
          <w:lang w:eastAsia="zh-CN"/>
        </w:rPr>
        <w:t>政府机关现有在编财政供养人员</w:t>
      </w:r>
      <w:r>
        <w:rPr>
          <w:rFonts w:hint="eastAsia" w:ascii="仿宋" w:hAnsi="仿宋" w:eastAsia="仿宋"/>
          <w:b w:val="0"/>
          <w:bCs/>
          <w:color w:val="383838"/>
          <w:sz w:val="32"/>
          <w:shd w:val="clear" w:color="auto" w:fill="FFFFFF"/>
          <w:lang w:val="en-US" w:eastAsia="zh-CN"/>
        </w:rPr>
        <w:t>75</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在职编制人员72人，临聘人员3人）</w:t>
      </w:r>
      <w:r>
        <w:rPr>
          <w:rFonts w:hint="eastAsia" w:ascii="仿宋" w:hAnsi="仿宋" w:eastAsia="仿宋"/>
          <w:b w:val="0"/>
          <w:bCs/>
          <w:color w:val="383838"/>
          <w:sz w:val="32"/>
          <w:shd w:val="clear" w:color="auto" w:fill="FFFFFF"/>
          <w:lang w:eastAsia="zh-CN"/>
        </w:rPr>
        <w:t>。政府公务用车1辆。</w:t>
      </w:r>
      <w:r>
        <w:rPr>
          <w:rFonts w:hint="eastAsia" w:ascii="仿宋" w:hAnsi="仿宋" w:eastAsia="仿宋"/>
          <w:b w:val="0"/>
          <w:bCs/>
          <w:color w:val="383838"/>
          <w:sz w:val="32"/>
          <w:shd w:val="clear" w:color="auto" w:fill="FFFFFF"/>
          <w:lang w:val="en-US" w:eastAsia="zh-CN"/>
        </w:rPr>
        <w:t>本单位分政府机关及三中心一大队一站。</w:t>
      </w:r>
    </w:p>
    <w:p w14:paraId="2396992A">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14:paraId="34CF9E99">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全镇较好地完成了2023年初设定的工作任务，各项专项项目得到有序开展。到年底项目实施已完成100%，资金拨付报账到位率为90%，项目验收完成率为100%。</w:t>
      </w:r>
    </w:p>
    <w:p w14:paraId="451FCF5E">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14:paraId="684A75A9">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highlight w:val="none"/>
          <w:shd w:val="clear" w:color="auto" w:fill="FFFFFF"/>
          <w:lang w:val="en-US" w:eastAsia="zh-CN"/>
        </w:rPr>
      </w:pPr>
      <w:r>
        <w:rPr>
          <w:rFonts w:hint="eastAsia" w:ascii="仿宋" w:hAnsi="仿宋" w:eastAsia="仿宋" w:cs="Times New Roman"/>
          <w:b/>
          <w:bCs w:val="0"/>
          <w:color w:val="383838"/>
          <w:sz w:val="32"/>
          <w:highlight w:val="none"/>
          <w:shd w:val="clear" w:color="auto" w:fill="FFFFFF"/>
          <w:lang w:val="en-US" w:eastAsia="zh-CN"/>
        </w:rPr>
        <w:t>（一）部门预算决算收支情况</w:t>
      </w:r>
    </w:p>
    <w:p w14:paraId="615AFCAD">
      <w:pPr>
        <w:spacing w:line="600" w:lineRule="exact"/>
        <w:ind w:firstLine="640" w:firstLineChars="200"/>
        <w:rPr>
          <w:rFonts w:ascii="仿宋" w:hAnsi="仿宋" w:eastAsia="仿宋" w:cs="仿宋"/>
          <w:color w:val="333333"/>
          <w:sz w:val="32"/>
          <w:szCs w:val="32"/>
        </w:rPr>
      </w:pPr>
      <w:r>
        <w:rPr>
          <w:rFonts w:hint="eastAsia" w:ascii="仿宋" w:hAnsi="仿宋" w:eastAsia="仿宋" w:cs="仿宋"/>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年年初预算收入1071.92万元，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601.46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29.2</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26.4万元，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414.85</w:t>
      </w:r>
      <w:r>
        <w:rPr>
          <w:rFonts w:hint="eastAsia" w:ascii="仿宋" w:hAnsi="仿宋" w:eastAsia="仿宋" w:cs="仿宋"/>
          <w:color w:val="333333"/>
          <w:sz w:val="32"/>
          <w:szCs w:val="32"/>
        </w:rPr>
        <w:t>万元。</w:t>
      </w:r>
    </w:p>
    <w:p w14:paraId="2843DC21">
      <w:pPr>
        <w:spacing w:line="600" w:lineRule="exact"/>
        <w:ind w:firstLine="640" w:firstLineChars="200"/>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bCs/>
          <w:color w:val="383838"/>
          <w:sz w:val="32"/>
          <w:szCs w:val="32"/>
          <w:shd w:val="clear" w:color="auto" w:fill="FFFFFF"/>
          <w:lang w:val="en-US" w:eastAsia="zh-CN"/>
        </w:rPr>
        <w:t>2023年决算收入2923.82万元，比年初预算增加1851.9万元。本年度总支出2923.82万元，工资福利支出778.18万元，一般商品和服务支出668.6万元，对个人和家庭的补助258.82万元，资本性支出1218.22万元。</w:t>
      </w:r>
    </w:p>
    <w:p w14:paraId="774EECE5">
      <w:pPr>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b w:val="0"/>
          <w:bCs/>
          <w:color w:val="383838"/>
          <w:sz w:val="32"/>
          <w:szCs w:val="32"/>
          <w:shd w:val="clear" w:color="auto" w:fill="FFFFFF"/>
          <w:lang w:val="en-US" w:eastAsia="zh-CN"/>
        </w:rPr>
        <w:t>2023年本单位</w:t>
      </w:r>
      <w:r>
        <w:rPr>
          <w:rFonts w:hint="eastAsia" w:ascii="仿宋" w:hAnsi="仿宋" w:eastAsia="仿宋" w:cs="仿宋"/>
          <w:sz w:val="32"/>
          <w:szCs w:val="32"/>
          <w:lang w:val="en-US" w:eastAsia="zh-CN"/>
        </w:rPr>
        <w:t>政府性基金预算财政拨款收入为17万元。总支出17</w:t>
      </w:r>
      <w:bookmarkStart w:id="0" w:name="_GoBack"/>
      <w:bookmarkEnd w:id="0"/>
      <w:r>
        <w:rPr>
          <w:rFonts w:hint="eastAsia" w:ascii="仿宋" w:hAnsi="仿宋" w:eastAsia="仿宋" w:cs="仿宋"/>
          <w:sz w:val="32"/>
          <w:szCs w:val="32"/>
          <w:lang w:val="en-US" w:eastAsia="zh-CN"/>
        </w:rPr>
        <w:t>万元，</w:t>
      </w:r>
      <w:r>
        <w:rPr>
          <w:rFonts w:hint="eastAsia" w:ascii="仿宋" w:hAnsi="仿宋" w:eastAsia="仿宋" w:cs="仿宋"/>
          <w:b w:val="0"/>
          <w:bCs/>
          <w:color w:val="383838"/>
          <w:sz w:val="32"/>
          <w:szCs w:val="32"/>
          <w:shd w:val="clear" w:color="auto" w:fill="FFFFFF"/>
          <w:lang w:val="en-US" w:eastAsia="zh-CN"/>
        </w:rPr>
        <w:t>其中：社会福利的彩票公益金支出13万元，体育事业的彩票公益金4万元</w:t>
      </w:r>
      <w:r>
        <w:rPr>
          <w:rFonts w:hint="eastAsia" w:ascii="仿宋" w:hAnsi="仿宋" w:eastAsia="仿宋" w:cs="仿宋"/>
          <w:sz w:val="32"/>
          <w:szCs w:val="32"/>
          <w:lang w:val="en-US" w:eastAsia="zh-CN"/>
        </w:rPr>
        <w:t>。</w:t>
      </w:r>
    </w:p>
    <w:p w14:paraId="762F89AD">
      <w:pPr>
        <w:pStyle w:val="2"/>
        <w:rPr>
          <w:rFonts w:hint="default"/>
          <w:lang w:val="en-US" w:eastAsia="zh-CN"/>
        </w:rPr>
      </w:pPr>
    </w:p>
    <w:p w14:paraId="501BC36F">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14:paraId="1DD55C1B">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14:paraId="66E9138C">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14:paraId="64B1B2DC">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2023年年初预算批复的基本支出为657.06万元，2023年决算基本支出789.29万元，其中：</w:t>
      </w:r>
      <w:r>
        <w:rPr>
          <w:rFonts w:hint="eastAsia" w:ascii="仿宋" w:hAnsi="仿宋" w:eastAsia="仿宋" w:cs="仿宋"/>
          <w:color w:val="333333"/>
          <w:sz w:val="32"/>
          <w:szCs w:val="32"/>
          <w:lang w:val="en-US" w:eastAsia="zh-CN"/>
        </w:rPr>
        <w:t>人员经费638.10</w:t>
      </w:r>
      <w:r>
        <w:rPr>
          <w:rFonts w:hint="eastAsia" w:ascii="仿宋" w:hAnsi="仿宋" w:eastAsia="仿宋" w:cs="仿宋"/>
          <w:b w:val="0"/>
          <w:bCs/>
          <w:color w:val="383838"/>
          <w:sz w:val="32"/>
          <w:szCs w:val="32"/>
          <w:shd w:val="clear" w:color="auto" w:fill="FFFFFF"/>
          <w:lang w:val="en-US" w:eastAsia="zh-CN"/>
        </w:rPr>
        <w:t>万元；公用经费151.19</w:t>
      </w:r>
      <w:r>
        <w:rPr>
          <w:rFonts w:hint="eastAsia" w:ascii="仿宋" w:hAnsi="仿宋" w:eastAsia="仿宋" w:cs="Times New Roman"/>
          <w:b w:val="0"/>
          <w:bCs/>
          <w:color w:val="383838"/>
          <w:sz w:val="32"/>
          <w:shd w:val="clear" w:color="auto" w:fill="FFFFFF"/>
          <w:lang w:val="en-US" w:eastAsia="zh-CN"/>
        </w:rPr>
        <w:t>。</w:t>
      </w:r>
    </w:p>
    <w:p w14:paraId="642AF6B5">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14:paraId="129712ED">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年“三公”经费实际支出9.28万元，其中公务接待5.95万元，公务用车3.33万元，2023年“三公”经费比上年增加4.20万元，。本年度会议与接待有所增加。</w:t>
      </w:r>
    </w:p>
    <w:p w14:paraId="563E8957">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                                                                                                                                                                                                                                                                                                                                                                                                                                                                                                                                                                     </w:t>
      </w:r>
    </w:p>
    <w:p w14:paraId="658D36FA">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14:paraId="078FE186">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23</w:t>
      </w:r>
      <w:r>
        <w:rPr>
          <w:rFonts w:hint="eastAsia" w:ascii="仿宋" w:hAnsi="仿宋" w:eastAsia="仿宋" w:cs="Times New Roman"/>
          <w:b w:val="0"/>
          <w:bCs/>
          <w:color w:val="383838"/>
          <w:sz w:val="32"/>
          <w:shd w:val="clear" w:color="auto" w:fill="FFFFFF"/>
          <w:lang w:val="en-US" w:eastAsia="zh-CN"/>
        </w:rPr>
        <w:t>年年初预算批复的项目支出为414.85万元，2023年一般公共预算财政拨款决算项目支出2134.53万元，其中：一般公共服务支出714万元；对个人和家庭的补助支出231.66万元；资本性支出1188.87万元。</w:t>
      </w:r>
    </w:p>
    <w:p w14:paraId="4A3444CD">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ascii="仿宋_GB2312" w:hAnsi="仿宋_GB2312" w:eastAsia="仿宋_GB2312" w:cs="仿宋_GB2312"/>
          <w:sz w:val="32"/>
          <w:szCs w:val="32"/>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14:paraId="6CC6DF5E">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14:paraId="37DC1974">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14:paraId="2A03CFFD">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2023年各项工作的开展。</w:t>
      </w:r>
    </w:p>
    <w:p w14:paraId="00379CCC">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14:paraId="2A76E54A">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_GB2312" w:hAnsi="仿宋_GB2312" w:eastAsia="仿宋_GB2312" w:cs="仿宋_GB2312"/>
          <w:kern w:val="0"/>
          <w:sz w:val="32"/>
          <w:szCs w:val="32"/>
        </w:rPr>
        <w:t>根据</w:t>
      </w:r>
      <w:r>
        <w:rPr>
          <w:rFonts w:hint="eastAsia" w:ascii="仿宋_GB2312" w:hAnsi="仿宋_GB2312" w:eastAsia="仿宋_GB2312" w:cs="仿宋_GB2312"/>
          <w:sz w:val="32"/>
          <w:szCs w:val="32"/>
        </w:rPr>
        <w:t>衡南县财政局关于开展202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年度财政资金绩效自评工作的通知（清财绩[202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118</w:t>
      </w:r>
      <w:r>
        <w:rPr>
          <w:rFonts w:hint="eastAsia" w:ascii="仿宋_GB2312" w:hAnsi="仿宋_GB2312" w:eastAsia="仿宋_GB2312" w:cs="仿宋_GB2312"/>
          <w:sz w:val="32"/>
          <w:szCs w:val="32"/>
        </w:rPr>
        <w:t>号）文件精神</w:t>
      </w:r>
      <w:r>
        <w:rPr>
          <w:rFonts w:hint="eastAsia" w:ascii="仿宋_GB2312" w:hAnsi="仿宋_GB2312" w:eastAsia="仿宋_GB2312" w:cs="仿宋_GB2312"/>
          <w:kern w:val="0"/>
          <w:sz w:val="32"/>
          <w:szCs w:val="32"/>
        </w:rPr>
        <w:t>，我镇成立了绩效评价工作组，于202</w:t>
      </w: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年3月中旬起开展了部门整体支出绩效评价工作，具体工作方法包括：</w:t>
      </w:r>
    </w:p>
    <w:p w14:paraId="45CDD5B4">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1、查阅资料。查阅2023年度预算安排、预算追加、经费支出、资金管理、资产管理等相关文件资料和财务凭证。</w:t>
      </w:r>
    </w:p>
    <w:p w14:paraId="06FF037A">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2、核实数据。对2023年度部门整体支出数据的准确性、真实性进行核实，将2023年度部门整体支出情况与2023年度预算情况、2023年度部门整体支出情况进行比较分析。</w:t>
      </w:r>
    </w:p>
    <w:p w14:paraId="465E6F35">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14:paraId="35C70DED">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14:paraId="4AA50C93">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14:paraId="6A9551DB">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14:paraId="5C1FD801">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年我镇根据年初工作规划及财政预算计划，积极履职、强化管理，较好地完成了年度工作目标。通过加强预算收支管理、不断建立健全内部管理制度、梳理内部管理流程，部门整体支出管理情况得到提升。我镇</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年度部门整体支出绩效评价自评得分为</w:t>
      </w:r>
      <w:r>
        <w:rPr>
          <w:rFonts w:hint="eastAsia" w:ascii="仿宋" w:hAnsi="仿宋" w:eastAsia="仿宋" w:cs="Times New Roman"/>
          <w:b w:val="0"/>
          <w:bCs/>
          <w:color w:val="auto"/>
          <w:sz w:val="32"/>
          <w:shd w:val="clear" w:color="auto" w:fill="FFFFFF"/>
          <w:lang w:val="en-US" w:eastAsia="zh-CN"/>
        </w:rPr>
        <w:t>96.2</w:t>
      </w:r>
      <w:r>
        <w:rPr>
          <w:rFonts w:hint="eastAsia" w:ascii="仿宋" w:hAnsi="仿宋" w:eastAsia="仿宋" w:cs="Times New Roman"/>
          <w:b w:val="0"/>
          <w:bCs/>
          <w:color w:val="383838"/>
          <w:sz w:val="32"/>
          <w:shd w:val="clear" w:color="auto" w:fill="FFFFFF"/>
          <w:lang w:val="en-US" w:eastAsia="zh-CN"/>
        </w:rPr>
        <w:t>分。具体工作主要体现在以下几个方面：</w:t>
      </w:r>
    </w:p>
    <w:p w14:paraId="37B5A17D">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14:paraId="602BBF28">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年部门预算和“三公”经费预算，社会反响良好，圆满完成了“三公”经费预算公开工作。</w:t>
      </w:r>
    </w:p>
    <w:p w14:paraId="0463923D">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三是加强资产管理。建立了资产管理制度，固定资产利用率高于90%，定期进行了资产盘点和资产清理，总体执行情况良好。</w:t>
      </w:r>
    </w:p>
    <w:p w14:paraId="3F525BAE">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97%。</w:t>
      </w:r>
    </w:p>
    <w:p w14:paraId="48A5A735">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w:t>
      </w:r>
      <w:r>
        <w:rPr>
          <w:rFonts w:hint="eastAsia" w:ascii="仿宋" w:hAnsi="仿宋" w:eastAsia="仿宋" w:cs="Times New Roman"/>
          <w:b w:val="0"/>
          <w:bCs/>
          <w:color w:val="383838"/>
          <w:kern w:val="2"/>
          <w:sz w:val="32"/>
          <w:szCs w:val="24"/>
          <w:shd w:val="clear" w:color="auto" w:fill="FFFFFF"/>
          <w:lang w:val="en-US" w:eastAsia="zh-CN" w:bidi="ar-SA"/>
        </w:rPr>
        <w:t>2023</w:t>
      </w:r>
      <w:r>
        <w:rPr>
          <w:rFonts w:hint="eastAsia" w:ascii="仿宋" w:hAnsi="仿宋" w:eastAsia="仿宋" w:cs="Times New Roman"/>
          <w:b w:val="0"/>
          <w:bCs/>
          <w:color w:val="383838"/>
          <w:sz w:val="32"/>
          <w:shd w:val="clear" w:color="auto" w:fill="FFFFFF"/>
          <w:lang w:val="en-US" w:eastAsia="zh-CN"/>
        </w:rPr>
        <w:t>年村级转移支付项目支付到达村账村均金额超过县级下达拨付的最低标准，及时、达标的完成了支付，充分保障了村干办公、村委的正常合理支出，得到村干部及民众的好评。项目资金主要用于村组道路修建、维修、硬化，塘坝扩容、加固、硬化，河道清淤、硬化，河坝绿化等农村基础设施建设，方便群众出行，改善饮水、加强灌溉，得到了民众的高度认可 。</w:t>
      </w:r>
    </w:p>
    <w:p w14:paraId="54AEDEE0">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14:paraId="4437E9B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14:paraId="4822005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14:paraId="77BC4EAE">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14:paraId="727E53D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提高使用效益。加强单位财务管理，健全单位财务管理制度体系，规范单位财务行为。在费用报账支付时，按照预算规定的费用项目和用途进行资金使用审核、财务严格核算，杜绝超支现象的发生。</w:t>
      </w:r>
    </w:p>
    <w:p w14:paraId="5D61555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2、增强财务素质，督促学习技能。强烈要求提升村级会计人员工作能力，增加业务知识培训，加强决算工作与财务处理工作对接。          </w:t>
      </w:r>
    </w:p>
    <w:p w14:paraId="0DC977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14:paraId="6CDA64D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14:paraId="261199A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衡南县柞市镇人民政府</w:t>
      </w:r>
    </w:p>
    <w:p w14:paraId="56D784F5">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2024年5月9日 </w:t>
      </w:r>
    </w:p>
    <w:p w14:paraId="0A10AD7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wYmQxNmQxY2I3N2UzOThiY2RhNzBkMTAyM2IxYWUifQ=="/>
  </w:docVars>
  <w:rsids>
    <w:rsidRoot w:val="00000000"/>
    <w:rsid w:val="00132D35"/>
    <w:rsid w:val="00B61E4D"/>
    <w:rsid w:val="00C823C4"/>
    <w:rsid w:val="027F2F56"/>
    <w:rsid w:val="030D32C1"/>
    <w:rsid w:val="040A2CF3"/>
    <w:rsid w:val="04D330E5"/>
    <w:rsid w:val="06344057"/>
    <w:rsid w:val="080C528C"/>
    <w:rsid w:val="084C38DA"/>
    <w:rsid w:val="0877668E"/>
    <w:rsid w:val="08805332"/>
    <w:rsid w:val="08993DBF"/>
    <w:rsid w:val="096B7D90"/>
    <w:rsid w:val="09945539"/>
    <w:rsid w:val="0C2C2042"/>
    <w:rsid w:val="0DBC0423"/>
    <w:rsid w:val="0EE64DE3"/>
    <w:rsid w:val="0F0D4910"/>
    <w:rsid w:val="0F144691"/>
    <w:rsid w:val="0F4F334B"/>
    <w:rsid w:val="0F59642D"/>
    <w:rsid w:val="0F964590"/>
    <w:rsid w:val="0FE32D76"/>
    <w:rsid w:val="10673EFE"/>
    <w:rsid w:val="114A0BD3"/>
    <w:rsid w:val="11511F61"/>
    <w:rsid w:val="11CB5ED4"/>
    <w:rsid w:val="12333415"/>
    <w:rsid w:val="12753A2E"/>
    <w:rsid w:val="13AF2F6F"/>
    <w:rsid w:val="148443FC"/>
    <w:rsid w:val="16907088"/>
    <w:rsid w:val="17B60D70"/>
    <w:rsid w:val="182E0907"/>
    <w:rsid w:val="19076A43"/>
    <w:rsid w:val="197875D2"/>
    <w:rsid w:val="198C1D89"/>
    <w:rsid w:val="1A993B46"/>
    <w:rsid w:val="1B917B2A"/>
    <w:rsid w:val="1BC7354C"/>
    <w:rsid w:val="1C1B3898"/>
    <w:rsid w:val="1D45611D"/>
    <w:rsid w:val="1D497F91"/>
    <w:rsid w:val="1DE546B6"/>
    <w:rsid w:val="1E162569"/>
    <w:rsid w:val="1E9D24D1"/>
    <w:rsid w:val="1FF42A09"/>
    <w:rsid w:val="21BF054D"/>
    <w:rsid w:val="220628F4"/>
    <w:rsid w:val="22192627"/>
    <w:rsid w:val="22B76DBB"/>
    <w:rsid w:val="23D22A8E"/>
    <w:rsid w:val="25171927"/>
    <w:rsid w:val="25553977"/>
    <w:rsid w:val="257A54CD"/>
    <w:rsid w:val="260F4462"/>
    <w:rsid w:val="26647F40"/>
    <w:rsid w:val="273E63C6"/>
    <w:rsid w:val="28B60BD0"/>
    <w:rsid w:val="291A3AD9"/>
    <w:rsid w:val="2984482A"/>
    <w:rsid w:val="29DB03AA"/>
    <w:rsid w:val="2ACD6158"/>
    <w:rsid w:val="2C972AC7"/>
    <w:rsid w:val="2D0A14EA"/>
    <w:rsid w:val="2DD26BA4"/>
    <w:rsid w:val="2EEA4BF6"/>
    <w:rsid w:val="303A6F36"/>
    <w:rsid w:val="307B54DF"/>
    <w:rsid w:val="30D469FD"/>
    <w:rsid w:val="311F1372"/>
    <w:rsid w:val="3196560A"/>
    <w:rsid w:val="31C559E0"/>
    <w:rsid w:val="31C83722"/>
    <w:rsid w:val="31D10829"/>
    <w:rsid w:val="341D1C4B"/>
    <w:rsid w:val="343155AF"/>
    <w:rsid w:val="34AC10D9"/>
    <w:rsid w:val="34BF0E0C"/>
    <w:rsid w:val="3546508A"/>
    <w:rsid w:val="368F221D"/>
    <w:rsid w:val="3736112E"/>
    <w:rsid w:val="379E11AD"/>
    <w:rsid w:val="37D90437"/>
    <w:rsid w:val="386046B4"/>
    <w:rsid w:val="3870241E"/>
    <w:rsid w:val="3B017CA0"/>
    <w:rsid w:val="3BD373EE"/>
    <w:rsid w:val="3C261CBA"/>
    <w:rsid w:val="3CB25FB0"/>
    <w:rsid w:val="3E1306BC"/>
    <w:rsid w:val="3ED66130"/>
    <w:rsid w:val="3FA0183A"/>
    <w:rsid w:val="3FE33A81"/>
    <w:rsid w:val="401C35B7"/>
    <w:rsid w:val="410D4CAE"/>
    <w:rsid w:val="411D0D25"/>
    <w:rsid w:val="411F37FB"/>
    <w:rsid w:val="42A67168"/>
    <w:rsid w:val="434D6C77"/>
    <w:rsid w:val="43FA3C0F"/>
    <w:rsid w:val="4497145E"/>
    <w:rsid w:val="44C77442"/>
    <w:rsid w:val="454342FE"/>
    <w:rsid w:val="4597548E"/>
    <w:rsid w:val="461079B5"/>
    <w:rsid w:val="48325502"/>
    <w:rsid w:val="49247038"/>
    <w:rsid w:val="49BE123B"/>
    <w:rsid w:val="49D071C0"/>
    <w:rsid w:val="49D07917"/>
    <w:rsid w:val="4ACB7688"/>
    <w:rsid w:val="4B481704"/>
    <w:rsid w:val="4CE92A73"/>
    <w:rsid w:val="4DCA28A4"/>
    <w:rsid w:val="4E4C612B"/>
    <w:rsid w:val="4F24177D"/>
    <w:rsid w:val="4F7004C1"/>
    <w:rsid w:val="50114099"/>
    <w:rsid w:val="506F7579"/>
    <w:rsid w:val="512247A5"/>
    <w:rsid w:val="519A433C"/>
    <w:rsid w:val="52306A4E"/>
    <w:rsid w:val="523429E2"/>
    <w:rsid w:val="52D65847"/>
    <w:rsid w:val="537868FE"/>
    <w:rsid w:val="53E42395"/>
    <w:rsid w:val="53FF0DCE"/>
    <w:rsid w:val="54064DF3"/>
    <w:rsid w:val="5439252E"/>
    <w:rsid w:val="54F2448F"/>
    <w:rsid w:val="55854F77"/>
    <w:rsid w:val="55AE4859"/>
    <w:rsid w:val="56101070"/>
    <w:rsid w:val="56364EDC"/>
    <w:rsid w:val="581A11E5"/>
    <w:rsid w:val="5822508B"/>
    <w:rsid w:val="5875165E"/>
    <w:rsid w:val="59545718"/>
    <w:rsid w:val="59D6437F"/>
    <w:rsid w:val="59E545C2"/>
    <w:rsid w:val="5A252118"/>
    <w:rsid w:val="5ADC3C17"/>
    <w:rsid w:val="5AF26F96"/>
    <w:rsid w:val="5B8A315D"/>
    <w:rsid w:val="5B8A5421"/>
    <w:rsid w:val="5B9C33A6"/>
    <w:rsid w:val="5CF83D31"/>
    <w:rsid w:val="5ED2780B"/>
    <w:rsid w:val="60331E5F"/>
    <w:rsid w:val="60487A2C"/>
    <w:rsid w:val="61243C22"/>
    <w:rsid w:val="61915416"/>
    <w:rsid w:val="61C51262"/>
    <w:rsid w:val="61F77588"/>
    <w:rsid w:val="620A6DAC"/>
    <w:rsid w:val="621C2B4B"/>
    <w:rsid w:val="62CC27C3"/>
    <w:rsid w:val="633A597E"/>
    <w:rsid w:val="63B75221"/>
    <w:rsid w:val="65046244"/>
    <w:rsid w:val="65167A36"/>
    <w:rsid w:val="65DF6369"/>
    <w:rsid w:val="66F95B50"/>
    <w:rsid w:val="68662D72"/>
    <w:rsid w:val="6925087C"/>
    <w:rsid w:val="69E474F4"/>
    <w:rsid w:val="6A1A6A4B"/>
    <w:rsid w:val="6A611A43"/>
    <w:rsid w:val="6AC65D4A"/>
    <w:rsid w:val="6C88312E"/>
    <w:rsid w:val="6CBD2DD9"/>
    <w:rsid w:val="6FDD303A"/>
    <w:rsid w:val="70543B2B"/>
    <w:rsid w:val="70DC62C7"/>
    <w:rsid w:val="70FE723A"/>
    <w:rsid w:val="71BC3694"/>
    <w:rsid w:val="71CF0DAE"/>
    <w:rsid w:val="72A72905"/>
    <w:rsid w:val="73EE04CD"/>
    <w:rsid w:val="74EC45FF"/>
    <w:rsid w:val="754D1541"/>
    <w:rsid w:val="75556648"/>
    <w:rsid w:val="759929D8"/>
    <w:rsid w:val="7645046A"/>
    <w:rsid w:val="774712C8"/>
    <w:rsid w:val="77B30D43"/>
    <w:rsid w:val="77D3326F"/>
    <w:rsid w:val="782642CC"/>
    <w:rsid w:val="787777B0"/>
    <w:rsid w:val="78C50A04"/>
    <w:rsid w:val="78C80EDF"/>
    <w:rsid w:val="78F10436"/>
    <w:rsid w:val="79871321"/>
    <w:rsid w:val="7A37631C"/>
    <w:rsid w:val="7AE0471F"/>
    <w:rsid w:val="7B2C31E8"/>
    <w:rsid w:val="7D7A30EF"/>
    <w:rsid w:val="7E0E2983"/>
    <w:rsid w:val="7EFF09D6"/>
    <w:rsid w:val="7F6C4CBA"/>
    <w:rsid w:val="7FAF2DF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autoRedefine/>
    <w:qFormat/>
    <w:uiPriority w:val="0"/>
  </w:style>
  <w:style w:type="table" w:default="1" w:styleId="4">
    <w:name w:val="Normal Table"/>
    <w:autoRedefine/>
    <w:qFormat/>
    <w:uiPriority w:val="0"/>
    <w:tblPr>
      <w:tblCellMar>
        <w:top w:w="0" w:type="dxa"/>
        <w:left w:w="108" w:type="dxa"/>
        <w:bottom w:w="0" w:type="dxa"/>
        <w:right w:w="108" w:type="dxa"/>
      </w:tblCellMar>
    </w:tblPr>
  </w:style>
  <w:style w:type="paragraph" w:styleId="2">
    <w:name w:val="footer"/>
    <w:autoRedefine/>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autoRedefine/>
    <w:qFormat/>
    <w:uiPriority w:val="0"/>
    <w:pPr>
      <w:jc w:val="left"/>
    </w:pPr>
    <w:rPr>
      <w:kern w:val="0"/>
      <w:sz w:val="18"/>
      <w:szCs w:val="18"/>
    </w:rPr>
  </w:style>
  <w:style w:type="character" w:styleId="6">
    <w:name w:val="Hyperlink"/>
    <w:basedOn w:val="5"/>
    <w:autoRedefine/>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3574</Words>
  <Characters>3834</Characters>
  <Paragraphs>74</Paragraphs>
  <TotalTime>61</TotalTime>
  <ScaleCrop>false</ScaleCrop>
  <LinksUpToDate>false</LinksUpToDate>
  <CharactersWithSpaces>4451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WPS_1482314290</cp:lastModifiedBy>
  <cp:lastPrinted>2022-05-16T07:42:00Z</cp:lastPrinted>
  <dcterms:modified xsi:type="dcterms:W3CDTF">2024-10-17T08:20:15Z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7CD0CD08D34C488E91C9DA8D1CE96289</vt:lpwstr>
  </property>
</Properties>
</file>