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23</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向阳桥街道办事处</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r>
        <w:rPr>
          <w:rFonts w:hint="eastAsia" w:ascii="仿宋_GB2312" w:eastAsia="仿宋_GB2312"/>
          <w:sz w:val="32"/>
          <w:szCs w:val="32"/>
          <w:lang w:val="en-US" w:eastAsia="zh-CN"/>
        </w:rPr>
        <w:t>900083</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2024</w:t>
      </w:r>
      <w:r>
        <w:rPr>
          <w:rFonts w:hint="eastAsia" w:ascii="仿宋_GB2312" w:eastAsia="仿宋_GB2312"/>
          <w:sz w:val="32"/>
          <w:szCs w:val="32"/>
        </w:rPr>
        <w:t xml:space="preserve">年 </w:t>
      </w:r>
      <w:r>
        <w:rPr>
          <w:rFonts w:hint="eastAsia" w:ascii="仿宋_GB2312" w:eastAsia="仿宋_GB2312"/>
          <w:sz w:val="32"/>
          <w:szCs w:val="32"/>
          <w:lang w:val="en-US" w:eastAsia="zh-CN"/>
        </w:rPr>
        <w:t>05</w:t>
      </w:r>
      <w:r>
        <w:rPr>
          <w:rFonts w:hint="eastAsia" w:ascii="仿宋_GB2312" w:eastAsia="仿宋_GB2312"/>
          <w:sz w:val="32"/>
          <w:szCs w:val="32"/>
        </w:rPr>
        <w:t xml:space="preserve">月 </w:t>
      </w:r>
      <w:r>
        <w:rPr>
          <w:rFonts w:hint="eastAsia" w:ascii="仿宋_GB2312" w:eastAsia="仿宋_GB2312"/>
          <w:sz w:val="32"/>
          <w:szCs w:val="32"/>
          <w:lang w:val="en-US" w:eastAsia="zh-CN"/>
        </w:rPr>
        <w:t>09</w:t>
      </w:r>
      <w:r>
        <w:rPr>
          <w:rFonts w:hint="eastAsia" w:ascii="仿宋_GB2312" w:eastAsia="仿宋_GB2312"/>
          <w:sz w:val="32"/>
          <w:szCs w:val="32"/>
        </w:rPr>
        <w:t>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i w:val="0"/>
          <w:caps w:val="0"/>
          <w:color w:val="000000"/>
          <w:spacing w:val="0"/>
          <w:kern w:val="0"/>
          <w:sz w:val="40"/>
          <w:szCs w:val="40"/>
          <w:lang w:val="en-US" w:eastAsia="zh-CN"/>
        </w:rPr>
      </w:pPr>
      <w:r>
        <w:rPr>
          <w:rFonts w:hint="eastAsia" w:ascii="仿宋" w:hAnsi="仿宋" w:eastAsia="仿宋" w:cs="仿宋"/>
          <w:b/>
          <w:bCs/>
          <w:i w:val="0"/>
          <w:caps w:val="0"/>
          <w:color w:val="000000"/>
          <w:spacing w:val="0"/>
          <w:kern w:val="0"/>
          <w:sz w:val="40"/>
          <w:szCs w:val="40"/>
          <w:lang w:val="en-US" w:eastAsia="zh-CN"/>
        </w:rPr>
        <w:t>向阳桥街道办事处</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i w:val="0"/>
          <w:caps w:val="0"/>
          <w:color w:val="000000"/>
          <w:spacing w:val="0"/>
          <w:kern w:val="0"/>
          <w:sz w:val="40"/>
          <w:szCs w:val="40"/>
          <w:lang w:val="en-US" w:eastAsia="zh-CN"/>
        </w:rPr>
      </w:pPr>
      <w:r>
        <w:rPr>
          <w:rFonts w:hint="eastAsia" w:ascii="仿宋" w:hAnsi="仿宋" w:eastAsia="仿宋" w:cs="仿宋"/>
          <w:b/>
          <w:bCs/>
          <w:i w:val="0"/>
          <w:caps w:val="0"/>
          <w:color w:val="000000"/>
          <w:spacing w:val="0"/>
          <w:kern w:val="0"/>
          <w:sz w:val="40"/>
          <w:szCs w:val="40"/>
          <w:lang w:val="en-US" w:eastAsia="zh-CN"/>
        </w:rPr>
        <w:t>2023年部门整体支出绩效自评报告</w:t>
      </w:r>
    </w:p>
    <w:p>
      <w:pPr>
        <w:pStyle w:val="2"/>
        <w:rPr>
          <w:rFonts w:hint="eastAsia"/>
        </w:rPr>
      </w:pP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b w:val="0"/>
          <w:bCs/>
          <w:color w:val="383838"/>
          <w:sz w:val="32"/>
          <w:shd w:val="clear" w:color="auto" w:fill="FFFFFF"/>
          <w:lang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eastAsia="zh-CN"/>
        </w:rPr>
        <w:t>为加强财政预算资金管理，进一步规范预算资金使用，提高财政资金使用效益，根据《衡南县财政局关于开展202</w:t>
      </w:r>
      <w:r>
        <w:rPr>
          <w:rFonts w:hint="eastAsia" w:ascii="仿宋" w:hAnsi="仿宋" w:eastAsia="仿宋"/>
          <w:b w:val="0"/>
          <w:bCs/>
          <w:color w:val="383838"/>
          <w:sz w:val="32"/>
          <w:shd w:val="clear" w:color="auto" w:fill="FFFFFF"/>
          <w:lang w:val="en-US" w:eastAsia="zh-CN"/>
        </w:rPr>
        <w:t>3</w:t>
      </w:r>
      <w:r>
        <w:rPr>
          <w:rFonts w:hint="eastAsia" w:ascii="仿宋" w:hAnsi="仿宋" w:eastAsia="仿宋"/>
          <w:b w:val="0"/>
          <w:bCs/>
          <w:color w:val="383838"/>
          <w:sz w:val="32"/>
          <w:shd w:val="clear" w:color="auto" w:fill="FFFFFF"/>
          <w:lang w:eastAsia="zh-CN"/>
        </w:rPr>
        <w:t>年度财政资金绩效自评工作的通知》（清财绩[202</w:t>
      </w:r>
      <w:r>
        <w:rPr>
          <w:rFonts w:hint="eastAsia" w:ascii="仿宋" w:hAnsi="仿宋" w:eastAsia="仿宋"/>
          <w:b w:val="0"/>
          <w:bCs/>
          <w:color w:val="383838"/>
          <w:sz w:val="32"/>
          <w:shd w:val="clear" w:color="auto" w:fill="FFFFFF"/>
          <w:lang w:val="en-US" w:eastAsia="zh-CN"/>
        </w:rPr>
        <w:t>4</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118</w:t>
      </w:r>
      <w:r>
        <w:rPr>
          <w:rFonts w:hint="eastAsia" w:ascii="仿宋" w:hAnsi="仿宋" w:eastAsia="仿宋"/>
          <w:b w:val="0"/>
          <w:bCs/>
          <w:color w:val="383838"/>
          <w:sz w:val="32"/>
          <w:shd w:val="clear" w:color="auto" w:fill="FFFFFF"/>
          <w:lang w:eastAsia="zh-CN"/>
        </w:rPr>
        <w:t>号）要求，我</w:t>
      </w:r>
      <w:r>
        <w:rPr>
          <w:rFonts w:hint="eastAsia" w:ascii="仿宋" w:hAnsi="仿宋" w:eastAsia="仿宋"/>
          <w:b w:val="0"/>
          <w:bCs/>
          <w:color w:val="383838"/>
          <w:sz w:val="32"/>
          <w:shd w:val="clear" w:color="auto" w:fill="FFFFFF"/>
          <w:lang w:val="en-US" w:eastAsia="zh-CN"/>
        </w:rPr>
        <w:t>街道</w:t>
      </w:r>
      <w:r>
        <w:rPr>
          <w:rFonts w:hint="eastAsia" w:ascii="仿宋" w:hAnsi="仿宋" w:eastAsia="仿宋"/>
          <w:b w:val="0"/>
          <w:bCs/>
          <w:color w:val="383838"/>
          <w:sz w:val="32"/>
          <w:shd w:val="clear" w:color="auto" w:fill="FFFFFF"/>
          <w:lang w:eastAsia="zh-CN"/>
        </w:rPr>
        <w:t>对20</w:t>
      </w:r>
      <w:r>
        <w:rPr>
          <w:rFonts w:hint="eastAsia" w:ascii="仿宋" w:hAnsi="仿宋" w:eastAsia="仿宋"/>
          <w:b w:val="0"/>
          <w:bCs/>
          <w:color w:val="383838"/>
          <w:sz w:val="32"/>
          <w:shd w:val="clear" w:color="auto" w:fill="FFFFFF"/>
          <w:lang w:val="en-US" w:eastAsia="zh-CN"/>
        </w:rPr>
        <w:t>23</w:t>
      </w:r>
      <w:r>
        <w:rPr>
          <w:rFonts w:hint="eastAsia" w:ascii="仿宋" w:hAnsi="仿宋" w:eastAsia="仿宋"/>
          <w:b w:val="0"/>
          <w:bCs/>
          <w:color w:val="383838"/>
          <w:sz w:val="32"/>
          <w:shd w:val="clear" w:color="auto" w:fill="FFFFFF"/>
          <w:lang w:eastAsia="zh-CN"/>
        </w:rPr>
        <w:t>年度本单位</w:t>
      </w:r>
      <w:r>
        <w:rPr>
          <w:rFonts w:hint="eastAsia" w:ascii="仿宋" w:hAnsi="仿宋" w:eastAsia="仿宋"/>
          <w:b w:val="0"/>
          <w:bCs/>
          <w:color w:val="383838"/>
          <w:sz w:val="32"/>
          <w:shd w:val="clear" w:color="auto" w:fill="FFFFFF"/>
          <w:lang w:val="en-US" w:eastAsia="zh-CN"/>
        </w:rPr>
        <w:t>财政性资金</w:t>
      </w:r>
      <w:r>
        <w:rPr>
          <w:rFonts w:hint="eastAsia" w:ascii="仿宋" w:hAnsi="仿宋" w:eastAsia="仿宋"/>
          <w:b w:val="0"/>
          <w:bCs/>
          <w:color w:val="383838"/>
          <w:sz w:val="32"/>
          <w:shd w:val="clear" w:color="auto" w:fill="FFFFFF"/>
          <w:lang w:eastAsia="zh-CN"/>
        </w:rPr>
        <w:t>整体</w:t>
      </w:r>
      <w:r>
        <w:rPr>
          <w:rFonts w:hint="eastAsia" w:ascii="仿宋" w:hAnsi="仿宋" w:eastAsia="仿宋"/>
          <w:b w:val="0"/>
          <w:bCs/>
          <w:color w:val="383838"/>
          <w:sz w:val="32"/>
          <w:shd w:val="clear" w:color="auto" w:fill="FFFFFF"/>
          <w:lang w:val="en-US" w:eastAsia="zh-CN"/>
        </w:rPr>
        <w:t>使用情况</w:t>
      </w:r>
      <w:r>
        <w:rPr>
          <w:rFonts w:hint="eastAsia" w:ascii="仿宋" w:hAnsi="仿宋" w:eastAsia="仿宋"/>
          <w:b w:val="0"/>
          <w:bCs/>
          <w:color w:val="383838"/>
          <w:sz w:val="32"/>
          <w:shd w:val="clear" w:color="auto" w:fill="FFFFFF"/>
          <w:lang w:eastAsia="zh-CN"/>
        </w:rPr>
        <w:t>进行了绩效自评，现将具体绩效评价情况报告如下：</w:t>
      </w:r>
    </w:p>
    <w:p>
      <w:pPr>
        <w:numPr>
          <w:ilvl w:val="0"/>
          <w:numId w:val="1"/>
        </w:numPr>
        <w:spacing w:line="600" w:lineRule="exact"/>
        <w:ind w:left="1050" w:leftChars="0" w:firstLine="0" w:firstLineChars="0"/>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向阳桥街道办事处</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numPr>
          <w:ilvl w:val="0"/>
          <w:numId w:val="2"/>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1、</w:t>
      </w:r>
      <w:r>
        <w:rPr>
          <w:rFonts w:hint="eastAsia" w:ascii="仿宋" w:hAnsi="仿宋" w:eastAsia="仿宋"/>
          <w:b w:val="0"/>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2、</w:t>
      </w:r>
      <w:r>
        <w:rPr>
          <w:rFonts w:hint="eastAsia" w:ascii="仿宋" w:hAnsi="仿宋" w:eastAsia="仿宋"/>
          <w:b w:val="0"/>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3、</w:t>
      </w:r>
      <w:r>
        <w:rPr>
          <w:rFonts w:hint="eastAsia" w:ascii="仿宋" w:hAnsi="仿宋" w:eastAsia="仿宋"/>
          <w:b w:val="0"/>
          <w:bCs/>
          <w:color w:val="383838"/>
          <w:sz w:val="32"/>
          <w:shd w:val="clear" w:color="auto" w:fill="FFFFFF"/>
          <w:lang w:val="zh-CN"/>
        </w:rPr>
        <w:t>负责</w:t>
      </w:r>
      <w:r>
        <w:rPr>
          <w:rFonts w:hint="eastAsia" w:ascii="仿宋" w:hAnsi="仿宋" w:eastAsia="仿宋"/>
          <w:b w:val="0"/>
          <w:bCs/>
          <w:color w:val="383838"/>
          <w:sz w:val="32"/>
          <w:shd w:val="clear" w:color="auto" w:fill="FFFFFF"/>
          <w:lang w:val="en-US" w:eastAsia="zh-CN"/>
        </w:rPr>
        <w:t>街道</w:t>
      </w:r>
      <w:r>
        <w:rPr>
          <w:rFonts w:hint="eastAsia" w:ascii="仿宋" w:hAnsi="仿宋" w:eastAsia="仿宋"/>
          <w:b w:val="0"/>
          <w:bCs/>
          <w:color w:val="383838"/>
          <w:sz w:val="32"/>
          <w:shd w:val="clear" w:color="auto" w:fill="FFFFFF"/>
          <w:lang w:val="zh-CN"/>
        </w:rPr>
        <w:t>党委、人大、政府、政协联络工委、纪律委员会、人民武装及共青团、妇联等群团组织的日常工作。</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bCs w:val="0"/>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4、</w:t>
      </w:r>
      <w:r>
        <w:rPr>
          <w:rFonts w:hint="eastAsia" w:ascii="仿宋" w:hAnsi="仿宋" w:eastAsia="仿宋"/>
          <w:b w:val="0"/>
          <w:bCs/>
          <w:color w:val="383838"/>
          <w:sz w:val="32"/>
          <w:shd w:val="clear" w:color="auto" w:fill="FFFFFF"/>
          <w:lang w:val="zh-CN"/>
        </w:rPr>
        <w:t>负责完成上级机关交办的其他工作任务。</w:t>
      </w:r>
    </w:p>
    <w:p>
      <w:pPr>
        <w:numPr>
          <w:ilvl w:val="0"/>
          <w:numId w:val="0"/>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本镇</w:t>
      </w:r>
      <w:r>
        <w:rPr>
          <w:rFonts w:hint="eastAsia" w:ascii="仿宋" w:hAnsi="仿宋" w:eastAsia="仿宋"/>
          <w:b w:val="0"/>
          <w:bCs/>
          <w:color w:val="383838"/>
          <w:sz w:val="32"/>
          <w:shd w:val="clear" w:color="auto" w:fill="FFFFFF"/>
          <w:lang w:eastAsia="zh-CN"/>
        </w:rPr>
        <w:t>总面积</w:t>
      </w:r>
      <w:r>
        <w:rPr>
          <w:rFonts w:hint="eastAsia" w:ascii="仿宋" w:hAnsi="仿宋" w:eastAsia="仿宋"/>
          <w:b w:val="0"/>
          <w:bCs/>
          <w:color w:val="383838"/>
          <w:sz w:val="32"/>
          <w:shd w:val="clear" w:color="auto" w:fill="FFFFFF"/>
          <w:lang w:val="en-US" w:eastAsia="zh-CN"/>
        </w:rPr>
        <w:t>215.59</w:t>
      </w:r>
      <w:r>
        <w:rPr>
          <w:rFonts w:hint="eastAsia" w:ascii="仿宋" w:hAnsi="仿宋" w:eastAsia="仿宋"/>
          <w:b w:val="0"/>
          <w:bCs/>
          <w:color w:val="383838"/>
          <w:sz w:val="32"/>
          <w:shd w:val="clear" w:color="auto" w:fill="FFFFFF"/>
          <w:lang w:eastAsia="zh-CN"/>
        </w:rPr>
        <w:t>平方公里，辖有</w:t>
      </w:r>
      <w:r>
        <w:rPr>
          <w:rFonts w:hint="eastAsia" w:ascii="仿宋" w:hAnsi="仿宋" w:eastAsia="仿宋"/>
          <w:b w:val="0"/>
          <w:bCs/>
          <w:color w:val="383838"/>
          <w:sz w:val="32"/>
          <w:shd w:val="clear" w:color="auto" w:fill="FFFFFF"/>
          <w:lang w:val="en-US" w:eastAsia="zh-CN"/>
        </w:rPr>
        <w:t>25</w:t>
      </w:r>
      <w:r>
        <w:rPr>
          <w:rFonts w:hint="eastAsia" w:ascii="仿宋" w:hAnsi="仿宋" w:eastAsia="仿宋"/>
          <w:b w:val="0"/>
          <w:bCs/>
          <w:color w:val="383838"/>
          <w:sz w:val="32"/>
          <w:shd w:val="clear" w:color="auto" w:fill="FFFFFF"/>
          <w:lang w:eastAsia="zh-CN"/>
        </w:rPr>
        <w:t>个村，</w:t>
      </w:r>
      <w:r>
        <w:rPr>
          <w:rFonts w:hint="eastAsia" w:ascii="仿宋" w:hAnsi="仿宋" w:eastAsia="仿宋"/>
          <w:b w:val="0"/>
          <w:bCs/>
          <w:color w:val="383838"/>
          <w:sz w:val="32"/>
          <w:shd w:val="clear" w:color="auto" w:fill="FFFFFF"/>
          <w:lang w:val="en-US" w:eastAsia="zh-CN"/>
        </w:rPr>
        <w:t>5</w:t>
      </w:r>
      <w:r>
        <w:rPr>
          <w:rFonts w:hint="eastAsia" w:ascii="仿宋" w:hAnsi="仿宋" w:eastAsia="仿宋"/>
          <w:b w:val="0"/>
          <w:bCs/>
          <w:color w:val="383838"/>
          <w:sz w:val="32"/>
          <w:shd w:val="clear" w:color="auto" w:fill="FFFFFF"/>
          <w:lang w:eastAsia="zh-CN"/>
        </w:rPr>
        <w:t>个居委会，</w:t>
      </w:r>
      <w:r>
        <w:rPr>
          <w:rFonts w:hint="eastAsia" w:ascii="仿宋" w:hAnsi="仿宋" w:eastAsia="仿宋"/>
          <w:b w:val="0"/>
          <w:bCs/>
          <w:color w:val="383838"/>
          <w:sz w:val="32"/>
          <w:shd w:val="clear" w:color="auto" w:fill="FFFFFF"/>
          <w:lang w:val="en-US" w:eastAsia="zh-CN"/>
        </w:rPr>
        <w:t>699</w:t>
      </w:r>
      <w:r>
        <w:rPr>
          <w:rFonts w:hint="eastAsia" w:ascii="仿宋" w:hAnsi="仿宋" w:eastAsia="仿宋"/>
          <w:b w:val="0"/>
          <w:bCs/>
          <w:color w:val="383838"/>
          <w:sz w:val="32"/>
          <w:shd w:val="clear" w:color="auto" w:fill="FFFFFF"/>
          <w:lang w:eastAsia="zh-CN"/>
        </w:rPr>
        <w:t>个村民小组。</w:t>
      </w:r>
      <w:r>
        <w:rPr>
          <w:rFonts w:hint="eastAsia" w:ascii="仿宋" w:hAnsi="仿宋" w:eastAsia="仿宋"/>
          <w:b w:val="0"/>
          <w:bCs/>
          <w:color w:val="383838"/>
          <w:sz w:val="32"/>
          <w:shd w:val="clear" w:color="auto" w:fill="FFFFFF"/>
          <w:lang w:val="en-US" w:eastAsia="zh-CN"/>
        </w:rPr>
        <w:t>截止2023年底实际在编人数182人，其中：街道办本级</w:t>
      </w:r>
      <w:r>
        <w:rPr>
          <w:rFonts w:hint="eastAsia" w:ascii="仿宋" w:hAnsi="仿宋" w:eastAsia="仿宋"/>
          <w:b w:val="0"/>
          <w:bCs/>
          <w:color w:val="383838"/>
          <w:sz w:val="32"/>
          <w:shd w:val="clear" w:color="auto" w:fill="FFFFFF"/>
          <w:lang w:eastAsia="zh-CN"/>
        </w:rPr>
        <w:t>在</w:t>
      </w:r>
      <w:r>
        <w:rPr>
          <w:rFonts w:hint="eastAsia" w:ascii="仿宋" w:hAnsi="仿宋" w:eastAsia="仿宋"/>
          <w:b w:val="0"/>
          <w:bCs/>
          <w:color w:val="383838"/>
          <w:sz w:val="32"/>
          <w:shd w:val="clear" w:color="auto" w:fill="FFFFFF"/>
          <w:lang w:val="en-US" w:eastAsia="zh-CN"/>
        </w:rPr>
        <w:t>编人数44</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三中心一站一队在编人数138人</w:t>
      </w:r>
      <w:r>
        <w:rPr>
          <w:rFonts w:hint="eastAsia" w:ascii="仿宋" w:hAnsi="仿宋" w:eastAsia="仿宋"/>
          <w:b w:val="0"/>
          <w:bCs/>
          <w:color w:val="383838"/>
          <w:sz w:val="32"/>
          <w:shd w:val="clear" w:color="auto" w:fill="FFFFFF"/>
          <w:lang w:eastAsia="zh-CN"/>
        </w:rPr>
        <w:t>；享受遗嘱补助人员</w:t>
      </w:r>
      <w:r>
        <w:rPr>
          <w:rFonts w:hint="eastAsia" w:ascii="仿宋" w:hAnsi="仿宋" w:eastAsia="仿宋"/>
          <w:b w:val="0"/>
          <w:bCs/>
          <w:color w:val="383838"/>
          <w:sz w:val="32"/>
          <w:shd w:val="clear" w:color="auto" w:fill="FFFFFF"/>
          <w:lang w:val="en-US" w:eastAsia="zh-CN"/>
        </w:rPr>
        <w:t>47</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退休人员142人</w:t>
      </w:r>
      <w:r>
        <w:rPr>
          <w:rFonts w:hint="eastAsia" w:ascii="仿宋" w:hAnsi="仿宋" w:eastAsia="仿宋"/>
          <w:b w:val="0"/>
          <w:bCs/>
          <w:color w:val="383838"/>
          <w:sz w:val="32"/>
          <w:shd w:val="clear" w:color="auto" w:fill="FFFFFF"/>
          <w:lang w:eastAsia="zh-CN"/>
        </w:rPr>
        <w:t>。政府公务用车</w:t>
      </w:r>
      <w:r>
        <w:rPr>
          <w:rFonts w:hint="eastAsia" w:ascii="仿宋" w:hAnsi="仿宋" w:eastAsia="仿宋"/>
          <w:b w:val="0"/>
          <w:bCs/>
          <w:color w:val="383838"/>
          <w:sz w:val="32"/>
          <w:shd w:val="clear" w:color="auto" w:fill="FFFFFF"/>
          <w:lang w:val="en-US" w:eastAsia="zh-CN"/>
        </w:rPr>
        <w:t>1</w:t>
      </w:r>
      <w:r>
        <w:rPr>
          <w:rFonts w:hint="eastAsia" w:ascii="仿宋" w:hAnsi="仿宋" w:eastAsia="仿宋"/>
          <w:b w:val="0"/>
          <w:bCs/>
          <w:color w:val="383838"/>
          <w:sz w:val="32"/>
          <w:shd w:val="clear" w:color="auto" w:fill="FFFFFF"/>
          <w:lang w:eastAsia="zh-CN"/>
        </w:rPr>
        <w:t>辆。</w:t>
      </w:r>
      <w:r>
        <w:rPr>
          <w:rFonts w:hint="eastAsia" w:ascii="仿宋" w:hAnsi="仿宋" w:eastAsia="仿宋"/>
          <w:b w:val="0"/>
          <w:bCs/>
          <w:color w:val="383838"/>
          <w:sz w:val="32"/>
          <w:shd w:val="clear" w:color="auto" w:fill="FFFFFF"/>
          <w:lang w:val="en-US" w:eastAsia="zh-CN"/>
        </w:rPr>
        <w:t>本单位分镇本级及三中心一站一队。</w:t>
      </w:r>
    </w:p>
    <w:p>
      <w:pPr>
        <w:numPr>
          <w:ilvl w:val="0"/>
          <w:numId w:val="0"/>
        </w:numPr>
        <w:spacing w:line="600" w:lineRule="exact"/>
        <w:ind w:left="0" w:leftChars="0" w:firstLine="643" w:firstLineChars="200"/>
        <w:rPr>
          <w:rFonts w:hint="eastAsia" w:ascii="仿宋" w:hAnsi="仿宋" w:eastAsia="仿宋" w:cs="Times New Roman"/>
          <w:b/>
          <w:bCs w:val="0"/>
          <w:color w:val="383838"/>
          <w:sz w:val="32"/>
          <w:shd w:val="clear" w:color="auto" w:fill="FFFFFF"/>
          <w:lang w:eastAsia="zh-CN"/>
        </w:rPr>
      </w:pPr>
      <w:r>
        <w:rPr>
          <w:rFonts w:hint="eastAsia" w:ascii="仿宋" w:hAnsi="仿宋" w:eastAsia="仿宋" w:cs="Times New Roman"/>
          <w:b/>
          <w:bCs w:val="0"/>
          <w:color w:val="383838"/>
          <w:sz w:val="32"/>
          <w:shd w:val="clear" w:color="auto" w:fill="FFFFFF"/>
          <w:lang w:eastAsia="zh-CN"/>
        </w:rPr>
        <w:t>（</w:t>
      </w:r>
      <w:r>
        <w:rPr>
          <w:rFonts w:hint="eastAsia" w:ascii="仿宋" w:hAnsi="仿宋" w:eastAsia="仿宋" w:cs="Times New Roman"/>
          <w:b/>
          <w:bCs w:val="0"/>
          <w:color w:val="383838"/>
          <w:sz w:val="32"/>
          <w:shd w:val="clear" w:color="auto" w:fill="FFFFFF"/>
          <w:lang w:val="en-US" w:eastAsia="zh-CN"/>
        </w:rPr>
        <w:t>三）、</w:t>
      </w:r>
      <w:r>
        <w:rPr>
          <w:rFonts w:hint="eastAsia" w:ascii="仿宋" w:hAnsi="仿宋" w:eastAsia="仿宋" w:cs="Times New Roman"/>
          <w:b/>
          <w:bCs w:val="0"/>
          <w:color w:val="383838"/>
          <w:sz w:val="32"/>
          <w:shd w:val="clear" w:color="auto" w:fill="FFFFFF"/>
          <w:lang w:eastAsia="zh-CN"/>
        </w:rPr>
        <w:t>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highlight w:val="none"/>
          <w:shd w:val="clear" w:color="auto" w:fill="FFFFFF"/>
          <w:lang w:val="en-US" w:eastAsia="zh-CN"/>
        </w:rPr>
      </w:pPr>
      <w:r>
        <w:rPr>
          <w:rFonts w:hint="eastAsia" w:ascii="仿宋" w:hAnsi="仿宋" w:eastAsia="仿宋"/>
          <w:b w:val="0"/>
          <w:bCs/>
          <w:color w:val="383838"/>
          <w:sz w:val="32"/>
          <w:shd w:val="clear" w:color="auto" w:fill="FFFFFF"/>
          <w:lang w:val="en-US" w:eastAsia="zh-CN"/>
        </w:rPr>
        <w:t>街道较好地完成了2023年初设定的工作任务，各项专项项目得到有序开展。</w:t>
      </w:r>
      <w:r>
        <w:rPr>
          <w:rFonts w:hint="eastAsia" w:ascii="仿宋" w:hAnsi="仿宋" w:eastAsia="仿宋"/>
          <w:b w:val="0"/>
          <w:bCs/>
          <w:color w:val="383838"/>
          <w:sz w:val="32"/>
          <w:highlight w:val="none"/>
          <w:shd w:val="clear" w:color="auto" w:fill="FFFFFF"/>
          <w:lang w:val="en-US" w:eastAsia="zh-CN"/>
        </w:rPr>
        <w:t>到年底项目实施已完成100%，资金拨付报账到位率为95%，项目验收完成率为100%。</w:t>
      </w:r>
    </w:p>
    <w:p>
      <w:pPr>
        <w:spacing w:line="600" w:lineRule="exact"/>
        <w:ind w:firstLine="640" w:firstLineChars="200"/>
        <w:rPr>
          <w:rFonts w:hint="eastAsia" w:ascii="黑体" w:eastAsia="黑体"/>
          <w:sz w:val="32"/>
          <w:szCs w:val="32"/>
        </w:rPr>
      </w:pPr>
      <w:r>
        <w:rPr>
          <w:rFonts w:hint="eastAsia" w:ascii="黑体" w:eastAsia="黑体"/>
          <w:sz w:val="32"/>
          <w:szCs w:val="32"/>
        </w:rPr>
        <w:t>二、部门整体支出管理及使用情况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Times New Roman"/>
          <w:b w:val="0"/>
          <w:bCs/>
          <w:color w:val="383838"/>
          <w:sz w:val="32"/>
          <w:shd w:val="clear" w:color="auto" w:fill="FFFFFF"/>
          <w:lang w:val="en-US" w:eastAsia="zh-CN"/>
        </w:rPr>
        <w:t>2023年年初预算收入</w:t>
      </w:r>
      <w:r>
        <w:rPr>
          <w:rFonts w:hint="eastAsia" w:ascii="仿宋" w:hAnsi="仿宋" w:eastAsia="仿宋" w:cs="仿宋"/>
          <w:sz w:val="32"/>
          <w:szCs w:val="32"/>
          <w:lang w:val="en-US" w:eastAsia="zh-CN"/>
        </w:rPr>
        <w:t>2436.34</w:t>
      </w:r>
      <w:r>
        <w:rPr>
          <w:rFonts w:hint="eastAsia" w:ascii="仿宋" w:hAnsi="仿宋" w:eastAsia="仿宋" w:cs="Times New Roman"/>
          <w:b w:val="0"/>
          <w:bCs/>
          <w:color w:val="383838"/>
          <w:sz w:val="32"/>
          <w:shd w:val="clear" w:color="auto" w:fill="FFFFFF"/>
          <w:lang w:val="en-US" w:eastAsia="zh-CN"/>
        </w:rPr>
        <w:t>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1463.9</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67.4</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70.5万元，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834.54</w:t>
      </w:r>
      <w:r>
        <w:rPr>
          <w:rFonts w:hint="eastAsia" w:ascii="仿宋" w:hAnsi="仿宋" w:eastAsia="仿宋" w:cs="仿宋"/>
          <w:color w:val="333333"/>
          <w:sz w:val="32"/>
          <w:szCs w:val="32"/>
        </w:rPr>
        <w:t>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highlight w:val="yellow"/>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2023年决算收入</w:t>
      </w:r>
      <w:r>
        <w:rPr>
          <w:rFonts w:hint="eastAsia" w:ascii="仿宋" w:hAnsi="仿宋" w:eastAsia="仿宋" w:cs="Times New Roman"/>
          <w:b w:val="0"/>
          <w:bCs/>
          <w:color w:val="383838"/>
          <w:sz w:val="32"/>
          <w:highlight w:val="none"/>
          <w:shd w:val="clear" w:color="auto" w:fill="FFFFFF"/>
          <w:lang w:val="en-US" w:eastAsia="zh-CN"/>
        </w:rPr>
        <w:t>4128.68万元。本年度总支出4128.68万元，其中：</w:t>
      </w:r>
      <w:r>
        <w:rPr>
          <w:rFonts w:hint="eastAsia" w:ascii="仿宋" w:hAnsi="仿宋" w:eastAsia="仿宋" w:cs="仿宋"/>
          <w:color w:val="333333"/>
          <w:sz w:val="32"/>
          <w:szCs w:val="32"/>
          <w:highlight w:val="none"/>
        </w:rPr>
        <w:t>工资福利支出</w:t>
      </w:r>
      <w:r>
        <w:rPr>
          <w:rFonts w:hint="eastAsia" w:ascii="仿宋" w:hAnsi="仿宋" w:eastAsia="仿宋" w:cs="仿宋"/>
          <w:color w:val="333333"/>
          <w:sz w:val="32"/>
          <w:szCs w:val="32"/>
          <w:highlight w:val="none"/>
          <w:lang w:val="en-US" w:eastAsia="zh-CN"/>
        </w:rPr>
        <w:t>1618.33</w:t>
      </w:r>
      <w:r>
        <w:rPr>
          <w:rFonts w:hint="eastAsia" w:ascii="仿宋" w:hAnsi="仿宋" w:eastAsia="仿宋" w:cs="仿宋"/>
          <w:color w:val="333333"/>
          <w:sz w:val="32"/>
          <w:szCs w:val="32"/>
          <w:highlight w:val="none"/>
        </w:rPr>
        <w:t>万元，</w:t>
      </w:r>
      <w:r>
        <w:rPr>
          <w:rFonts w:hint="eastAsia" w:ascii="仿宋" w:hAnsi="仿宋" w:eastAsia="仿宋" w:cs="仿宋"/>
          <w:color w:val="333333"/>
          <w:sz w:val="32"/>
          <w:szCs w:val="32"/>
          <w:highlight w:val="none"/>
          <w:lang w:val="en-US" w:eastAsia="zh-CN"/>
        </w:rPr>
        <w:t>一般商品和服务</w:t>
      </w:r>
      <w:r>
        <w:rPr>
          <w:rFonts w:hint="eastAsia" w:ascii="仿宋" w:hAnsi="仿宋" w:eastAsia="仿宋" w:cs="仿宋"/>
          <w:color w:val="333333"/>
          <w:sz w:val="32"/>
          <w:szCs w:val="32"/>
          <w:highlight w:val="none"/>
        </w:rPr>
        <w:t>支出</w:t>
      </w:r>
      <w:r>
        <w:rPr>
          <w:rFonts w:hint="eastAsia" w:ascii="仿宋" w:hAnsi="仿宋" w:eastAsia="仿宋" w:cs="仿宋"/>
          <w:color w:val="333333"/>
          <w:sz w:val="32"/>
          <w:szCs w:val="32"/>
          <w:highlight w:val="none"/>
          <w:lang w:val="en-US" w:eastAsia="zh-CN"/>
        </w:rPr>
        <w:t>422.46</w:t>
      </w:r>
      <w:r>
        <w:rPr>
          <w:rFonts w:hint="eastAsia" w:ascii="仿宋" w:hAnsi="仿宋" w:eastAsia="仿宋" w:cs="仿宋"/>
          <w:color w:val="333333"/>
          <w:sz w:val="32"/>
          <w:szCs w:val="32"/>
          <w:highlight w:val="none"/>
        </w:rPr>
        <w:t>万元，</w:t>
      </w:r>
      <w:r>
        <w:rPr>
          <w:rFonts w:hint="eastAsia" w:ascii="仿宋" w:hAnsi="仿宋" w:eastAsia="仿宋" w:cs="仿宋"/>
          <w:color w:val="333333"/>
          <w:sz w:val="32"/>
          <w:szCs w:val="32"/>
          <w:highlight w:val="none"/>
          <w:lang w:eastAsia="zh-CN"/>
        </w:rPr>
        <w:t>对个人和家庭的补助</w:t>
      </w:r>
      <w:r>
        <w:rPr>
          <w:rFonts w:hint="eastAsia" w:ascii="仿宋" w:hAnsi="仿宋" w:eastAsia="仿宋" w:cs="仿宋"/>
          <w:color w:val="333333"/>
          <w:sz w:val="32"/>
          <w:szCs w:val="32"/>
          <w:highlight w:val="none"/>
          <w:lang w:val="en-US" w:eastAsia="zh-CN"/>
        </w:rPr>
        <w:t>584.77万元</w:t>
      </w:r>
      <w:r>
        <w:rPr>
          <w:rFonts w:hint="eastAsia" w:ascii="仿宋" w:hAnsi="仿宋" w:eastAsia="仿宋" w:cs="Times New Roman"/>
          <w:b w:val="0"/>
          <w:bCs/>
          <w:color w:val="383838"/>
          <w:sz w:val="32"/>
          <w:highlight w:val="none"/>
          <w:shd w:val="clear" w:color="auto" w:fill="FFFFFF"/>
          <w:lang w:val="en-US" w:eastAsia="zh-CN"/>
        </w:rPr>
        <w:t>，</w:t>
      </w:r>
      <w:r>
        <w:rPr>
          <w:rFonts w:hint="eastAsia" w:ascii="仿宋" w:hAnsi="仿宋" w:eastAsia="仿宋" w:cs="仿宋"/>
          <w:color w:val="333333"/>
          <w:sz w:val="32"/>
          <w:szCs w:val="32"/>
          <w:highlight w:val="none"/>
          <w:lang w:val="en-US" w:eastAsia="zh-CN"/>
        </w:rPr>
        <w:t>资本性</w:t>
      </w:r>
      <w:r>
        <w:rPr>
          <w:rFonts w:hint="eastAsia" w:ascii="仿宋" w:hAnsi="仿宋" w:eastAsia="仿宋" w:cs="仿宋"/>
          <w:color w:val="333333"/>
          <w:sz w:val="32"/>
          <w:szCs w:val="32"/>
          <w:highlight w:val="none"/>
        </w:rPr>
        <w:t>支出</w:t>
      </w:r>
      <w:r>
        <w:rPr>
          <w:rFonts w:hint="eastAsia" w:ascii="仿宋" w:hAnsi="仿宋" w:eastAsia="仿宋" w:cs="仿宋"/>
          <w:color w:val="333333"/>
          <w:sz w:val="32"/>
          <w:szCs w:val="32"/>
          <w:highlight w:val="none"/>
          <w:lang w:val="en-US" w:eastAsia="zh-CN"/>
        </w:rPr>
        <w:t>1503.12</w:t>
      </w:r>
      <w:r>
        <w:rPr>
          <w:rFonts w:hint="eastAsia" w:ascii="仿宋" w:hAnsi="仿宋" w:eastAsia="仿宋" w:cs="仿宋"/>
          <w:color w:val="333333"/>
          <w:sz w:val="32"/>
          <w:szCs w:val="32"/>
          <w:highlight w:val="none"/>
        </w:rPr>
        <w:t>万元</w:t>
      </w:r>
      <w:r>
        <w:rPr>
          <w:rFonts w:hint="eastAsia" w:ascii="仿宋" w:hAnsi="仿宋" w:eastAsia="仿宋" w:cs="Times New Roman"/>
          <w:b w:val="0"/>
          <w:bCs/>
          <w:color w:val="383838"/>
          <w:sz w:val="32"/>
          <w:highlight w:val="none"/>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highlight w:val="yellow"/>
          <w:shd w:val="clear" w:color="auto" w:fill="FFFFFF"/>
          <w:lang w:val="en-US" w:eastAsia="zh-CN"/>
        </w:rPr>
      </w:pPr>
      <w:r>
        <w:rPr>
          <w:rFonts w:hint="eastAsia" w:ascii="仿宋" w:hAnsi="仿宋" w:eastAsia="仿宋" w:cs="Times New Roman"/>
          <w:b w:val="0"/>
          <w:bCs/>
          <w:color w:val="383838"/>
          <w:sz w:val="32"/>
          <w:highlight w:val="none"/>
          <w:shd w:val="clear" w:color="auto" w:fill="FFFFFF"/>
          <w:lang w:val="en-US" w:eastAsia="zh-CN"/>
        </w:rPr>
        <w:t>2023年年初预算批复的基本支出为1601.8万元，2023年决算基本支出1921.11万元，其中：</w:t>
      </w:r>
      <w:r>
        <w:rPr>
          <w:rFonts w:hint="eastAsia" w:ascii="仿宋" w:hAnsi="仿宋" w:eastAsia="仿宋" w:cs="仿宋"/>
          <w:color w:val="333333"/>
          <w:sz w:val="32"/>
          <w:szCs w:val="32"/>
          <w:highlight w:val="none"/>
        </w:rPr>
        <w:t>工资福利支出</w:t>
      </w:r>
      <w:r>
        <w:rPr>
          <w:rFonts w:hint="eastAsia" w:ascii="仿宋" w:hAnsi="仿宋" w:eastAsia="仿宋" w:cs="仿宋"/>
          <w:color w:val="333333"/>
          <w:sz w:val="32"/>
          <w:szCs w:val="32"/>
          <w:highlight w:val="none"/>
          <w:lang w:val="en-US" w:eastAsia="zh-CN"/>
        </w:rPr>
        <w:t>1455.57</w:t>
      </w:r>
      <w:r>
        <w:rPr>
          <w:rFonts w:hint="eastAsia" w:ascii="仿宋" w:hAnsi="仿宋" w:eastAsia="仿宋" w:cs="仿宋"/>
          <w:color w:val="333333"/>
          <w:sz w:val="32"/>
          <w:szCs w:val="32"/>
          <w:highlight w:val="none"/>
        </w:rPr>
        <w:t>万元，</w:t>
      </w:r>
      <w:r>
        <w:rPr>
          <w:rFonts w:hint="eastAsia" w:ascii="仿宋" w:hAnsi="仿宋" w:eastAsia="仿宋" w:cs="仿宋"/>
          <w:color w:val="333333"/>
          <w:sz w:val="32"/>
          <w:szCs w:val="32"/>
          <w:highlight w:val="none"/>
          <w:lang w:val="en-US" w:eastAsia="zh-CN"/>
        </w:rPr>
        <w:t>一般商品和服务</w:t>
      </w:r>
      <w:r>
        <w:rPr>
          <w:rFonts w:hint="eastAsia" w:ascii="仿宋" w:hAnsi="仿宋" w:eastAsia="仿宋" w:cs="仿宋"/>
          <w:color w:val="333333"/>
          <w:sz w:val="32"/>
          <w:szCs w:val="32"/>
          <w:highlight w:val="none"/>
        </w:rPr>
        <w:t>支出</w:t>
      </w:r>
      <w:r>
        <w:rPr>
          <w:rFonts w:hint="eastAsia" w:ascii="仿宋" w:hAnsi="仿宋" w:eastAsia="仿宋" w:cs="仿宋"/>
          <w:color w:val="333333"/>
          <w:sz w:val="32"/>
          <w:szCs w:val="32"/>
          <w:highlight w:val="none"/>
          <w:lang w:val="en-US" w:eastAsia="zh-CN"/>
        </w:rPr>
        <w:t>121.89</w:t>
      </w:r>
      <w:r>
        <w:rPr>
          <w:rFonts w:hint="eastAsia" w:ascii="仿宋" w:hAnsi="仿宋" w:eastAsia="仿宋" w:cs="仿宋"/>
          <w:color w:val="333333"/>
          <w:sz w:val="32"/>
          <w:szCs w:val="32"/>
          <w:highlight w:val="none"/>
        </w:rPr>
        <w:t>万元，</w:t>
      </w:r>
      <w:r>
        <w:rPr>
          <w:rFonts w:hint="eastAsia" w:ascii="仿宋" w:hAnsi="仿宋" w:eastAsia="仿宋" w:cs="仿宋"/>
          <w:color w:val="333333"/>
          <w:sz w:val="32"/>
          <w:szCs w:val="32"/>
          <w:highlight w:val="none"/>
          <w:lang w:eastAsia="zh-CN"/>
        </w:rPr>
        <w:t>对个人和家庭的补助</w:t>
      </w:r>
      <w:r>
        <w:rPr>
          <w:rFonts w:hint="eastAsia" w:ascii="仿宋" w:hAnsi="仿宋" w:eastAsia="仿宋" w:cs="仿宋"/>
          <w:color w:val="333333"/>
          <w:sz w:val="32"/>
          <w:szCs w:val="32"/>
          <w:highlight w:val="none"/>
          <w:lang w:val="en-US" w:eastAsia="zh-CN"/>
        </w:rPr>
        <w:t>120万元，资本性支出223.65万元</w:t>
      </w:r>
      <w:r>
        <w:rPr>
          <w:rFonts w:hint="eastAsia" w:ascii="仿宋" w:hAnsi="仿宋" w:eastAsia="仿宋" w:cs="Times New Roman"/>
          <w:b w:val="0"/>
          <w:bCs/>
          <w:color w:val="383838"/>
          <w:sz w:val="32"/>
          <w:highlight w:val="none"/>
          <w:shd w:val="clear" w:color="auto" w:fill="FFFFFF"/>
          <w:lang w:val="en-US" w:eastAsia="zh-CN"/>
        </w:rPr>
        <w:t>。主要原因三中心一站一队超编人员预算安排经费不足，造成支出增加。</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2023年“</w:t>
      </w:r>
      <w:bookmarkStart w:id="0" w:name="_GoBack"/>
      <w:bookmarkEnd w:id="0"/>
      <w:r>
        <w:rPr>
          <w:rFonts w:hint="eastAsia" w:ascii="仿宋" w:hAnsi="仿宋" w:eastAsia="仿宋" w:cs="Times New Roman"/>
          <w:b w:val="0"/>
          <w:bCs/>
          <w:color w:val="383838"/>
          <w:sz w:val="32"/>
          <w:shd w:val="clear" w:color="auto" w:fill="FFFFFF"/>
          <w:lang w:val="en-US" w:eastAsia="zh-CN"/>
        </w:rPr>
        <w:t>三公”经费实际支出4.68万元，其中公务接待3.18万元，公务用车运行维护费1.5万元，2022年“三公”经费比上年减少4.92万元。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街道办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3.项目支出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36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2023年决算项目支出</w:t>
      </w:r>
      <w:r>
        <w:rPr>
          <w:rFonts w:hint="eastAsia" w:ascii="仿宋" w:hAnsi="仿宋" w:eastAsia="仿宋" w:cs="Times New Roman"/>
          <w:b w:val="0"/>
          <w:bCs/>
          <w:color w:val="383838"/>
          <w:sz w:val="32"/>
          <w:highlight w:val="none"/>
          <w:shd w:val="clear" w:color="auto" w:fill="FFFFFF"/>
          <w:lang w:val="en-US" w:eastAsia="zh-CN"/>
        </w:rPr>
        <w:t>14960.66万元，其中：一般公共服务支出13811.41</w:t>
      </w:r>
      <w:r>
        <w:rPr>
          <w:rFonts w:hint="eastAsia" w:ascii="仿宋" w:hAnsi="仿宋" w:eastAsia="仿宋" w:cs="Times New Roman"/>
          <w:b w:val="0"/>
          <w:bCs/>
          <w:color w:val="383838"/>
          <w:sz w:val="32"/>
          <w:shd w:val="clear" w:color="auto" w:fill="FFFFFF"/>
          <w:lang w:val="en-US" w:eastAsia="zh-CN"/>
        </w:rPr>
        <w:t>万元；社会保障和就业支出31.49万元；卫生健康支出1.12万元；城乡社区支出34.54万元；农林水支出1007.98万元，主要用于农业道路建设支出、水利设施、农业综合改革、村部建设等其他农业农村支出、对村民委员会和村党支部补助支；交通运输支出4万元，用于公路养护；资源勘探工业信息等支出20万元，用于国有资产监管；住房保障支出0.12万元，用于住房公积金支出；其他支出50万元，主要用于社会福利和体育事业的彩票公益金支出。项目主要根据县委县政府的安排进行开展，绩效总目标和阶段性目标都已按照计划完成，未逾期。所有开支均按照我单位财务管理制度执行，资金的使用严格把关。</w:t>
      </w:r>
    </w:p>
    <w:p>
      <w:pPr>
        <w:pStyle w:val="2"/>
        <w:numPr>
          <w:ilvl w:val="0"/>
          <w:numId w:val="0"/>
        </w:numPr>
        <w:spacing w:line="360" w:lineRule="auto"/>
        <w:ind w:left="420" w:leftChars="0" w:firstLine="321" w:firstLineChars="100"/>
        <w:rPr>
          <w:rFonts w:hint="eastAsia"/>
          <w:b/>
          <w:bCs/>
          <w:sz w:val="32"/>
          <w:szCs w:val="32"/>
          <w:lang w:val="en-US" w:eastAsia="zh-CN"/>
        </w:rPr>
      </w:pPr>
      <w:r>
        <w:rPr>
          <w:rFonts w:hint="eastAsia"/>
          <w:b/>
          <w:bCs/>
          <w:sz w:val="32"/>
          <w:szCs w:val="32"/>
          <w:lang w:val="en-US" w:eastAsia="zh-CN"/>
        </w:rPr>
        <w:t>4. 基金支出</w:t>
      </w:r>
    </w:p>
    <w:p>
      <w:pPr>
        <w:pStyle w:val="2"/>
        <w:spacing w:line="360" w:lineRule="auto"/>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2023年政府性基金预算财政拨款支出50.73万元，</w:t>
      </w:r>
      <w:r>
        <w:rPr>
          <w:rFonts w:hint="eastAsia" w:ascii="仿宋" w:hAnsi="仿宋" w:eastAsia="仿宋" w:cs="Times New Roman"/>
          <w:b w:val="0"/>
          <w:bCs/>
          <w:color w:val="383838"/>
          <w:kern w:val="2"/>
          <w:sz w:val="32"/>
          <w:szCs w:val="24"/>
          <w:highlight w:val="none"/>
          <w:shd w:val="clear" w:color="auto" w:fill="FFFFFF"/>
          <w:lang w:val="en-US" w:eastAsia="zh-CN" w:bidi="ar-SA"/>
        </w:rPr>
        <w:t>主要用于商品和服务支出、对个人和家庭的补助及资本性支出</w:t>
      </w:r>
      <w:r>
        <w:rPr>
          <w:rFonts w:hint="eastAsia" w:ascii="仿宋" w:hAnsi="仿宋" w:eastAsia="仿宋" w:cs="Times New Roman"/>
          <w:b w:val="0"/>
          <w:bCs/>
          <w:color w:val="383838"/>
          <w:kern w:val="2"/>
          <w:sz w:val="32"/>
          <w:szCs w:val="24"/>
          <w:shd w:val="clear" w:color="auto" w:fill="FFFFFF"/>
          <w:lang w:val="en-US" w:eastAsia="zh-CN" w:bidi="ar-SA"/>
        </w:rPr>
        <w:t>。项目的绩效总目标及各阶段性目标都己按计划完成，未逾期。所有开支均符合财务制度，资金的使用经审查己通过无误。</w:t>
      </w:r>
    </w:p>
    <w:p>
      <w:pPr>
        <w:numPr>
          <w:ilvl w:val="0"/>
          <w:numId w:val="0"/>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街道的各项指标数据更加清晰明了，有利于我街道办2024年各项工作的开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根据衡南县财政局《衡南县预算绩效管理工作考核办法》及县财政局会议精神，我镇成立了绩效评价工作组，于2024年4月中旬起开展了部门整体支出绩效评价工作，具体工作方法包括：</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1、查阅资料。查阅2023年度预算安排、预算追加、经费支出、资金管理、资产管理等相关文件资料和财务凭证。</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2、核实数据。对2023年度部门整体支出数据的准确性、真实性进行核实，将2023年度部门整体支出情况与2023年度预算情况、2023年度部门整体支出情况进行比较分析。</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spacing w:line="600" w:lineRule="exact"/>
        <w:ind w:firstLine="640" w:firstLineChars="200"/>
        <w:rPr>
          <w:rFonts w:hint="default"/>
          <w:lang w:val="en-US" w:eastAsia="zh-CN"/>
        </w:rPr>
      </w:pPr>
      <w:r>
        <w:rPr>
          <w:rFonts w:hint="eastAsia" w:ascii="仿宋" w:hAnsi="仿宋" w:eastAsia="仿宋" w:cs="Times New Roman"/>
          <w:b w:val="0"/>
          <w:bCs/>
          <w:color w:val="383838"/>
          <w:sz w:val="32"/>
          <w:shd w:val="clear" w:color="auto" w:fill="FFFFFF"/>
          <w:lang w:val="en-US" w:eastAsia="zh-CN"/>
        </w:rPr>
        <w:t>2023年我街道办根据年初工作规划及财政预算计划，积极履职、强化管理，较好的完成了年度工作目标。通过加强预算收支管理、不断建立健全内部管理制度、梳理内部管理</w:t>
      </w:r>
      <w:r>
        <w:rPr>
          <w:rFonts w:hint="eastAsia" w:ascii="仿宋" w:hAnsi="仿宋" w:eastAsia="仿宋" w:cs="Times New Roman"/>
          <w:b w:val="0"/>
          <w:bCs/>
          <w:color w:val="auto"/>
          <w:sz w:val="32"/>
          <w:shd w:val="clear" w:color="auto" w:fill="FFFFFF"/>
          <w:lang w:val="en-US" w:eastAsia="zh-CN"/>
        </w:rPr>
        <w:t>流程，部门整体支出管理情况得到提升。我街道办2023年</w:t>
      </w:r>
      <w:r>
        <w:rPr>
          <w:rFonts w:hint="eastAsia" w:ascii="仿宋" w:hAnsi="仿宋" w:eastAsia="仿宋" w:cs="Times New Roman"/>
          <w:b w:val="0"/>
          <w:bCs/>
          <w:color w:val="383838"/>
          <w:sz w:val="32"/>
          <w:shd w:val="clear" w:color="auto" w:fill="FFFFFF"/>
          <w:lang w:val="en-US" w:eastAsia="zh-CN"/>
        </w:rPr>
        <w:t>度部门整体支出绩效评价自评得分为94.5分。具体工作主要体现在以下几个方面：</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配置及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三公经费支出总额控制在预算总额以内。</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二是依法依规公开部门预决算。根据全县部门预决算公开工作统一安排部署，我部公开了2023年部门预算和“三公”经费预算，社会反响良好，圆满完成了“三公”经费预算公开工作。</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五。</w:t>
      </w:r>
    </w:p>
    <w:p>
      <w:pPr>
        <w:spacing w:line="600" w:lineRule="exact"/>
        <w:ind w:firstLine="640" w:firstLineChars="200"/>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抗疫物资采购等。2023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firstLine="640" w:firstLineChars="20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firstLine="640" w:firstLineChars="20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firstLine="640" w:firstLineChars="20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firstLine="640" w:firstLineChars="20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firstLine="4480" w:firstLineChars="1400"/>
        <w:jc w:val="both"/>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衡南县向阳桥街道办事处</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center"/>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2024年5月9日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FjNzFjOWQzMGY2OGM3NzQ2MzAwZTUzY2UwMTkwMjAifQ=="/>
  </w:docVars>
  <w:rsids>
    <w:rsidRoot w:val="00000000"/>
    <w:rsid w:val="07443519"/>
    <w:rsid w:val="08401A5B"/>
    <w:rsid w:val="088A24A5"/>
    <w:rsid w:val="0BC523AF"/>
    <w:rsid w:val="0DBC3E5F"/>
    <w:rsid w:val="0DED16BC"/>
    <w:rsid w:val="0DF32C62"/>
    <w:rsid w:val="0F0D4910"/>
    <w:rsid w:val="108A0980"/>
    <w:rsid w:val="10C36877"/>
    <w:rsid w:val="124835D6"/>
    <w:rsid w:val="12B931A6"/>
    <w:rsid w:val="16716D9F"/>
    <w:rsid w:val="18736C61"/>
    <w:rsid w:val="1AF5010A"/>
    <w:rsid w:val="1BFE6842"/>
    <w:rsid w:val="1DA21968"/>
    <w:rsid w:val="1DEB1048"/>
    <w:rsid w:val="1E4F15D7"/>
    <w:rsid w:val="1FBD4C3E"/>
    <w:rsid w:val="219F7758"/>
    <w:rsid w:val="25781413"/>
    <w:rsid w:val="26620023"/>
    <w:rsid w:val="27D25752"/>
    <w:rsid w:val="286E6AFD"/>
    <w:rsid w:val="289447B6"/>
    <w:rsid w:val="2A473AAA"/>
    <w:rsid w:val="2B1B2F6C"/>
    <w:rsid w:val="2B8C56E2"/>
    <w:rsid w:val="2E20765D"/>
    <w:rsid w:val="2EEA4BF6"/>
    <w:rsid w:val="30A265EF"/>
    <w:rsid w:val="30D469FD"/>
    <w:rsid w:val="31E43039"/>
    <w:rsid w:val="358F07E9"/>
    <w:rsid w:val="37737C8C"/>
    <w:rsid w:val="38DF6890"/>
    <w:rsid w:val="399979D6"/>
    <w:rsid w:val="3B230850"/>
    <w:rsid w:val="3CB054DF"/>
    <w:rsid w:val="3DFA2EB5"/>
    <w:rsid w:val="3ED66130"/>
    <w:rsid w:val="402E5098"/>
    <w:rsid w:val="40730CFD"/>
    <w:rsid w:val="417960B5"/>
    <w:rsid w:val="41833C9C"/>
    <w:rsid w:val="424C57A2"/>
    <w:rsid w:val="45E6424E"/>
    <w:rsid w:val="461079B5"/>
    <w:rsid w:val="46535859"/>
    <w:rsid w:val="49465490"/>
    <w:rsid w:val="49D07917"/>
    <w:rsid w:val="4AAC28FC"/>
    <w:rsid w:val="4B5F55B3"/>
    <w:rsid w:val="4DC920E9"/>
    <w:rsid w:val="4DFE254E"/>
    <w:rsid w:val="4E7C16C5"/>
    <w:rsid w:val="4F24177D"/>
    <w:rsid w:val="500408C3"/>
    <w:rsid w:val="518F170F"/>
    <w:rsid w:val="51DF48C9"/>
    <w:rsid w:val="52D01FDF"/>
    <w:rsid w:val="540A3316"/>
    <w:rsid w:val="56045A83"/>
    <w:rsid w:val="567F1D52"/>
    <w:rsid w:val="578F5DE0"/>
    <w:rsid w:val="58421289"/>
    <w:rsid w:val="58A76997"/>
    <w:rsid w:val="5923084B"/>
    <w:rsid w:val="594A54B2"/>
    <w:rsid w:val="5AB3403C"/>
    <w:rsid w:val="5B4817CD"/>
    <w:rsid w:val="5F8E006F"/>
    <w:rsid w:val="5FBC7B73"/>
    <w:rsid w:val="61111738"/>
    <w:rsid w:val="61C51262"/>
    <w:rsid w:val="622C0EA8"/>
    <w:rsid w:val="62EA49F7"/>
    <w:rsid w:val="64FA0014"/>
    <w:rsid w:val="669E6224"/>
    <w:rsid w:val="67E1467A"/>
    <w:rsid w:val="6925087C"/>
    <w:rsid w:val="695172CB"/>
    <w:rsid w:val="6B841E8D"/>
    <w:rsid w:val="6DE309C1"/>
    <w:rsid w:val="708A15C7"/>
    <w:rsid w:val="723671E7"/>
    <w:rsid w:val="73D96AEE"/>
    <w:rsid w:val="74FA12A1"/>
    <w:rsid w:val="750E1EF8"/>
    <w:rsid w:val="766C59F7"/>
    <w:rsid w:val="77E14410"/>
    <w:rsid w:val="7A4A42A1"/>
    <w:rsid w:val="7A4B2D3C"/>
    <w:rsid w:val="7B0F3D1D"/>
    <w:rsid w:val="7B0F5D39"/>
    <w:rsid w:val="7E611BB9"/>
    <w:rsid w:val="7EFF09D6"/>
    <w:rsid w:val="7FB421B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0"/>
  </w:style>
  <w:style w:type="table" w:default="1" w:styleId="4">
    <w:name w:val="Normal Table"/>
    <w:qFormat/>
    <w:uiPriority w:val="0"/>
    <w:tblPr>
      <w:tblCellMar>
        <w:top w:w="0" w:type="dxa"/>
        <w:left w:w="108" w:type="dxa"/>
        <w:bottom w:w="0" w:type="dxa"/>
        <w:right w:w="108" w:type="dxa"/>
      </w:tblCellMar>
    </w:tblPr>
  </w:style>
  <w:style w:type="paragraph" w:styleId="2">
    <w:name w:val="footer"/>
    <w:autoRedefine/>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autoRedefine/>
    <w:qFormat/>
    <w:uiPriority w:val="0"/>
    <w:pPr>
      <w:jc w:val="left"/>
    </w:pPr>
    <w:rPr>
      <w:kern w:val="0"/>
      <w:sz w:val="18"/>
      <w:szCs w:val="18"/>
    </w:rPr>
  </w:style>
  <w:style w:type="character" w:styleId="6">
    <w:name w:val="Hyperlink"/>
    <w:basedOn w:val="5"/>
    <w:autoRedefine/>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3773</Words>
  <Characters>4103</Characters>
  <Paragraphs>74</Paragraphs>
  <TotalTime>65</TotalTime>
  <ScaleCrop>false</ScaleCrop>
  <LinksUpToDate>false</LinksUpToDate>
  <CharactersWithSpaces>4732</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 小阿韵 </cp:lastModifiedBy>
  <cp:lastPrinted>2022-04-25T07:03:00Z</cp:lastPrinted>
  <dcterms:modified xsi:type="dcterms:W3CDTF">2024-05-10T02:01:32Z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2DE9707670C74794ACB986D31161241A_13</vt:lpwstr>
  </property>
</Properties>
</file>