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51E92C0">
      <w:pPr>
        <w:spacing w:line="560" w:lineRule="exact"/>
        <w:rPr>
          <w:rFonts w:ascii="仿宋" w:hAnsi="仿宋" w:eastAsia="仿宋" w:cs="仿宋"/>
          <w:kern w:val="0"/>
          <w:sz w:val="32"/>
          <w:szCs w:val="32"/>
        </w:rPr>
      </w:pPr>
      <w:r>
        <w:rPr>
          <w:rFonts w:hint="eastAsia" w:ascii="仿宋" w:hAnsi="仿宋" w:eastAsia="仿宋" w:cs="仿宋"/>
          <w:kern w:val="0"/>
          <w:sz w:val="32"/>
          <w:szCs w:val="32"/>
        </w:rPr>
        <w:t>附件2：</w:t>
      </w:r>
    </w:p>
    <w:p w14:paraId="7ED0DEFE">
      <w:pPr>
        <w:jc w:val="center"/>
        <w:rPr>
          <w:rFonts w:ascii="仿宋" w:hAnsi="仿宋" w:eastAsia="仿宋" w:cs="仿宋"/>
          <w:b/>
          <w:bCs/>
          <w:kern w:val="0"/>
          <w:sz w:val="32"/>
          <w:szCs w:val="32"/>
        </w:rPr>
      </w:pPr>
    </w:p>
    <w:p w14:paraId="4A67CE13">
      <w:pPr>
        <w:jc w:val="center"/>
        <w:rPr>
          <w:rFonts w:ascii="方正大标宋简体" w:hAnsi="方正大标宋简体" w:eastAsia="方正大标宋简体" w:cs="方正大标宋简体"/>
          <w:kern w:val="0"/>
          <w:sz w:val="44"/>
          <w:szCs w:val="44"/>
        </w:rPr>
      </w:pPr>
      <w:r>
        <w:rPr>
          <w:rFonts w:hint="eastAsia" w:ascii="方正大标宋简体" w:hAnsi="方正大标宋简体" w:eastAsia="方正大标宋简体" w:cs="方正大标宋简体"/>
          <w:kern w:val="0"/>
          <w:sz w:val="44"/>
          <w:szCs w:val="44"/>
        </w:rPr>
        <w:t>部门整体支出绩效自评报告</w:t>
      </w:r>
    </w:p>
    <w:p w14:paraId="2E8AB664">
      <w:pPr>
        <w:spacing w:line="560" w:lineRule="exact"/>
        <w:ind w:firstLine="640" w:firstLineChars="200"/>
        <w:rPr>
          <w:rFonts w:ascii="仿宋" w:hAnsi="仿宋" w:eastAsia="仿宋" w:cs="仿宋"/>
          <w:b/>
          <w:bCs/>
          <w:kern w:val="0"/>
          <w:sz w:val="32"/>
          <w:szCs w:val="32"/>
        </w:rPr>
      </w:pPr>
      <w:r>
        <w:rPr>
          <w:rFonts w:hint="eastAsia" w:ascii="仿宋" w:hAnsi="仿宋" w:eastAsia="仿宋" w:cs="宋体"/>
          <w:sz w:val="32"/>
          <w:szCs w:val="32"/>
        </w:rPr>
        <w:t>为加强财政预算资金管理，进一步规范预算资金使用，提高财政资金使用效益，根据《衡南县财政局关于开展</w:t>
      </w:r>
      <w:r>
        <w:rPr>
          <w:rFonts w:hint="eastAsia" w:ascii="仿宋" w:hAnsi="仿宋" w:eastAsia="仿宋" w:cs="宋体"/>
          <w:sz w:val="32"/>
          <w:szCs w:val="32"/>
          <w:lang w:val="en-US" w:eastAsia="zh-CN"/>
        </w:rPr>
        <w:t>2023</w:t>
      </w:r>
      <w:r>
        <w:rPr>
          <w:rFonts w:hint="eastAsia" w:ascii="仿宋" w:hAnsi="仿宋" w:eastAsia="仿宋" w:cs="宋体"/>
          <w:sz w:val="32"/>
          <w:szCs w:val="32"/>
        </w:rPr>
        <w:t>年度财政资金绩效自评工作的通知》要求，衡南县统计局积极组织，对</w:t>
      </w:r>
      <w:r>
        <w:rPr>
          <w:rFonts w:hint="eastAsia" w:ascii="仿宋" w:hAnsi="仿宋" w:eastAsia="仿宋" w:cs="宋体"/>
          <w:sz w:val="32"/>
          <w:szCs w:val="32"/>
          <w:lang w:val="en-US" w:eastAsia="zh-CN"/>
        </w:rPr>
        <w:t>2023</w:t>
      </w:r>
      <w:r>
        <w:rPr>
          <w:rFonts w:hint="eastAsia" w:ascii="仿宋" w:hAnsi="仿宋" w:eastAsia="仿宋" w:cs="宋体"/>
          <w:sz w:val="32"/>
          <w:szCs w:val="32"/>
        </w:rPr>
        <w:t>年度本单位整体支出进行了绩效自评，现将具体绩效评价情况报告如下：</w:t>
      </w:r>
    </w:p>
    <w:p w14:paraId="3C6118F5">
      <w:pPr>
        <w:pStyle w:val="6"/>
        <w:numPr>
          <w:ilvl w:val="0"/>
          <w:numId w:val="1"/>
        </w:numPr>
        <w:spacing w:line="560" w:lineRule="exact"/>
        <w:ind w:firstLineChars="0"/>
        <w:rPr>
          <w:rFonts w:ascii="黑体" w:hAnsi="黑体" w:eastAsia="黑体" w:cs="黑体"/>
          <w:kern w:val="0"/>
          <w:sz w:val="32"/>
          <w:szCs w:val="32"/>
        </w:rPr>
      </w:pPr>
      <w:r>
        <w:rPr>
          <w:rFonts w:hint="eastAsia" w:ascii="黑体" w:hAnsi="黑体" w:eastAsia="黑体" w:cs="黑体"/>
          <w:kern w:val="0"/>
          <w:sz w:val="32"/>
          <w:szCs w:val="32"/>
        </w:rPr>
        <w:t>部门基本情况</w:t>
      </w:r>
    </w:p>
    <w:p w14:paraId="031E408A">
      <w:pPr>
        <w:spacing w:line="560" w:lineRule="exact"/>
        <w:ind w:left="10" w:leftChars="5" w:firstLine="640" w:firstLineChars="200"/>
        <w:rPr>
          <w:rFonts w:ascii="仿宋" w:hAnsi="仿宋" w:eastAsia="仿宋" w:cstheme="minorEastAsia"/>
          <w:kern w:val="0"/>
          <w:sz w:val="32"/>
          <w:szCs w:val="32"/>
        </w:rPr>
      </w:pPr>
      <w:r>
        <w:rPr>
          <w:rFonts w:hint="eastAsia" w:ascii="仿宋" w:hAnsi="仿宋" w:eastAsia="仿宋" w:cstheme="minorEastAsia"/>
          <w:sz w:val="32"/>
          <w:szCs w:val="32"/>
        </w:rPr>
        <w:t>衡南县统计局为全额财政拨款单位，纳入财政会计集中核算和国库集中支付体系，财务制度执行《行政单位会计制度》。</w:t>
      </w:r>
    </w:p>
    <w:p w14:paraId="692D8601">
      <w:pPr>
        <w:spacing w:line="560" w:lineRule="exact"/>
        <w:ind w:firstLine="640" w:firstLineChars="200"/>
        <w:rPr>
          <w:rFonts w:ascii="楷体" w:hAnsi="楷体" w:eastAsia="楷体" w:cstheme="minorEastAsia"/>
          <w:kern w:val="0"/>
          <w:sz w:val="32"/>
          <w:szCs w:val="32"/>
        </w:rPr>
      </w:pPr>
      <w:r>
        <w:rPr>
          <w:rFonts w:hint="eastAsia" w:ascii="楷体" w:hAnsi="楷体" w:eastAsia="楷体" w:cstheme="minorEastAsia"/>
          <w:kern w:val="0"/>
          <w:sz w:val="32"/>
          <w:szCs w:val="32"/>
        </w:rPr>
        <w:t>(一)部门职责</w:t>
      </w:r>
    </w:p>
    <w:p w14:paraId="6BF80735">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2" w:lineRule="atLeast"/>
        <w:ind w:left="0" w:right="0" w:firstLine="634"/>
        <w:textAlignment w:val="baseline"/>
        <w:rPr>
          <w:rFonts w:hint="eastAsia" w:ascii="仿宋" w:hAnsi="仿宋" w:eastAsia="仿宋" w:cs="宋体"/>
          <w:kern w:val="2"/>
          <w:sz w:val="32"/>
          <w:szCs w:val="32"/>
          <w:lang w:val="en-US" w:eastAsia="zh-CN" w:bidi="ar-SA"/>
        </w:rPr>
      </w:pPr>
      <w:r>
        <w:rPr>
          <w:rFonts w:hint="eastAsia" w:ascii="仿宋" w:hAnsi="仿宋" w:eastAsia="仿宋" w:cs="宋体"/>
          <w:kern w:val="2"/>
          <w:sz w:val="32"/>
          <w:szCs w:val="32"/>
          <w:lang w:val="en-US" w:eastAsia="zh-CN" w:bidi="ar-SA"/>
        </w:rPr>
        <w:t>1.研究拟订并组织实施全县统计工作政策规定、规章制度和发展战略，研究提出推进全县统计工作改革的意见和建议；</w:t>
      </w:r>
    </w:p>
    <w:p w14:paraId="7F727713">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2" w:lineRule="atLeast"/>
        <w:ind w:left="0" w:right="0" w:firstLine="634"/>
        <w:textAlignment w:val="baseline"/>
        <w:rPr>
          <w:rFonts w:hint="eastAsia" w:ascii="仿宋" w:hAnsi="仿宋" w:eastAsia="仿宋" w:cs="宋体"/>
          <w:kern w:val="2"/>
          <w:sz w:val="32"/>
          <w:szCs w:val="32"/>
          <w:lang w:val="en-US" w:eastAsia="zh-CN" w:bidi="ar-SA"/>
        </w:rPr>
      </w:pPr>
      <w:r>
        <w:rPr>
          <w:rFonts w:hint="eastAsia" w:ascii="仿宋" w:hAnsi="仿宋" w:eastAsia="仿宋" w:cs="宋体"/>
          <w:kern w:val="2"/>
          <w:sz w:val="32"/>
          <w:szCs w:val="32"/>
          <w:lang w:val="en-US" w:eastAsia="zh-CN" w:bidi="ar-SA"/>
        </w:rPr>
        <w:t>2.建立健全全县国民经济核算体系；</w:t>
      </w:r>
    </w:p>
    <w:p w14:paraId="7A71E104">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2" w:lineRule="atLeast"/>
        <w:ind w:left="0" w:right="0" w:firstLine="634"/>
        <w:textAlignment w:val="baseline"/>
        <w:rPr>
          <w:rFonts w:hint="eastAsia" w:ascii="仿宋" w:hAnsi="仿宋" w:eastAsia="仿宋" w:cs="宋体"/>
          <w:kern w:val="2"/>
          <w:sz w:val="32"/>
          <w:szCs w:val="32"/>
          <w:lang w:val="en-US" w:eastAsia="zh-CN" w:bidi="ar-SA"/>
        </w:rPr>
      </w:pPr>
      <w:r>
        <w:rPr>
          <w:rFonts w:hint="eastAsia" w:ascii="仿宋" w:hAnsi="仿宋" w:eastAsia="仿宋" w:cs="宋体"/>
          <w:kern w:val="2"/>
          <w:sz w:val="32"/>
          <w:szCs w:val="32"/>
          <w:lang w:val="en-US" w:eastAsia="zh-CN" w:bidi="ar-SA"/>
        </w:rPr>
        <w:t>3.牵头组织有关部门拟订重大普查计划、方案、组织实施重大普查，汇总整理和提供统计数据；</w:t>
      </w:r>
    </w:p>
    <w:p w14:paraId="132023F5">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2" w:lineRule="atLeast"/>
        <w:ind w:left="0" w:right="0" w:firstLine="634"/>
        <w:textAlignment w:val="baseline"/>
        <w:rPr>
          <w:rFonts w:hint="eastAsia" w:ascii="仿宋" w:hAnsi="仿宋" w:eastAsia="仿宋" w:cs="宋体"/>
          <w:kern w:val="2"/>
          <w:sz w:val="32"/>
          <w:szCs w:val="32"/>
          <w:lang w:val="en-US" w:eastAsia="zh-CN" w:bidi="ar-SA"/>
        </w:rPr>
      </w:pPr>
      <w:r>
        <w:rPr>
          <w:rFonts w:hint="eastAsia" w:ascii="仿宋" w:hAnsi="仿宋" w:eastAsia="仿宋" w:cs="宋体"/>
          <w:kern w:val="2"/>
          <w:sz w:val="32"/>
          <w:szCs w:val="32"/>
          <w:lang w:val="en-US" w:eastAsia="zh-CN" w:bidi="ar-SA"/>
        </w:rPr>
        <w:t>4.根据国家统计调查制度，组织实施全县统计调查，收集、汇总、整理和提供统计数据，定期发布全县国民经济和社会发展情况的统计信息；</w:t>
      </w:r>
    </w:p>
    <w:p w14:paraId="1BDD77F4">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2" w:lineRule="atLeast"/>
        <w:ind w:left="0" w:right="0" w:firstLine="634"/>
        <w:textAlignment w:val="baseline"/>
        <w:rPr>
          <w:rFonts w:hint="eastAsia" w:ascii="仿宋" w:hAnsi="仿宋" w:eastAsia="仿宋" w:cs="宋体"/>
          <w:kern w:val="2"/>
          <w:sz w:val="32"/>
          <w:szCs w:val="32"/>
          <w:lang w:val="en-US" w:eastAsia="zh-CN" w:bidi="ar-SA"/>
        </w:rPr>
      </w:pPr>
      <w:r>
        <w:rPr>
          <w:rFonts w:hint="eastAsia" w:ascii="仿宋" w:hAnsi="仿宋" w:eastAsia="仿宋" w:cs="宋体"/>
          <w:kern w:val="2"/>
          <w:sz w:val="32"/>
          <w:szCs w:val="32"/>
          <w:lang w:val="en-US" w:eastAsia="zh-CN" w:bidi="ar-SA"/>
        </w:rPr>
        <w:t>5.对全县国民经济和社会发展等情况进行统计分析、统计预测和统计监督，负责向县委、县政府、市统计局以及有关部门提供统计信息和咨询建议；</w:t>
      </w:r>
    </w:p>
    <w:p w14:paraId="504C04EA">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2" w:lineRule="atLeast"/>
        <w:ind w:left="0" w:right="0" w:firstLine="634"/>
        <w:textAlignment w:val="baseline"/>
        <w:rPr>
          <w:rFonts w:hint="eastAsia" w:ascii="仿宋" w:hAnsi="仿宋" w:eastAsia="仿宋" w:cs="宋体"/>
          <w:kern w:val="2"/>
          <w:sz w:val="32"/>
          <w:szCs w:val="32"/>
          <w:lang w:val="en-US" w:eastAsia="zh-CN" w:bidi="ar-SA"/>
        </w:rPr>
      </w:pPr>
      <w:r>
        <w:rPr>
          <w:rFonts w:hint="eastAsia" w:ascii="仿宋" w:hAnsi="仿宋" w:eastAsia="仿宋" w:cs="宋体"/>
          <w:kern w:val="2"/>
          <w:sz w:val="32"/>
          <w:szCs w:val="32"/>
          <w:lang w:val="en-US" w:eastAsia="zh-CN" w:bidi="ar-SA"/>
        </w:rPr>
        <w:t>6.负责划转的行政审批事项外统计领域的行政审批及前后置手续或环节工作，指导、监督检查各镇、县直各部门统计工作；</w:t>
      </w:r>
    </w:p>
    <w:p w14:paraId="16DDA4A7">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2" w:lineRule="atLeast"/>
        <w:ind w:left="0" w:right="0" w:firstLine="634"/>
        <w:textAlignment w:val="baseline"/>
        <w:rPr>
          <w:rFonts w:hint="eastAsia" w:ascii="仿宋" w:hAnsi="仿宋" w:eastAsia="仿宋" w:cs="宋体"/>
          <w:kern w:val="2"/>
          <w:sz w:val="32"/>
          <w:szCs w:val="32"/>
          <w:lang w:val="en-US" w:eastAsia="zh-CN" w:bidi="ar-SA"/>
        </w:rPr>
      </w:pPr>
      <w:r>
        <w:rPr>
          <w:rFonts w:hint="eastAsia" w:ascii="仿宋" w:hAnsi="仿宋" w:eastAsia="仿宋" w:cs="宋体"/>
          <w:kern w:val="2"/>
          <w:sz w:val="32"/>
          <w:szCs w:val="32"/>
          <w:lang w:val="en-US" w:eastAsia="zh-CN" w:bidi="ar-SA"/>
        </w:rPr>
        <w:t>7.负责开展统计数据质量审核、监控和评估工作；</w:t>
      </w:r>
    </w:p>
    <w:p w14:paraId="1958B8AE">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2" w:lineRule="atLeast"/>
        <w:ind w:left="0" w:right="0" w:firstLine="634"/>
        <w:textAlignment w:val="baseline"/>
        <w:rPr>
          <w:rFonts w:hint="eastAsia" w:ascii="仿宋" w:hAnsi="仿宋" w:eastAsia="仿宋" w:cs="宋体"/>
          <w:kern w:val="2"/>
          <w:sz w:val="32"/>
          <w:szCs w:val="32"/>
          <w:lang w:val="en-US" w:eastAsia="zh-CN" w:bidi="ar-SA"/>
        </w:rPr>
      </w:pPr>
      <w:r>
        <w:rPr>
          <w:rFonts w:hint="eastAsia" w:ascii="仿宋" w:hAnsi="仿宋" w:eastAsia="仿宋" w:cs="宋体"/>
          <w:kern w:val="2"/>
          <w:sz w:val="32"/>
          <w:szCs w:val="32"/>
          <w:lang w:val="en-US" w:eastAsia="zh-CN" w:bidi="ar-SA"/>
        </w:rPr>
        <w:t>8.负责全县统计普法，组织指导全县统计人员的专业培训工作；</w:t>
      </w:r>
    </w:p>
    <w:p w14:paraId="055A63EE">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2" w:lineRule="atLeast"/>
        <w:ind w:left="0" w:right="0" w:firstLine="634"/>
        <w:textAlignment w:val="baseline"/>
        <w:rPr>
          <w:rFonts w:hint="eastAsia" w:ascii="仿宋" w:hAnsi="仿宋" w:eastAsia="仿宋" w:cs="宋体"/>
          <w:kern w:val="2"/>
          <w:sz w:val="32"/>
          <w:szCs w:val="32"/>
          <w:lang w:val="en-US" w:eastAsia="zh-CN" w:bidi="ar-SA"/>
        </w:rPr>
      </w:pPr>
      <w:r>
        <w:rPr>
          <w:rFonts w:hint="eastAsia" w:ascii="仿宋" w:hAnsi="仿宋" w:eastAsia="仿宋" w:cs="宋体"/>
          <w:kern w:val="2"/>
          <w:sz w:val="32"/>
          <w:szCs w:val="32"/>
          <w:lang w:val="en-US" w:eastAsia="zh-CN" w:bidi="ar-SA"/>
        </w:rPr>
        <w:t>9.开展统计执法监督检查工作，预防和配合查处统计造假、弄虚作假，配合上级统计督察工作；</w:t>
      </w:r>
    </w:p>
    <w:p w14:paraId="6BEBAABD">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2" w:lineRule="atLeast"/>
        <w:ind w:left="0" w:right="0" w:firstLine="634"/>
        <w:textAlignment w:val="baseline"/>
        <w:rPr>
          <w:rFonts w:hint="eastAsia" w:ascii="仿宋" w:hAnsi="仿宋" w:eastAsia="仿宋" w:cs="宋体"/>
          <w:kern w:val="2"/>
          <w:sz w:val="32"/>
          <w:szCs w:val="32"/>
          <w:lang w:val="en-US" w:eastAsia="zh-CN" w:bidi="ar-SA"/>
        </w:rPr>
      </w:pPr>
      <w:r>
        <w:rPr>
          <w:rFonts w:hint="eastAsia" w:ascii="仿宋" w:hAnsi="仿宋" w:eastAsia="仿宋" w:cs="宋体"/>
          <w:kern w:val="2"/>
          <w:sz w:val="32"/>
          <w:szCs w:val="32"/>
          <w:lang w:val="en-US" w:eastAsia="zh-CN" w:bidi="ar-SA"/>
        </w:rPr>
        <w:t>10.负责管理和利用全县统计信息自动化系统和统计数据库系统，指导各镇统计信息化建设；</w:t>
      </w:r>
    </w:p>
    <w:p w14:paraId="39A0093D">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2" w:lineRule="atLeast"/>
        <w:ind w:left="0" w:right="0" w:firstLine="634"/>
        <w:textAlignment w:val="baseline"/>
        <w:rPr>
          <w:rFonts w:hint="eastAsia" w:ascii="微软雅黑" w:hAnsi="微软雅黑" w:eastAsia="微软雅黑" w:cs="微软雅黑"/>
          <w:sz w:val="19"/>
          <w:szCs w:val="19"/>
        </w:rPr>
      </w:pPr>
      <w:r>
        <w:rPr>
          <w:rFonts w:hint="eastAsia" w:ascii="仿宋" w:hAnsi="仿宋" w:eastAsia="仿宋" w:cs="宋体"/>
          <w:kern w:val="2"/>
          <w:sz w:val="32"/>
          <w:szCs w:val="32"/>
          <w:lang w:val="en-US" w:eastAsia="zh-CN" w:bidi="ar-SA"/>
        </w:rPr>
        <w:t>11.完成县委、县政府和上级部门交办的其他任务。</w:t>
      </w:r>
    </w:p>
    <w:p w14:paraId="11B6E4FE">
      <w:pPr>
        <w:spacing w:line="560" w:lineRule="exact"/>
        <w:ind w:firstLine="640" w:firstLineChars="200"/>
        <w:rPr>
          <w:rFonts w:ascii="楷体" w:hAnsi="楷体" w:eastAsia="楷体" w:cstheme="minorEastAsia"/>
          <w:kern w:val="0"/>
          <w:sz w:val="32"/>
          <w:szCs w:val="32"/>
        </w:rPr>
      </w:pPr>
      <w:r>
        <w:rPr>
          <w:rFonts w:hint="eastAsia" w:ascii="楷体" w:hAnsi="楷体" w:eastAsia="楷体" w:cstheme="minorEastAsia"/>
          <w:kern w:val="0"/>
          <w:sz w:val="32"/>
          <w:szCs w:val="32"/>
        </w:rPr>
        <w:t>（二）机构设置情况</w:t>
      </w:r>
    </w:p>
    <w:p w14:paraId="227CB906">
      <w:pPr>
        <w:spacing w:line="560" w:lineRule="exact"/>
        <w:ind w:firstLine="640" w:firstLineChars="200"/>
        <w:rPr>
          <w:rFonts w:ascii="仿宋" w:hAnsi="仿宋" w:eastAsia="仿宋" w:cstheme="minorEastAsia"/>
          <w:kern w:val="0"/>
          <w:sz w:val="32"/>
          <w:szCs w:val="32"/>
        </w:rPr>
      </w:pPr>
      <w:r>
        <w:rPr>
          <w:rFonts w:hint="eastAsia" w:ascii="仿宋" w:hAnsi="仿宋" w:eastAsia="仿宋" w:cstheme="minorEastAsia"/>
          <w:sz w:val="32"/>
          <w:szCs w:val="32"/>
        </w:rPr>
        <w:t>衡南县统计局内设行政股室3个，办公室、业务股、法规股。2017年增设了2个二级机构：数据管理中心、地方社会经济调查中心。</w:t>
      </w:r>
    </w:p>
    <w:p w14:paraId="55A37FBD">
      <w:pPr>
        <w:spacing w:line="560" w:lineRule="exact"/>
        <w:ind w:firstLine="640" w:firstLineChars="200"/>
        <w:rPr>
          <w:rFonts w:ascii="楷体" w:hAnsi="楷体" w:eastAsia="楷体" w:cstheme="minorEastAsia"/>
          <w:kern w:val="0"/>
          <w:sz w:val="32"/>
          <w:szCs w:val="32"/>
        </w:rPr>
      </w:pPr>
      <w:r>
        <w:rPr>
          <w:rFonts w:hint="eastAsia" w:ascii="楷体" w:hAnsi="楷体" w:eastAsia="楷体" w:cstheme="minorEastAsia"/>
          <w:kern w:val="0"/>
          <w:sz w:val="32"/>
          <w:szCs w:val="32"/>
        </w:rPr>
        <w:t>（三）人员编制情况</w:t>
      </w:r>
    </w:p>
    <w:p w14:paraId="7CE50A85">
      <w:pPr>
        <w:spacing w:line="560" w:lineRule="exact"/>
        <w:ind w:firstLine="640" w:firstLineChars="200"/>
        <w:rPr>
          <w:rFonts w:ascii="仿宋" w:hAnsi="仿宋" w:eastAsia="仿宋" w:cstheme="minorEastAsia"/>
          <w:sz w:val="32"/>
          <w:szCs w:val="32"/>
        </w:rPr>
      </w:pPr>
      <w:r>
        <w:rPr>
          <w:rFonts w:hint="eastAsia" w:ascii="仿宋" w:hAnsi="仿宋" w:eastAsia="仿宋" w:cstheme="minorEastAsia"/>
          <w:sz w:val="32"/>
          <w:szCs w:val="32"/>
          <w:lang w:val="en-US" w:eastAsia="zh-CN"/>
        </w:rPr>
        <w:t>2023</w:t>
      </w:r>
      <w:r>
        <w:rPr>
          <w:rFonts w:hint="eastAsia" w:ascii="仿宋" w:hAnsi="仿宋" w:eastAsia="仿宋" w:cstheme="minorEastAsia"/>
          <w:sz w:val="32"/>
          <w:szCs w:val="32"/>
        </w:rPr>
        <w:t>年年末，部门实有在编人数19人，其中行政编制5人，全额事业编制11人，差额事业编制3人。另有离退休13人，劳务派遣</w:t>
      </w:r>
      <w:r>
        <w:rPr>
          <w:rFonts w:hint="eastAsia" w:ascii="仿宋" w:hAnsi="仿宋" w:eastAsia="仿宋" w:cstheme="minorEastAsia"/>
          <w:sz w:val="32"/>
          <w:szCs w:val="32"/>
          <w:lang w:val="en-US" w:eastAsia="zh-CN"/>
        </w:rPr>
        <w:t>7</w:t>
      </w:r>
      <w:r>
        <w:rPr>
          <w:rFonts w:hint="eastAsia" w:ascii="仿宋" w:hAnsi="仿宋" w:eastAsia="仿宋" w:cstheme="minorEastAsia"/>
          <w:sz w:val="32"/>
          <w:szCs w:val="32"/>
        </w:rPr>
        <w:t>人。</w:t>
      </w:r>
      <w:bookmarkStart w:id="0" w:name="_GoBack"/>
      <w:bookmarkEnd w:id="0"/>
    </w:p>
    <w:p w14:paraId="700AF0C8">
      <w:pPr>
        <w:pStyle w:val="6"/>
        <w:numPr>
          <w:ilvl w:val="0"/>
          <w:numId w:val="1"/>
        </w:numPr>
        <w:spacing w:line="560" w:lineRule="exact"/>
        <w:ind w:firstLineChars="0"/>
        <w:rPr>
          <w:rFonts w:ascii="黑体" w:hAnsi="黑体" w:eastAsia="黑体" w:cs="黑体"/>
          <w:kern w:val="0"/>
          <w:sz w:val="32"/>
          <w:szCs w:val="32"/>
        </w:rPr>
      </w:pPr>
      <w:r>
        <w:rPr>
          <w:rFonts w:hint="eastAsia" w:ascii="黑体" w:hAnsi="黑体" w:eastAsia="黑体" w:cs="黑体"/>
          <w:kern w:val="0"/>
          <w:sz w:val="32"/>
          <w:szCs w:val="32"/>
        </w:rPr>
        <w:t>部门整体支出管理及使用情况</w:t>
      </w:r>
    </w:p>
    <w:p w14:paraId="2ADC80F1">
      <w:pPr>
        <w:spacing w:line="560" w:lineRule="exact"/>
        <w:ind w:firstLine="640" w:firstLineChars="200"/>
        <w:rPr>
          <w:rFonts w:ascii="楷体" w:hAnsi="楷体" w:eastAsia="楷体" w:cstheme="minorEastAsia"/>
          <w:kern w:val="0"/>
          <w:sz w:val="32"/>
          <w:szCs w:val="32"/>
        </w:rPr>
      </w:pPr>
      <w:r>
        <w:rPr>
          <w:rFonts w:hint="eastAsia" w:ascii="楷体" w:hAnsi="楷体" w:eastAsia="楷体" w:cstheme="minorEastAsia"/>
          <w:kern w:val="0"/>
          <w:sz w:val="32"/>
          <w:szCs w:val="32"/>
        </w:rPr>
        <w:t>（一）部门预算收支情况</w:t>
      </w:r>
    </w:p>
    <w:p w14:paraId="4E4E197B">
      <w:pPr>
        <w:spacing w:line="560" w:lineRule="exact"/>
        <w:ind w:firstLine="640" w:firstLineChars="200"/>
        <w:rPr>
          <w:rFonts w:ascii="仿宋" w:hAnsi="仿宋" w:eastAsia="仿宋" w:cstheme="minorEastAsia"/>
          <w:sz w:val="32"/>
          <w:szCs w:val="32"/>
        </w:rPr>
      </w:pPr>
      <w:r>
        <w:rPr>
          <w:rFonts w:hint="eastAsia" w:ascii="仿宋" w:hAnsi="仿宋" w:eastAsia="仿宋" w:cstheme="minorEastAsia"/>
          <w:sz w:val="32"/>
          <w:szCs w:val="32"/>
        </w:rPr>
        <w:t>1.</w:t>
      </w:r>
      <w:r>
        <w:rPr>
          <w:rFonts w:hint="eastAsia" w:ascii="仿宋" w:hAnsi="仿宋" w:eastAsia="仿宋" w:cstheme="minorEastAsia"/>
          <w:sz w:val="32"/>
          <w:szCs w:val="32"/>
          <w:lang w:val="en-US" w:eastAsia="zh-CN"/>
        </w:rPr>
        <w:t>2023</w:t>
      </w:r>
      <w:r>
        <w:rPr>
          <w:rFonts w:hint="eastAsia" w:ascii="仿宋" w:hAnsi="仿宋" w:eastAsia="仿宋" w:cstheme="minorEastAsia"/>
          <w:sz w:val="32"/>
          <w:szCs w:val="32"/>
        </w:rPr>
        <w:t>年本部门收入预算</w:t>
      </w:r>
      <w:r>
        <w:rPr>
          <w:rFonts w:hint="eastAsia" w:ascii="仿宋" w:hAnsi="仿宋" w:eastAsia="仿宋" w:cstheme="minorEastAsia"/>
          <w:sz w:val="32"/>
          <w:szCs w:val="32"/>
          <w:lang w:val="en-US" w:eastAsia="zh-CN"/>
        </w:rPr>
        <w:t>211.51</w:t>
      </w:r>
      <w:r>
        <w:rPr>
          <w:rFonts w:hint="eastAsia" w:ascii="仿宋" w:hAnsi="仿宋" w:eastAsia="仿宋" w:cstheme="minorEastAsia"/>
          <w:sz w:val="32"/>
          <w:szCs w:val="32"/>
        </w:rPr>
        <w:t>万元。其中，公共财政预算拨款</w:t>
      </w:r>
      <w:r>
        <w:rPr>
          <w:rFonts w:hint="eastAsia" w:ascii="仿宋" w:hAnsi="仿宋" w:eastAsia="仿宋" w:cstheme="minorEastAsia"/>
          <w:sz w:val="32"/>
          <w:szCs w:val="32"/>
          <w:lang w:val="en-US" w:eastAsia="zh-CN"/>
        </w:rPr>
        <w:t>211.51</w:t>
      </w:r>
      <w:r>
        <w:rPr>
          <w:rFonts w:hint="eastAsia" w:ascii="仿宋" w:hAnsi="仿宋" w:eastAsia="仿宋" w:cstheme="minorEastAsia"/>
          <w:sz w:val="32"/>
          <w:szCs w:val="32"/>
        </w:rPr>
        <w:t>万元（纳入预算管理的非税收入拨款0万元），政府性基金预算拨款0万元，财政专户管理的非税收入拨款0万元，事业单位经营服务收入0万元，上级补助收入0万元，附属单位上缴0万元，其他收入0万元。</w:t>
      </w:r>
    </w:p>
    <w:p w14:paraId="3986B7A0">
      <w:pPr>
        <w:spacing w:line="560" w:lineRule="exact"/>
        <w:ind w:firstLine="640" w:firstLineChars="200"/>
        <w:rPr>
          <w:rFonts w:ascii="仿宋" w:hAnsi="仿宋" w:eastAsia="仿宋" w:cstheme="minorEastAsia"/>
          <w:sz w:val="32"/>
          <w:szCs w:val="32"/>
        </w:rPr>
      </w:pPr>
      <w:r>
        <w:rPr>
          <w:rFonts w:hint="eastAsia" w:ascii="仿宋" w:hAnsi="仿宋" w:eastAsia="仿宋" w:cstheme="minorEastAsia"/>
          <w:sz w:val="32"/>
          <w:szCs w:val="32"/>
        </w:rPr>
        <w:t>2.</w:t>
      </w:r>
      <w:r>
        <w:rPr>
          <w:rFonts w:hint="eastAsia" w:ascii="仿宋" w:hAnsi="仿宋" w:eastAsia="仿宋" w:cstheme="minorEastAsia"/>
          <w:sz w:val="32"/>
          <w:szCs w:val="32"/>
          <w:lang w:val="en-US" w:eastAsia="zh-CN"/>
        </w:rPr>
        <w:t>2023</w:t>
      </w:r>
      <w:r>
        <w:rPr>
          <w:rFonts w:hint="eastAsia" w:ascii="仿宋" w:hAnsi="仿宋" w:eastAsia="仿宋" w:cstheme="minorEastAsia"/>
          <w:sz w:val="32"/>
          <w:szCs w:val="32"/>
        </w:rPr>
        <w:t>年本部门支出预算</w:t>
      </w:r>
      <w:r>
        <w:rPr>
          <w:rFonts w:hint="eastAsia" w:ascii="仿宋" w:hAnsi="仿宋" w:eastAsia="仿宋" w:cstheme="minorEastAsia"/>
          <w:sz w:val="32"/>
          <w:szCs w:val="32"/>
          <w:lang w:val="en-US" w:eastAsia="zh-CN"/>
        </w:rPr>
        <w:t>211.51</w:t>
      </w:r>
      <w:r>
        <w:rPr>
          <w:rFonts w:hint="eastAsia" w:ascii="仿宋" w:hAnsi="仿宋" w:eastAsia="仿宋" w:cstheme="minorEastAsia"/>
          <w:sz w:val="32"/>
          <w:szCs w:val="32"/>
        </w:rPr>
        <w:t>万元，其中：一般公共服务支出</w:t>
      </w:r>
      <w:r>
        <w:rPr>
          <w:rFonts w:hint="eastAsia" w:ascii="仿宋" w:hAnsi="仿宋" w:eastAsia="仿宋" w:cstheme="minorEastAsia"/>
          <w:sz w:val="32"/>
          <w:szCs w:val="32"/>
          <w:lang w:val="en-US" w:eastAsia="zh-CN"/>
        </w:rPr>
        <w:t>172.57</w:t>
      </w:r>
      <w:r>
        <w:rPr>
          <w:rFonts w:hint="eastAsia" w:ascii="仿宋" w:hAnsi="仿宋" w:eastAsia="仿宋" w:cstheme="minorEastAsia"/>
          <w:sz w:val="32"/>
          <w:szCs w:val="32"/>
        </w:rPr>
        <w:t>万元，社会保障和就业支出</w:t>
      </w:r>
      <w:r>
        <w:rPr>
          <w:rFonts w:hint="eastAsia" w:ascii="仿宋" w:hAnsi="仿宋" w:eastAsia="仿宋" w:cstheme="minorEastAsia"/>
          <w:sz w:val="32"/>
          <w:szCs w:val="32"/>
          <w:lang w:val="en-US" w:eastAsia="zh-CN"/>
        </w:rPr>
        <w:t>23.71</w:t>
      </w:r>
      <w:r>
        <w:rPr>
          <w:rFonts w:hint="eastAsia" w:ascii="仿宋" w:hAnsi="仿宋" w:eastAsia="仿宋" w:cstheme="minorEastAsia"/>
          <w:sz w:val="32"/>
          <w:szCs w:val="32"/>
        </w:rPr>
        <w:t>万元，卫生健康支出</w:t>
      </w:r>
      <w:r>
        <w:rPr>
          <w:rFonts w:hint="eastAsia" w:ascii="仿宋" w:hAnsi="仿宋" w:eastAsia="仿宋" w:cstheme="minorEastAsia"/>
          <w:sz w:val="32"/>
          <w:szCs w:val="32"/>
          <w:lang w:val="en-US" w:eastAsia="zh-CN"/>
        </w:rPr>
        <w:t>8.33</w:t>
      </w:r>
      <w:r>
        <w:rPr>
          <w:rFonts w:hint="eastAsia" w:ascii="仿宋" w:hAnsi="仿宋" w:eastAsia="仿宋" w:cstheme="minorEastAsia"/>
          <w:sz w:val="32"/>
          <w:szCs w:val="32"/>
        </w:rPr>
        <w:t>万元，住房保障支出</w:t>
      </w:r>
      <w:r>
        <w:rPr>
          <w:rFonts w:hint="eastAsia" w:ascii="仿宋" w:hAnsi="仿宋" w:eastAsia="仿宋" w:cstheme="minorEastAsia"/>
          <w:sz w:val="32"/>
          <w:szCs w:val="32"/>
          <w:lang w:val="en-US" w:eastAsia="zh-CN"/>
        </w:rPr>
        <w:t>6.9</w:t>
      </w:r>
      <w:r>
        <w:rPr>
          <w:rFonts w:hint="eastAsia" w:ascii="仿宋" w:hAnsi="仿宋" w:eastAsia="仿宋" w:cstheme="minorEastAsia"/>
          <w:sz w:val="32"/>
          <w:szCs w:val="32"/>
        </w:rPr>
        <w:t>万元</w:t>
      </w:r>
    </w:p>
    <w:p w14:paraId="473FB4C7">
      <w:pPr>
        <w:spacing w:line="560" w:lineRule="exact"/>
        <w:ind w:firstLine="640" w:firstLineChars="200"/>
        <w:rPr>
          <w:rFonts w:ascii="楷体" w:hAnsi="楷体" w:eastAsia="楷体" w:cstheme="minorEastAsia"/>
          <w:kern w:val="0"/>
          <w:sz w:val="32"/>
          <w:szCs w:val="32"/>
        </w:rPr>
      </w:pPr>
      <w:r>
        <w:rPr>
          <w:rFonts w:hint="eastAsia" w:ascii="楷体" w:hAnsi="楷体" w:eastAsia="楷体" w:cstheme="minorEastAsia"/>
          <w:kern w:val="0"/>
          <w:sz w:val="32"/>
          <w:szCs w:val="32"/>
        </w:rPr>
        <w:t>（二）部门决算情况</w:t>
      </w:r>
    </w:p>
    <w:p w14:paraId="41A6033A">
      <w:pPr>
        <w:spacing w:line="560" w:lineRule="exact"/>
        <w:ind w:firstLine="640" w:firstLineChars="200"/>
        <w:rPr>
          <w:rFonts w:ascii="仿宋" w:hAnsi="仿宋" w:eastAsia="仿宋" w:cstheme="minorEastAsia"/>
          <w:kern w:val="0"/>
          <w:sz w:val="32"/>
          <w:szCs w:val="32"/>
        </w:rPr>
      </w:pPr>
      <w:r>
        <w:rPr>
          <w:rFonts w:hint="eastAsia" w:ascii="仿宋" w:hAnsi="仿宋" w:eastAsia="仿宋" w:cstheme="minorEastAsia"/>
          <w:sz w:val="32"/>
          <w:szCs w:val="32"/>
        </w:rPr>
        <w:t>1.</w:t>
      </w:r>
      <w:r>
        <w:rPr>
          <w:rFonts w:hint="eastAsia" w:ascii="仿宋" w:hAnsi="仿宋" w:eastAsia="仿宋" w:cstheme="minorEastAsia"/>
          <w:sz w:val="32"/>
          <w:szCs w:val="32"/>
          <w:lang w:val="en-US" w:eastAsia="zh-CN"/>
        </w:rPr>
        <w:t>2023</w:t>
      </w:r>
      <w:r>
        <w:rPr>
          <w:rFonts w:hint="eastAsia" w:ascii="仿宋" w:hAnsi="仿宋" w:eastAsia="仿宋" w:cstheme="minorEastAsia"/>
          <w:sz w:val="32"/>
          <w:szCs w:val="32"/>
        </w:rPr>
        <w:t>年本部门收入决算总额</w:t>
      </w:r>
      <w:r>
        <w:rPr>
          <w:rFonts w:hint="eastAsia" w:ascii="仿宋" w:hAnsi="仿宋" w:eastAsia="仿宋" w:cstheme="minorEastAsia"/>
          <w:sz w:val="32"/>
          <w:szCs w:val="32"/>
          <w:lang w:val="en-US" w:eastAsia="zh-CN"/>
        </w:rPr>
        <w:t>564.47</w:t>
      </w:r>
      <w:r>
        <w:rPr>
          <w:rFonts w:hint="eastAsia" w:ascii="仿宋" w:hAnsi="仿宋" w:eastAsia="仿宋" w:cstheme="minorEastAsia"/>
          <w:sz w:val="32"/>
          <w:szCs w:val="32"/>
        </w:rPr>
        <w:t>万元，其中财政年初预算拨款收入</w:t>
      </w:r>
      <w:r>
        <w:rPr>
          <w:rFonts w:hint="eastAsia" w:ascii="仿宋" w:hAnsi="仿宋" w:eastAsia="仿宋" w:cstheme="minorEastAsia"/>
          <w:sz w:val="32"/>
          <w:szCs w:val="32"/>
          <w:lang w:val="en-US" w:eastAsia="zh-CN"/>
        </w:rPr>
        <w:t>211.51</w:t>
      </w:r>
      <w:r>
        <w:rPr>
          <w:rFonts w:hint="eastAsia" w:ascii="仿宋" w:hAnsi="仿宋" w:eastAsia="仿宋" w:cstheme="minorEastAsia"/>
          <w:sz w:val="32"/>
          <w:szCs w:val="32"/>
        </w:rPr>
        <w:t>，财政追加预算收入</w:t>
      </w:r>
      <w:r>
        <w:rPr>
          <w:rFonts w:hint="eastAsia" w:ascii="仿宋" w:hAnsi="仿宋" w:eastAsia="仿宋" w:cstheme="minorEastAsia"/>
          <w:sz w:val="32"/>
          <w:szCs w:val="32"/>
          <w:lang w:val="en-US" w:eastAsia="zh-CN"/>
        </w:rPr>
        <w:t>229.96</w:t>
      </w:r>
      <w:r>
        <w:rPr>
          <w:rFonts w:hint="eastAsia" w:ascii="仿宋" w:hAnsi="仿宋" w:eastAsia="仿宋" w:cstheme="minorEastAsia"/>
          <w:sz w:val="32"/>
          <w:szCs w:val="32"/>
        </w:rPr>
        <w:t>万元，上级基层统计补助经费收入</w:t>
      </w:r>
      <w:r>
        <w:rPr>
          <w:rFonts w:hint="eastAsia" w:ascii="仿宋" w:hAnsi="仿宋" w:eastAsia="仿宋" w:cstheme="minorEastAsia"/>
          <w:sz w:val="32"/>
          <w:szCs w:val="32"/>
          <w:lang w:val="en-US" w:eastAsia="zh-CN"/>
        </w:rPr>
        <w:t>25</w:t>
      </w:r>
      <w:r>
        <w:rPr>
          <w:rFonts w:hint="eastAsia" w:ascii="仿宋" w:hAnsi="仿宋" w:eastAsia="仿宋" w:cstheme="minorEastAsia"/>
          <w:sz w:val="32"/>
          <w:szCs w:val="32"/>
        </w:rPr>
        <w:t>万元，上年结转收入</w:t>
      </w:r>
      <w:r>
        <w:rPr>
          <w:rFonts w:hint="eastAsia" w:ascii="仿宋" w:hAnsi="仿宋" w:eastAsia="仿宋" w:cstheme="minorEastAsia"/>
          <w:sz w:val="32"/>
          <w:szCs w:val="32"/>
          <w:lang w:val="en-US" w:eastAsia="zh-CN"/>
        </w:rPr>
        <w:t>95.42</w:t>
      </w:r>
      <w:r>
        <w:rPr>
          <w:rFonts w:hint="eastAsia" w:ascii="仿宋" w:hAnsi="仿宋" w:eastAsia="仿宋" w:cstheme="minorEastAsia"/>
          <w:sz w:val="32"/>
          <w:szCs w:val="32"/>
        </w:rPr>
        <w:t>万元，其他收入为</w:t>
      </w:r>
      <w:r>
        <w:rPr>
          <w:rFonts w:hint="eastAsia" w:ascii="仿宋" w:hAnsi="仿宋" w:eastAsia="仿宋" w:cstheme="minorEastAsia"/>
          <w:sz w:val="32"/>
          <w:szCs w:val="32"/>
          <w:lang w:val="en-US" w:eastAsia="zh-CN"/>
        </w:rPr>
        <w:t>2.58</w:t>
      </w:r>
      <w:r>
        <w:rPr>
          <w:rFonts w:hint="eastAsia" w:ascii="仿宋" w:hAnsi="仿宋" w:eastAsia="仿宋" w:cstheme="minorEastAsia"/>
          <w:sz w:val="32"/>
          <w:szCs w:val="32"/>
        </w:rPr>
        <w:t>万元。</w:t>
      </w:r>
    </w:p>
    <w:p w14:paraId="13FF7618">
      <w:pPr>
        <w:spacing w:line="560" w:lineRule="exact"/>
        <w:ind w:firstLine="640" w:firstLineChars="200"/>
        <w:rPr>
          <w:rFonts w:ascii="仿宋" w:hAnsi="仿宋" w:eastAsia="仿宋" w:cstheme="minorEastAsia"/>
          <w:kern w:val="0"/>
          <w:sz w:val="32"/>
          <w:szCs w:val="32"/>
        </w:rPr>
      </w:pPr>
      <w:r>
        <w:rPr>
          <w:rFonts w:hint="eastAsia" w:ascii="仿宋" w:hAnsi="仿宋" w:eastAsia="仿宋" w:cstheme="minorEastAsia"/>
          <w:sz w:val="32"/>
          <w:szCs w:val="32"/>
        </w:rPr>
        <w:t>2.</w:t>
      </w:r>
      <w:r>
        <w:rPr>
          <w:rFonts w:hint="eastAsia" w:ascii="仿宋" w:hAnsi="仿宋" w:eastAsia="仿宋" w:cstheme="minorEastAsia"/>
          <w:sz w:val="32"/>
          <w:szCs w:val="32"/>
          <w:lang w:val="en-US" w:eastAsia="zh-CN"/>
        </w:rPr>
        <w:t>2023</w:t>
      </w:r>
      <w:r>
        <w:rPr>
          <w:rFonts w:hint="eastAsia" w:ascii="仿宋" w:hAnsi="仿宋" w:eastAsia="仿宋" w:cstheme="minorEastAsia"/>
          <w:sz w:val="32"/>
          <w:szCs w:val="32"/>
        </w:rPr>
        <w:t>年本部门支出决算总额</w:t>
      </w:r>
      <w:r>
        <w:rPr>
          <w:rFonts w:hint="eastAsia" w:ascii="仿宋" w:hAnsi="仿宋" w:eastAsia="仿宋" w:cstheme="minorEastAsia"/>
          <w:sz w:val="32"/>
          <w:szCs w:val="32"/>
          <w:lang w:val="en-US" w:eastAsia="zh-CN"/>
        </w:rPr>
        <w:t>564.47</w:t>
      </w:r>
      <w:r>
        <w:rPr>
          <w:rFonts w:hint="eastAsia" w:ascii="仿宋" w:hAnsi="仿宋" w:eastAsia="仿宋" w:cstheme="minorEastAsia"/>
          <w:sz w:val="32"/>
          <w:szCs w:val="32"/>
        </w:rPr>
        <w:t>万元，按支出功能分类，其中：一般公共服务支出</w:t>
      </w:r>
      <w:r>
        <w:rPr>
          <w:rFonts w:hint="eastAsia" w:ascii="仿宋" w:hAnsi="仿宋" w:eastAsia="仿宋" w:cstheme="minorEastAsia"/>
          <w:sz w:val="32"/>
          <w:szCs w:val="32"/>
          <w:lang w:val="en-US" w:eastAsia="zh-CN"/>
        </w:rPr>
        <w:t>520.9</w:t>
      </w:r>
      <w:r>
        <w:rPr>
          <w:rFonts w:hint="eastAsia" w:ascii="仿宋" w:hAnsi="仿宋" w:eastAsia="仿宋" w:cstheme="minorEastAsia"/>
          <w:sz w:val="32"/>
          <w:szCs w:val="32"/>
        </w:rPr>
        <w:t>万元、社会保障和就业支出</w:t>
      </w:r>
      <w:r>
        <w:rPr>
          <w:rFonts w:hint="eastAsia" w:ascii="仿宋" w:hAnsi="仿宋" w:eastAsia="仿宋" w:cstheme="minorEastAsia"/>
          <w:sz w:val="32"/>
          <w:szCs w:val="32"/>
          <w:lang w:val="en-US" w:eastAsia="zh-CN"/>
        </w:rPr>
        <w:t>28.34</w:t>
      </w:r>
      <w:r>
        <w:rPr>
          <w:rFonts w:hint="eastAsia" w:ascii="仿宋" w:hAnsi="仿宋" w:eastAsia="仿宋" w:cstheme="minorEastAsia"/>
          <w:sz w:val="32"/>
          <w:szCs w:val="32"/>
        </w:rPr>
        <w:t>万元、卫生健康</w:t>
      </w:r>
      <w:r>
        <w:rPr>
          <w:rFonts w:ascii="仿宋" w:hAnsi="仿宋" w:eastAsia="仿宋" w:cstheme="minorEastAsia"/>
          <w:sz w:val="32"/>
          <w:szCs w:val="32"/>
        </w:rPr>
        <w:t>支出</w:t>
      </w:r>
      <w:r>
        <w:rPr>
          <w:rFonts w:hint="eastAsia" w:ascii="仿宋" w:hAnsi="仿宋" w:eastAsia="仿宋" w:cstheme="minorEastAsia"/>
          <w:sz w:val="32"/>
          <w:szCs w:val="32"/>
          <w:lang w:val="en-US" w:eastAsia="zh-CN"/>
        </w:rPr>
        <w:t>8.33</w:t>
      </w:r>
      <w:r>
        <w:rPr>
          <w:rFonts w:hint="eastAsia" w:ascii="仿宋" w:hAnsi="仿宋" w:eastAsia="仿宋" w:cstheme="minorEastAsia"/>
          <w:sz w:val="32"/>
          <w:szCs w:val="32"/>
        </w:rPr>
        <w:t>万元、住房保障</w:t>
      </w:r>
      <w:r>
        <w:rPr>
          <w:rFonts w:ascii="仿宋" w:hAnsi="仿宋" w:eastAsia="仿宋" w:cstheme="minorEastAsia"/>
          <w:sz w:val="32"/>
          <w:szCs w:val="32"/>
        </w:rPr>
        <w:t>支出</w:t>
      </w:r>
      <w:r>
        <w:rPr>
          <w:rFonts w:hint="eastAsia" w:ascii="仿宋" w:hAnsi="仿宋" w:eastAsia="仿宋" w:cstheme="minorEastAsia"/>
          <w:sz w:val="32"/>
          <w:szCs w:val="32"/>
          <w:lang w:val="en-US" w:eastAsia="zh-CN"/>
        </w:rPr>
        <w:t>6.9</w:t>
      </w:r>
      <w:r>
        <w:rPr>
          <w:rFonts w:hint="eastAsia" w:ascii="仿宋" w:hAnsi="仿宋" w:eastAsia="仿宋" w:cstheme="minorEastAsia"/>
          <w:sz w:val="32"/>
          <w:szCs w:val="32"/>
        </w:rPr>
        <w:t>万元。按支出经济分类,其中:工资福利支出</w:t>
      </w:r>
      <w:r>
        <w:rPr>
          <w:rFonts w:hint="eastAsia" w:ascii="仿宋" w:hAnsi="仿宋" w:eastAsia="仿宋" w:cstheme="minorEastAsia"/>
          <w:sz w:val="32"/>
          <w:szCs w:val="32"/>
          <w:lang w:val="en-US" w:eastAsia="zh-CN"/>
        </w:rPr>
        <w:t>264.73</w:t>
      </w:r>
      <w:r>
        <w:rPr>
          <w:rFonts w:hint="eastAsia" w:ascii="仿宋" w:hAnsi="仿宋" w:eastAsia="仿宋" w:cstheme="minorEastAsia"/>
          <w:sz w:val="32"/>
          <w:szCs w:val="32"/>
        </w:rPr>
        <w:t>万元、商品和服务支出</w:t>
      </w:r>
      <w:r>
        <w:rPr>
          <w:rFonts w:hint="eastAsia" w:ascii="仿宋" w:hAnsi="仿宋" w:eastAsia="仿宋" w:cstheme="minorEastAsia"/>
          <w:sz w:val="32"/>
          <w:szCs w:val="32"/>
          <w:lang w:val="en-US" w:eastAsia="zh-CN"/>
        </w:rPr>
        <w:t>265.69</w:t>
      </w:r>
      <w:r>
        <w:rPr>
          <w:rFonts w:hint="eastAsia" w:ascii="仿宋" w:hAnsi="仿宋" w:eastAsia="仿宋" w:cstheme="minorEastAsia"/>
          <w:sz w:val="32"/>
          <w:szCs w:val="32"/>
        </w:rPr>
        <w:t>万元、对个人和家庭的补助</w:t>
      </w:r>
      <w:r>
        <w:rPr>
          <w:rFonts w:hint="eastAsia" w:ascii="仿宋" w:hAnsi="仿宋" w:eastAsia="仿宋" w:cstheme="minorEastAsia"/>
          <w:sz w:val="32"/>
          <w:szCs w:val="32"/>
          <w:lang w:val="en-US" w:eastAsia="zh-CN"/>
        </w:rPr>
        <w:t>29.7</w:t>
      </w:r>
      <w:r>
        <w:rPr>
          <w:rFonts w:hint="eastAsia" w:ascii="仿宋" w:hAnsi="仿宋" w:eastAsia="仿宋" w:cstheme="minorEastAsia"/>
          <w:sz w:val="32"/>
          <w:szCs w:val="32"/>
        </w:rPr>
        <w:t>万元</w:t>
      </w:r>
      <w:r>
        <w:rPr>
          <w:rFonts w:ascii="仿宋" w:hAnsi="仿宋" w:eastAsia="仿宋" w:cstheme="minorEastAsia"/>
          <w:sz w:val="32"/>
          <w:szCs w:val="32"/>
        </w:rPr>
        <w:t>、</w:t>
      </w:r>
      <w:r>
        <w:rPr>
          <w:rFonts w:hint="eastAsia" w:ascii="仿宋" w:hAnsi="仿宋" w:eastAsia="仿宋" w:cstheme="minorEastAsia"/>
          <w:sz w:val="32"/>
          <w:szCs w:val="32"/>
        </w:rPr>
        <w:t>资本性</w:t>
      </w:r>
      <w:r>
        <w:rPr>
          <w:rFonts w:ascii="仿宋" w:hAnsi="仿宋" w:eastAsia="仿宋" w:cstheme="minorEastAsia"/>
          <w:sz w:val="32"/>
          <w:szCs w:val="32"/>
        </w:rPr>
        <w:t>支出</w:t>
      </w:r>
      <w:r>
        <w:rPr>
          <w:rFonts w:hint="eastAsia" w:ascii="仿宋" w:hAnsi="仿宋" w:eastAsia="仿宋" w:cstheme="minorEastAsia"/>
          <w:sz w:val="32"/>
          <w:szCs w:val="32"/>
          <w:lang w:val="en-US" w:eastAsia="zh-CN"/>
        </w:rPr>
        <w:t>4.35</w:t>
      </w:r>
      <w:r>
        <w:rPr>
          <w:rFonts w:hint="eastAsia" w:ascii="仿宋" w:hAnsi="仿宋" w:eastAsia="仿宋" w:cstheme="minorEastAsia"/>
          <w:sz w:val="32"/>
          <w:szCs w:val="32"/>
        </w:rPr>
        <w:t>万元</w:t>
      </w:r>
      <w:r>
        <w:rPr>
          <w:rFonts w:ascii="仿宋" w:hAnsi="仿宋" w:eastAsia="仿宋" w:cstheme="minorEastAsia"/>
          <w:sz w:val="32"/>
          <w:szCs w:val="32"/>
        </w:rPr>
        <w:t>。</w:t>
      </w:r>
    </w:p>
    <w:p w14:paraId="50D2DD10">
      <w:pPr>
        <w:spacing w:line="560" w:lineRule="exact"/>
        <w:ind w:firstLine="640" w:firstLineChars="200"/>
        <w:rPr>
          <w:rFonts w:ascii="楷体" w:hAnsi="楷体" w:eastAsia="楷体" w:cstheme="minorEastAsia"/>
          <w:kern w:val="0"/>
          <w:sz w:val="32"/>
          <w:szCs w:val="32"/>
        </w:rPr>
      </w:pPr>
      <w:r>
        <w:rPr>
          <w:rFonts w:hint="eastAsia" w:ascii="楷体" w:hAnsi="楷体" w:eastAsia="楷体" w:cstheme="minorEastAsia"/>
          <w:kern w:val="0"/>
          <w:sz w:val="32"/>
          <w:szCs w:val="32"/>
        </w:rPr>
        <w:t>（三）“三公”经费情况</w:t>
      </w:r>
    </w:p>
    <w:p w14:paraId="741A477A">
      <w:pPr>
        <w:spacing w:after="2"/>
        <w:ind w:firstLine="660"/>
        <w:rPr>
          <w:rFonts w:ascii="仿宋" w:hAnsi="仿宋" w:eastAsia="仿宋" w:cstheme="minorEastAsia"/>
          <w:sz w:val="32"/>
          <w:szCs w:val="32"/>
        </w:rPr>
      </w:pPr>
      <w:r>
        <w:rPr>
          <w:rFonts w:hint="eastAsia" w:ascii="仿宋" w:hAnsi="仿宋" w:eastAsia="仿宋" w:cstheme="minorEastAsia"/>
          <w:sz w:val="32"/>
          <w:szCs w:val="32"/>
        </w:rPr>
        <w:t>1</w:t>
      </w:r>
      <w:r>
        <w:rPr>
          <w:rFonts w:hint="eastAsia" w:ascii="仿宋" w:hAnsi="仿宋" w:eastAsia="仿宋" w:cstheme="minorEastAsia"/>
          <w:sz w:val="32"/>
          <w:szCs w:val="32"/>
          <w:lang w:val="en-US" w:eastAsia="zh-CN"/>
        </w:rPr>
        <w:t>.2023</w:t>
      </w:r>
      <w:r>
        <w:rPr>
          <w:rFonts w:hint="eastAsia" w:ascii="仿宋" w:hAnsi="仿宋" w:eastAsia="仿宋" w:cstheme="minorEastAsia"/>
          <w:sz w:val="32"/>
          <w:szCs w:val="32"/>
        </w:rPr>
        <w:t>年本部门“三公”经费预算数为1万元。其中公务接待费1万元，公务用车购置及运行费0万元（其中公务用车购置费0万元，公务用车运行费0万元），因公出国（境）费0万元。</w:t>
      </w:r>
    </w:p>
    <w:p w14:paraId="70879450">
      <w:pPr>
        <w:spacing w:after="2"/>
        <w:ind w:firstLine="660"/>
        <w:rPr>
          <w:rFonts w:ascii="仿宋" w:hAnsi="仿宋" w:eastAsia="仿宋" w:cstheme="minorEastAsia"/>
          <w:kern w:val="0"/>
          <w:sz w:val="32"/>
          <w:szCs w:val="32"/>
        </w:rPr>
      </w:pPr>
      <w:r>
        <w:rPr>
          <w:rFonts w:hint="eastAsia" w:ascii="仿宋" w:hAnsi="仿宋" w:eastAsia="仿宋" w:cstheme="minorEastAsia"/>
          <w:sz w:val="32"/>
          <w:szCs w:val="32"/>
        </w:rPr>
        <w:t>2</w:t>
      </w:r>
      <w:r>
        <w:rPr>
          <w:rFonts w:hint="eastAsia" w:ascii="仿宋" w:hAnsi="仿宋" w:eastAsia="仿宋" w:cstheme="minorEastAsia"/>
          <w:sz w:val="32"/>
          <w:szCs w:val="32"/>
          <w:lang w:val="en-US" w:eastAsia="zh-CN"/>
        </w:rPr>
        <w:t>.</w:t>
      </w:r>
      <w:r>
        <w:rPr>
          <w:rFonts w:hint="eastAsia" w:ascii="仿宋" w:hAnsi="仿宋" w:eastAsia="仿宋" w:cstheme="minorEastAsia"/>
          <w:sz w:val="32"/>
          <w:szCs w:val="32"/>
        </w:rPr>
        <w:t>202</w:t>
      </w:r>
      <w:r>
        <w:rPr>
          <w:rFonts w:hint="eastAsia" w:ascii="仿宋" w:hAnsi="仿宋" w:eastAsia="仿宋" w:cstheme="minorEastAsia"/>
          <w:sz w:val="32"/>
          <w:szCs w:val="32"/>
          <w:lang w:val="en-US" w:eastAsia="zh-CN"/>
        </w:rPr>
        <w:t>3</w:t>
      </w:r>
      <w:r>
        <w:rPr>
          <w:rFonts w:hint="eastAsia" w:ascii="仿宋" w:hAnsi="仿宋" w:eastAsia="仿宋" w:cstheme="minorEastAsia"/>
          <w:sz w:val="32"/>
          <w:szCs w:val="32"/>
        </w:rPr>
        <w:t>年本部门“三公”经费决算数为</w:t>
      </w:r>
      <w:r>
        <w:rPr>
          <w:rFonts w:ascii="仿宋" w:hAnsi="仿宋" w:eastAsia="仿宋" w:cstheme="minorEastAsia"/>
          <w:sz w:val="32"/>
          <w:szCs w:val="32"/>
        </w:rPr>
        <w:t>0.</w:t>
      </w:r>
      <w:r>
        <w:rPr>
          <w:rFonts w:hint="eastAsia" w:ascii="仿宋" w:hAnsi="仿宋" w:eastAsia="仿宋" w:cstheme="minorEastAsia"/>
          <w:sz w:val="32"/>
          <w:szCs w:val="32"/>
          <w:lang w:val="en-US" w:eastAsia="zh-CN"/>
        </w:rPr>
        <w:t>98</w:t>
      </w:r>
      <w:r>
        <w:rPr>
          <w:rFonts w:hint="eastAsia" w:ascii="仿宋" w:hAnsi="仿宋" w:eastAsia="仿宋" w:cstheme="minorEastAsia"/>
          <w:sz w:val="32"/>
          <w:szCs w:val="32"/>
        </w:rPr>
        <w:t>元。其中公务接待费</w:t>
      </w:r>
      <w:r>
        <w:rPr>
          <w:rFonts w:ascii="仿宋" w:hAnsi="仿宋" w:eastAsia="仿宋" w:cstheme="minorEastAsia"/>
          <w:sz w:val="32"/>
          <w:szCs w:val="32"/>
        </w:rPr>
        <w:t>0.</w:t>
      </w:r>
      <w:r>
        <w:rPr>
          <w:rFonts w:hint="eastAsia" w:ascii="仿宋" w:hAnsi="仿宋" w:eastAsia="仿宋" w:cstheme="minorEastAsia"/>
          <w:sz w:val="32"/>
          <w:szCs w:val="32"/>
          <w:lang w:val="en-US" w:eastAsia="zh-CN"/>
        </w:rPr>
        <w:t>98</w:t>
      </w:r>
      <w:r>
        <w:rPr>
          <w:rFonts w:hint="eastAsia" w:ascii="仿宋" w:hAnsi="仿宋" w:eastAsia="仿宋" w:cstheme="minorEastAsia"/>
          <w:sz w:val="32"/>
          <w:szCs w:val="32"/>
        </w:rPr>
        <w:t>万元，公务用车购置及运行费0万元（其中公务用车购置费0万元，公务用车运行费0万元），因公出国（境）费0万元。</w:t>
      </w:r>
    </w:p>
    <w:p w14:paraId="59DC4FCB">
      <w:pPr>
        <w:pStyle w:val="6"/>
        <w:numPr>
          <w:ilvl w:val="0"/>
          <w:numId w:val="1"/>
        </w:numPr>
        <w:spacing w:line="560" w:lineRule="exact"/>
        <w:ind w:firstLineChars="0"/>
        <w:rPr>
          <w:rFonts w:ascii="黑体" w:hAnsi="黑体" w:eastAsia="黑体" w:cs="黑体"/>
          <w:kern w:val="0"/>
          <w:sz w:val="32"/>
          <w:szCs w:val="32"/>
        </w:rPr>
      </w:pPr>
      <w:r>
        <w:rPr>
          <w:rFonts w:hint="eastAsia" w:ascii="黑体" w:hAnsi="黑体" w:eastAsia="黑体" w:cs="黑体"/>
          <w:kern w:val="0"/>
          <w:sz w:val="32"/>
          <w:szCs w:val="32"/>
        </w:rPr>
        <w:t>部门整体支出绩效评价情况</w:t>
      </w:r>
    </w:p>
    <w:p w14:paraId="03C536C2">
      <w:pPr>
        <w:spacing w:line="560" w:lineRule="exact"/>
        <w:ind w:firstLine="640" w:firstLineChars="200"/>
        <w:rPr>
          <w:rFonts w:ascii="仿宋" w:hAnsi="仿宋" w:eastAsia="仿宋" w:cstheme="minorEastAsia"/>
          <w:sz w:val="32"/>
          <w:szCs w:val="32"/>
        </w:rPr>
      </w:pPr>
      <w:r>
        <w:rPr>
          <w:rFonts w:hint="eastAsia" w:ascii="仿宋" w:hAnsi="仿宋" w:eastAsia="仿宋" w:cstheme="minorEastAsia"/>
          <w:sz w:val="32"/>
          <w:szCs w:val="32"/>
        </w:rPr>
        <w:t>通过加强预算收支管理，不断建立健全内部管理制度，梳理内部管理流程，部门整体支出管理情况得到提升。根据《部门整体支出绩效评价指标》评分，得分</w:t>
      </w:r>
      <w:r>
        <w:rPr>
          <w:rFonts w:hint="eastAsia" w:ascii="仿宋" w:hAnsi="仿宋" w:eastAsia="仿宋" w:cstheme="minorEastAsia"/>
          <w:sz w:val="32"/>
          <w:szCs w:val="32"/>
          <w:lang w:val="en-US" w:eastAsia="zh-CN"/>
        </w:rPr>
        <w:t>96.8</w:t>
      </w:r>
      <w:r>
        <w:rPr>
          <w:rFonts w:hint="eastAsia" w:ascii="仿宋" w:hAnsi="仿宋" w:eastAsia="仿宋" w:cstheme="minorEastAsia"/>
          <w:sz w:val="32"/>
          <w:szCs w:val="32"/>
        </w:rPr>
        <w:t>分。</w:t>
      </w:r>
    </w:p>
    <w:p w14:paraId="69B0BE19">
      <w:pPr>
        <w:spacing w:line="560" w:lineRule="exact"/>
        <w:ind w:firstLine="640" w:firstLineChars="200"/>
        <w:rPr>
          <w:rFonts w:ascii="楷体" w:hAnsi="楷体" w:eastAsia="楷体" w:cstheme="minorEastAsia"/>
          <w:kern w:val="0"/>
          <w:sz w:val="32"/>
          <w:szCs w:val="32"/>
        </w:rPr>
      </w:pPr>
      <w:r>
        <w:rPr>
          <w:rFonts w:hint="eastAsia" w:ascii="楷体" w:hAnsi="楷体" w:eastAsia="楷体" w:cstheme="minorEastAsia"/>
          <w:kern w:val="0"/>
          <w:sz w:val="32"/>
          <w:szCs w:val="32"/>
        </w:rPr>
        <w:t>（一）履职效益</w:t>
      </w:r>
    </w:p>
    <w:p w14:paraId="4A71C9EC">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楷体" w:hAnsi="楷体" w:eastAsia="楷体" w:cs="楷体"/>
          <w:b w:val="0"/>
          <w:bCs w:val="0"/>
          <w:color w:val="333333"/>
          <w:kern w:val="0"/>
          <w:sz w:val="32"/>
          <w:szCs w:val="32"/>
          <w:lang w:val="en-US" w:eastAsia="zh-CN"/>
        </w:rPr>
      </w:pPr>
      <w:r>
        <w:rPr>
          <w:rFonts w:hint="eastAsia" w:ascii="楷体" w:hAnsi="楷体" w:eastAsia="楷体" w:cs="楷体"/>
          <w:b w:val="0"/>
          <w:bCs w:val="0"/>
          <w:color w:val="333333"/>
          <w:kern w:val="0"/>
          <w:sz w:val="32"/>
          <w:szCs w:val="32"/>
          <w:lang w:val="en-US" w:eastAsia="zh-CN"/>
        </w:rPr>
        <w:t>1.进一步夯实统计基层基础建设，统计调查工作再创新高。</w:t>
      </w:r>
    </w:p>
    <w:p w14:paraId="040E2254">
      <w:pPr>
        <w:numPr>
          <w:ilvl w:val="0"/>
          <w:numId w:val="0"/>
        </w:numPr>
        <w:ind w:firstLine="640" w:firstLineChars="200"/>
        <w:rPr>
          <w:rFonts w:hint="eastAsia" w:ascii="仿宋" w:hAnsi="仿宋" w:eastAsia="仿宋" w:cs="宋体"/>
          <w:b w:val="0"/>
          <w:bCs w:val="0"/>
          <w:color w:val="333333"/>
          <w:kern w:val="0"/>
          <w:sz w:val="32"/>
          <w:szCs w:val="32"/>
          <w:lang w:val="en-US" w:eastAsia="zh-CN"/>
        </w:rPr>
      </w:pPr>
      <w:r>
        <w:rPr>
          <w:rFonts w:hint="eastAsia" w:ascii="仿宋" w:hAnsi="仿宋" w:eastAsia="仿宋" w:cs="宋体"/>
          <w:b w:val="0"/>
          <w:bCs w:val="0"/>
          <w:color w:val="333333"/>
          <w:kern w:val="0"/>
          <w:sz w:val="32"/>
          <w:szCs w:val="32"/>
          <w:lang w:val="en-US" w:eastAsia="zh-CN"/>
        </w:rPr>
        <w:t>今年以来，我局高度致力家统计基层基础建设，强化统计调查工作保障，全县统计力量得到有效加强，统计调查工作成效突出。</w:t>
      </w:r>
    </w:p>
    <w:p w14:paraId="57A08F3E">
      <w:pPr>
        <w:numPr>
          <w:ilvl w:val="0"/>
          <w:numId w:val="0"/>
        </w:numPr>
        <w:ind w:firstLine="643" w:firstLineChars="200"/>
        <w:rPr>
          <w:rFonts w:hint="eastAsia" w:ascii="仿宋" w:hAnsi="仿宋" w:eastAsia="仿宋" w:cs="宋体"/>
          <w:b w:val="0"/>
          <w:bCs w:val="0"/>
          <w:color w:val="333333"/>
          <w:kern w:val="0"/>
          <w:sz w:val="32"/>
          <w:szCs w:val="32"/>
          <w:lang w:val="en-US" w:eastAsia="zh-CN"/>
        </w:rPr>
      </w:pPr>
      <w:r>
        <w:rPr>
          <w:rFonts w:hint="eastAsia" w:ascii="仿宋" w:hAnsi="仿宋" w:eastAsia="仿宋" w:cs="宋体"/>
          <w:b/>
          <w:bCs/>
          <w:color w:val="333333"/>
          <w:kern w:val="0"/>
          <w:sz w:val="32"/>
          <w:szCs w:val="32"/>
          <w:lang w:val="en-US" w:eastAsia="zh-CN"/>
        </w:rPr>
        <w:t>第一、加强基层示范统计站建设。</w:t>
      </w:r>
      <w:r>
        <w:rPr>
          <w:rFonts w:hint="eastAsia" w:ascii="仿宋" w:hAnsi="仿宋" w:eastAsia="仿宋" w:cs="宋体"/>
          <w:b w:val="0"/>
          <w:bCs w:val="0"/>
          <w:color w:val="333333"/>
          <w:kern w:val="0"/>
          <w:sz w:val="32"/>
          <w:szCs w:val="32"/>
          <w:lang w:val="en-US" w:eastAsia="zh-CN"/>
        </w:rPr>
        <w:t>进一步完善乡镇街道统计评比体系，推动乡镇街道示范统计站建设，乡镇街道统计人、财、物得到有效保障。今年以来，新增并验收通过了向阳桥街道、茶市镇、相市乡、冠市镇和江口镇5个省级示范统计站，截止目前，全县共有13个乡镇街道完成了示范统计站建设。</w:t>
      </w:r>
    </w:p>
    <w:p w14:paraId="48EF5CD5">
      <w:pPr>
        <w:numPr>
          <w:ilvl w:val="0"/>
          <w:numId w:val="0"/>
        </w:numPr>
        <w:ind w:firstLine="643" w:firstLineChars="200"/>
        <w:rPr>
          <w:rFonts w:hint="eastAsia" w:ascii="仿宋" w:hAnsi="仿宋" w:eastAsia="仿宋" w:cs="宋体"/>
          <w:b w:val="0"/>
          <w:bCs w:val="0"/>
          <w:color w:val="333333"/>
          <w:kern w:val="0"/>
          <w:sz w:val="32"/>
          <w:szCs w:val="32"/>
          <w:lang w:val="en-US" w:eastAsia="zh-CN"/>
        </w:rPr>
      </w:pPr>
      <w:r>
        <w:rPr>
          <w:rFonts w:hint="eastAsia" w:ascii="仿宋" w:hAnsi="仿宋" w:eastAsia="仿宋" w:cs="宋体"/>
          <w:b/>
          <w:bCs/>
          <w:color w:val="333333"/>
          <w:kern w:val="0"/>
          <w:sz w:val="32"/>
          <w:szCs w:val="32"/>
          <w:lang w:val="en-US" w:eastAsia="zh-CN"/>
        </w:rPr>
        <w:t>第二、提高企业统计建设深度。</w:t>
      </w:r>
      <w:r>
        <w:rPr>
          <w:rFonts w:hint="eastAsia" w:ascii="仿宋" w:hAnsi="仿宋" w:eastAsia="仿宋" w:cs="宋体"/>
          <w:b w:val="0"/>
          <w:bCs w:val="0"/>
          <w:color w:val="333333"/>
          <w:kern w:val="0"/>
          <w:sz w:val="32"/>
          <w:szCs w:val="32"/>
          <w:lang w:val="en-US" w:eastAsia="zh-CN"/>
        </w:rPr>
        <w:t>深入一线对全县企业开展调研走访活动，指导企业进一步完善统计台账，建立统计制度，完善统计工作流程，规范统计管理。通过走访进一步掌握企业源头数据的真实情况，做到对全县情况心中有底。进一步加强企业统计员统计法制和业务水平培训，提高全县统计队伍业务水平，提高职业操守。</w:t>
      </w:r>
    </w:p>
    <w:p w14:paraId="5E2A4903">
      <w:pPr>
        <w:numPr>
          <w:ilvl w:val="0"/>
          <w:numId w:val="0"/>
        </w:numPr>
        <w:ind w:firstLine="643" w:firstLineChars="200"/>
        <w:rPr>
          <w:rFonts w:hint="default" w:ascii="仿宋" w:hAnsi="仿宋" w:eastAsia="仿宋" w:cs="宋体"/>
          <w:b w:val="0"/>
          <w:bCs w:val="0"/>
          <w:color w:val="333333"/>
          <w:kern w:val="0"/>
          <w:sz w:val="32"/>
          <w:szCs w:val="32"/>
          <w:lang w:val="en-US" w:eastAsia="zh-CN"/>
        </w:rPr>
      </w:pPr>
      <w:r>
        <w:rPr>
          <w:rFonts w:hint="eastAsia" w:ascii="仿宋" w:hAnsi="仿宋" w:eastAsia="仿宋" w:cs="宋体"/>
          <w:b/>
          <w:bCs/>
          <w:color w:val="333333"/>
          <w:kern w:val="0"/>
          <w:sz w:val="32"/>
          <w:szCs w:val="32"/>
          <w:lang w:val="en-US" w:eastAsia="zh-CN"/>
        </w:rPr>
        <w:t>第三、扎实做好统计数据报、审、核、评工作。</w:t>
      </w:r>
      <w:r>
        <w:rPr>
          <w:rFonts w:hint="eastAsia" w:ascii="仿宋" w:hAnsi="仿宋" w:eastAsia="仿宋" w:cs="宋体"/>
          <w:b w:val="0"/>
          <w:bCs w:val="0"/>
          <w:color w:val="333333"/>
          <w:kern w:val="0"/>
          <w:sz w:val="32"/>
          <w:szCs w:val="32"/>
          <w:lang w:val="en-US" w:eastAsia="zh-CN"/>
        </w:rPr>
        <w:t>进一步规范统计数据报送流程，严格统计对象的数据上报工作，对上报数据做到及时审核、评估。</w:t>
      </w:r>
      <w:r>
        <w:rPr>
          <w:rFonts w:hint="eastAsia" w:ascii="仿宋" w:hAnsi="仿宋" w:eastAsia="仿宋" w:cs="宋体"/>
          <w:color w:val="333333"/>
          <w:kern w:val="0"/>
          <w:sz w:val="32"/>
          <w:szCs w:val="32"/>
        </w:rPr>
        <w:t>每月定期召开业务汇报交流会，讲评专业数据情况</w:t>
      </w:r>
      <w:r>
        <w:rPr>
          <w:rFonts w:hint="eastAsia" w:ascii="仿宋" w:hAnsi="仿宋" w:eastAsia="仿宋" w:cs="宋体"/>
          <w:color w:val="333333"/>
          <w:kern w:val="0"/>
          <w:sz w:val="32"/>
          <w:szCs w:val="32"/>
          <w:lang w:eastAsia="zh-CN"/>
        </w:rPr>
        <w:t>。</w:t>
      </w:r>
      <w:r>
        <w:rPr>
          <w:rFonts w:hint="eastAsia" w:ascii="仿宋" w:hAnsi="仿宋" w:eastAsia="仿宋" w:cs="宋体"/>
          <w:color w:val="333333"/>
          <w:kern w:val="0"/>
          <w:sz w:val="32"/>
          <w:szCs w:val="32"/>
          <w:lang w:val="en-US" w:eastAsia="zh-CN"/>
        </w:rPr>
        <w:t>全县27个大类48个小类的常规统计调查综合评比工作预计年底进入全市前三名。</w:t>
      </w:r>
    </w:p>
    <w:p w14:paraId="7E857F5B">
      <w:pPr>
        <w:numPr>
          <w:ilvl w:val="0"/>
          <w:numId w:val="0"/>
        </w:numPr>
        <w:ind w:firstLine="640" w:firstLineChars="200"/>
        <w:rPr>
          <w:rFonts w:hint="eastAsia" w:ascii="楷体" w:hAnsi="楷体" w:eastAsia="楷体" w:cs="楷体"/>
          <w:b/>
          <w:bCs/>
          <w:color w:val="333333"/>
          <w:kern w:val="0"/>
          <w:sz w:val="32"/>
          <w:szCs w:val="32"/>
          <w:lang w:val="en-US" w:eastAsia="zh-CN"/>
        </w:rPr>
      </w:pPr>
      <w:r>
        <w:rPr>
          <w:rFonts w:hint="eastAsia" w:ascii="楷体" w:hAnsi="楷体" w:eastAsia="楷体" w:cs="楷体"/>
          <w:b w:val="0"/>
          <w:bCs w:val="0"/>
          <w:color w:val="333333"/>
          <w:kern w:val="0"/>
          <w:sz w:val="32"/>
          <w:szCs w:val="32"/>
          <w:lang w:val="en-US" w:eastAsia="zh-CN"/>
        </w:rPr>
        <w:t>2.进一步推动统计体制现代化改革，统计监督体系更加完善</w:t>
      </w:r>
      <w:r>
        <w:rPr>
          <w:rFonts w:hint="eastAsia" w:ascii="楷体" w:hAnsi="楷体" w:eastAsia="楷体" w:cs="楷体"/>
          <w:b/>
          <w:bCs/>
          <w:color w:val="333333"/>
          <w:kern w:val="0"/>
          <w:sz w:val="32"/>
          <w:szCs w:val="32"/>
          <w:lang w:val="en-US" w:eastAsia="zh-CN"/>
        </w:rPr>
        <w:t>。</w:t>
      </w:r>
    </w:p>
    <w:p w14:paraId="275BE922">
      <w:pPr>
        <w:numPr>
          <w:ilvl w:val="0"/>
          <w:numId w:val="0"/>
        </w:numPr>
        <w:ind w:firstLine="643" w:firstLineChars="200"/>
        <w:rPr>
          <w:rFonts w:hint="eastAsia" w:ascii="仿宋" w:hAnsi="仿宋" w:eastAsia="仿宋" w:cs="宋体"/>
          <w:b w:val="0"/>
          <w:bCs w:val="0"/>
          <w:color w:val="333333"/>
          <w:kern w:val="0"/>
          <w:sz w:val="32"/>
          <w:szCs w:val="32"/>
          <w:lang w:val="en-US" w:eastAsia="zh-CN"/>
        </w:rPr>
      </w:pPr>
      <w:r>
        <w:rPr>
          <w:rFonts w:hint="eastAsia" w:ascii="仿宋" w:hAnsi="仿宋" w:eastAsia="仿宋" w:cs="宋体"/>
          <w:b/>
          <w:bCs/>
          <w:color w:val="333333"/>
          <w:kern w:val="0"/>
          <w:sz w:val="32"/>
          <w:szCs w:val="32"/>
          <w:lang w:val="en-US" w:eastAsia="zh-CN"/>
        </w:rPr>
        <w:t>第一、高位推进，统计法制建设明显提升。</w:t>
      </w:r>
      <w:r>
        <w:rPr>
          <w:rFonts w:hint="eastAsia" w:ascii="仿宋" w:hAnsi="仿宋" w:eastAsia="仿宋" w:cs="宋体"/>
          <w:b w:val="0"/>
          <w:bCs w:val="0"/>
          <w:color w:val="333333"/>
          <w:kern w:val="0"/>
          <w:sz w:val="32"/>
          <w:szCs w:val="32"/>
          <w:lang w:val="en-US" w:eastAsia="zh-CN"/>
        </w:rPr>
        <w:t>为维护统计法的权威和地位，向县委、县政府主要领导汇报，县委、县政府今年先后召县委常委会、政府常务会学习习近平总书记关于统计工作的重要指示批示精神、学习《统计法》、《规定》、《意见》、《办法》、《省委十条规定》、《关于更加有效发挥统计监督作用的意见》等，并组织全县相关单位进行学习，并把《统计法》学习纳入党校干部进修班必修课程。在全县各乡镇街道、相关单位及统计调查对象中开展统计造假不收手不收敛问题专项纠治工作，取得了良好的效果，为统计数据质量保驾护航打下了坚实的基础。</w:t>
      </w:r>
    </w:p>
    <w:p w14:paraId="4C38CDBC">
      <w:pPr>
        <w:numPr>
          <w:ilvl w:val="0"/>
          <w:numId w:val="0"/>
        </w:numPr>
        <w:ind w:firstLine="643" w:firstLineChars="200"/>
        <w:rPr>
          <w:rFonts w:hint="eastAsia" w:ascii="仿宋" w:hAnsi="仿宋" w:eastAsia="仿宋" w:cs="宋体"/>
          <w:b w:val="0"/>
          <w:bCs w:val="0"/>
          <w:color w:val="333333"/>
          <w:kern w:val="0"/>
          <w:sz w:val="32"/>
          <w:szCs w:val="32"/>
          <w:lang w:val="en-US" w:eastAsia="zh-CN"/>
        </w:rPr>
      </w:pPr>
      <w:r>
        <w:rPr>
          <w:rFonts w:hint="eastAsia" w:ascii="仿宋" w:hAnsi="仿宋" w:eastAsia="仿宋" w:cs="宋体"/>
          <w:b/>
          <w:bCs/>
          <w:color w:val="333333"/>
          <w:kern w:val="0"/>
          <w:sz w:val="32"/>
          <w:szCs w:val="32"/>
          <w:lang w:val="en-US" w:eastAsia="zh-CN"/>
        </w:rPr>
        <w:t>第二、严格开展执法，统计法纪震协作用有成效。</w:t>
      </w:r>
      <w:r>
        <w:rPr>
          <w:rFonts w:hint="eastAsia" w:ascii="仿宋" w:hAnsi="仿宋" w:eastAsia="仿宋" w:cs="宋体"/>
          <w:b w:val="0"/>
          <w:bCs w:val="0"/>
          <w:color w:val="333333"/>
          <w:kern w:val="0"/>
          <w:sz w:val="32"/>
          <w:szCs w:val="32"/>
          <w:lang w:val="en-US" w:eastAsia="zh-CN"/>
        </w:rPr>
        <w:t>进一步完善统计执法程序，配置统计执法工具，规范开展统计执法工作。截止目前，共随机抽检26家企事业单位，严格开展统计执法工作，其中立案查处1家，在全县起到了强大的警示作用，为进一步提高统计工作配合度、树立统计工作权威，提高统计数据质量起到了极大的促进作用。</w:t>
      </w:r>
    </w:p>
    <w:p w14:paraId="31AC3847">
      <w:pPr>
        <w:numPr>
          <w:ilvl w:val="0"/>
          <w:numId w:val="0"/>
        </w:numPr>
        <w:ind w:firstLine="643" w:firstLineChars="200"/>
        <w:rPr>
          <w:rFonts w:hint="eastAsia" w:ascii="仿宋" w:hAnsi="仿宋" w:eastAsia="仿宋" w:cs="宋体"/>
          <w:b w:val="0"/>
          <w:bCs w:val="0"/>
          <w:color w:val="333333"/>
          <w:kern w:val="0"/>
          <w:sz w:val="32"/>
          <w:szCs w:val="32"/>
          <w:lang w:val="en-US" w:eastAsia="zh-CN"/>
        </w:rPr>
      </w:pPr>
      <w:r>
        <w:rPr>
          <w:rFonts w:hint="eastAsia" w:ascii="仿宋" w:hAnsi="仿宋" w:eastAsia="仿宋" w:cs="宋体"/>
          <w:b/>
          <w:bCs/>
          <w:color w:val="333333"/>
          <w:kern w:val="0"/>
          <w:sz w:val="32"/>
          <w:szCs w:val="32"/>
          <w:lang w:val="en-US" w:eastAsia="zh-CN"/>
        </w:rPr>
        <w:t>第三、完善社会监督，统计监督作用更加凸显。</w:t>
      </w:r>
      <w:r>
        <w:rPr>
          <w:rFonts w:hint="eastAsia" w:ascii="仿宋" w:hAnsi="仿宋" w:eastAsia="仿宋" w:cs="宋体"/>
          <w:b w:val="0"/>
          <w:bCs w:val="0"/>
          <w:color w:val="333333"/>
          <w:kern w:val="0"/>
          <w:sz w:val="32"/>
          <w:szCs w:val="32"/>
          <w:lang w:val="en-US" w:eastAsia="zh-CN"/>
        </w:rPr>
        <w:t>衡南县统计局与县委巡察领导小组共同印发了《十三届县委第四轮巡察统计专项检查工作方案》、纳入十三届县委第五轮巡察工作，自此，统计专项检查工作成为县委巡察工作的重要组织部分，常规性参与县委巡察工作，对加强统计工作协调和统计监督结果运用，提升监督效能迈出了历史性的的一步。</w:t>
      </w:r>
    </w:p>
    <w:p w14:paraId="67F135DE">
      <w:pPr>
        <w:spacing w:line="560" w:lineRule="exact"/>
        <w:ind w:firstLine="640" w:firstLineChars="200"/>
        <w:rPr>
          <w:rFonts w:ascii="楷体" w:hAnsi="楷体" w:eastAsia="楷体" w:cstheme="minorEastAsia"/>
          <w:kern w:val="0"/>
          <w:sz w:val="32"/>
          <w:szCs w:val="32"/>
        </w:rPr>
      </w:pPr>
      <w:r>
        <w:rPr>
          <w:rFonts w:hint="eastAsia" w:ascii="楷体" w:hAnsi="楷体" w:eastAsia="楷体" w:cstheme="minorEastAsia"/>
          <w:kern w:val="0"/>
          <w:sz w:val="32"/>
          <w:szCs w:val="32"/>
        </w:rPr>
        <w:t>（二）经济效益</w:t>
      </w:r>
    </w:p>
    <w:p w14:paraId="53F313B4">
      <w:pPr>
        <w:keepNext w:val="0"/>
        <w:keepLines w:val="0"/>
        <w:pageBreakBefore w:val="0"/>
        <w:widowControl w:val="0"/>
        <w:numPr>
          <w:ilvl w:val="0"/>
          <w:numId w:val="0"/>
        </w:numPr>
        <w:kinsoku/>
        <w:wordWrap/>
        <w:overflowPunct/>
        <w:topLinePunct w:val="0"/>
        <w:autoSpaceDE/>
        <w:autoSpaceDN/>
        <w:bidi w:val="0"/>
        <w:adjustRightInd/>
        <w:snapToGrid/>
        <w:ind w:firstLine="643" w:firstLineChars="200"/>
        <w:textAlignment w:val="auto"/>
        <w:rPr>
          <w:rFonts w:hint="eastAsia" w:ascii="仿宋" w:hAnsi="仿宋" w:eastAsia="仿宋" w:cs="宋体"/>
          <w:color w:val="333333"/>
          <w:kern w:val="0"/>
          <w:sz w:val="32"/>
          <w:szCs w:val="32"/>
          <w:lang w:val="en-US" w:eastAsia="zh-CN"/>
        </w:rPr>
      </w:pPr>
      <w:r>
        <w:rPr>
          <w:rFonts w:hint="eastAsia" w:ascii="仿宋" w:hAnsi="仿宋" w:eastAsia="仿宋" w:cs="宋体"/>
          <w:b/>
          <w:bCs/>
          <w:color w:val="333333"/>
          <w:kern w:val="0"/>
          <w:sz w:val="32"/>
          <w:szCs w:val="32"/>
          <w:lang w:val="en-US" w:eastAsia="zh-CN"/>
        </w:rPr>
        <w:t>1.统计监测及时有效。</w:t>
      </w:r>
      <w:r>
        <w:rPr>
          <w:rFonts w:hint="eastAsia" w:ascii="仿宋" w:hAnsi="仿宋" w:eastAsia="仿宋" w:cs="宋体"/>
          <w:color w:val="333333"/>
          <w:kern w:val="0"/>
          <w:sz w:val="32"/>
          <w:szCs w:val="32"/>
          <w:lang w:val="en-US" w:eastAsia="zh-CN"/>
        </w:rPr>
        <w:t>为切实做好全县高质量发展监测工作，我局结合统计调查工作，每月通过统计报表数据及调研，对</w:t>
      </w:r>
      <w:r>
        <w:rPr>
          <w:rFonts w:hint="eastAsia" w:ascii="仿宋" w:hAnsi="仿宋" w:eastAsia="仿宋" w:cs="宋体"/>
          <w:color w:val="333333"/>
          <w:kern w:val="0"/>
          <w:sz w:val="32"/>
          <w:szCs w:val="32"/>
        </w:rPr>
        <w:t>我县</w:t>
      </w:r>
      <w:r>
        <w:rPr>
          <w:rFonts w:hint="eastAsia" w:ascii="仿宋" w:hAnsi="仿宋" w:eastAsia="仿宋" w:cs="宋体"/>
          <w:color w:val="333333"/>
          <w:kern w:val="0"/>
          <w:sz w:val="32"/>
          <w:szCs w:val="32"/>
          <w:lang w:val="en-US" w:eastAsia="zh-CN"/>
        </w:rPr>
        <w:t>主要经济运行情况实时监测，对经济发展过程中存在的问题及时预警，并通过研讨制定科学对策，指导各相关部门进行宏观调控，取得良好的效果。</w:t>
      </w:r>
    </w:p>
    <w:p w14:paraId="7E83671A">
      <w:pPr>
        <w:numPr>
          <w:ilvl w:val="0"/>
          <w:numId w:val="0"/>
        </w:numPr>
        <w:ind w:firstLine="643" w:firstLineChars="200"/>
        <w:rPr>
          <w:rFonts w:hint="default" w:ascii="仿宋" w:hAnsi="仿宋" w:eastAsia="仿宋" w:cs="宋体"/>
          <w:b w:val="0"/>
          <w:bCs w:val="0"/>
          <w:color w:val="333333"/>
          <w:kern w:val="0"/>
          <w:sz w:val="32"/>
          <w:szCs w:val="32"/>
          <w:lang w:val="en-US" w:eastAsia="zh-CN"/>
        </w:rPr>
      </w:pPr>
      <w:r>
        <w:rPr>
          <w:rFonts w:hint="eastAsia" w:ascii="仿宋" w:hAnsi="仿宋" w:eastAsia="仿宋" w:cs="宋体"/>
          <w:b/>
          <w:bCs/>
          <w:color w:val="333333"/>
          <w:kern w:val="0"/>
          <w:sz w:val="32"/>
          <w:szCs w:val="32"/>
          <w:lang w:val="en-US" w:eastAsia="zh-CN"/>
        </w:rPr>
        <w:t>2.统计分析精品纷呈</w:t>
      </w:r>
      <w:r>
        <w:rPr>
          <w:rFonts w:hint="eastAsia" w:ascii="仿宋" w:hAnsi="仿宋" w:eastAsia="仿宋" w:cs="宋体"/>
          <w:b w:val="0"/>
          <w:bCs w:val="0"/>
          <w:color w:val="333333"/>
          <w:kern w:val="0"/>
          <w:sz w:val="32"/>
          <w:szCs w:val="32"/>
          <w:lang w:val="en-US" w:eastAsia="zh-CN"/>
        </w:rPr>
        <w:t>。我局编制的《衡南经济动态》季刊，以独特的视角审视全县经济运行情况，为县委、县政府主要领导及相关部门对全县经济有一个直观的印象，对进一步掌握全县经济情况起到积极的作用。全局各专业均每月对各自领域开展统计分析，及时发现问题并研究解决问题。截止目前，我局在全县各专业领域共发表具有指导意义的分析文章</w:t>
      </w:r>
      <w:r>
        <w:rPr>
          <w:rFonts w:hint="eastAsia" w:ascii="仿宋" w:hAnsi="仿宋" w:eastAsia="仿宋" w:cs="宋体"/>
          <w:color w:val="333333"/>
          <w:kern w:val="0"/>
          <w:sz w:val="32"/>
          <w:szCs w:val="32"/>
        </w:rPr>
        <w:t>二十余篇，各类统计信息</w:t>
      </w:r>
      <w:r>
        <w:rPr>
          <w:rFonts w:hint="eastAsia" w:ascii="仿宋" w:hAnsi="仿宋" w:eastAsia="仿宋" w:cs="宋体"/>
          <w:color w:val="333333"/>
          <w:kern w:val="0"/>
          <w:sz w:val="32"/>
          <w:szCs w:val="32"/>
          <w:lang w:val="en-US" w:eastAsia="zh-CN"/>
        </w:rPr>
        <w:t>30余</w:t>
      </w:r>
      <w:r>
        <w:rPr>
          <w:rFonts w:hint="eastAsia" w:ascii="仿宋" w:hAnsi="仿宋" w:eastAsia="仿宋" w:cs="宋体"/>
          <w:color w:val="333333"/>
          <w:kern w:val="0"/>
          <w:sz w:val="32"/>
          <w:szCs w:val="32"/>
        </w:rPr>
        <w:t>条，多篇分析得到县委、县政府主要领导批示，</w:t>
      </w:r>
      <w:r>
        <w:rPr>
          <w:rFonts w:hint="eastAsia" w:ascii="仿宋" w:hAnsi="仿宋" w:eastAsia="仿宋" w:cs="宋体"/>
          <w:color w:val="333333"/>
          <w:kern w:val="0"/>
          <w:sz w:val="32"/>
          <w:szCs w:val="32"/>
          <w:lang w:val="en-US" w:eastAsia="zh-CN"/>
        </w:rPr>
        <w:t>得到各相关部门的大力推崇，</w:t>
      </w:r>
      <w:r>
        <w:rPr>
          <w:rFonts w:hint="eastAsia" w:ascii="仿宋" w:hAnsi="仿宋" w:eastAsia="仿宋" w:cs="宋体"/>
          <w:color w:val="333333"/>
          <w:kern w:val="0"/>
          <w:sz w:val="32"/>
          <w:szCs w:val="32"/>
        </w:rPr>
        <w:t>为衡南经济发展提供了</w:t>
      </w:r>
      <w:r>
        <w:rPr>
          <w:rFonts w:hint="eastAsia" w:ascii="仿宋" w:hAnsi="仿宋" w:eastAsia="仿宋" w:cs="宋体"/>
          <w:color w:val="333333"/>
          <w:kern w:val="0"/>
          <w:sz w:val="32"/>
          <w:szCs w:val="32"/>
          <w:lang w:val="en-US" w:eastAsia="zh-CN"/>
        </w:rPr>
        <w:t>坚强的统计保障</w:t>
      </w:r>
      <w:r>
        <w:rPr>
          <w:rFonts w:hint="eastAsia" w:ascii="仿宋" w:hAnsi="仿宋" w:eastAsia="仿宋" w:cs="宋体"/>
          <w:color w:val="333333"/>
          <w:kern w:val="0"/>
          <w:sz w:val="32"/>
          <w:szCs w:val="32"/>
        </w:rPr>
        <w:t>。</w:t>
      </w:r>
    </w:p>
    <w:p w14:paraId="3018AF17">
      <w:pPr>
        <w:spacing w:line="560" w:lineRule="exact"/>
        <w:ind w:firstLine="640" w:firstLineChars="200"/>
        <w:rPr>
          <w:rFonts w:ascii="楷体" w:hAnsi="楷体" w:eastAsia="楷体" w:cstheme="minorEastAsia"/>
          <w:kern w:val="0"/>
          <w:sz w:val="32"/>
          <w:szCs w:val="32"/>
        </w:rPr>
      </w:pPr>
      <w:r>
        <w:rPr>
          <w:rFonts w:hint="eastAsia" w:ascii="楷体" w:hAnsi="楷体" w:eastAsia="楷体" w:cstheme="minorEastAsia"/>
          <w:kern w:val="0"/>
          <w:sz w:val="32"/>
          <w:szCs w:val="32"/>
        </w:rPr>
        <w:t>（三）社会效益</w:t>
      </w:r>
    </w:p>
    <w:p w14:paraId="0F940BD4">
      <w:pPr>
        <w:numPr>
          <w:ilvl w:val="0"/>
          <w:numId w:val="0"/>
        </w:numPr>
        <w:ind w:firstLine="643" w:firstLineChars="200"/>
        <w:rPr>
          <w:rFonts w:hint="default" w:ascii="仿宋" w:hAnsi="仿宋" w:eastAsia="仿宋" w:cs="宋体"/>
          <w:b w:val="0"/>
          <w:bCs w:val="0"/>
          <w:color w:val="333333"/>
          <w:kern w:val="0"/>
          <w:sz w:val="32"/>
          <w:szCs w:val="32"/>
          <w:lang w:val="en-US" w:eastAsia="zh-CN"/>
        </w:rPr>
      </w:pPr>
      <w:r>
        <w:rPr>
          <w:rFonts w:hint="eastAsia" w:ascii="仿宋" w:hAnsi="仿宋" w:eastAsia="仿宋" w:cs="宋体"/>
          <w:b/>
          <w:bCs/>
          <w:color w:val="333333"/>
          <w:kern w:val="0"/>
          <w:sz w:val="32"/>
          <w:szCs w:val="32"/>
          <w:lang w:val="en-US" w:eastAsia="zh-CN"/>
        </w:rPr>
        <w:t>1.统计信息服务能力显著提高。</w:t>
      </w:r>
      <w:r>
        <w:rPr>
          <w:rFonts w:hint="eastAsia" w:ascii="仿宋" w:hAnsi="仿宋" w:eastAsia="仿宋" w:cs="宋体"/>
          <w:b w:val="0"/>
          <w:bCs w:val="0"/>
          <w:color w:val="333333"/>
          <w:kern w:val="0"/>
          <w:sz w:val="32"/>
          <w:szCs w:val="32"/>
          <w:lang w:val="en-US" w:eastAsia="zh-CN"/>
        </w:rPr>
        <w:t>及时公布统计公报，竭力为社会大众服务。开展统计咨询，为全县各部门和广大社会群众提供统计信息。开展关于社会民生、社会重点、难点、热点问题调查，为社会大众提供相关详细比对资料和建议。编制的《衡南统计年鉴》和《2020年衡南县第七次全国人口普查资料汇编》，为衡南保留了珍贵的历史资料，并为全社会了解衡南，来衡南发展提供了可靠的资料。</w:t>
      </w:r>
    </w:p>
    <w:p w14:paraId="4C0D9DDD">
      <w:pPr>
        <w:ind w:firstLine="643" w:firstLineChars="200"/>
        <w:rPr>
          <w:rFonts w:hint="eastAsia" w:ascii="仿宋_GB2312" w:hAnsi="仿宋_GB2312" w:eastAsia="仿宋_GB2312" w:cs="仿宋_GB2312"/>
          <w:sz w:val="32"/>
          <w:szCs w:val="32"/>
          <w:lang w:val="en-US" w:eastAsia="zh-CN"/>
        </w:rPr>
      </w:pPr>
      <w:r>
        <w:rPr>
          <w:rFonts w:hint="eastAsia" w:ascii="仿宋" w:hAnsi="仿宋" w:eastAsia="仿宋" w:cs="宋体"/>
          <w:b/>
          <w:bCs/>
          <w:color w:val="333333"/>
          <w:kern w:val="0"/>
          <w:sz w:val="32"/>
          <w:szCs w:val="32"/>
          <w:lang w:val="en-US" w:eastAsia="zh-CN"/>
        </w:rPr>
        <w:t>2.统计宣传有氛围。</w:t>
      </w:r>
      <w:r>
        <w:rPr>
          <w:rFonts w:hint="eastAsia" w:ascii="仿宋" w:hAnsi="仿宋" w:eastAsia="仿宋" w:cs="宋体"/>
          <w:b w:val="0"/>
          <w:bCs w:val="0"/>
          <w:color w:val="333333"/>
          <w:kern w:val="0"/>
          <w:sz w:val="32"/>
          <w:szCs w:val="32"/>
          <w:lang w:val="en-US" w:eastAsia="zh-CN"/>
        </w:rPr>
        <w:t>成功举办衡南县第十四届统计开放日</w:t>
      </w:r>
      <w:r>
        <w:rPr>
          <w:rFonts w:hint="eastAsia" w:ascii="仿宋_GB2312" w:hAnsi="仿宋_GB2312" w:eastAsia="仿宋_GB2312" w:cs="仿宋_GB2312"/>
          <w:sz w:val="32"/>
          <w:szCs w:val="32"/>
          <w:lang w:val="en-US" w:eastAsia="zh-CN"/>
        </w:rPr>
        <w:t>活动，</w:t>
      </w:r>
      <w:r>
        <w:rPr>
          <w:rFonts w:hint="eastAsia" w:ascii="仿宋_GB2312" w:hAnsi="仿宋_GB2312" w:eastAsia="仿宋_GB2312" w:cs="仿宋_GB2312"/>
          <w:sz w:val="32"/>
          <w:szCs w:val="32"/>
          <w:lang w:eastAsia="zh-CN"/>
        </w:rPr>
        <w:t>围绕“</w:t>
      </w:r>
      <w:r>
        <w:rPr>
          <w:rFonts w:hint="eastAsia" w:ascii="仿宋_GB2312" w:hAnsi="仿宋_GB2312" w:eastAsia="仿宋_GB2312" w:cs="仿宋_GB2312"/>
          <w:sz w:val="32"/>
          <w:szCs w:val="32"/>
          <w:lang w:val="en-US" w:eastAsia="zh-CN"/>
        </w:rPr>
        <w:t>经济大普查，数说新时代</w:t>
      </w:r>
      <w:r>
        <w:rPr>
          <w:rFonts w:hint="eastAsia" w:ascii="仿宋_GB2312" w:hAnsi="仿宋_GB2312" w:eastAsia="仿宋_GB2312" w:cs="仿宋_GB2312"/>
          <w:sz w:val="32"/>
          <w:szCs w:val="32"/>
          <w:lang w:eastAsia="zh-CN"/>
        </w:rPr>
        <w:t>”为</w:t>
      </w:r>
      <w:r>
        <w:rPr>
          <w:rFonts w:hint="eastAsia" w:ascii="仿宋_GB2312" w:hAnsi="仿宋_GB2312" w:eastAsia="仿宋_GB2312" w:cs="仿宋_GB2312"/>
          <w:sz w:val="32"/>
          <w:szCs w:val="32"/>
          <w:lang w:val="en-US" w:eastAsia="zh-CN"/>
        </w:rPr>
        <w:t>主题</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全面开展衡南县第五次全国经济普查和统计法宣传活动，</w:t>
      </w:r>
      <w:r>
        <w:rPr>
          <w:rFonts w:hint="eastAsia" w:ascii="仿宋_GB2312" w:hAnsi="仿宋_GB2312" w:eastAsia="仿宋_GB2312" w:cs="仿宋_GB2312"/>
          <w:sz w:val="32"/>
          <w:szCs w:val="32"/>
          <w:lang w:eastAsia="zh-CN"/>
        </w:rPr>
        <w:t>扩大统计社会知晓度，推进统计服务社会大众，提高统计监督的深度和广度，在全县营造良好的统计氛围</w:t>
      </w:r>
      <w:r>
        <w:rPr>
          <w:rFonts w:hint="eastAsia" w:ascii="仿宋_GB2312" w:hAnsi="仿宋_GB2312" w:eastAsia="仿宋_GB2312" w:cs="仿宋_GB2312"/>
          <w:sz w:val="32"/>
          <w:szCs w:val="32"/>
          <w:lang w:val="en-US" w:eastAsia="zh-CN"/>
        </w:rPr>
        <w:t>。</w:t>
      </w:r>
    </w:p>
    <w:p w14:paraId="1C8BCC68">
      <w:pPr>
        <w:pStyle w:val="6"/>
        <w:numPr>
          <w:ilvl w:val="0"/>
          <w:numId w:val="1"/>
        </w:numPr>
        <w:spacing w:line="560" w:lineRule="exact"/>
        <w:ind w:firstLineChars="0"/>
        <w:rPr>
          <w:rFonts w:ascii="黑体" w:hAnsi="黑体" w:eastAsia="黑体" w:cs="黑体"/>
          <w:kern w:val="0"/>
          <w:sz w:val="32"/>
          <w:szCs w:val="32"/>
        </w:rPr>
      </w:pPr>
      <w:r>
        <w:rPr>
          <w:rFonts w:hint="eastAsia" w:ascii="黑体" w:hAnsi="黑体" w:eastAsia="黑体" w:cs="黑体"/>
          <w:kern w:val="0"/>
          <w:sz w:val="32"/>
          <w:szCs w:val="32"/>
        </w:rPr>
        <w:t>存在的主要问题</w:t>
      </w:r>
    </w:p>
    <w:p w14:paraId="70431C77">
      <w:pPr>
        <w:spacing w:line="560" w:lineRule="exact"/>
        <w:ind w:firstLine="640" w:firstLineChars="200"/>
        <w:rPr>
          <w:rFonts w:ascii="仿宋" w:hAnsi="仿宋" w:eastAsia="仿宋" w:cs="宋体"/>
          <w:sz w:val="32"/>
          <w:szCs w:val="32"/>
        </w:rPr>
      </w:pPr>
      <w:r>
        <w:rPr>
          <w:rFonts w:hint="eastAsia" w:ascii="仿宋" w:hAnsi="仿宋" w:eastAsia="仿宋" w:cs="宋体"/>
          <w:sz w:val="32"/>
          <w:szCs w:val="32"/>
        </w:rPr>
        <w:t>年初预算的编制较为精细，按照费用支出的使用范围和内容，进行了基本支出、项目支出的严格区分，并按照预算的最末级明细进行预算支出管理，专款专用。但对于追加的项目支出、上年结余结转的项目资金，没有进行预算分解，编制明细预算。</w:t>
      </w:r>
    </w:p>
    <w:p w14:paraId="528E3078">
      <w:pPr>
        <w:pStyle w:val="6"/>
        <w:numPr>
          <w:ilvl w:val="0"/>
          <w:numId w:val="1"/>
        </w:numPr>
        <w:spacing w:line="560" w:lineRule="exact"/>
        <w:ind w:firstLineChars="0"/>
        <w:rPr>
          <w:rFonts w:ascii="黑体" w:hAnsi="黑体" w:eastAsia="黑体" w:cs="黑体"/>
          <w:kern w:val="0"/>
          <w:sz w:val="32"/>
          <w:szCs w:val="32"/>
        </w:rPr>
      </w:pPr>
      <w:r>
        <w:rPr>
          <w:rFonts w:hint="eastAsia" w:ascii="黑体" w:hAnsi="黑体" w:eastAsia="黑体" w:cs="黑体"/>
          <w:kern w:val="0"/>
          <w:sz w:val="32"/>
          <w:szCs w:val="32"/>
        </w:rPr>
        <w:t>改进措施及建议</w:t>
      </w:r>
    </w:p>
    <w:p w14:paraId="38B3A159">
      <w:pPr>
        <w:spacing w:line="560" w:lineRule="exact"/>
        <w:ind w:firstLine="640" w:firstLineChars="200"/>
        <w:rPr>
          <w:rFonts w:ascii="仿宋" w:hAnsi="仿宋" w:eastAsia="仿宋" w:cs="宋体"/>
          <w:sz w:val="32"/>
          <w:szCs w:val="32"/>
        </w:rPr>
      </w:pPr>
      <w:r>
        <w:rPr>
          <w:rFonts w:hint="eastAsia" w:ascii="仿宋" w:hAnsi="仿宋" w:eastAsia="仿宋" w:cs="宋体"/>
          <w:sz w:val="32"/>
          <w:szCs w:val="32"/>
        </w:rPr>
        <w:t>进一步加强内部机构的预算管理意识，严格按照预算编制的相关制度和要求，进一步提高预算编制的科学性、合理性、严谨性和可控性，在日常预算管理过程中，进一步加强预算支出的审核、跟踪及预算执行情况分析。</w:t>
      </w:r>
    </w:p>
    <w:p w14:paraId="775BDE7B">
      <w:pPr>
        <w:wordWrap w:val="0"/>
        <w:spacing w:line="560" w:lineRule="exact"/>
        <w:ind w:firstLine="640" w:firstLineChars="200"/>
        <w:jc w:val="right"/>
        <w:rPr>
          <w:rFonts w:ascii="仿宋" w:hAnsi="仿宋" w:eastAsia="仿宋" w:cs="宋体"/>
          <w:sz w:val="32"/>
          <w:szCs w:val="32"/>
        </w:rPr>
      </w:pPr>
    </w:p>
    <w:p w14:paraId="3A653E3E">
      <w:pPr>
        <w:wordWrap w:val="0"/>
        <w:spacing w:line="560" w:lineRule="exact"/>
        <w:ind w:firstLine="640" w:firstLineChars="200"/>
        <w:jc w:val="right"/>
        <w:rPr>
          <w:rFonts w:ascii="仿宋" w:hAnsi="仿宋" w:eastAsia="仿宋" w:cs="宋体"/>
          <w:sz w:val="32"/>
          <w:szCs w:val="32"/>
        </w:rPr>
      </w:pPr>
      <w:r>
        <w:rPr>
          <w:rFonts w:hint="eastAsia" w:ascii="仿宋" w:hAnsi="仿宋" w:eastAsia="仿宋" w:cs="宋体"/>
          <w:sz w:val="32"/>
          <w:szCs w:val="32"/>
        </w:rPr>
        <w:t>衡南县统计局</w:t>
      </w:r>
      <w:r>
        <w:rPr>
          <w:rFonts w:ascii="仿宋" w:hAnsi="仿宋" w:eastAsia="仿宋" w:cs="宋体"/>
          <w:sz w:val="32"/>
          <w:szCs w:val="32"/>
        </w:rPr>
        <w:t xml:space="preserve">      </w:t>
      </w:r>
    </w:p>
    <w:p w14:paraId="436DF000">
      <w:pPr>
        <w:wordWrap w:val="0"/>
        <w:spacing w:line="560" w:lineRule="exact"/>
        <w:ind w:firstLine="640" w:firstLineChars="200"/>
        <w:jc w:val="right"/>
        <w:rPr>
          <w:rFonts w:ascii="仿宋" w:hAnsi="仿宋" w:eastAsia="仿宋" w:cs="宋体"/>
          <w:sz w:val="32"/>
          <w:szCs w:val="32"/>
        </w:rPr>
      </w:pPr>
      <w:r>
        <w:rPr>
          <w:rFonts w:hint="eastAsia" w:ascii="仿宋" w:hAnsi="仿宋" w:eastAsia="仿宋" w:cs="宋体"/>
          <w:sz w:val="32"/>
          <w:szCs w:val="32"/>
          <w:lang w:val="en-US" w:eastAsia="zh-CN"/>
        </w:rPr>
        <w:t>2024</w:t>
      </w:r>
      <w:r>
        <w:rPr>
          <w:rFonts w:hint="eastAsia" w:ascii="仿宋" w:hAnsi="仿宋" w:eastAsia="仿宋" w:cs="宋体"/>
          <w:sz w:val="32"/>
          <w:szCs w:val="32"/>
        </w:rPr>
        <w:t>年</w:t>
      </w:r>
      <w:r>
        <w:rPr>
          <w:rFonts w:hint="eastAsia" w:ascii="仿宋" w:hAnsi="仿宋" w:eastAsia="仿宋" w:cs="宋体"/>
          <w:sz w:val="32"/>
          <w:szCs w:val="32"/>
          <w:lang w:val="en-US" w:eastAsia="zh-CN"/>
        </w:rPr>
        <w:t>5</w:t>
      </w:r>
      <w:r>
        <w:rPr>
          <w:rFonts w:hint="eastAsia" w:ascii="仿宋" w:hAnsi="仿宋" w:eastAsia="仿宋" w:cs="宋体"/>
          <w:sz w:val="32"/>
          <w:szCs w:val="32"/>
        </w:rPr>
        <w:t>月</w:t>
      </w:r>
      <w:r>
        <w:rPr>
          <w:rFonts w:hint="eastAsia" w:ascii="仿宋" w:hAnsi="仿宋" w:eastAsia="仿宋" w:cs="宋体"/>
          <w:sz w:val="32"/>
          <w:szCs w:val="32"/>
          <w:lang w:val="en-US" w:eastAsia="zh-CN"/>
        </w:rPr>
        <w:t>15</w:t>
      </w:r>
      <w:r>
        <w:rPr>
          <w:rFonts w:hint="eastAsia" w:ascii="仿宋" w:hAnsi="仿宋" w:eastAsia="仿宋" w:cs="宋体"/>
          <w:sz w:val="32"/>
          <w:szCs w:val="32"/>
        </w:rPr>
        <w:t xml:space="preserve">日 </w:t>
      </w:r>
      <w:r>
        <w:rPr>
          <w:rFonts w:ascii="仿宋" w:hAnsi="仿宋" w:eastAsia="仿宋" w:cs="宋体"/>
          <w:sz w:val="32"/>
          <w:szCs w:val="32"/>
        </w:rPr>
        <w:t xml:space="preserve">   </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方正大标宋简体">
    <w:altName w:val="微软雅黑"/>
    <w:panose1 w:val="00000000000000000000"/>
    <w:charset w:val="86"/>
    <w:family w:val="auto"/>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仿宋_GB2312">
    <w:altName w:val="仿宋"/>
    <w:panose1 w:val="00000000000000000000"/>
    <w:charset w:val="86"/>
    <w:family w:val="modern"/>
    <w:pitch w:val="default"/>
    <w:sig w:usb0="00000000" w:usb1="00000000" w:usb2="0000001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3EF143B"/>
    <w:multiLevelType w:val="multilevel"/>
    <w:tmpl w:val="63EF143B"/>
    <w:lvl w:ilvl="0" w:tentative="0">
      <w:start w:val="1"/>
      <w:numFmt w:val="japaneseCounting"/>
      <w:lvlText w:val="%1、"/>
      <w:lvlJc w:val="left"/>
      <w:pPr>
        <w:ind w:left="1360" w:hanging="720"/>
      </w:pPr>
      <w:rPr>
        <w:rFonts w:hint="default"/>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GY1MmVmNjQ5Mzc4ZGEyM2Q3NjNkNDA3OTM4N2YxY2EifQ=="/>
  </w:docVars>
  <w:rsids>
    <w:rsidRoot w:val="00D3252E"/>
    <w:rsid w:val="000847FE"/>
    <w:rsid w:val="0014734A"/>
    <w:rsid w:val="001E6C9A"/>
    <w:rsid w:val="0025700A"/>
    <w:rsid w:val="002677D6"/>
    <w:rsid w:val="004D4453"/>
    <w:rsid w:val="004F62A1"/>
    <w:rsid w:val="00526508"/>
    <w:rsid w:val="00535A96"/>
    <w:rsid w:val="00547058"/>
    <w:rsid w:val="005731AC"/>
    <w:rsid w:val="0070442A"/>
    <w:rsid w:val="00763D97"/>
    <w:rsid w:val="00767925"/>
    <w:rsid w:val="00767C5F"/>
    <w:rsid w:val="007E22F4"/>
    <w:rsid w:val="00832D85"/>
    <w:rsid w:val="00972359"/>
    <w:rsid w:val="00A76E8D"/>
    <w:rsid w:val="00AE43BA"/>
    <w:rsid w:val="00B31103"/>
    <w:rsid w:val="00B42124"/>
    <w:rsid w:val="00B616EF"/>
    <w:rsid w:val="00C233E5"/>
    <w:rsid w:val="00C83FFA"/>
    <w:rsid w:val="00CA12DF"/>
    <w:rsid w:val="00CF1A3D"/>
    <w:rsid w:val="00D3252E"/>
    <w:rsid w:val="00E21E93"/>
    <w:rsid w:val="00E6583D"/>
    <w:rsid w:val="00F75AE5"/>
    <w:rsid w:val="00FA7620"/>
    <w:rsid w:val="00FC79FC"/>
    <w:rsid w:val="18F42B79"/>
    <w:rsid w:val="1E402684"/>
    <w:rsid w:val="30EB391C"/>
    <w:rsid w:val="40EF68DC"/>
    <w:rsid w:val="451560DA"/>
    <w:rsid w:val="6F720E66"/>
    <w:rsid w:val="7606125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uiPriority w:val="1"/>
  </w:style>
  <w:style w:type="table" w:default="1" w:styleId="4">
    <w:name w:val="Normal Table"/>
    <w:semiHidden/>
    <w:unhideWhenUsed/>
    <w:uiPriority w:val="99"/>
    <w:tblPr>
      <w:tblCellMar>
        <w:top w:w="0" w:type="dxa"/>
        <w:left w:w="108" w:type="dxa"/>
        <w:bottom w:w="0" w:type="dxa"/>
        <w:right w:w="108" w:type="dxa"/>
      </w:tblCellMar>
    </w:tblPr>
  </w:style>
  <w:style w:type="paragraph" w:styleId="2">
    <w:name w:val="Balloon Text"/>
    <w:basedOn w:val="1"/>
    <w:link w:val="7"/>
    <w:semiHidden/>
    <w:unhideWhenUsed/>
    <w:qFormat/>
    <w:uiPriority w:val="99"/>
    <w:rPr>
      <w:sz w:val="18"/>
      <w:szCs w:val="18"/>
    </w:r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 w:type="paragraph" w:styleId="6">
    <w:name w:val="List Paragraph"/>
    <w:basedOn w:val="1"/>
    <w:qFormat/>
    <w:uiPriority w:val="34"/>
    <w:pPr>
      <w:ind w:firstLine="420" w:firstLineChars="200"/>
    </w:pPr>
  </w:style>
  <w:style w:type="character" w:customStyle="1" w:styleId="7">
    <w:name w:val="批注框文本 字符"/>
    <w:basedOn w:val="5"/>
    <w:link w:val="2"/>
    <w:semiHidden/>
    <w:qFormat/>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微软中国</Company>
  <Pages>8</Pages>
  <Words>3378</Words>
  <Characters>3549</Characters>
  <Lines>23</Lines>
  <Paragraphs>6</Paragraphs>
  <TotalTime>1</TotalTime>
  <ScaleCrop>false</ScaleCrop>
  <LinksUpToDate>false</LinksUpToDate>
  <CharactersWithSpaces>3559</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2022-04-22T02:35:00Z</dcterms:created>
  <dc:creator>微软用户</dc:creator>
  <cp:lastModifiedBy>菜菜</cp:lastModifiedBy>
  <cp:lastPrinted>2023-04-23T03:18:00Z</cp:lastPrinted>
  <dcterms:modified xsi:type="dcterms:W3CDTF">2024-10-18T02:55:28Z</dcterms:modified>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3AD73D27E27B4EE090CDCE2E639EB38B</vt:lpwstr>
  </property>
</Properties>
</file>