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rPr>
          <w:rFonts w:hint="eastAsia" w:ascii="仿宋_GB2312" w:eastAsia="仿宋_GB2312"/>
          <w:sz w:val="32"/>
          <w:szCs w:val="32"/>
          <w:lang w:val="en-US" w:eastAsia="zh-CN"/>
        </w:rPr>
      </w:pPr>
      <w:r>
        <w:rPr>
          <w:rFonts w:hint="eastAsia" w:ascii="仿宋_GB2312" w:eastAsia="仿宋_GB2312"/>
          <w:sz w:val="32"/>
          <w:szCs w:val="32"/>
        </w:rPr>
        <w:t>HNDR-202</w:t>
      </w:r>
      <w:r>
        <w:rPr>
          <w:rFonts w:hint="eastAsia" w:ascii="仿宋_GB2312"/>
          <w:sz w:val="32"/>
          <w:szCs w:val="32"/>
          <w:lang w:val="en-US" w:eastAsia="zh-CN"/>
        </w:rPr>
        <w:t>4</w:t>
      </w:r>
      <w:r>
        <w:rPr>
          <w:rFonts w:hint="eastAsia" w:ascii="仿宋_GB2312" w:eastAsia="仿宋_GB2312"/>
          <w:sz w:val="32"/>
          <w:szCs w:val="32"/>
        </w:rPr>
        <w:t>-0100</w:t>
      </w:r>
      <w:r>
        <w:rPr>
          <w:rFonts w:hint="eastAsia" w:ascii="仿宋_GB2312"/>
          <w:sz w:val="32"/>
          <w:szCs w:val="32"/>
          <w:lang w:val="en-US" w:eastAsia="zh-CN"/>
        </w:rPr>
        <w:t>4</w:t>
      </w:r>
    </w:p>
    <w:p>
      <w:pPr>
        <w:spacing w:line="700" w:lineRule="exact"/>
        <w:rPr>
          <w:rFonts w:hint="eastAsia" w:ascii="仿宋_GB2312" w:eastAsia="仿宋_GB2312"/>
          <w:sz w:val="32"/>
          <w:szCs w:val="32"/>
        </w:rPr>
      </w:pPr>
    </w:p>
    <w:p>
      <w:pPr>
        <w:spacing w:line="700" w:lineRule="exact"/>
        <w:rPr>
          <w:rFonts w:hint="eastAsia" w:ascii="仿宋_GB2312" w:eastAsia="仿宋_GB2312"/>
          <w:sz w:val="32"/>
          <w:szCs w:val="32"/>
        </w:rPr>
      </w:pPr>
    </w:p>
    <w:p>
      <w:pPr>
        <w:spacing w:line="700" w:lineRule="exact"/>
        <w:rPr>
          <w:rFonts w:hint="eastAsia" w:ascii="仿宋_GB2312" w:eastAsia="仿宋_GB2312"/>
          <w:sz w:val="32"/>
          <w:szCs w:val="32"/>
        </w:rPr>
      </w:pPr>
    </w:p>
    <w:p>
      <w:pPr>
        <w:spacing w:line="700" w:lineRule="exact"/>
        <w:rPr>
          <w:rFonts w:hint="eastAsia" w:ascii="仿宋_GB2312" w:eastAsia="仿宋_GB2312"/>
          <w:sz w:val="32"/>
          <w:szCs w:val="32"/>
        </w:rPr>
      </w:pPr>
    </w:p>
    <w:p>
      <w:pPr>
        <w:jc w:val="center"/>
        <w:rPr>
          <w:rFonts w:hint="eastAsia" w:ascii="仿宋_GB2312" w:eastAsia="仿宋_GB2312"/>
          <w:sz w:val="32"/>
          <w:szCs w:val="32"/>
        </w:rPr>
      </w:pPr>
      <w:r>
        <w:rPr>
          <w:rFonts w:hint="eastAsia" w:ascii="仿宋_GB2312" w:eastAsia="仿宋_GB2312"/>
          <w:sz w:val="32"/>
          <w:szCs w:val="32"/>
        </w:rPr>
        <w:t>清政办发[202</w:t>
      </w:r>
      <w:r>
        <w:rPr>
          <w:rFonts w:hint="eastAsia" w:ascii="仿宋_GB2312"/>
          <w:sz w:val="32"/>
          <w:szCs w:val="32"/>
          <w:lang w:val="en-US" w:eastAsia="zh-CN"/>
        </w:rPr>
        <w:t>4</w:t>
      </w:r>
      <w:r>
        <w:rPr>
          <w:rFonts w:hint="eastAsia" w:ascii="仿宋_GB2312" w:eastAsia="仿宋_GB2312"/>
          <w:sz w:val="32"/>
          <w:szCs w:val="32"/>
        </w:rPr>
        <w:t>]</w:t>
      </w:r>
      <w:r>
        <w:rPr>
          <w:rFonts w:hint="eastAsia" w:ascii="仿宋_GB2312"/>
          <w:sz w:val="32"/>
          <w:szCs w:val="32"/>
          <w:lang w:val="en-US" w:eastAsia="zh-CN"/>
        </w:rPr>
        <w:t>7</w:t>
      </w:r>
      <w:r>
        <w:rPr>
          <w:rFonts w:hint="eastAsia" w:ascii="仿宋_GB2312" w:eastAsia="仿宋_GB2312"/>
          <w:sz w:val="32"/>
          <w:szCs w:val="32"/>
        </w:rPr>
        <w:t>号</w:t>
      </w:r>
    </w:p>
    <w:p>
      <w:pPr>
        <w:spacing w:line="660" w:lineRule="exact"/>
        <w:rPr>
          <w:rFonts w:hint="eastAsia" w:ascii="仿宋_GB2312" w:eastAsia="仿宋_GB2312"/>
          <w:sz w:val="32"/>
          <w:szCs w:val="32"/>
        </w:rPr>
      </w:pPr>
    </w:p>
    <w:p>
      <w:pPr>
        <w:jc w:val="center"/>
        <w:rPr>
          <w:rFonts w:hint="eastAsia" w:ascii="华文中宋" w:hAnsi="华文中宋" w:eastAsia="华文中宋" w:cs="华文中宋"/>
          <w:sz w:val="42"/>
          <w:szCs w:val="42"/>
        </w:rPr>
      </w:pPr>
      <w:r>
        <w:rPr>
          <w:rFonts w:hint="eastAsia" w:ascii="华文中宋" w:hAnsi="华文中宋" w:eastAsia="华文中宋" w:cs="华文中宋"/>
          <w:sz w:val="42"/>
          <w:szCs w:val="42"/>
        </w:rPr>
        <w:t>衡南县人民政府办公室</w:t>
      </w:r>
    </w:p>
    <w:p>
      <w:pPr>
        <w:jc w:val="center"/>
        <w:rPr>
          <w:rFonts w:hint="eastAsia" w:ascii="华文中宋" w:hAnsi="华文中宋" w:eastAsia="华文中宋" w:cs="华文中宋"/>
          <w:sz w:val="42"/>
          <w:szCs w:val="42"/>
        </w:rPr>
      </w:pPr>
      <w:r>
        <w:rPr>
          <w:rFonts w:hint="eastAsia" w:ascii="华文中宋" w:hAnsi="华文中宋" w:eastAsia="华文中宋" w:cs="华文中宋"/>
          <w:sz w:val="42"/>
          <w:szCs w:val="42"/>
        </w:rPr>
        <w:t>关于印发《衡南县乡镇（街道）消防委托执法</w:t>
      </w:r>
    </w:p>
    <w:p>
      <w:pPr>
        <w:jc w:val="center"/>
        <w:rPr>
          <w:rFonts w:hint="eastAsia" w:ascii="华文中宋" w:hAnsi="华文中宋" w:eastAsia="华文中宋" w:cs="华文中宋"/>
          <w:sz w:val="42"/>
          <w:szCs w:val="42"/>
        </w:rPr>
      </w:pPr>
      <w:r>
        <w:rPr>
          <w:rFonts w:hint="eastAsia" w:ascii="华文中宋" w:hAnsi="华文中宋" w:eastAsia="华文中宋" w:cs="华文中宋"/>
          <w:sz w:val="42"/>
          <w:szCs w:val="42"/>
        </w:rPr>
        <w:t>工作实施方案》的通知</w:t>
      </w:r>
    </w:p>
    <w:p>
      <w:pPr>
        <w:rPr>
          <w:rFonts w:hint="eastAsia"/>
        </w:rPr>
      </w:pPr>
      <w:r>
        <w:rPr>
          <w:rFonts w:hint="eastAsia"/>
        </w:rPr>
        <w:tab/>
      </w:r>
      <w:r>
        <w:rPr>
          <w:rFonts w:hint="eastAsia"/>
        </w:rPr>
        <w:tab/>
      </w:r>
    </w:p>
    <w:p>
      <w:pPr>
        <w:rPr>
          <w:rFonts w:hint="eastAsia"/>
        </w:rPr>
      </w:pPr>
      <w:r>
        <w:rPr>
          <w:rFonts w:hint="eastAsia"/>
        </w:rPr>
        <w:t>各乡镇人民政府、街道办事处、县直各有关部门：</w:t>
      </w:r>
    </w:p>
    <w:p>
      <w:pPr>
        <w:ind w:firstLine="640" w:firstLineChars="200"/>
        <w:rPr>
          <w:rFonts w:hint="eastAsia"/>
        </w:rPr>
      </w:pPr>
      <w:r>
        <w:rPr>
          <w:rFonts w:hint="eastAsia"/>
        </w:rPr>
        <w:t>《衡南县乡镇（街道）消防委托执法工作实施方案》已经县人民政府同意，现印发给你们，请认真遵照执行。</w:t>
      </w:r>
    </w:p>
    <w:p>
      <w:pPr>
        <w:rPr>
          <w:rFonts w:hint="eastAsia"/>
        </w:rPr>
      </w:pPr>
    </w:p>
    <w:p>
      <w:pPr>
        <w:rPr>
          <w:rFonts w:hint="eastAsia"/>
        </w:rPr>
      </w:pPr>
    </w:p>
    <w:p>
      <w:pPr>
        <w:rPr>
          <w:rFonts w:hint="eastAsia"/>
        </w:rPr>
      </w:pPr>
      <w:r>
        <w:rPr>
          <w:rFonts w:hint="eastAsia"/>
        </w:rPr>
        <w:t xml:space="preserve">                     </w:t>
      </w:r>
      <w:r>
        <w:rPr>
          <w:rFonts w:hint="eastAsia"/>
          <w:lang w:val="en-US" w:eastAsia="zh-CN"/>
        </w:rPr>
        <w:t xml:space="preserve">     </w:t>
      </w:r>
      <w:r>
        <w:rPr>
          <w:rFonts w:hint="eastAsia"/>
        </w:rPr>
        <w:t xml:space="preserve">     衡南县人民政府办公室</w:t>
      </w:r>
    </w:p>
    <w:p>
      <w:pPr>
        <w:rPr>
          <w:rFonts w:hint="eastAsia"/>
        </w:rPr>
      </w:pPr>
      <w:r>
        <w:rPr>
          <w:rFonts w:hint="eastAsia"/>
        </w:rPr>
        <w:t xml:space="preserve"> </w:t>
      </w:r>
      <w:r>
        <w:rPr>
          <w:rFonts w:hint="eastAsia"/>
          <w:lang w:val="en-US" w:eastAsia="zh-CN"/>
        </w:rPr>
        <w:t xml:space="preserve">                                </w:t>
      </w:r>
      <w:r>
        <w:rPr>
          <w:rFonts w:hint="eastAsia"/>
        </w:rPr>
        <w:t>2024年</w:t>
      </w:r>
      <w:r>
        <w:rPr>
          <w:rFonts w:hint="eastAsia"/>
          <w:lang w:val="en-US" w:eastAsia="zh-CN"/>
        </w:rPr>
        <w:t>6</w:t>
      </w:r>
      <w:r>
        <w:rPr>
          <w:rFonts w:hint="eastAsia"/>
        </w:rPr>
        <w:t>月</w:t>
      </w:r>
      <w:r>
        <w:rPr>
          <w:rFonts w:hint="eastAsia"/>
          <w:lang w:val="en-US" w:eastAsia="zh-CN"/>
        </w:rPr>
        <w:t>5</w:t>
      </w:r>
      <w:r>
        <w:rPr>
          <w:rFonts w:hint="eastAsia"/>
        </w:rPr>
        <w:t>日</w:t>
      </w:r>
    </w:p>
    <w:p>
      <w:pPr>
        <w:rPr>
          <w:rFonts w:hint="eastAsia"/>
        </w:rPr>
      </w:pPr>
    </w:p>
    <w:p>
      <w:pPr>
        <w:rPr>
          <w:rFonts w:hint="eastAsia"/>
        </w:rPr>
      </w:pPr>
    </w:p>
    <w:p>
      <w:pPr>
        <w:rPr>
          <w:rFonts w:hint="eastAsia"/>
        </w:rPr>
      </w:pPr>
    </w:p>
    <w:p>
      <w:pPr>
        <w:jc w:val="center"/>
        <w:rPr>
          <w:rFonts w:hint="eastAsia" w:ascii="华文中宋" w:hAnsi="华文中宋" w:eastAsia="华文中宋" w:cs="华文中宋"/>
          <w:sz w:val="42"/>
          <w:szCs w:val="42"/>
        </w:rPr>
      </w:pPr>
      <w:r>
        <w:rPr>
          <w:rFonts w:hint="eastAsia" w:ascii="华文中宋" w:hAnsi="华文中宋" w:eastAsia="华文中宋" w:cs="华文中宋"/>
          <w:sz w:val="42"/>
          <w:szCs w:val="42"/>
        </w:rPr>
        <w:t>衡南县乡镇（街道）消防委托执法工作</w:t>
      </w:r>
    </w:p>
    <w:p>
      <w:pPr>
        <w:jc w:val="center"/>
        <w:rPr>
          <w:rFonts w:hint="eastAsia" w:ascii="华文中宋" w:hAnsi="华文中宋" w:eastAsia="华文中宋" w:cs="华文中宋"/>
          <w:spacing w:val="20"/>
          <w:sz w:val="42"/>
          <w:szCs w:val="42"/>
        </w:rPr>
      </w:pPr>
      <w:r>
        <w:rPr>
          <w:rFonts w:hint="eastAsia" w:ascii="华文中宋" w:hAnsi="华文中宋" w:eastAsia="华文中宋" w:cs="华文中宋"/>
          <w:spacing w:val="20"/>
          <w:sz w:val="42"/>
          <w:szCs w:val="42"/>
        </w:rPr>
        <w:t>实施方案</w:t>
      </w:r>
    </w:p>
    <w:p>
      <w:pPr>
        <w:rPr>
          <w:rFonts w:hint="eastAsia"/>
        </w:rPr>
      </w:pP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rPr>
      </w:pPr>
      <w:r>
        <w:rPr>
          <w:rFonts w:hint="eastAsia"/>
        </w:rPr>
        <w:t>为探索基层火灾防控新方向，实现社会火灾防控能力与消防执法公信力双提升，提高基层消防安全网格化管理水平，有效预防火灾、减少火灾危害，根据《中华人民共和国消防法》、《中华人民共和国行政处罚法》、《湖南省消防安全责任制实施办法》（湘政办发〔2018〕36号）、《湖南省农村消防安全管理若干规定》（湖南省政府第290号令）、《湖南省居民自建房安全管理若干规定》、《湖南省城镇居民住宅区消防安全管理若干规定》、《湖南省人民政府办公厅关于加强基层消防安全综合治理工作的意见》、《衡阳市人民政府办公室关于加强基层消防安全综合治理工作的通知》等法律、法规、规章及文件精神，结合我县实际，特制定本方案。</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黑体" w:hAnsi="黑体" w:eastAsia="黑体" w:cs="黑体"/>
        </w:rPr>
      </w:pPr>
      <w:r>
        <w:rPr>
          <w:rFonts w:hint="eastAsia" w:ascii="黑体" w:hAnsi="黑体" w:eastAsia="黑体" w:cs="黑体"/>
        </w:rPr>
        <w:t>一、指导思想</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rPr>
      </w:pPr>
      <w:r>
        <w:rPr>
          <w:rFonts w:hint="eastAsia"/>
        </w:rPr>
        <w:t>贯彻落实中共中央、国务院《关于全面推进乡村振兴加快农业农村现代化的意见》（中发〔2021〕1号）、《关于加强基层治理体系和治理能力现代化建设的意见》（中发〔2021〕16号）等文件精神，深化消防行政执法改革，通过在全县范围内开展乡镇（街道）消防委托执法工作，推动落实消防安全责任制，着力解决乡镇（街道）应急、消防安全管理中存在的权责不一致、执法缺位、管理力度薄弱等问题，探索建立符合基层实际的权责一致、规范运行、精简高效、保障有力的基层消防行政执法机制，打通消防监督执法“最后一公里”，确保基层消防安全稳定。</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黑体" w:hAnsi="黑体" w:eastAsia="黑体" w:cs="黑体"/>
        </w:rPr>
      </w:pPr>
      <w:r>
        <w:rPr>
          <w:rFonts w:hint="eastAsia" w:ascii="黑体" w:hAnsi="黑体" w:eastAsia="黑体" w:cs="黑体"/>
        </w:rPr>
        <w:t>二、工作内容</w:t>
      </w:r>
    </w:p>
    <w:p>
      <w:pPr>
        <w:keepNext w:val="0"/>
        <w:keepLines w:val="0"/>
        <w:pageBreakBefore w:val="0"/>
        <w:widowControl w:val="0"/>
        <w:kinsoku/>
        <w:wordWrap/>
        <w:overflowPunct/>
        <w:topLinePunct w:val="0"/>
        <w:autoSpaceDE/>
        <w:autoSpaceDN/>
        <w:bidi w:val="0"/>
        <w:adjustRightInd/>
        <w:snapToGrid/>
        <w:ind w:firstLine="643" w:firstLineChars="200"/>
        <w:textAlignment w:val="auto"/>
        <w:rPr>
          <w:rFonts w:hint="eastAsia"/>
        </w:rPr>
      </w:pPr>
      <w:r>
        <w:rPr>
          <w:rFonts w:hint="eastAsia" w:ascii="楷体_GB2312" w:hAnsi="楷体_GB2312" w:eastAsia="楷体_GB2312" w:cs="楷体_GB2312"/>
          <w:b/>
          <w:bCs/>
        </w:rPr>
        <w:t>（一）委托执法机构。</w:t>
      </w:r>
      <w:r>
        <w:rPr>
          <w:rFonts w:hint="eastAsia"/>
        </w:rPr>
        <w:t>县消防救援大队根据我县消防行政执法实际，依照有关法律法规及规章，细化明确受委托消防执法事项，受委托乡镇人民政府、街道办事处以县消防救援大队名义在委托权限范围内行使相关消防监督执法职权。</w:t>
      </w:r>
    </w:p>
    <w:p>
      <w:pPr>
        <w:keepNext w:val="0"/>
        <w:keepLines w:val="0"/>
        <w:pageBreakBefore w:val="0"/>
        <w:widowControl w:val="0"/>
        <w:kinsoku/>
        <w:wordWrap/>
        <w:overflowPunct/>
        <w:topLinePunct w:val="0"/>
        <w:autoSpaceDE/>
        <w:autoSpaceDN/>
        <w:bidi w:val="0"/>
        <w:adjustRightInd/>
        <w:snapToGrid/>
        <w:ind w:firstLine="643" w:firstLineChars="200"/>
        <w:textAlignment w:val="auto"/>
        <w:rPr>
          <w:rFonts w:hint="eastAsia"/>
        </w:rPr>
      </w:pPr>
      <w:r>
        <w:rPr>
          <w:rFonts w:hint="eastAsia" w:ascii="楷体_GB2312" w:hAnsi="楷体_GB2312" w:eastAsia="楷体_GB2312" w:cs="楷体_GB2312"/>
          <w:b/>
          <w:bCs/>
        </w:rPr>
        <w:t>（二）委托执法主体。</w:t>
      </w:r>
      <w:r>
        <w:rPr>
          <w:rFonts w:hint="eastAsia"/>
        </w:rPr>
        <w:t>受委托乡镇人民政府、街道办事处结合辖区行政执法工作实际，进一步健全消防行政执法责任制和执法工作制度，明确消防监督执法工作归口乡镇（街道）综合执法大队承接，配齐必要办公设施，配备2名（含本数）以上乡镇（街道）兼职消防行政执法人员和消防监督检查人员，乡镇（街道）兼职消防行政执法人员和消防监督检查人员须取得行政执法资格证，方可履行相应的消防监督执法职权。</w:t>
      </w:r>
    </w:p>
    <w:p>
      <w:pPr>
        <w:keepNext w:val="0"/>
        <w:keepLines w:val="0"/>
        <w:pageBreakBefore w:val="0"/>
        <w:widowControl w:val="0"/>
        <w:kinsoku/>
        <w:wordWrap/>
        <w:overflowPunct/>
        <w:topLinePunct w:val="0"/>
        <w:autoSpaceDE/>
        <w:autoSpaceDN/>
        <w:bidi w:val="0"/>
        <w:adjustRightInd/>
        <w:snapToGrid/>
        <w:ind w:firstLine="643" w:firstLineChars="200"/>
        <w:textAlignment w:val="auto"/>
        <w:rPr>
          <w:rFonts w:hint="eastAsia" w:ascii="楷体_GB2312" w:hAnsi="楷体_GB2312" w:eastAsia="楷体_GB2312" w:cs="楷体_GB2312"/>
          <w:b/>
          <w:bCs/>
        </w:rPr>
      </w:pPr>
      <w:r>
        <w:rPr>
          <w:rFonts w:hint="eastAsia" w:ascii="楷体_GB2312" w:hAnsi="楷体_GB2312" w:eastAsia="楷体_GB2312" w:cs="楷体_GB2312"/>
          <w:b/>
          <w:bCs/>
        </w:rPr>
        <w:t>（三）委托执法权限</w:t>
      </w:r>
    </w:p>
    <w:p>
      <w:pPr>
        <w:keepNext w:val="0"/>
        <w:keepLines w:val="0"/>
        <w:pageBreakBefore w:val="0"/>
        <w:widowControl w:val="0"/>
        <w:kinsoku/>
        <w:wordWrap/>
        <w:overflowPunct/>
        <w:topLinePunct w:val="0"/>
        <w:autoSpaceDE/>
        <w:autoSpaceDN/>
        <w:bidi w:val="0"/>
        <w:adjustRightInd/>
        <w:snapToGrid/>
        <w:ind w:firstLine="643" w:firstLineChars="200"/>
        <w:textAlignment w:val="auto"/>
        <w:rPr>
          <w:rFonts w:hint="eastAsia"/>
        </w:rPr>
      </w:pPr>
      <w:r>
        <w:rPr>
          <w:rFonts w:hint="eastAsia"/>
          <w:b/>
          <w:bCs/>
        </w:rPr>
        <w:t>1. 监督检查权。</w:t>
      </w:r>
      <w:r>
        <w:rPr>
          <w:rFonts w:hint="eastAsia"/>
        </w:rPr>
        <w:t>受委托乡镇（街道）按照消防法律、法规和规章规定，对行政区域内消防安全重点单位界定标准以下的机关、团体、企业、事业单位和个人（个体工商户）遵守消防法律、法规、规章情况实施消防监督检查。按照受委托权限范围，对发现的火灾隐患和消防安全违法行为，责令违法行为单位和个人立即改正或限期改正。</w:t>
      </w:r>
    </w:p>
    <w:p>
      <w:pPr>
        <w:keepNext w:val="0"/>
        <w:keepLines w:val="0"/>
        <w:pageBreakBefore w:val="0"/>
        <w:widowControl w:val="0"/>
        <w:kinsoku/>
        <w:wordWrap/>
        <w:overflowPunct/>
        <w:topLinePunct w:val="0"/>
        <w:autoSpaceDE/>
        <w:autoSpaceDN/>
        <w:bidi w:val="0"/>
        <w:adjustRightInd/>
        <w:snapToGrid/>
        <w:ind w:firstLine="643" w:firstLineChars="200"/>
        <w:textAlignment w:val="auto"/>
        <w:rPr>
          <w:rFonts w:hint="eastAsia"/>
        </w:rPr>
      </w:pPr>
      <w:r>
        <w:rPr>
          <w:rFonts w:hint="eastAsia"/>
          <w:b/>
          <w:bCs/>
        </w:rPr>
        <w:t>2. 部分行政处罚权。</w:t>
      </w:r>
      <w:r>
        <w:rPr>
          <w:rFonts w:hint="eastAsia"/>
        </w:rPr>
        <w:t>受委托乡镇（街道）按照委托权限范围，由乡镇（街道）消防行政执法人员对个人给予警告或者五百元以下罚款，对单位给予警告或者二万元以下（不含本数）罚款的行政处罚（见附件1）。</w:t>
      </w:r>
    </w:p>
    <w:p>
      <w:pPr>
        <w:keepNext w:val="0"/>
        <w:keepLines w:val="0"/>
        <w:pageBreakBefore w:val="0"/>
        <w:widowControl w:val="0"/>
        <w:kinsoku/>
        <w:wordWrap/>
        <w:overflowPunct/>
        <w:topLinePunct w:val="0"/>
        <w:autoSpaceDE/>
        <w:autoSpaceDN/>
        <w:bidi w:val="0"/>
        <w:adjustRightInd/>
        <w:snapToGrid/>
        <w:ind w:firstLine="643" w:firstLineChars="200"/>
        <w:textAlignment w:val="auto"/>
        <w:rPr>
          <w:rFonts w:hint="eastAsia"/>
        </w:rPr>
      </w:pPr>
      <w:r>
        <w:rPr>
          <w:rFonts w:hint="eastAsia"/>
          <w:b/>
          <w:bCs/>
        </w:rPr>
        <w:t>3. 法律政策宣贯权。</w:t>
      </w:r>
      <w:r>
        <w:rPr>
          <w:rFonts w:hint="eastAsia"/>
        </w:rPr>
        <w:t>受委托乡镇（街道）要按照委托单位的统一部署，认真宣传贯彻国家消防安全法律、法规、规章、国家标准、行业标准及消防安全方针政策，建立健全辖区各单位消防安全档案，督促单位落实消防安全责任，指导单位及时整改隐患。</w:t>
      </w:r>
    </w:p>
    <w:p>
      <w:pPr>
        <w:keepNext w:val="0"/>
        <w:keepLines w:val="0"/>
        <w:pageBreakBefore w:val="0"/>
        <w:widowControl w:val="0"/>
        <w:kinsoku/>
        <w:wordWrap/>
        <w:overflowPunct/>
        <w:topLinePunct w:val="0"/>
        <w:autoSpaceDE/>
        <w:autoSpaceDN/>
        <w:bidi w:val="0"/>
        <w:adjustRightInd/>
        <w:snapToGrid/>
        <w:ind w:firstLine="643" w:firstLineChars="200"/>
        <w:textAlignment w:val="auto"/>
        <w:rPr>
          <w:rFonts w:hint="eastAsia"/>
        </w:rPr>
      </w:pPr>
      <w:r>
        <w:rPr>
          <w:rFonts w:hint="eastAsia" w:ascii="楷体_GB2312" w:hAnsi="楷体_GB2312" w:eastAsia="楷体_GB2312" w:cs="楷体_GB2312"/>
          <w:b/>
          <w:bCs/>
        </w:rPr>
        <w:t>（四）委托执法方式。</w:t>
      </w:r>
      <w:r>
        <w:rPr>
          <w:rFonts w:hint="eastAsia"/>
        </w:rPr>
        <w:t>县消防救援大队要与受委托乡镇（街道）签订《消防安全行政执法委托协议书》（见附件2），明确委托执法的具体范围、权限和双方职责，并自签订之日起5个工作日内向衡阳市消防救援支队和衡南县人民政府备案。委托协议书应当及时向社会公布。</w:t>
      </w:r>
    </w:p>
    <w:p>
      <w:pPr>
        <w:keepNext w:val="0"/>
        <w:keepLines w:val="0"/>
        <w:pageBreakBefore w:val="0"/>
        <w:widowControl w:val="0"/>
        <w:kinsoku/>
        <w:wordWrap/>
        <w:overflowPunct/>
        <w:topLinePunct w:val="0"/>
        <w:autoSpaceDE/>
        <w:autoSpaceDN/>
        <w:bidi w:val="0"/>
        <w:adjustRightInd/>
        <w:snapToGrid/>
        <w:ind w:firstLine="643" w:firstLineChars="200"/>
        <w:textAlignment w:val="auto"/>
        <w:rPr>
          <w:rFonts w:hint="eastAsia"/>
        </w:rPr>
      </w:pPr>
      <w:r>
        <w:rPr>
          <w:rFonts w:hint="eastAsia" w:ascii="楷体_GB2312" w:hAnsi="楷体_GB2312" w:eastAsia="楷体_GB2312" w:cs="楷体_GB2312"/>
          <w:b/>
          <w:bCs/>
        </w:rPr>
        <w:t>（五）委托执法程序。</w:t>
      </w:r>
      <w:r>
        <w:rPr>
          <w:rFonts w:hint="eastAsia"/>
        </w:rPr>
        <w:t>受委托乡镇（街道）办理消防行政处罚案件应当按照《消防救援机构办理行政案件程序规定》（应急〔2021〕77 号）有关规定执行，并使用《消防行政法律文书式样》中规定的文书，严格执行《受委托乡镇（街道）消防行政执法程序》（见附件3）。受委托乡镇（街道）消防监督执法人员按照消防法律、法规和规章规定，开展消防监督检查，并如实填写《乡镇（街道）消防安全检查记录表》（见附件4），对发现的火灾隐患和消防安全违法行为，应当依法下发责令改正通知书，责令立即改正或限期改正，对限期整改的及时复查。属于委托执法行政处罚权限内的，依法立案查处。</w:t>
      </w:r>
    </w:p>
    <w:p>
      <w:pPr>
        <w:keepNext w:val="0"/>
        <w:keepLines w:val="0"/>
        <w:pageBreakBefore w:val="0"/>
        <w:widowControl w:val="0"/>
        <w:kinsoku/>
        <w:wordWrap/>
        <w:overflowPunct/>
        <w:topLinePunct w:val="0"/>
        <w:autoSpaceDE/>
        <w:autoSpaceDN/>
        <w:bidi w:val="0"/>
        <w:adjustRightInd/>
        <w:snapToGrid/>
        <w:ind w:firstLine="643" w:firstLineChars="200"/>
        <w:textAlignment w:val="auto"/>
        <w:rPr>
          <w:rFonts w:hint="eastAsia"/>
        </w:rPr>
      </w:pPr>
      <w:r>
        <w:rPr>
          <w:rFonts w:hint="eastAsia"/>
          <w:b/>
          <w:bCs/>
        </w:rPr>
        <w:t>1.简易程序。</w:t>
      </w:r>
      <w:r>
        <w:rPr>
          <w:rFonts w:hint="eastAsia"/>
        </w:rPr>
        <w:t>违法事实确凿并有法定依据，对公民处以二百元以下、对法人或者其他组织处以三千元以下罚款或者警告的消防行政执法案件，适用简易程序办理。受委托乡镇（街道）执法人员应当场填写《当场行政处罚决定书》，并以委托单位县消防救援大队的名义交付当事人。</w:t>
      </w:r>
    </w:p>
    <w:p>
      <w:pPr>
        <w:keepNext w:val="0"/>
        <w:keepLines w:val="0"/>
        <w:pageBreakBefore w:val="0"/>
        <w:widowControl w:val="0"/>
        <w:kinsoku/>
        <w:wordWrap/>
        <w:overflowPunct/>
        <w:topLinePunct w:val="0"/>
        <w:autoSpaceDE/>
        <w:autoSpaceDN/>
        <w:bidi w:val="0"/>
        <w:adjustRightInd/>
        <w:snapToGrid/>
        <w:ind w:firstLine="643" w:firstLineChars="200"/>
        <w:textAlignment w:val="auto"/>
        <w:rPr>
          <w:rFonts w:hint="eastAsia"/>
        </w:rPr>
      </w:pPr>
      <w:r>
        <w:rPr>
          <w:rFonts w:hint="eastAsia"/>
          <w:b/>
          <w:bCs/>
        </w:rPr>
        <w:t>2.普通程序。</w:t>
      </w:r>
      <w:r>
        <w:rPr>
          <w:rFonts w:hint="eastAsia"/>
        </w:rPr>
        <w:t>适用一般程序办理的消防行政处罚案件，受委托乡镇（街道）执法人员应在发现违法行为之日起三个工作日内报乡镇（街道）委托执法归口部门负责人审批立案，立案之后应当依法开展调查取证。调查结束后，认为案件事实清楚，主要证据齐全的，受委托乡镇（街道）办案人员应当提出处理意见，拟定《行政处罚告知笔录》报县消防救援大队审批。告知期满后，拟定《行政处罚决定书》经县消防救援大队法制审核，报县消防救援大队大队长审批，审批后盖县消防救援大队公章，再送达被处罚单位或个人。</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rPr>
      </w:pPr>
      <w:r>
        <w:rPr>
          <w:rFonts w:hint="eastAsia"/>
        </w:rPr>
        <w:t>相关行政罚款收入应严格执行“罚缴分离”“收支两条线”管理制度，按照现行财政体制统一上缴国库，受委托乡镇（街道）及其执法人员不得自行收缴。</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rPr>
      </w:pPr>
      <w:r>
        <w:rPr>
          <w:rFonts w:hint="eastAsia"/>
        </w:rPr>
        <w:t>受委托乡镇（街道）发现违法行为不属于其法定职权或委托权限范围的，应当填写《乡镇（街道）火灾隐患或消防违法行为移交表》（附件5），并提请委托单位县消防救援大队依法对违法行为作出行政处罚。</w:t>
      </w:r>
    </w:p>
    <w:p>
      <w:pPr>
        <w:keepNext w:val="0"/>
        <w:keepLines w:val="0"/>
        <w:pageBreakBefore w:val="0"/>
        <w:widowControl w:val="0"/>
        <w:kinsoku/>
        <w:wordWrap/>
        <w:overflowPunct/>
        <w:topLinePunct w:val="0"/>
        <w:autoSpaceDE/>
        <w:autoSpaceDN/>
        <w:bidi w:val="0"/>
        <w:adjustRightInd/>
        <w:snapToGrid/>
        <w:ind w:firstLine="643" w:firstLineChars="200"/>
        <w:textAlignment w:val="auto"/>
        <w:rPr>
          <w:rFonts w:hint="eastAsia"/>
        </w:rPr>
      </w:pPr>
      <w:r>
        <w:rPr>
          <w:rFonts w:hint="eastAsia" w:ascii="楷体_GB2312" w:hAnsi="楷体_GB2312" w:eastAsia="楷体_GB2312" w:cs="楷体_GB2312"/>
          <w:b/>
          <w:bCs/>
        </w:rPr>
        <w:t>（六）委托执法责任。</w:t>
      </w:r>
      <w:r>
        <w:rPr>
          <w:rFonts w:hint="eastAsia"/>
        </w:rPr>
        <w:t>县消防救援大队对受委托乡镇（街道）的消防行政执法行为进行监督，并对该行为的后果承担法律责任。受委托乡镇（街道）消防行政执法行为存在重大过错、情节严重的，县消防救援大队可以解除行政执法委托协议，并进行公告。同时，按照《中华人民共和国行政处罚法》追究相关受委托乡镇（街道）和执法人员责任。受委托乡镇（街道）超越委托权限范围行使行政执法职权，或将受委托行政执法职权再次委托其他组织或个人行使，产生的法律后果由受委托乡镇（街道）和执法人员自行承担。</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黑体" w:hAnsi="黑体" w:eastAsia="黑体" w:cs="黑体"/>
        </w:rPr>
      </w:pPr>
      <w:r>
        <w:rPr>
          <w:rFonts w:hint="eastAsia" w:ascii="黑体" w:hAnsi="黑体" w:eastAsia="黑体" w:cs="黑体"/>
        </w:rPr>
        <w:t>三、工作要求</w:t>
      </w:r>
    </w:p>
    <w:p>
      <w:pPr>
        <w:keepNext w:val="0"/>
        <w:keepLines w:val="0"/>
        <w:pageBreakBefore w:val="0"/>
        <w:widowControl w:val="0"/>
        <w:kinsoku/>
        <w:wordWrap/>
        <w:overflowPunct/>
        <w:topLinePunct w:val="0"/>
        <w:autoSpaceDE/>
        <w:autoSpaceDN/>
        <w:bidi w:val="0"/>
        <w:adjustRightInd/>
        <w:snapToGrid/>
        <w:ind w:firstLine="643" w:firstLineChars="200"/>
        <w:textAlignment w:val="auto"/>
        <w:rPr>
          <w:rFonts w:hint="eastAsia"/>
        </w:rPr>
      </w:pPr>
      <w:r>
        <w:rPr>
          <w:rFonts w:hint="eastAsia" w:ascii="楷体_GB2312" w:hAnsi="楷体_GB2312" w:eastAsia="楷体_GB2312" w:cs="楷体_GB2312"/>
          <w:b/>
          <w:bCs/>
        </w:rPr>
        <w:t>（一）加强组织领导。</w:t>
      </w:r>
      <w:r>
        <w:rPr>
          <w:rFonts w:hint="eastAsia"/>
        </w:rPr>
        <w:t>受委托乡镇（街道）要根据现行管理体制和行政执法现状，认真做好辖区消防委托执法工作，推动政府职能转变与管理创新；将消防委托执法工作经费纳入本级财政预算，确保委托执法事项、权责落实到位。</w:t>
      </w:r>
    </w:p>
    <w:p>
      <w:pPr>
        <w:keepNext w:val="0"/>
        <w:keepLines w:val="0"/>
        <w:pageBreakBefore w:val="0"/>
        <w:widowControl w:val="0"/>
        <w:kinsoku/>
        <w:wordWrap/>
        <w:overflowPunct/>
        <w:topLinePunct w:val="0"/>
        <w:autoSpaceDE/>
        <w:autoSpaceDN/>
        <w:bidi w:val="0"/>
        <w:adjustRightInd/>
        <w:snapToGrid/>
        <w:ind w:firstLine="643" w:firstLineChars="200"/>
        <w:textAlignment w:val="auto"/>
        <w:rPr>
          <w:rFonts w:hint="eastAsia"/>
        </w:rPr>
      </w:pPr>
      <w:r>
        <w:rPr>
          <w:rFonts w:hint="eastAsia" w:ascii="楷体_GB2312" w:hAnsi="楷体_GB2312" w:eastAsia="楷体_GB2312" w:cs="楷体_GB2312"/>
          <w:b/>
          <w:bCs/>
        </w:rPr>
        <w:t>（二）加强培训指导。</w:t>
      </w:r>
      <w:r>
        <w:rPr>
          <w:rFonts w:hint="eastAsia"/>
        </w:rPr>
        <w:t>受委托乡镇（街道）要切实加强消防监督执法队伍建设，选配素质好、能力强的干部到行政执法岗位。县消防救援大队每年组织受委托乡镇（街道）消防行政执法人员和消防监督检查人员开展不少于5天的执法业务培训，每季度深入乡镇（街道）实地指导不得少于1次，切实增强执法人员依法行政和依法办事的能力和水平。</w:t>
      </w:r>
    </w:p>
    <w:p>
      <w:pPr>
        <w:keepNext w:val="0"/>
        <w:keepLines w:val="0"/>
        <w:pageBreakBefore w:val="0"/>
        <w:widowControl w:val="0"/>
        <w:kinsoku/>
        <w:wordWrap/>
        <w:overflowPunct/>
        <w:topLinePunct w:val="0"/>
        <w:autoSpaceDE/>
        <w:autoSpaceDN/>
        <w:bidi w:val="0"/>
        <w:adjustRightInd/>
        <w:snapToGrid/>
        <w:ind w:firstLine="643" w:firstLineChars="200"/>
        <w:textAlignment w:val="auto"/>
        <w:rPr>
          <w:rFonts w:hint="eastAsia"/>
        </w:rPr>
      </w:pPr>
      <w:r>
        <w:rPr>
          <w:rFonts w:hint="eastAsia" w:ascii="楷体_GB2312" w:hAnsi="楷体_GB2312" w:eastAsia="楷体_GB2312" w:cs="楷体_GB2312"/>
          <w:b/>
          <w:bCs/>
        </w:rPr>
        <w:t>（三）加大检查力度。</w:t>
      </w:r>
      <w:r>
        <w:rPr>
          <w:rFonts w:hint="eastAsia"/>
        </w:rPr>
        <w:t>受委托乡镇（街道）要全面履行消防监管职责，加大检查力度，建立常态化消防安全检查机制，开展经常性消防安全检查，火灾多发季节、重大节假日期间要开展针对性防火检查。对检查发现的火灾隐患，乡镇（街道）消防监督检查人员要当场督促整改，对委托权限内的行为依法查处；对超出法定职权以及被委托权限外的行为，要移交县消防救援大队依法处理。</w:t>
      </w:r>
    </w:p>
    <w:p>
      <w:pPr>
        <w:keepNext w:val="0"/>
        <w:keepLines w:val="0"/>
        <w:pageBreakBefore w:val="0"/>
        <w:widowControl w:val="0"/>
        <w:kinsoku/>
        <w:wordWrap/>
        <w:overflowPunct/>
        <w:topLinePunct w:val="0"/>
        <w:autoSpaceDE/>
        <w:autoSpaceDN/>
        <w:bidi w:val="0"/>
        <w:adjustRightInd/>
        <w:snapToGrid/>
        <w:ind w:firstLine="643" w:firstLineChars="200"/>
        <w:textAlignment w:val="auto"/>
        <w:rPr>
          <w:rFonts w:hint="eastAsia"/>
        </w:rPr>
      </w:pPr>
      <w:r>
        <w:rPr>
          <w:rFonts w:hint="eastAsia" w:ascii="楷体_GB2312" w:hAnsi="楷体_GB2312" w:eastAsia="楷体_GB2312" w:cs="楷体_GB2312"/>
          <w:b/>
          <w:bCs/>
        </w:rPr>
        <w:t>（四）加强执法监督。</w:t>
      </w:r>
      <w:r>
        <w:rPr>
          <w:rFonts w:hint="eastAsia"/>
        </w:rPr>
        <w:t>县消防救援大队要加强对受委托对象的执法人员执法资格、执法程序的合法性、处罚依据以及行政执法文书应用正确性等行政执法工作实施监督，案件办理完毕后30日内归档备查。受委托乡镇（街道）要建立行政执法检查、执法公开、违法投诉举报、案件报告以及行政执法责任追究等工作制度，开展行之有效的执法监督活动，及时发现并纠正执法人员在执法过程中出现的过错。受委托乡镇（街道）消防行政执法人员开展的所有行政执法行为，应同步应用行政执法记录仪和执法场所音频监控，实现监督全覆盖，相关资料应存档备案。</w:t>
      </w:r>
    </w:p>
    <w:p>
      <w:pPr>
        <w:keepNext w:val="0"/>
        <w:keepLines w:val="0"/>
        <w:pageBreakBefore w:val="0"/>
        <w:widowControl w:val="0"/>
        <w:kinsoku/>
        <w:wordWrap/>
        <w:overflowPunct/>
        <w:topLinePunct w:val="0"/>
        <w:autoSpaceDE/>
        <w:autoSpaceDN/>
        <w:bidi w:val="0"/>
        <w:adjustRightInd/>
        <w:snapToGrid/>
        <w:ind w:firstLine="643" w:firstLineChars="200"/>
        <w:textAlignment w:val="auto"/>
        <w:rPr>
          <w:rFonts w:hint="eastAsia"/>
        </w:rPr>
      </w:pPr>
      <w:r>
        <w:rPr>
          <w:rFonts w:hint="eastAsia" w:ascii="楷体_GB2312" w:hAnsi="楷体_GB2312" w:eastAsia="楷体_GB2312" w:cs="楷体_GB2312"/>
          <w:b/>
          <w:bCs/>
        </w:rPr>
        <w:t>（五）开展联合执法。</w:t>
      </w:r>
      <w:r>
        <w:rPr>
          <w:rFonts w:hint="eastAsia"/>
        </w:rPr>
        <w:t>县消防救援大队要积极探索综合执法机制，健全执法信息共享、执法联席会议、案件移送管辖、案件首接负责等制度，建立起分工明确、责任到位、优势互补的执法联动保障体系，打通基层消防执法“最后一公里”，共同维护社会消防安全稳定。</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rPr>
      </w:pPr>
      <w:r>
        <w:rPr>
          <w:rFonts w:hint="eastAsia"/>
        </w:rPr>
        <w:t>本实施方案自发布之日起施行。</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rPr>
      </w:pP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rPr>
      </w:pPr>
      <w:r>
        <w:rPr>
          <w:rFonts w:hint="eastAsia"/>
        </w:rPr>
        <w:t>附件：1. 部分消防行政处罚条款</w:t>
      </w:r>
    </w:p>
    <w:p>
      <w:pPr>
        <w:keepNext w:val="0"/>
        <w:keepLines w:val="0"/>
        <w:pageBreakBefore w:val="0"/>
        <w:widowControl w:val="0"/>
        <w:kinsoku/>
        <w:wordWrap/>
        <w:overflowPunct/>
        <w:topLinePunct w:val="0"/>
        <w:autoSpaceDE/>
        <w:autoSpaceDN/>
        <w:bidi w:val="0"/>
        <w:adjustRightInd/>
        <w:snapToGrid/>
        <w:ind w:firstLine="1600" w:firstLineChars="500"/>
        <w:textAlignment w:val="auto"/>
        <w:rPr>
          <w:rFonts w:hint="eastAsia"/>
        </w:rPr>
      </w:pPr>
      <w:r>
        <w:rPr>
          <w:rFonts w:hint="eastAsia"/>
        </w:rPr>
        <w:t>2. 消防安全行政执法委托协议书（范本）</w:t>
      </w:r>
    </w:p>
    <w:p>
      <w:pPr>
        <w:keepNext w:val="0"/>
        <w:keepLines w:val="0"/>
        <w:pageBreakBefore w:val="0"/>
        <w:widowControl w:val="0"/>
        <w:kinsoku/>
        <w:wordWrap/>
        <w:overflowPunct/>
        <w:topLinePunct w:val="0"/>
        <w:autoSpaceDE/>
        <w:autoSpaceDN/>
        <w:bidi w:val="0"/>
        <w:adjustRightInd/>
        <w:snapToGrid/>
        <w:ind w:firstLine="1600" w:firstLineChars="500"/>
        <w:textAlignment w:val="auto"/>
        <w:rPr>
          <w:rFonts w:hint="eastAsia"/>
        </w:rPr>
      </w:pPr>
      <w:r>
        <w:rPr>
          <w:rFonts w:hint="eastAsia"/>
        </w:rPr>
        <w:t>3. 受委托乡镇（街道）消防行政执法程序</w:t>
      </w:r>
    </w:p>
    <w:p>
      <w:pPr>
        <w:keepNext w:val="0"/>
        <w:keepLines w:val="0"/>
        <w:pageBreakBefore w:val="0"/>
        <w:widowControl w:val="0"/>
        <w:kinsoku/>
        <w:wordWrap/>
        <w:overflowPunct/>
        <w:topLinePunct w:val="0"/>
        <w:autoSpaceDE/>
        <w:autoSpaceDN/>
        <w:bidi w:val="0"/>
        <w:adjustRightInd/>
        <w:snapToGrid/>
        <w:ind w:firstLine="1600" w:firstLineChars="500"/>
        <w:textAlignment w:val="auto"/>
        <w:rPr>
          <w:rFonts w:hint="eastAsia"/>
        </w:rPr>
      </w:pPr>
      <w:r>
        <w:rPr>
          <w:rFonts w:hint="eastAsia"/>
        </w:rPr>
        <w:t>4. 乡镇（街道）消防安全检查记录表（范本）</w:t>
      </w:r>
    </w:p>
    <w:p>
      <w:pPr>
        <w:keepNext w:val="0"/>
        <w:keepLines w:val="0"/>
        <w:pageBreakBefore w:val="0"/>
        <w:widowControl w:val="0"/>
        <w:kinsoku/>
        <w:wordWrap/>
        <w:overflowPunct/>
        <w:topLinePunct w:val="0"/>
        <w:autoSpaceDE/>
        <w:autoSpaceDN/>
        <w:bidi w:val="0"/>
        <w:adjustRightInd/>
        <w:snapToGrid/>
        <w:ind w:firstLine="1600" w:firstLineChars="500"/>
        <w:textAlignment w:val="auto"/>
        <w:rPr>
          <w:rFonts w:hint="eastAsia"/>
        </w:rPr>
      </w:pPr>
      <w:r>
        <w:rPr>
          <w:rFonts w:hint="eastAsia"/>
        </w:rPr>
        <w:t>5. 乡镇（街道）火灾隐患或消防违法行为移交表</w:t>
      </w:r>
    </w:p>
    <w:p>
      <w:pPr>
        <w:keepNext w:val="0"/>
        <w:keepLines w:val="0"/>
        <w:pageBreakBefore w:val="0"/>
        <w:widowControl w:val="0"/>
        <w:kinsoku/>
        <w:wordWrap/>
        <w:overflowPunct/>
        <w:topLinePunct w:val="0"/>
        <w:autoSpaceDE/>
        <w:autoSpaceDN/>
        <w:bidi w:val="0"/>
        <w:adjustRightInd/>
        <w:snapToGrid/>
        <w:ind w:firstLine="1600" w:firstLineChars="500"/>
        <w:textAlignment w:val="auto"/>
        <w:rPr>
          <w:rFonts w:hint="eastAsia"/>
        </w:rPr>
      </w:pPr>
      <w:r>
        <w:rPr>
          <w:rFonts w:hint="eastAsia"/>
        </w:rPr>
        <w:t>6. 常见场所消防安全检查指引</w:t>
      </w:r>
    </w:p>
    <w:p>
      <w:pPr>
        <w:keepNext w:val="0"/>
        <w:keepLines w:val="0"/>
        <w:pageBreakBefore w:val="0"/>
        <w:widowControl w:val="0"/>
        <w:kinsoku/>
        <w:wordWrap/>
        <w:overflowPunct/>
        <w:topLinePunct w:val="0"/>
        <w:autoSpaceDE/>
        <w:autoSpaceDN/>
        <w:bidi w:val="0"/>
        <w:adjustRightInd/>
        <w:snapToGrid/>
        <w:textAlignment w:val="auto"/>
        <w:rPr>
          <w:rFonts w:hint="eastAsia"/>
        </w:rPr>
      </w:pPr>
    </w:p>
    <w:p>
      <w:pPr>
        <w:keepNext w:val="0"/>
        <w:keepLines w:val="0"/>
        <w:pageBreakBefore w:val="0"/>
        <w:widowControl w:val="0"/>
        <w:kinsoku/>
        <w:wordWrap/>
        <w:overflowPunct/>
        <w:topLinePunct w:val="0"/>
        <w:autoSpaceDE/>
        <w:autoSpaceDN/>
        <w:bidi w:val="0"/>
        <w:adjustRightInd/>
        <w:snapToGrid/>
        <w:textAlignment w:val="auto"/>
        <w:rPr>
          <w:rFonts w:hint="eastAsia"/>
        </w:rPr>
      </w:pPr>
    </w:p>
    <w:p>
      <w:pPr>
        <w:keepNext w:val="0"/>
        <w:keepLines w:val="0"/>
        <w:pageBreakBefore w:val="0"/>
        <w:widowControl w:val="0"/>
        <w:kinsoku/>
        <w:wordWrap/>
        <w:overflowPunct/>
        <w:topLinePunct w:val="0"/>
        <w:autoSpaceDE/>
        <w:autoSpaceDN/>
        <w:bidi w:val="0"/>
        <w:adjustRightInd/>
        <w:snapToGrid/>
        <w:textAlignment w:val="auto"/>
        <w:rPr>
          <w:rFonts w:hint="eastAsia"/>
        </w:rPr>
      </w:pPr>
    </w:p>
    <w:p>
      <w:pPr>
        <w:keepNext w:val="0"/>
        <w:keepLines w:val="0"/>
        <w:pageBreakBefore w:val="0"/>
        <w:widowControl w:val="0"/>
        <w:kinsoku/>
        <w:wordWrap/>
        <w:overflowPunct/>
        <w:topLinePunct w:val="0"/>
        <w:autoSpaceDE/>
        <w:autoSpaceDN/>
        <w:bidi w:val="0"/>
        <w:adjustRightInd/>
        <w:snapToGrid/>
        <w:textAlignment w:val="auto"/>
        <w:rPr>
          <w:rFonts w:hint="eastAsia"/>
        </w:rPr>
      </w:pPr>
    </w:p>
    <w:p>
      <w:pPr>
        <w:keepNext w:val="0"/>
        <w:keepLines w:val="0"/>
        <w:pageBreakBefore w:val="0"/>
        <w:widowControl w:val="0"/>
        <w:kinsoku/>
        <w:wordWrap/>
        <w:overflowPunct/>
        <w:topLinePunct w:val="0"/>
        <w:autoSpaceDE/>
        <w:autoSpaceDN/>
        <w:bidi w:val="0"/>
        <w:adjustRightInd/>
        <w:snapToGrid/>
        <w:textAlignment w:val="auto"/>
        <w:rPr>
          <w:rFonts w:hint="eastAsia"/>
        </w:rPr>
      </w:pPr>
    </w:p>
    <w:p>
      <w:pPr>
        <w:keepNext w:val="0"/>
        <w:keepLines w:val="0"/>
        <w:pageBreakBefore w:val="0"/>
        <w:widowControl w:val="0"/>
        <w:kinsoku/>
        <w:wordWrap/>
        <w:overflowPunct/>
        <w:topLinePunct w:val="0"/>
        <w:autoSpaceDE/>
        <w:autoSpaceDN/>
        <w:bidi w:val="0"/>
        <w:adjustRightInd/>
        <w:snapToGrid/>
        <w:textAlignment w:val="auto"/>
        <w:rPr>
          <w:rFonts w:hint="eastAsia"/>
        </w:rPr>
      </w:pPr>
    </w:p>
    <w:p>
      <w:pPr>
        <w:keepNext w:val="0"/>
        <w:keepLines w:val="0"/>
        <w:pageBreakBefore w:val="0"/>
        <w:widowControl w:val="0"/>
        <w:kinsoku/>
        <w:wordWrap/>
        <w:overflowPunct/>
        <w:topLinePunct w:val="0"/>
        <w:autoSpaceDE/>
        <w:autoSpaceDN/>
        <w:bidi w:val="0"/>
        <w:adjustRightInd/>
        <w:snapToGrid/>
        <w:textAlignment w:val="auto"/>
        <w:rPr>
          <w:rFonts w:hint="eastAsia"/>
        </w:rPr>
      </w:pPr>
    </w:p>
    <w:p>
      <w:pPr>
        <w:keepNext w:val="0"/>
        <w:keepLines w:val="0"/>
        <w:pageBreakBefore w:val="0"/>
        <w:widowControl w:val="0"/>
        <w:kinsoku/>
        <w:wordWrap/>
        <w:overflowPunct/>
        <w:topLinePunct w:val="0"/>
        <w:autoSpaceDE/>
        <w:autoSpaceDN/>
        <w:bidi w:val="0"/>
        <w:adjustRightInd/>
        <w:snapToGrid/>
        <w:textAlignment w:val="auto"/>
        <w:rPr>
          <w:rFonts w:hint="eastAsia"/>
        </w:rPr>
      </w:pPr>
    </w:p>
    <w:p>
      <w:pPr>
        <w:keepNext w:val="0"/>
        <w:keepLines w:val="0"/>
        <w:pageBreakBefore w:val="0"/>
        <w:widowControl w:val="0"/>
        <w:kinsoku/>
        <w:wordWrap/>
        <w:overflowPunct/>
        <w:topLinePunct w:val="0"/>
        <w:autoSpaceDE/>
        <w:autoSpaceDN/>
        <w:bidi w:val="0"/>
        <w:adjustRightInd/>
        <w:snapToGrid/>
        <w:textAlignment w:val="auto"/>
        <w:rPr>
          <w:rFonts w:hint="eastAsia"/>
        </w:rPr>
        <w:sectPr>
          <w:footerReference r:id="rId3" w:type="default"/>
          <w:pgSz w:w="11906" w:h="16838"/>
          <w:pgMar w:top="1701" w:right="1701" w:bottom="1701" w:left="1701" w:header="851" w:footer="1304" w:gutter="0"/>
          <w:pgNumType w:fmt="decimal"/>
          <w:cols w:space="0" w:num="1"/>
          <w:rtlGutter w:val="0"/>
          <w:docGrid w:type="lines" w:linePitch="312" w:charSpace="0"/>
        </w:sectPr>
      </w:pPr>
    </w:p>
    <w:p>
      <w:pPr>
        <w:keepNext w:val="0"/>
        <w:keepLines w:val="0"/>
        <w:pageBreakBefore w:val="0"/>
        <w:widowControl w:val="0"/>
        <w:kinsoku/>
        <w:wordWrap/>
        <w:overflowPunct/>
        <w:topLinePunct w:val="0"/>
        <w:autoSpaceDE/>
        <w:autoSpaceDN/>
        <w:bidi w:val="0"/>
        <w:adjustRightInd/>
        <w:snapToGrid/>
        <w:textAlignment w:val="auto"/>
        <w:rPr>
          <w:rFonts w:hint="eastAsia" w:ascii="黑体" w:hAnsi="黑体" w:eastAsia="黑体" w:cs="黑体"/>
        </w:rPr>
      </w:pPr>
      <w:r>
        <w:rPr>
          <w:rFonts w:hint="eastAsia" w:ascii="黑体" w:hAnsi="黑体" w:eastAsia="黑体" w:cs="黑体"/>
        </w:rPr>
        <w:t>附件1</w:t>
      </w:r>
      <w:bookmarkStart w:id="0" w:name="_GoBack"/>
      <w:bookmarkEnd w:id="0"/>
    </w:p>
    <w:p>
      <w:pPr>
        <w:keepNext w:val="0"/>
        <w:keepLines w:val="0"/>
        <w:pageBreakBefore w:val="0"/>
        <w:widowControl w:val="0"/>
        <w:kinsoku/>
        <w:wordWrap/>
        <w:overflowPunct/>
        <w:topLinePunct w:val="0"/>
        <w:autoSpaceDE/>
        <w:autoSpaceDN/>
        <w:bidi w:val="0"/>
        <w:adjustRightInd/>
        <w:snapToGrid/>
        <w:jc w:val="center"/>
        <w:textAlignment w:val="auto"/>
        <w:rPr>
          <w:rFonts w:hint="eastAsia" w:ascii="华文中宋" w:hAnsi="华文中宋" w:eastAsia="华文中宋" w:cs="华文中宋"/>
          <w:sz w:val="42"/>
          <w:szCs w:val="42"/>
        </w:rPr>
      </w:pPr>
      <w:r>
        <w:rPr>
          <w:rFonts w:hint="eastAsia" w:ascii="华文中宋" w:hAnsi="华文中宋" w:eastAsia="华文中宋" w:cs="华文中宋"/>
          <w:sz w:val="42"/>
          <w:szCs w:val="42"/>
        </w:rPr>
        <w:t>部分消防行政处罚条款</w:t>
      </w:r>
    </w:p>
    <w:tbl>
      <w:tblPr>
        <w:tblStyle w:val="7"/>
        <w:tblW w:w="1444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22"/>
        <w:gridCol w:w="1230"/>
        <w:gridCol w:w="1575"/>
        <w:gridCol w:w="8404"/>
        <w:gridCol w:w="211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blHeader/>
          <w:jc w:val="center"/>
        </w:trPr>
        <w:tc>
          <w:tcPr>
            <w:tcW w:w="1122" w:type="dxa"/>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eastAsia" w:ascii="黑体" w:hAnsi="黑体" w:eastAsia="黑体" w:cs="黑体"/>
                <w:sz w:val="22"/>
                <w:szCs w:val="22"/>
              </w:rPr>
            </w:pPr>
            <w:r>
              <w:rPr>
                <w:rFonts w:hint="eastAsia" w:ascii="黑体" w:hAnsi="黑体" w:eastAsia="黑体" w:cs="黑体"/>
                <w:sz w:val="22"/>
                <w:szCs w:val="22"/>
              </w:rPr>
              <w:t>委托行政</w:t>
            </w:r>
          </w:p>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eastAsia" w:ascii="黑体" w:hAnsi="黑体" w:eastAsia="黑体" w:cs="黑体"/>
                <w:sz w:val="22"/>
                <w:szCs w:val="22"/>
              </w:rPr>
            </w:pPr>
            <w:r>
              <w:rPr>
                <w:rFonts w:hint="eastAsia" w:ascii="黑体" w:hAnsi="黑体" w:eastAsia="黑体" w:cs="黑体"/>
                <w:sz w:val="22"/>
                <w:szCs w:val="22"/>
              </w:rPr>
              <w:t>机关</w:t>
            </w:r>
          </w:p>
        </w:tc>
        <w:tc>
          <w:tcPr>
            <w:tcW w:w="1230" w:type="dxa"/>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eastAsia" w:ascii="黑体" w:hAnsi="黑体" w:eastAsia="黑体" w:cs="黑体"/>
                <w:sz w:val="22"/>
                <w:szCs w:val="22"/>
                <w:lang w:val="en-US" w:eastAsia="zh-CN"/>
              </w:rPr>
            </w:pPr>
            <w:r>
              <w:rPr>
                <w:rFonts w:hint="eastAsia" w:ascii="黑体" w:hAnsi="黑体" w:eastAsia="黑体" w:cs="黑体"/>
                <w:sz w:val="22"/>
                <w:szCs w:val="22"/>
                <w:lang w:val="en-US" w:eastAsia="zh-CN"/>
              </w:rPr>
              <w:t>委托项目</w:t>
            </w:r>
          </w:p>
        </w:tc>
        <w:tc>
          <w:tcPr>
            <w:tcW w:w="1575" w:type="dxa"/>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eastAsia" w:ascii="黑体" w:hAnsi="黑体" w:eastAsia="黑体" w:cs="黑体"/>
                <w:sz w:val="22"/>
                <w:szCs w:val="22"/>
              </w:rPr>
            </w:pPr>
            <w:r>
              <w:rPr>
                <w:rFonts w:hint="eastAsia" w:ascii="黑体" w:hAnsi="黑体" w:eastAsia="黑体" w:cs="黑体"/>
                <w:sz w:val="22"/>
                <w:szCs w:val="22"/>
              </w:rPr>
              <w:t>受委托行政</w:t>
            </w:r>
          </w:p>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eastAsia" w:ascii="黑体" w:hAnsi="黑体" w:eastAsia="黑体" w:cs="黑体"/>
                <w:sz w:val="22"/>
                <w:szCs w:val="22"/>
              </w:rPr>
            </w:pPr>
            <w:r>
              <w:rPr>
                <w:rFonts w:hint="eastAsia" w:ascii="黑体" w:hAnsi="黑体" w:eastAsia="黑体" w:cs="黑体"/>
                <w:sz w:val="22"/>
                <w:szCs w:val="22"/>
              </w:rPr>
              <w:t>机关</w:t>
            </w:r>
          </w:p>
        </w:tc>
        <w:tc>
          <w:tcPr>
            <w:tcW w:w="8404" w:type="dxa"/>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eastAsia" w:ascii="黑体" w:hAnsi="黑体" w:eastAsia="黑体" w:cs="黑体"/>
                <w:sz w:val="22"/>
                <w:szCs w:val="22"/>
              </w:rPr>
            </w:pPr>
            <w:r>
              <w:rPr>
                <w:rFonts w:hint="eastAsia" w:ascii="黑体" w:hAnsi="黑体" w:eastAsia="黑体" w:cs="黑体"/>
                <w:sz w:val="22"/>
                <w:szCs w:val="22"/>
              </w:rPr>
              <w:t>法定事项</w:t>
            </w:r>
          </w:p>
        </w:tc>
        <w:tc>
          <w:tcPr>
            <w:tcW w:w="2115" w:type="dxa"/>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eastAsia" w:ascii="黑体" w:hAnsi="黑体" w:eastAsia="黑体" w:cs="黑体"/>
                <w:sz w:val="22"/>
                <w:szCs w:val="22"/>
              </w:rPr>
            </w:pPr>
            <w:r>
              <w:rPr>
                <w:rFonts w:hint="eastAsia" w:ascii="黑体" w:hAnsi="黑体" w:eastAsia="黑体" w:cs="黑体"/>
                <w:sz w:val="22"/>
                <w:szCs w:val="22"/>
              </w:rPr>
              <w:t>委托权限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43" w:hRule="atLeast"/>
          <w:jc w:val="center"/>
        </w:trPr>
        <w:tc>
          <w:tcPr>
            <w:tcW w:w="1122" w:type="dxa"/>
            <w:vMerge w:val="restart"/>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县消防</w:t>
            </w:r>
          </w:p>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救援大队</w:t>
            </w:r>
          </w:p>
        </w:tc>
        <w:tc>
          <w:tcPr>
            <w:tcW w:w="1230" w:type="dxa"/>
            <w:vMerge w:val="restart"/>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Theme="minorEastAsia" w:hAnsiTheme="minorEastAsia" w:eastAsiaTheme="minorEastAsia" w:cstheme="minorEastAsia"/>
                <w:sz w:val="22"/>
                <w:szCs w:val="22"/>
                <w:lang w:val="en-US" w:eastAsia="zh-CN"/>
              </w:rPr>
            </w:pPr>
            <w:r>
              <w:rPr>
                <w:rFonts w:hint="eastAsia" w:asciiTheme="minorEastAsia" w:hAnsiTheme="minorEastAsia" w:eastAsiaTheme="minorEastAsia" w:cstheme="minorEastAsia"/>
                <w:sz w:val="22"/>
                <w:szCs w:val="22"/>
                <w:lang w:val="en-US" w:eastAsia="zh-CN"/>
              </w:rPr>
              <w:t>行政处罚</w:t>
            </w:r>
          </w:p>
        </w:tc>
        <w:tc>
          <w:tcPr>
            <w:tcW w:w="1575" w:type="dxa"/>
            <w:vMerge w:val="restart"/>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乡镇人民政府</w:t>
            </w:r>
          </w:p>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pacing w:val="-17"/>
                <w:sz w:val="22"/>
                <w:szCs w:val="22"/>
              </w:rPr>
              <w:t>（街道办事</w:t>
            </w:r>
            <w:r>
              <w:rPr>
                <w:rFonts w:hint="eastAsia" w:asciiTheme="minorEastAsia" w:hAnsiTheme="minorEastAsia" w:eastAsiaTheme="minorEastAsia" w:cstheme="minorEastAsia"/>
                <w:spacing w:val="-17"/>
                <w:sz w:val="22"/>
                <w:szCs w:val="22"/>
                <w:lang w:val="en-US" w:eastAsia="zh-CN"/>
              </w:rPr>
              <w:t>处</w:t>
            </w:r>
            <w:r>
              <w:rPr>
                <w:rFonts w:hint="eastAsia" w:asciiTheme="minorEastAsia" w:hAnsiTheme="minorEastAsia" w:eastAsiaTheme="minorEastAsia" w:cstheme="minorEastAsia"/>
                <w:spacing w:val="-17"/>
                <w:sz w:val="22"/>
                <w:szCs w:val="22"/>
              </w:rPr>
              <w:t>）</w:t>
            </w:r>
          </w:p>
        </w:tc>
        <w:tc>
          <w:tcPr>
            <w:tcW w:w="8404" w:type="dxa"/>
            <w:vAlign w:val="center"/>
          </w:tcPr>
          <w:p>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《中华人民共和国消防法》第六十条：单位违反本法规定，有下列行为之一的，责令改正，处五千元以上五万元以下罚款：</w:t>
            </w:r>
          </w:p>
          <w:p>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消防设施、器材或者消防安全标志的配置、设置不符合国家标准、行业标准，或者未保持完好有效的；</w:t>
            </w:r>
          </w:p>
          <w:p>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损坏、挪用或者擅自拆除、停用消防设施、器材的；</w:t>
            </w:r>
          </w:p>
          <w:p>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占用、堵塞、封闭疏散通道、安全出口或者有其他妨碍安全疏散行为的；</w:t>
            </w:r>
          </w:p>
          <w:p>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埋压、圈占、遮挡消火栓或者占用防火间距的；</w:t>
            </w:r>
          </w:p>
          <w:p>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占用、堵塞、封闭消防车通道，妨碍消防车通行的；</w:t>
            </w:r>
          </w:p>
          <w:p>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人员密集场所在门窗上设置影响逃生和灭火救援的障碍物的；</w:t>
            </w:r>
          </w:p>
          <w:p>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对火灾隐患经消防救援机构通知后不及时采取措施消除的。</w:t>
            </w:r>
          </w:p>
          <w:p>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个人有前款第二项、第三项、第四项、第五项行为之一的，处警告或者五百元以下罚款。</w:t>
            </w:r>
          </w:p>
        </w:tc>
        <w:tc>
          <w:tcPr>
            <w:tcW w:w="2115" w:type="dxa"/>
            <w:vMerge w:val="restart"/>
            <w:vAlign w:val="center"/>
          </w:tcPr>
          <w:p>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根据《湖南省消防救援机构行政处罚案件裁量指导意见》，对个人给予警告或者五百元以下罚款，对单位给予二万元以下（不含本数）罚款的行政处罚权。</w:t>
            </w:r>
          </w:p>
          <w:p>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Theme="minorEastAsia" w:hAnsiTheme="minorEastAsia" w:eastAsiaTheme="minorEastAsia" w:cstheme="minorEastAsia"/>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253" w:hRule="atLeast"/>
          <w:jc w:val="center"/>
        </w:trPr>
        <w:tc>
          <w:tcPr>
            <w:tcW w:w="1122" w:type="dxa"/>
            <w:vMerge w:val="continue"/>
            <w:vAlign w:val="center"/>
          </w:tcPr>
          <w:p>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Theme="minorEastAsia" w:hAnsiTheme="minorEastAsia" w:eastAsiaTheme="minorEastAsia" w:cstheme="minorEastAsia"/>
                <w:sz w:val="22"/>
                <w:szCs w:val="22"/>
              </w:rPr>
            </w:pPr>
          </w:p>
        </w:tc>
        <w:tc>
          <w:tcPr>
            <w:tcW w:w="1230" w:type="dxa"/>
            <w:vMerge w:val="continue"/>
            <w:vAlign w:val="center"/>
          </w:tcPr>
          <w:p>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Theme="minorEastAsia" w:hAnsiTheme="minorEastAsia" w:eastAsiaTheme="minorEastAsia" w:cstheme="minorEastAsia"/>
                <w:sz w:val="22"/>
                <w:szCs w:val="22"/>
              </w:rPr>
            </w:pPr>
          </w:p>
        </w:tc>
        <w:tc>
          <w:tcPr>
            <w:tcW w:w="1575" w:type="dxa"/>
            <w:vMerge w:val="continue"/>
            <w:vAlign w:val="center"/>
          </w:tcPr>
          <w:p>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Theme="minorEastAsia" w:hAnsiTheme="minorEastAsia" w:eastAsiaTheme="minorEastAsia" w:cstheme="minorEastAsia"/>
                <w:sz w:val="22"/>
                <w:szCs w:val="22"/>
              </w:rPr>
            </w:pPr>
          </w:p>
        </w:tc>
        <w:tc>
          <w:tcPr>
            <w:tcW w:w="8404" w:type="dxa"/>
            <w:vAlign w:val="center"/>
          </w:tcPr>
          <w:p>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二、《中华人民共和国消防法》第六十一条：生产、储存、经营易燃易爆危险品的场所与居住建筑设置在同一建筑物内，或者未与居住场所保持安全距离的，责令停产停业，并处五千元以上五万元以下罚款。</w:t>
            </w:r>
          </w:p>
          <w:p>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生产、储存、经营其他物品的场所与居住场所设置在同一建筑物内，不符合消防技术标准的，依照前款规定处罚。</w:t>
            </w:r>
          </w:p>
        </w:tc>
        <w:tc>
          <w:tcPr>
            <w:tcW w:w="2115" w:type="dxa"/>
            <w:vMerge w:val="continue"/>
            <w:vAlign w:val="center"/>
          </w:tcPr>
          <w:p>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Theme="minorEastAsia" w:hAnsiTheme="minorEastAsia" w:eastAsiaTheme="minorEastAsia" w:cstheme="minorEastAsia"/>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35" w:hRule="atLeast"/>
          <w:jc w:val="center"/>
        </w:trPr>
        <w:tc>
          <w:tcPr>
            <w:tcW w:w="1122" w:type="dxa"/>
            <w:vMerge w:val="continue"/>
            <w:vAlign w:val="center"/>
          </w:tcPr>
          <w:p>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Theme="minorEastAsia" w:hAnsiTheme="minorEastAsia" w:eastAsiaTheme="minorEastAsia" w:cstheme="minorEastAsia"/>
                <w:sz w:val="22"/>
                <w:szCs w:val="22"/>
              </w:rPr>
            </w:pPr>
          </w:p>
        </w:tc>
        <w:tc>
          <w:tcPr>
            <w:tcW w:w="1230" w:type="dxa"/>
            <w:vMerge w:val="continue"/>
            <w:vAlign w:val="center"/>
          </w:tcPr>
          <w:p>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Theme="minorEastAsia" w:hAnsiTheme="minorEastAsia" w:eastAsiaTheme="minorEastAsia" w:cstheme="minorEastAsia"/>
                <w:sz w:val="22"/>
                <w:szCs w:val="22"/>
              </w:rPr>
            </w:pPr>
          </w:p>
        </w:tc>
        <w:tc>
          <w:tcPr>
            <w:tcW w:w="1575" w:type="dxa"/>
            <w:vMerge w:val="continue"/>
            <w:vAlign w:val="center"/>
          </w:tcPr>
          <w:p>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Theme="minorEastAsia" w:hAnsiTheme="minorEastAsia" w:eastAsiaTheme="minorEastAsia" w:cstheme="minorEastAsia"/>
                <w:sz w:val="22"/>
                <w:szCs w:val="22"/>
              </w:rPr>
            </w:pPr>
          </w:p>
        </w:tc>
        <w:tc>
          <w:tcPr>
            <w:tcW w:w="8404" w:type="dxa"/>
            <w:vAlign w:val="center"/>
          </w:tcPr>
          <w:p>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三、《中华人民共和国消防法》第六十三条：违反本法规定，有下列行为之一的，处警告或者五百元以下罚款；情节严重的，处五日以下拘留：</w:t>
            </w:r>
          </w:p>
          <w:p>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（一）违反消防安全规定进入生产、储存易燃易爆危险品场所的；</w:t>
            </w:r>
          </w:p>
          <w:p>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（二）违反规定使用明火作业或者在具有火灾、爆炸危险的场所吸烟、使用明火的。</w:t>
            </w:r>
          </w:p>
        </w:tc>
        <w:tc>
          <w:tcPr>
            <w:tcW w:w="2115" w:type="dxa"/>
            <w:vMerge w:val="continue"/>
            <w:vAlign w:val="center"/>
          </w:tcPr>
          <w:p>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Theme="minorEastAsia" w:hAnsiTheme="minorEastAsia" w:eastAsiaTheme="minorEastAsia" w:cstheme="minorEastAsia"/>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72" w:hRule="atLeast"/>
          <w:jc w:val="center"/>
        </w:trPr>
        <w:tc>
          <w:tcPr>
            <w:tcW w:w="1122" w:type="dxa"/>
            <w:vMerge w:val="restart"/>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县消防</w:t>
            </w:r>
          </w:p>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Theme="minorEastAsia" w:hAnsiTheme="minorEastAsia" w:eastAsiaTheme="minorEastAsia" w:cstheme="minorEastAsia"/>
                <w:sz w:val="22"/>
                <w:szCs w:val="22"/>
                <w:lang w:val="en-US" w:eastAsia="zh-CN"/>
              </w:rPr>
            </w:pPr>
            <w:r>
              <w:rPr>
                <w:rFonts w:hint="eastAsia" w:asciiTheme="minorEastAsia" w:hAnsiTheme="minorEastAsia" w:eastAsiaTheme="minorEastAsia" w:cstheme="minorEastAsia"/>
                <w:sz w:val="22"/>
                <w:szCs w:val="22"/>
              </w:rPr>
              <w:t>救援大队</w:t>
            </w:r>
          </w:p>
        </w:tc>
        <w:tc>
          <w:tcPr>
            <w:tcW w:w="1230" w:type="dxa"/>
            <w:vMerge w:val="restart"/>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Theme="minorEastAsia" w:hAnsiTheme="minorEastAsia" w:eastAsiaTheme="minorEastAsia" w:cstheme="minorEastAsia"/>
                <w:sz w:val="22"/>
                <w:szCs w:val="22"/>
                <w:lang w:val="en-US" w:eastAsia="zh-CN"/>
              </w:rPr>
            </w:pPr>
            <w:r>
              <w:rPr>
                <w:rFonts w:hint="eastAsia" w:asciiTheme="minorEastAsia" w:hAnsiTheme="minorEastAsia" w:eastAsiaTheme="minorEastAsia" w:cstheme="minorEastAsia"/>
                <w:sz w:val="22"/>
                <w:szCs w:val="22"/>
                <w:lang w:val="en-US" w:eastAsia="zh-CN"/>
              </w:rPr>
              <w:t>行政处罚</w:t>
            </w:r>
          </w:p>
        </w:tc>
        <w:tc>
          <w:tcPr>
            <w:tcW w:w="1575" w:type="dxa"/>
            <w:vMerge w:val="restart"/>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乡镇人民政府</w:t>
            </w:r>
          </w:p>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Theme="minorEastAsia" w:hAnsiTheme="minorEastAsia" w:eastAsiaTheme="minorEastAsia" w:cstheme="minorEastAsia"/>
                <w:sz w:val="22"/>
                <w:szCs w:val="22"/>
                <w:lang w:val="en-US" w:eastAsia="zh-CN"/>
              </w:rPr>
            </w:pPr>
            <w:r>
              <w:rPr>
                <w:rFonts w:hint="eastAsia" w:asciiTheme="minorEastAsia" w:hAnsiTheme="minorEastAsia" w:eastAsiaTheme="minorEastAsia" w:cstheme="minorEastAsia"/>
                <w:spacing w:val="-17"/>
                <w:sz w:val="22"/>
                <w:szCs w:val="22"/>
              </w:rPr>
              <w:t>（街道办事</w:t>
            </w:r>
            <w:r>
              <w:rPr>
                <w:rFonts w:hint="eastAsia" w:asciiTheme="minorEastAsia" w:hAnsiTheme="minorEastAsia" w:eastAsiaTheme="minorEastAsia" w:cstheme="minorEastAsia"/>
                <w:spacing w:val="-17"/>
                <w:sz w:val="22"/>
                <w:szCs w:val="22"/>
                <w:lang w:val="en-US" w:eastAsia="zh-CN"/>
              </w:rPr>
              <w:t>处</w:t>
            </w:r>
            <w:r>
              <w:rPr>
                <w:rFonts w:hint="eastAsia" w:asciiTheme="minorEastAsia" w:hAnsiTheme="minorEastAsia" w:eastAsiaTheme="minorEastAsia" w:cstheme="minorEastAsia"/>
                <w:spacing w:val="-17"/>
                <w:sz w:val="22"/>
                <w:szCs w:val="22"/>
              </w:rPr>
              <w:t>）</w:t>
            </w:r>
          </w:p>
        </w:tc>
        <w:tc>
          <w:tcPr>
            <w:tcW w:w="8404" w:type="dxa"/>
            <w:vAlign w:val="center"/>
          </w:tcPr>
          <w:p>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Theme="minorEastAsia" w:hAnsiTheme="minorEastAsia" w:eastAsiaTheme="minorEastAsia" w:cstheme="minorEastAsia"/>
                <w:sz w:val="21"/>
                <w:szCs w:val="21"/>
                <w:lang w:val="en-US" w:eastAsia="zh-CN"/>
              </w:rPr>
            </w:pPr>
            <w:r>
              <w:rPr>
                <w:rFonts w:hint="eastAsia" w:asciiTheme="minorEastAsia" w:hAnsiTheme="minorEastAsia" w:eastAsiaTheme="minorEastAsia" w:cstheme="minorEastAsia"/>
                <w:sz w:val="21"/>
                <w:szCs w:val="21"/>
                <w:lang w:val="en-US" w:eastAsia="zh-CN"/>
              </w:rPr>
              <w:t>四、</w:t>
            </w:r>
            <w:r>
              <w:rPr>
                <w:rFonts w:hint="eastAsia" w:asciiTheme="minorEastAsia" w:hAnsiTheme="minorEastAsia" w:eastAsiaTheme="minorEastAsia" w:cstheme="minorEastAsia"/>
                <w:sz w:val="21"/>
                <w:szCs w:val="21"/>
              </w:rPr>
              <w:t>《中华人民共和国消防法》第六十</w:t>
            </w:r>
            <w:r>
              <w:rPr>
                <w:rFonts w:hint="eastAsia" w:asciiTheme="minorEastAsia" w:hAnsiTheme="minorEastAsia" w:eastAsiaTheme="minorEastAsia" w:cstheme="minorEastAsia"/>
                <w:sz w:val="21"/>
                <w:szCs w:val="21"/>
                <w:lang w:val="en-US" w:eastAsia="zh-CN"/>
              </w:rPr>
              <w:t>六</w:t>
            </w:r>
            <w:r>
              <w:rPr>
                <w:rFonts w:hint="eastAsia" w:asciiTheme="minorEastAsia" w:hAnsiTheme="minorEastAsia" w:eastAsiaTheme="minorEastAsia" w:cstheme="minorEastAsia"/>
                <w:sz w:val="21"/>
                <w:szCs w:val="21"/>
              </w:rPr>
              <w:t>条：</w:t>
            </w:r>
            <w:r>
              <w:rPr>
                <w:rFonts w:hint="eastAsia" w:asciiTheme="minorEastAsia" w:hAnsiTheme="minorEastAsia" w:eastAsiaTheme="minorEastAsia" w:cstheme="minorEastAsia"/>
                <w:sz w:val="21"/>
                <w:szCs w:val="21"/>
                <w:lang w:val="en-US" w:eastAsia="zh-CN"/>
              </w:rPr>
              <w:t>电器产品、燃气用具的安装、使用及其线路、管路的设计、敷设、维护保养、检测不符合消防技术标准和管理规定的，责令限期改正；逾期不改正的，责令停止使用，可以并处一千元以上五千元以下罚款。</w:t>
            </w:r>
          </w:p>
        </w:tc>
        <w:tc>
          <w:tcPr>
            <w:tcW w:w="2115" w:type="dxa"/>
            <w:vMerge w:val="restart"/>
            <w:vAlign w:val="center"/>
          </w:tcPr>
          <w:p>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Theme="minorEastAsia" w:hAnsiTheme="minorEastAsia" w:eastAsiaTheme="minorEastAsia" w:cstheme="minorEastAsia"/>
                <w:sz w:val="22"/>
                <w:szCs w:val="22"/>
                <w:lang w:val="en-US" w:eastAsia="zh-CN"/>
              </w:rPr>
            </w:pPr>
            <w:r>
              <w:rPr>
                <w:rFonts w:hint="eastAsia" w:asciiTheme="minorEastAsia" w:hAnsiTheme="minorEastAsia" w:eastAsiaTheme="minorEastAsia" w:cstheme="minorEastAsia"/>
                <w:sz w:val="22"/>
                <w:szCs w:val="22"/>
              </w:rPr>
              <w:t>根据《湖南省消防救援机构行政处罚案件裁量指导意见》，对个人给予警告或者五百元以下罚款，对单位给予二万元以下（不含本数）罚款或者并处责令停产停业的行政处罚权。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8" w:hRule="atLeast"/>
          <w:jc w:val="center"/>
        </w:trPr>
        <w:tc>
          <w:tcPr>
            <w:tcW w:w="1122" w:type="dxa"/>
            <w:vMerge w:val="continue"/>
            <w:vAlign w:val="center"/>
          </w:tcPr>
          <w:p>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Theme="minorEastAsia" w:hAnsiTheme="minorEastAsia" w:eastAsiaTheme="minorEastAsia" w:cstheme="minorEastAsia"/>
                <w:sz w:val="22"/>
                <w:szCs w:val="22"/>
                <w:lang w:val="en-US" w:eastAsia="zh-CN"/>
              </w:rPr>
            </w:pPr>
          </w:p>
        </w:tc>
        <w:tc>
          <w:tcPr>
            <w:tcW w:w="1230" w:type="dxa"/>
            <w:vMerge w:val="continue"/>
            <w:vAlign w:val="center"/>
          </w:tcPr>
          <w:p>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Theme="minorEastAsia" w:hAnsiTheme="minorEastAsia" w:eastAsiaTheme="minorEastAsia" w:cstheme="minorEastAsia"/>
                <w:sz w:val="22"/>
                <w:szCs w:val="22"/>
                <w:lang w:val="en-US" w:eastAsia="zh-CN"/>
              </w:rPr>
            </w:pPr>
          </w:p>
        </w:tc>
        <w:tc>
          <w:tcPr>
            <w:tcW w:w="1575" w:type="dxa"/>
            <w:vMerge w:val="continue"/>
            <w:vAlign w:val="center"/>
          </w:tcPr>
          <w:p>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Theme="minorEastAsia" w:hAnsiTheme="minorEastAsia" w:eastAsiaTheme="minorEastAsia" w:cstheme="minorEastAsia"/>
                <w:sz w:val="22"/>
                <w:szCs w:val="22"/>
                <w:lang w:val="en-US" w:eastAsia="zh-CN"/>
              </w:rPr>
            </w:pPr>
          </w:p>
        </w:tc>
        <w:tc>
          <w:tcPr>
            <w:tcW w:w="8404" w:type="dxa"/>
            <w:vAlign w:val="center"/>
          </w:tcPr>
          <w:p>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Theme="minorEastAsia" w:hAnsiTheme="minorEastAsia" w:eastAsiaTheme="minorEastAsia" w:cstheme="minorEastAsia"/>
                <w:sz w:val="21"/>
                <w:szCs w:val="21"/>
                <w:lang w:val="en-US" w:eastAsia="zh-CN"/>
              </w:rPr>
            </w:pPr>
            <w:r>
              <w:rPr>
                <w:rFonts w:hint="eastAsia" w:asciiTheme="minorEastAsia" w:hAnsiTheme="minorEastAsia" w:eastAsiaTheme="minorEastAsia" w:cstheme="minorEastAsia"/>
                <w:sz w:val="21"/>
                <w:szCs w:val="21"/>
                <w:lang w:val="en-US" w:eastAsia="zh-CN"/>
              </w:rPr>
              <w:t>五</w:t>
            </w:r>
            <w:r>
              <w:rPr>
                <w:rFonts w:hint="eastAsia" w:asciiTheme="minorEastAsia" w:hAnsiTheme="minorEastAsia" w:eastAsiaTheme="minorEastAsia" w:cstheme="minorEastAsia"/>
                <w:sz w:val="21"/>
                <w:szCs w:val="21"/>
              </w:rPr>
              <w:t>、《湖南省实施&lt;中华人民共和国消防法&gt;办法》第六十七条：违反本办法第三十八条第二款规定，物业服务企业对占用、堵塞、封闭疏散通道、安全出口、消防车通道的行为未及时劝阻或者报告的，由公安机关消防机构责令改正，处二千元以上一万元以下罚款。</w:t>
            </w:r>
          </w:p>
        </w:tc>
        <w:tc>
          <w:tcPr>
            <w:tcW w:w="2115" w:type="dxa"/>
            <w:vMerge w:val="continue"/>
            <w:vAlign w:val="center"/>
          </w:tcPr>
          <w:p>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Theme="minorEastAsia" w:hAnsiTheme="minorEastAsia" w:eastAsiaTheme="minorEastAsia" w:cstheme="minorEastAsia"/>
                <w:sz w:val="22"/>
                <w:szCs w:val="22"/>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8" w:hRule="atLeast"/>
          <w:jc w:val="center"/>
        </w:trPr>
        <w:tc>
          <w:tcPr>
            <w:tcW w:w="1122" w:type="dxa"/>
            <w:vMerge w:val="continue"/>
            <w:vAlign w:val="center"/>
          </w:tcPr>
          <w:p>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Theme="minorEastAsia" w:hAnsiTheme="minorEastAsia" w:eastAsiaTheme="minorEastAsia" w:cstheme="minorEastAsia"/>
                <w:sz w:val="22"/>
                <w:szCs w:val="22"/>
              </w:rPr>
            </w:pPr>
          </w:p>
        </w:tc>
        <w:tc>
          <w:tcPr>
            <w:tcW w:w="1230" w:type="dxa"/>
            <w:vMerge w:val="continue"/>
            <w:vAlign w:val="center"/>
          </w:tcPr>
          <w:p>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Theme="minorEastAsia" w:hAnsiTheme="minorEastAsia" w:eastAsiaTheme="minorEastAsia" w:cstheme="minorEastAsia"/>
                <w:sz w:val="22"/>
                <w:szCs w:val="22"/>
              </w:rPr>
            </w:pPr>
          </w:p>
        </w:tc>
        <w:tc>
          <w:tcPr>
            <w:tcW w:w="1575" w:type="dxa"/>
            <w:vMerge w:val="continue"/>
            <w:vAlign w:val="center"/>
          </w:tcPr>
          <w:p>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Theme="minorEastAsia" w:hAnsiTheme="minorEastAsia" w:eastAsiaTheme="minorEastAsia" w:cstheme="minorEastAsia"/>
                <w:sz w:val="22"/>
                <w:szCs w:val="22"/>
              </w:rPr>
            </w:pPr>
          </w:p>
        </w:tc>
        <w:tc>
          <w:tcPr>
            <w:tcW w:w="8404" w:type="dxa"/>
            <w:vAlign w:val="center"/>
          </w:tcPr>
          <w:p>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Theme="minorEastAsia" w:hAnsiTheme="minorEastAsia" w:eastAsiaTheme="minorEastAsia" w:cstheme="minorEastAsia"/>
                <w:sz w:val="21"/>
                <w:szCs w:val="21"/>
                <w:lang w:val="en-US" w:eastAsia="zh-CN"/>
              </w:rPr>
            </w:pPr>
            <w:r>
              <w:rPr>
                <w:rFonts w:hint="eastAsia" w:asciiTheme="minorEastAsia" w:hAnsiTheme="minorEastAsia" w:eastAsiaTheme="minorEastAsia" w:cstheme="minorEastAsia"/>
                <w:sz w:val="21"/>
                <w:szCs w:val="21"/>
                <w:lang w:val="en-US" w:eastAsia="zh-CN"/>
              </w:rPr>
              <w:t>六</w:t>
            </w:r>
            <w:r>
              <w:rPr>
                <w:rFonts w:hint="eastAsia" w:asciiTheme="minorEastAsia" w:hAnsiTheme="minorEastAsia" w:eastAsiaTheme="minorEastAsia" w:cstheme="minorEastAsia"/>
                <w:sz w:val="21"/>
                <w:szCs w:val="21"/>
              </w:rPr>
              <w:t>、《湖南省农村消防安全管理若干规定》第二十二条：违反本规定第十四条的，由消防管理机构责令限期改正；逾期不改正的，处警告或者一百元以上五百元以下罚款。</w:t>
            </w:r>
          </w:p>
        </w:tc>
        <w:tc>
          <w:tcPr>
            <w:tcW w:w="2115" w:type="dxa"/>
            <w:vMerge w:val="continue"/>
            <w:vAlign w:val="center"/>
          </w:tcPr>
          <w:p>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Theme="minorEastAsia" w:hAnsiTheme="minorEastAsia" w:eastAsiaTheme="minorEastAsia" w:cstheme="minorEastAsia"/>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8" w:hRule="atLeast"/>
          <w:jc w:val="center"/>
        </w:trPr>
        <w:tc>
          <w:tcPr>
            <w:tcW w:w="1122" w:type="dxa"/>
            <w:vMerge w:val="continue"/>
          </w:tcPr>
          <w:p>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Theme="minorEastAsia" w:hAnsiTheme="minorEastAsia" w:eastAsiaTheme="minorEastAsia" w:cstheme="minorEastAsia"/>
                <w:sz w:val="22"/>
                <w:szCs w:val="22"/>
              </w:rPr>
            </w:pPr>
          </w:p>
        </w:tc>
        <w:tc>
          <w:tcPr>
            <w:tcW w:w="1230" w:type="dxa"/>
            <w:vMerge w:val="continue"/>
          </w:tcPr>
          <w:p>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Theme="minorEastAsia" w:hAnsiTheme="minorEastAsia" w:eastAsiaTheme="minorEastAsia" w:cstheme="minorEastAsia"/>
                <w:sz w:val="22"/>
                <w:szCs w:val="22"/>
              </w:rPr>
            </w:pPr>
          </w:p>
        </w:tc>
        <w:tc>
          <w:tcPr>
            <w:tcW w:w="1575" w:type="dxa"/>
            <w:vMerge w:val="continue"/>
          </w:tcPr>
          <w:p>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Theme="minorEastAsia" w:hAnsiTheme="minorEastAsia" w:eastAsiaTheme="minorEastAsia" w:cstheme="minorEastAsia"/>
                <w:sz w:val="22"/>
                <w:szCs w:val="22"/>
              </w:rPr>
            </w:pPr>
          </w:p>
        </w:tc>
        <w:tc>
          <w:tcPr>
            <w:tcW w:w="8404" w:type="dxa"/>
            <w:vAlign w:val="center"/>
          </w:tcPr>
          <w:p>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Theme="minorEastAsia" w:hAnsiTheme="minorEastAsia" w:eastAsiaTheme="minorEastAsia" w:cstheme="minorEastAsia"/>
                <w:sz w:val="21"/>
                <w:szCs w:val="21"/>
                <w:lang w:val="en-US" w:eastAsia="zh-CN"/>
              </w:rPr>
            </w:pPr>
            <w:r>
              <w:rPr>
                <w:rFonts w:hint="eastAsia" w:asciiTheme="minorEastAsia" w:hAnsiTheme="minorEastAsia" w:eastAsiaTheme="minorEastAsia" w:cstheme="minorEastAsia"/>
                <w:sz w:val="21"/>
                <w:szCs w:val="21"/>
                <w:lang w:val="en-US" w:eastAsia="zh-CN"/>
              </w:rPr>
              <w:t>七</w:t>
            </w:r>
            <w:r>
              <w:rPr>
                <w:rFonts w:hint="eastAsia" w:asciiTheme="minorEastAsia" w:hAnsiTheme="minorEastAsia" w:eastAsiaTheme="minorEastAsia" w:cstheme="minorEastAsia"/>
                <w:sz w:val="21"/>
                <w:szCs w:val="21"/>
              </w:rPr>
              <w:t>、《湖南省农村消防安全管理若干规定》第二十三条：违反本规定第十五条第三、四项，第十七条第一、二、三、四项，第十八条第二、三、四项的，由消防管理机构责令限期改正；逾期不改正的，处五千元以上五万元以下罚款。</w:t>
            </w:r>
          </w:p>
        </w:tc>
        <w:tc>
          <w:tcPr>
            <w:tcW w:w="2115" w:type="dxa"/>
            <w:vMerge w:val="continue"/>
          </w:tcPr>
          <w:p>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Theme="minorEastAsia" w:hAnsiTheme="minorEastAsia" w:eastAsiaTheme="minorEastAsia" w:cstheme="minorEastAsia"/>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00" w:hRule="atLeast"/>
          <w:jc w:val="center"/>
        </w:trPr>
        <w:tc>
          <w:tcPr>
            <w:tcW w:w="1122" w:type="dxa"/>
            <w:vMerge w:val="continue"/>
          </w:tcPr>
          <w:p>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Theme="minorEastAsia" w:hAnsiTheme="minorEastAsia" w:eastAsiaTheme="minorEastAsia" w:cstheme="minorEastAsia"/>
                <w:sz w:val="22"/>
                <w:szCs w:val="22"/>
              </w:rPr>
            </w:pPr>
          </w:p>
        </w:tc>
        <w:tc>
          <w:tcPr>
            <w:tcW w:w="1230" w:type="dxa"/>
            <w:vMerge w:val="continue"/>
          </w:tcPr>
          <w:p>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Theme="minorEastAsia" w:hAnsiTheme="minorEastAsia" w:eastAsiaTheme="minorEastAsia" w:cstheme="minorEastAsia"/>
                <w:sz w:val="22"/>
                <w:szCs w:val="22"/>
              </w:rPr>
            </w:pPr>
          </w:p>
        </w:tc>
        <w:tc>
          <w:tcPr>
            <w:tcW w:w="1575" w:type="dxa"/>
            <w:vMerge w:val="continue"/>
          </w:tcPr>
          <w:p>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Theme="minorEastAsia" w:hAnsiTheme="minorEastAsia" w:eastAsiaTheme="minorEastAsia" w:cstheme="minorEastAsia"/>
                <w:sz w:val="22"/>
                <w:szCs w:val="22"/>
              </w:rPr>
            </w:pPr>
          </w:p>
        </w:tc>
        <w:tc>
          <w:tcPr>
            <w:tcW w:w="8404" w:type="dxa"/>
            <w:vAlign w:val="center"/>
          </w:tcPr>
          <w:p>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Theme="minorEastAsia" w:hAnsiTheme="minorEastAsia" w:eastAsiaTheme="minorEastAsia" w:cstheme="minorEastAsia"/>
                <w:sz w:val="21"/>
                <w:szCs w:val="21"/>
                <w:lang w:val="en-US" w:eastAsia="zh-CN"/>
              </w:rPr>
            </w:pPr>
            <w:r>
              <w:rPr>
                <w:rFonts w:hint="eastAsia" w:asciiTheme="minorEastAsia" w:hAnsiTheme="minorEastAsia" w:eastAsiaTheme="minorEastAsia" w:cstheme="minorEastAsia"/>
                <w:sz w:val="21"/>
                <w:szCs w:val="21"/>
                <w:lang w:val="en-US" w:eastAsia="zh-CN"/>
              </w:rPr>
              <w:t>八、《高层民用建筑消防安全管理规定》（中华人民共和国应急管理部令第5号）第四十七条：违反本规定，有下列行为之一的，由消防救援机构责令改正，对经营性单位和个人处两千元以上一万元以下罚款，对非经营性单位和个人处五百元以上一千元以下罚款：</w:t>
            </w:r>
          </w:p>
          <w:p>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Theme="minorEastAsia" w:hAnsiTheme="minorEastAsia" w:eastAsiaTheme="minorEastAsia" w:cstheme="minorEastAsia"/>
                <w:sz w:val="21"/>
                <w:szCs w:val="21"/>
                <w:lang w:val="en-US" w:eastAsia="zh-CN"/>
              </w:rPr>
            </w:pPr>
            <w:r>
              <w:rPr>
                <w:rFonts w:hint="eastAsia" w:asciiTheme="minorEastAsia" w:hAnsiTheme="minorEastAsia" w:eastAsiaTheme="minorEastAsia" w:cstheme="minorEastAsia"/>
                <w:sz w:val="21"/>
                <w:szCs w:val="21"/>
                <w:lang w:val="en-US" w:eastAsia="zh-CN"/>
              </w:rPr>
              <w:t>（一）在高层民用建筑内进行电焊、气焊等明火作业，未履行动火审批手续、进行公告，或者未落实消防现场监护措施的；</w:t>
            </w:r>
          </w:p>
          <w:p>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Theme="minorEastAsia" w:hAnsiTheme="minorEastAsia" w:eastAsiaTheme="minorEastAsia" w:cstheme="minorEastAsia"/>
                <w:sz w:val="21"/>
                <w:szCs w:val="21"/>
                <w:lang w:val="en-US" w:eastAsia="zh-CN"/>
              </w:rPr>
            </w:pPr>
            <w:r>
              <w:rPr>
                <w:rFonts w:hint="eastAsia" w:asciiTheme="minorEastAsia" w:hAnsiTheme="minorEastAsia" w:eastAsiaTheme="minorEastAsia" w:cstheme="minorEastAsia"/>
                <w:sz w:val="21"/>
                <w:szCs w:val="21"/>
                <w:lang w:val="en-US" w:eastAsia="zh-CN"/>
              </w:rPr>
              <w:t>（二）高层民用建筑设置的户外广告牌、外装饰妨碍防烟排烟、逃生和灭火救援，或者改变、破坏建筑立面防火结构的；</w:t>
            </w:r>
          </w:p>
          <w:p>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Theme="minorEastAsia" w:hAnsiTheme="minorEastAsia" w:eastAsiaTheme="minorEastAsia" w:cstheme="minorEastAsia"/>
                <w:sz w:val="21"/>
                <w:szCs w:val="21"/>
                <w:lang w:val="en-US" w:eastAsia="zh-CN"/>
              </w:rPr>
            </w:pPr>
            <w:r>
              <w:rPr>
                <w:rFonts w:hint="eastAsia" w:asciiTheme="minorEastAsia" w:hAnsiTheme="minorEastAsia" w:eastAsiaTheme="minorEastAsia" w:cstheme="minorEastAsia"/>
                <w:sz w:val="21"/>
                <w:szCs w:val="21"/>
                <w:lang w:val="en-US" w:eastAsia="zh-CN"/>
              </w:rPr>
              <w:t>（三）未设置外墙外保温材料提示性和警示性标识，或者未及时修复破损、开裂和脱落的外墙外保温系统的；</w:t>
            </w:r>
          </w:p>
          <w:p>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Theme="minorEastAsia" w:hAnsiTheme="minorEastAsia" w:eastAsiaTheme="minorEastAsia" w:cstheme="minorEastAsia"/>
                <w:sz w:val="21"/>
                <w:szCs w:val="21"/>
                <w:lang w:val="en-US" w:eastAsia="zh-CN"/>
              </w:rPr>
            </w:pPr>
            <w:r>
              <w:rPr>
                <w:rFonts w:hint="eastAsia" w:asciiTheme="minorEastAsia" w:hAnsiTheme="minorEastAsia" w:eastAsiaTheme="minorEastAsia" w:cstheme="minorEastAsia"/>
                <w:sz w:val="21"/>
                <w:szCs w:val="21"/>
                <w:lang w:val="en-US" w:eastAsia="zh-CN"/>
              </w:rPr>
              <w:t>（四）未按照规定落实消防控制室值班制度，或者安排不具备相应条件的人员值班的；</w:t>
            </w:r>
          </w:p>
          <w:p>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Theme="minorEastAsia" w:hAnsiTheme="minorEastAsia" w:eastAsiaTheme="minorEastAsia" w:cstheme="minorEastAsia"/>
                <w:sz w:val="21"/>
                <w:szCs w:val="21"/>
                <w:lang w:val="en-US" w:eastAsia="zh-CN"/>
              </w:rPr>
            </w:pPr>
            <w:r>
              <w:rPr>
                <w:rFonts w:hint="eastAsia" w:asciiTheme="minorEastAsia" w:hAnsiTheme="minorEastAsia" w:eastAsiaTheme="minorEastAsia" w:cstheme="minorEastAsia"/>
                <w:sz w:val="21"/>
                <w:szCs w:val="21"/>
                <w:lang w:val="en-US" w:eastAsia="zh-CN"/>
              </w:rPr>
              <w:t>（五）未按照规定建立专职消防队、志愿消防队等消防组织的；</w:t>
            </w:r>
          </w:p>
          <w:p>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Theme="minorEastAsia" w:hAnsiTheme="minorEastAsia" w:eastAsiaTheme="minorEastAsia" w:cstheme="minorEastAsia"/>
                <w:sz w:val="21"/>
                <w:szCs w:val="21"/>
                <w:lang w:val="en-US" w:eastAsia="zh-CN"/>
              </w:rPr>
            </w:pPr>
            <w:r>
              <w:rPr>
                <w:rFonts w:hint="eastAsia" w:asciiTheme="minorEastAsia" w:hAnsiTheme="minorEastAsia" w:eastAsiaTheme="minorEastAsia" w:cstheme="minorEastAsia"/>
                <w:sz w:val="21"/>
                <w:szCs w:val="21"/>
                <w:lang w:val="en-US" w:eastAsia="zh-CN"/>
              </w:rPr>
              <w:t>（</w:t>
            </w:r>
            <w:r>
              <w:rPr>
                <w:rFonts w:hint="eastAsia" w:asciiTheme="minorEastAsia" w:hAnsiTheme="minorEastAsia" w:eastAsiaTheme="minorEastAsia" w:cstheme="minorEastAsia"/>
                <w:spacing w:val="-6"/>
                <w:sz w:val="21"/>
                <w:szCs w:val="21"/>
                <w:lang w:val="en-US" w:eastAsia="zh-CN"/>
              </w:rPr>
              <w:t>六）因维修等需要停用建筑消防设施未进行公告、未制定应急预案或者未落实防范措施的；</w:t>
            </w:r>
          </w:p>
          <w:p>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Theme="minorEastAsia" w:hAnsiTheme="minorEastAsia" w:eastAsiaTheme="minorEastAsia" w:cstheme="minorEastAsia"/>
                <w:sz w:val="21"/>
                <w:szCs w:val="21"/>
                <w:lang w:val="en-US" w:eastAsia="zh-CN"/>
              </w:rPr>
            </w:pPr>
            <w:r>
              <w:rPr>
                <w:rFonts w:hint="eastAsia" w:asciiTheme="minorEastAsia" w:hAnsiTheme="minorEastAsia" w:eastAsiaTheme="minorEastAsia" w:cstheme="minorEastAsia"/>
                <w:sz w:val="21"/>
                <w:szCs w:val="21"/>
                <w:lang w:val="en-US" w:eastAsia="zh-CN"/>
              </w:rPr>
              <w:t>（七）在高层民用建筑的公共门厅、疏散走道、楼梯间、安全出口停放电动自行车或者为电动自行车充电，拒不改正的。</w:t>
            </w:r>
          </w:p>
        </w:tc>
        <w:tc>
          <w:tcPr>
            <w:tcW w:w="2115" w:type="dxa"/>
            <w:vMerge w:val="continue"/>
          </w:tcPr>
          <w:p>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Theme="minorEastAsia" w:hAnsiTheme="minorEastAsia" w:eastAsiaTheme="minorEastAsia" w:cstheme="minorEastAsia"/>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0" w:hRule="atLeast"/>
          <w:jc w:val="center"/>
        </w:trPr>
        <w:tc>
          <w:tcPr>
            <w:tcW w:w="1122" w:type="dxa"/>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县消防</w:t>
            </w:r>
          </w:p>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Theme="minorEastAsia" w:hAnsiTheme="minorEastAsia" w:eastAsiaTheme="minorEastAsia" w:cstheme="minorEastAsia"/>
                <w:sz w:val="22"/>
                <w:szCs w:val="22"/>
                <w:lang w:val="en-US" w:eastAsia="zh-CN"/>
              </w:rPr>
            </w:pPr>
            <w:r>
              <w:rPr>
                <w:rFonts w:hint="eastAsia" w:asciiTheme="minorEastAsia" w:hAnsiTheme="minorEastAsia" w:eastAsiaTheme="minorEastAsia" w:cstheme="minorEastAsia"/>
                <w:sz w:val="22"/>
                <w:szCs w:val="22"/>
              </w:rPr>
              <w:t>救援大队</w:t>
            </w:r>
          </w:p>
        </w:tc>
        <w:tc>
          <w:tcPr>
            <w:tcW w:w="1230" w:type="dxa"/>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Theme="minorEastAsia" w:hAnsiTheme="minorEastAsia" w:eastAsiaTheme="minorEastAsia" w:cstheme="minorEastAsia"/>
                <w:sz w:val="22"/>
                <w:szCs w:val="22"/>
                <w:lang w:val="en-US" w:eastAsia="zh-CN"/>
              </w:rPr>
            </w:pPr>
            <w:r>
              <w:rPr>
                <w:rFonts w:hint="eastAsia" w:asciiTheme="minorEastAsia" w:hAnsiTheme="minorEastAsia" w:eastAsiaTheme="minorEastAsia" w:cstheme="minorEastAsia"/>
                <w:sz w:val="22"/>
                <w:szCs w:val="22"/>
                <w:lang w:val="en-US" w:eastAsia="zh-CN"/>
              </w:rPr>
              <w:t>行政处罚</w:t>
            </w:r>
          </w:p>
        </w:tc>
        <w:tc>
          <w:tcPr>
            <w:tcW w:w="1575" w:type="dxa"/>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乡镇人民政府</w:t>
            </w:r>
          </w:p>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Theme="minorEastAsia" w:hAnsiTheme="minorEastAsia" w:eastAsiaTheme="minorEastAsia" w:cstheme="minorEastAsia"/>
                <w:sz w:val="22"/>
                <w:szCs w:val="22"/>
                <w:lang w:val="en-US" w:eastAsia="zh-CN"/>
              </w:rPr>
            </w:pPr>
            <w:r>
              <w:rPr>
                <w:rFonts w:hint="eastAsia" w:asciiTheme="minorEastAsia" w:hAnsiTheme="minorEastAsia" w:eastAsiaTheme="minorEastAsia" w:cstheme="minorEastAsia"/>
                <w:spacing w:val="-17"/>
                <w:sz w:val="22"/>
                <w:szCs w:val="22"/>
              </w:rPr>
              <w:t>（街道办事</w:t>
            </w:r>
            <w:r>
              <w:rPr>
                <w:rFonts w:hint="eastAsia" w:asciiTheme="minorEastAsia" w:hAnsiTheme="minorEastAsia" w:eastAsiaTheme="minorEastAsia" w:cstheme="minorEastAsia"/>
                <w:spacing w:val="-17"/>
                <w:sz w:val="22"/>
                <w:szCs w:val="22"/>
                <w:lang w:val="en-US" w:eastAsia="zh-CN"/>
              </w:rPr>
              <w:t>处</w:t>
            </w:r>
            <w:r>
              <w:rPr>
                <w:rFonts w:hint="eastAsia" w:asciiTheme="minorEastAsia" w:hAnsiTheme="minorEastAsia" w:eastAsiaTheme="minorEastAsia" w:cstheme="minorEastAsia"/>
                <w:spacing w:val="-17"/>
                <w:sz w:val="22"/>
                <w:szCs w:val="22"/>
              </w:rPr>
              <w:t>）</w:t>
            </w:r>
          </w:p>
        </w:tc>
        <w:tc>
          <w:tcPr>
            <w:tcW w:w="8404" w:type="dxa"/>
            <w:vAlign w:val="center"/>
          </w:tcPr>
          <w:p>
            <w:pPr>
              <w:keepNext w:val="0"/>
              <w:keepLines w:val="0"/>
              <w:pageBreakBefore w:val="0"/>
              <w:widowControl w:val="0"/>
              <w:kinsoku/>
              <w:wordWrap/>
              <w:overflowPunct/>
              <w:topLinePunct w:val="0"/>
              <w:autoSpaceDE/>
              <w:autoSpaceDN/>
              <w:bidi w:val="0"/>
              <w:adjustRightInd/>
              <w:snapToGrid/>
              <w:spacing w:line="260" w:lineRule="exact"/>
              <w:textAlignment w:val="auto"/>
              <w:rPr>
                <w:rFonts w:hint="eastAsia" w:asciiTheme="minorEastAsia" w:hAnsiTheme="minorEastAsia" w:eastAsiaTheme="minorEastAsia" w:cstheme="minorEastAsia"/>
                <w:sz w:val="21"/>
                <w:szCs w:val="21"/>
                <w:lang w:val="en-US" w:eastAsia="zh-CN"/>
              </w:rPr>
            </w:pPr>
            <w:r>
              <w:rPr>
                <w:rFonts w:hint="eastAsia" w:asciiTheme="minorEastAsia" w:hAnsiTheme="minorEastAsia" w:eastAsiaTheme="minorEastAsia" w:cstheme="minorEastAsia"/>
                <w:sz w:val="21"/>
                <w:szCs w:val="21"/>
                <w:lang w:val="en-US" w:eastAsia="zh-CN"/>
              </w:rPr>
              <w:t>九、其他相关消防行政处罚按照相关法律法规规章执行。</w:t>
            </w:r>
          </w:p>
        </w:tc>
        <w:tc>
          <w:tcPr>
            <w:tcW w:w="2115" w:type="dxa"/>
            <w:vAlign w:val="center"/>
          </w:tcPr>
          <w:p>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Theme="minorEastAsia" w:hAnsiTheme="minorEastAsia" w:eastAsiaTheme="minorEastAsia" w:cstheme="minorEastAsia"/>
                <w:sz w:val="22"/>
                <w:szCs w:val="22"/>
                <w:lang w:val="en-US" w:eastAsia="zh-CN"/>
              </w:rPr>
            </w:pPr>
            <w:r>
              <w:rPr>
                <w:rFonts w:hint="eastAsia" w:asciiTheme="minorEastAsia" w:hAnsiTheme="minorEastAsia" w:eastAsiaTheme="minorEastAsia" w:cstheme="minorEastAsia"/>
                <w:spacing w:val="-6"/>
                <w:sz w:val="22"/>
                <w:szCs w:val="22"/>
              </w:rPr>
              <w:t>根据《湖南省消防救援机构行政处罚案件裁量指导意见》</w:t>
            </w:r>
            <w:r>
              <w:rPr>
                <w:rFonts w:hint="eastAsia" w:asciiTheme="minorEastAsia" w:hAnsiTheme="minorEastAsia" w:eastAsiaTheme="minorEastAsia" w:cstheme="minorEastAsia"/>
                <w:spacing w:val="-6"/>
                <w:sz w:val="22"/>
                <w:szCs w:val="22"/>
                <w:lang w:eastAsia="zh-CN"/>
              </w:rPr>
              <w:t>实施。</w:t>
            </w:r>
          </w:p>
        </w:tc>
      </w:tr>
    </w:tbl>
    <w:p>
      <w:pPr>
        <w:rPr>
          <w:rFonts w:hint="eastAsia" w:asciiTheme="minorEastAsia" w:hAnsiTheme="minorEastAsia" w:eastAsiaTheme="minorEastAsia" w:cstheme="minorEastAsia"/>
          <w:sz w:val="22"/>
          <w:szCs w:val="22"/>
        </w:rPr>
        <w:sectPr>
          <w:pgSz w:w="16838" w:h="11906" w:orient="landscape"/>
          <w:pgMar w:top="1644" w:right="1701" w:bottom="1587" w:left="1701" w:header="851" w:footer="1304" w:gutter="0"/>
          <w:pgNumType w:fmt="decimal"/>
          <w:cols w:space="0" w:num="1"/>
          <w:rtlGutter w:val="0"/>
          <w:docGrid w:type="lines" w:linePitch="447" w:charSpace="0"/>
        </w:sectPr>
      </w:pPr>
    </w:p>
    <w:p>
      <w:pPr>
        <w:pStyle w:val="3"/>
        <w:keepNext w:val="0"/>
        <w:keepLines w:val="0"/>
        <w:pageBreakBefore w:val="0"/>
        <w:widowControl w:val="0"/>
        <w:kinsoku/>
        <w:wordWrap/>
        <w:overflowPunct/>
        <w:topLinePunct w:val="0"/>
        <w:autoSpaceDE/>
        <w:autoSpaceDN/>
        <w:bidi w:val="0"/>
        <w:adjustRightInd/>
        <w:snapToGrid/>
        <w:spacing w:line="580" w:lineRule="exact"/>
        <w:ind w:left="0" w:leftChars="0" w:firstLine="0" w:firstLineChars="0"/>
        <w:textAlignment w:val="auto"/>
        <w:rPr>
          <w:rFonts w:hint="eastAsia" w:ascii="黑体" w:hAnsi="黑体" w:eastAsia="黑体" w:cs="黑体"/>
        </w:rPr>
      </w:pPr>
      <w:r>
        <w:rPr>
          <w:rFonts w:hint="eastAsia" w:ascii="黑体" w:hAnsi="黑体" w:eastAsia="黑体" w:cs="黑体"/>
        </w:rPr>
        <w:t>附件2</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rPr>
      </w:pPr>
    </w:p>
    <w:p>
      <w:pPr>
        <w:pStyle w:val="3"/>
        <w:keepNext w:val="0"/>
        <w:keepLines w:val="0"/>
        <w:pageBreakBefore w:val="0"/>
        <w:widowControl w:val="0"/>
        <w:kinsoku/>
        <w:wordWrap/>
        <w:overflowPunct/>
        <w:topLinePunct w:val="0"/>
        <w:autoSpaceDE/>
        <w:autoSpaceDN/>
        <w:bidi w:val="0"/>
        <w:adjustRightInd/>
        <w:snapToGrid/>
        <w:spacing w:line="580" w:lineRule="exact"/>
        <w:ind w:left="0" w:leftChars="0" w:firstLine="0" w:firstLineChars="0"/>
        <w:jc w:val="center"/>
        <w:textAlignment w:val="auto"/>
        <w:rPr>
          <w:rFonts w:hint="eastAsia" w:ascii="华文中宋" w:hAnsi="华文中宋" w:eastAsia="华文中宋" w:cs="华文中宋"/>
          <w:sz w:val="42"/>
          <w:szCs w:val="42"/>
        </w:rPr>
      </w:pPr>
      <w:r>
        <w:rPr>
          <w:rFonts w:hint="eastAsia" w:ascii="华文中宋" w:hAnsi="华文中宋" w:eastAsia="华文中宋" w:cs="华文中宋"/>
          <w:sz w:val="42"/>
          <w:szCs w:val="42"/>
        </w:rPr>
        <w:t>消防安全行政执法委托协议书</w:t>
      </w:r>
    </w:p>
    <w:p>
      <w:pPr>
        <w:pStyle w:val="3"/>
        <w:keepNext w:val="0"/>
        <w:keepLines w:val="0"/>
        <w:pageBreakBefore w:val="0"/>
        <w:widowControl w:val="0"/>
        <w:kinsoku/>
        <w:wordWrap/>
        <w:overflowPunct/>
        <w:topLinePunct w:val="0"/>
        <w:autoSpaceDE/>
        <w:autoSpaceDN/>
        <w:bidi w:val="0"/>
        <w:adjustRightInd/>
        <w:snapToGrid/>
        <w:spacing w:line="580" w:lineRule="exact"/>
        <w:ind w:left="0" w:leftChars="0" w:firstLine="0" w:firstLineChars="0"/>
        <w:jc w:val="center"/>
        <w:textAlignment w:val="auto"/>
        <w:rPr>
          <w:rFonts w:hint="eastAsia" w:ascii="楷体_GB2312" w:hAnsi="楷体_GB2312" w:eastAsia="楷体_GB2312" w:cs="楷体_GB2312"/>
        </w:rPr>
      </w:pPr>
      <w:r>
        <w:rPr>
          <w:rFonts w:hint="eastAsia" w:ascii="楷体_GB2312" w:hAnsi="楷体_GB2312" w:eastAsia="楷体_GB2312" w:cs="楷体_GB2312"/>
        </w:rPr>
        <w:t>（范 本）</w:t>
      </w:r>
    </w:p>
    <w:p>
      <w:pPr>
        <w:pStyle w:val="3"/>
        <w:keepNext w:val="0"/>
        <w:keepLines w:val="0"/>
        <w:pageBreakBefore w:val="0"/>
        <w:widowControl w:val="0"/>
        <w:kinsoku/>
        <w:wordWrap/>
        <w:overflowPunct/>
        <w:topLinePunct w:val="0"/>
        <w:autoSpaceDE/>
        <w:autoSpaceDN/>
        <w:bidi w:val="0"/>
        <w:adjustRightInd/>
        <w:snapToGrid/>
        <w:spacing w:line="580" w:lineRule="exact"/>
        <w:ind w:left="0" w:leftChars="0" w:firstLine="0" w:firstLineChars="0"/>
        <w:textAlignment w:val="auto"/>
        <w:rPr>
          <w:rFonts w:hint="eastAsia"/>
        </w:rPr>
      </w:pPr>
    </w:p>
    <w:p>
      <w:pPr>
        <w:pStyle w:val="3"/>
        <w:keepNext w:val="0"/>
        <w:keepLines w:val="0"/>
        <w:pageBreakBefore w:val="0"/>
        <w:widowControl w:val="0"/>
        <w:kinsoku/>
        <w:wordWrap/>
        <w:overflowPunct/>
        <w:topLinePunct w:val="0"/>
        <w:autoSpaceDE/>
        <w:autoSpaceDN/>
        <w:bidi w:val="0"/>
        <w:adjustRightInd/>
        <w:snapToGrid/>
        <w:spacing w:line="580" w:lineRule="exact"/>
        <w:ind w:left="0" w:leftChars="0" w:firstLine="0" w:firstLineChars="0"/>
        <w:textAlignment w:val="auto"/>
        <w:rPr>
          <w:rFonts w:hint="eastAsia"/>
        </w:rPr>
      </w:pPr>
      <w:r>
        <w:rPr>
          <w:rFonts w:hint="eastAsia"/>
        </w:rPr>
        <w:t>委托单位：衡南县消防救援大队</w:t>
      </w:r>
    </w:p>
    <w:p>
      <w:pPr>
        <w:pStyle w:val="3"/>
        <w:keepNext w:val="0"/>
        <w:keepLines w:val="0"/>
        <w:pageBreakBefore w:val="0"/>
        <w:widowControl w:val="0"/>
        <w:kinsoku/>
        <w:wordWrap/>
        <w:overflowPunct/>
        <w:topLinePunct w:val="0"/>
        <w:autoSpaceDE/>
        <w:autoSpaceDN/>
        <w:bidi w:val="0"/>
        <w:adjustRightInd/>
        <w:snapToGrid/>
        <w:spacing w:line="580" w:lineRule="exact"/>
        <w:ind w:left="0" w:leftChars="0" w:firstLine="0" w:firstLineChars="0"/>
        <w:textAlignment w:val="auto"/>
        <w:rPr>
          <w:rFonts w:hint="eastAsia"/>
          <w:u w:val="single"/>
        </w:rPr>
      </w:pPr>
      <w:r>
        <w:rPr>
          <w:rFonts w:hint="eastAsia"/>
        </w:rPr>
        <w:t>法定代表人：</w:t>
      </w:r>
      <w:r>
        <w:rPr>
          <w:rFonts w:hint="eastAsia"/>
          <w:u w:val="single"/>
        </w:rPr>
        <w:t xml:space="preserve">       </w:t>
      </w:r>
      <w:r>
        <w:rPr>
          <w:rFonts w:hint="eastAsia"/>
          <w:u w:val="single"/>
          <w:lang w:val="en-US" w:eastAsia="zh-CN"/>
        </w:rPr>
        <w:t xml:space="preserve">   </w:t>
      </w:r>
      <w:r>
        <w:rPr>
          <w:rFonts w:hint="eastAsia"/>
          <w:u w:val="single"/>
        </w:rPr>
        <w:t xml:space="preserve">      </w:t>
      </w:r>
    </w:p>
    <w:p>
      <w:pPr>
        <w:pStyle w:val="3"/>
        <w:keepNext w:val="0"/>
        <w:keepLines w:val="0"/>
        <w:pageBreakBefore w:val="0"/>
        <w:widowControl w:val="0"/>
        <w:kinsoku/>
        <w:wordWrap/>
        <w:overflowPunct/>
        <w:topLinePunct w:val="0"/>
        <w:autoSpaceDE/>
        <w:autoSpaceDN/>
        <w:bidi w:val="0"/>
        <w:adjustRightInd/>
        <w:snapToGrid/>
        <w:spacing w:line="580" w:lineRule="exact"/>
        <w:ind w:left="0" w:leftChars="0" w:firstLine="0" w:firstLineChars="0"/>
        <w:textAlignment w:val="auto"/>
        <w:rPr>
          <w:rFonts w:hint="eastAsia"/>
        </w:rPr>
      </w:pPr>
      <w:r>
        <w:rPr>
          <w:rFonts w:hint="eastAsia"/>
        </w:rPr>
        <w:t>受委托单位：衡南县</w:t>
      </w:r>
      <w:r>
        <w:rPr>
          <w:rFonts w:hint="eastAsia"/>
          <w:u w:val="single"/>
        </w:rPr>
        <w:t xml:space="preserve">   </w:t>
      </w:r>
      <w:r>
        <w:rPr>
          <w:rFonts w:hint="eastAsia"/>
          <w:u w:val="single"/>
          <w:lang w:val="en-US" w:eastAsia="zh-CN"/>
        </w:rPr>
        <w:t xml:space="preserve">    </w:t>
      </w:r>
      <w:r>
        <w:rPr>
          <w:rFonts w:hint="eastAsia"/>
          <w:u w:val="single"/>
        </w:rPr>
        <w:t xml:space="preserve">   </w:t>
      </w:r>
      <w:r>
        <w:rPr>
          <w:rFonts w:hint="eastAsia"/>
        </w:rPr>
        <w:t>乡镇人民政府（街道办事处）</w:t>
      </w:r>
    </w:p>
    <w:p>
      <w:pPr>
        <w:pStyle w:val="3"/>
        <w:keepNext w:val="0"/>
        <w:keepLines w:val="0"/>
        <w:pageBreakBefore w:val="0"/>
        <w:widowControl w:val="0"/>
        <w:kinsoku/>
        <w:wordWrap/>
        <w:overflowPunct/>
        <w:topLinePunct w:val="0"/>
        <w:autoSpaceDE/>
        <w:autoSpaceDN/>
        <w:bidi w:val="0"/>
        <w:adjustRightInd/>
        <w:snapToGrid/>
        <w:spacing w:line="580" w:lineRule="exact"/>
        <w:ind w:left="0" w:leftChars="0" w:firstLine="0" w:firstLineChars="0"/>
        <w:textAlignment w:val="auto"/>
        <w:rPr>
          <w:rFonts w:hint="eastAsia"/>
          <w:u w:val="single"/>
        </w:rPr>
      </w:pPr>
      <w:r>
        <w:rPr>
          <w:rFonts w:hint="eastAsia"/>
        </w:rPr>
        <w:t>法定代表人：</w:t>
      </w:r>
      <w:r>
        <w:rPr>
          <w:rFonts w:hint="eastAsia"/>
          <w:u w:val="single"/>
        </w:rPr>
        <w:t xml:space="preserve">       </w:t>
      </w:r>
      <w:r>
        <w:rPr>
          <w:rFonts w:hint="eastAsia"/>
          <w:u w:val="single"/>
          <w:lang w:val="en-US" w:eastAsia="zh-CN"/>
        </w:rPr>
        <w:t xml:space="preserve">       </w:t>
      </w:r>
      <w:r>
        <w:rPr>
          <w:rFonts w:hint="eastAsia"/>
          <w:u w:val="single"/>
        </w:rPr>
        <w:t xml:space="preserve">  </w:t>
      </w:r>
    </w:p>
    <w:p>
      <w:pPr>
        <w:pStyle w:val="3"/>
        <w:keepNext w:val="0"/>
        <w:keepLines w:val="0"/>
        <w:pageBreakBefore w:val="0"/>
        <w:widowControl w:val="0"/>
        <w:kinsoku/>
        <w:wordWrap/>
        <w:overflowPunct/>
        <w:topLinePunct w:val="0"/>
        <w:autoSpaceDE/>
        <w:autoSpaceDN/>
        <w:bidi w:val="0"/>
        <w:adjustRightInd/>
        <w:snapToGrid/>
        <w:spacing w:line="580" w:lineRule="exact"/>
        <w:ind w:left="0" w:leftChars="0" w:firstLine="0" w:firstLineChars="0"/>
        <w:textAlignment w:val="auto"/>
        <w:rPr>
          <w:rFonts w:hint="eastAsia"/>
        </w:rPr>
      </w:pPr>
      <w:r>
        <w:rPr>
          <w:rFonts w:hint="eastAsia"/>
        </w:rPr>
        <w:t xml:space="preserve">    </w:t>
      </w:r>
    </w:p>
    <w:p>
      <w:pPr>
        <w:pStyle w:val="3"/>
        <w:keepNext w:val="0"/>
        <w:keepLines w:val="0"/>
        <w:pageBreakBefore w:val="0"/>
        <w:widowControl w:val="0"/>
        <w:kinsoku/>
        <w:wordWrap/>
        <w:overflowPunct/>
        <w:topLinePunct w:val="0"/>
        <w:autoSpaceDE/>
        <w:autoSpaceDN/>
        <w:bidi w:val="0"/>
        <w:adjustRightInd/>
        <w:snapToGrid/>
        <w:spacing w:line="580" w:lineRule="exact"/>
        <w:ind w:left="0" w:leftChars="0" w:firstLine="640" w:firstLineChars="200"/>
        <w:textAlignment w:val="auto"/>
        <w:rPr>
          <w:rFonts w:hint="eastAsia"/>
        </w:rPr>
      </w:pPr>
      <w:r>
        <w:rPr>
          <w:rFonts w:hint="eastAsia"/>
        </w:rPr>
        <w:t>为了进一步加强消防安全监督管理，规范消防行政执法工作，依法确立行政执法委托机关与受委托机关的权利义务，依据《中华人民共和国行政处罚法》《中华人民共和国消防法》《湖南省消防安全责任制实施办法》等文件规定，衡南县消防救援大队委托乡镇人民政府（街道办事处）按下列要求行使消防行政执法权。</w:t>
      </w:r>
    </w:p>
    <w:p>
      <w:pPr>
        <w:pStyle w:val="3"/>
        <w:keepNext w:val="0"/>
        <w:keepLines w:val="0"/>
        <w:pageBreakBefore w:val="0"/>
        <w:widowControl w:val="0"/>
        <w:kinsoku/>
        <w:wordWrap/>
        <w:overflowPunct/>
        <w:topLinePunct w:val="0"/>
        <w:autoSpaceDE/>
        <w:autoSpaceDN/>
        <w:bidi w:val="0"/>
        <w:adjustRightInd/>
        <w:snapToGrid/>
        <w:spacing w:line="580" w:lineRule="exact"/>
        <w:ind w:left="0" w:leftChars="0" w:firstLine="640" w:firstLineChars="200"/>
        <w:textAlignment w:val="auto"/>
        <w:rPr>
          <w:rFonts w:hint="eastAsia" w:ascii="黑体" w:hAnsi="黑体" w:eastAsia="黑体" w:cs="黑体"/>
        </w:rPr>
      </w:pPr>
      <w:r>
        <w:rPr>
          <w:rFonts w:hint="eastAsia" w:ascii="黑体" w:hAnsi="黑体" w:eastAsia="黑体" w:cs="黑体"/>
        </w:rPr>
        <w:t>一、委托执法范围</w:t>
      </w:r>
    </w:p>
    <w:p>
      <w:pPr>
        <w:pStyle w:val="3"/>
        <w:keepNext w:val="0"/>
        <w:keepLines w:val="0"/>
        <w:pageBreakBefore w:val="0"/>
        <w:widowControl w:val="0"/>
        <w:kinsoku/>
        <w:wordWrap/>
        <w:overflowPunct/>
        <w:topLinePunct w:val="0"/>
        <w:autoSpaceDE/>
        <w:autoSpaceDN/>
        <w:bidi w:val="0"/>
        <w:adjustRightInd/>
        <w:snapToGrid/>
        <w:spacing w:line="580" w:lineRule="exact"/>
        <w:ind w:left="0" w:leftChars="0" w:firstLine="640" w:firstLineChars="200"/>
        <w:textAlignment w:val="auto"/>
        <w:rPr>
          <w:rFonts w:hint="eastAsia"/>
        </w:rPr>
      </w:pPr>
      <w:r>
        <w:rPr>
          <w:rFonts w:hint="eastAsia"/>
        </w:rPr>
        <w:t>负责本乡镇（街道）行政区域内消防安全重点单位界定标准以下的机关、团体、企业、事业单位和个人（个体工商户）消防安全监管工作。</w:t>
      </w:r>
    </w:p>
    <w:p>
      <w:pPr>
        <w:pStyle w:val="3"/>
        <w:keepNext w:val="0"/>
        <w:keepLines w:val="0"/>
        <w:pageBreakBefore w:val="0"/>
        <w:widowControl w:val="0"/>
        <w:kinsoku/>
        <w:wordWrap/>
        <w:overflowPunct/>
        <w:topLinePunct w:val="0"/>
        <w:autoSpaceDE/>
        <w:autoSpaceDN/>
        <w:bidi w:val="0"/>
        <w:adjustRightInd/>
        <w:snapToGrid/>
        <w:spacing w:line="580" w:lineRule="exact"/>
        <w:ind w:left="0" w:leftChars="0" w:firstLine="640" w:firstLineChars="200"/>
        <w:textAlignment w:val="auto"/>
        <w:rPr>
          <w:rFonts w:hint="eastAsia" w:ascii="黑体" w:hAnsi="黑体" w:eastAsia="黑体" w:cs="黑体"/>
        </w:rPr>
      </w:pPr>
      <w:r>
        <w:rPr>
          <w:rFonts w:hint="eastAsia" w:ascii="黑体" w:hAnsi="黑体" w:eastAsia="黑体" w:cs="黑体"/>
        </w:rPr>
        <w:t>二、委托执法权限</w:t>
      </w:r>
    </w:p>
    <w:p>
      <w:pPr>
        <w:pStyle w:val="3"/>
        <w:keepNext w:val="0"/>
        <w:keepLines w:val="0"/>
        <w:pageBreakBefore w:val="0"/>
        <w:widowControl w:val="0"/>
        <w:kinsoku/>
        <w:wordWrap/>
        <w:overflowPunct/>
        <w:topLinePunct w:val="0"/>
        <w:autoSpaceDE/>
        <w:autoSpaceDN/>
        <w:bidi w:val="0"/>
        <w:adjustRightInd/>
        <w:snapToGrid/>
        <w:spacing w:line="580" w:lineRule="exact"/>
        <w:ind w:left="0" w:leftChars="0" w:firstLine="640" w:firstLineChars="200"/>
        <w:textAlignment w:val="auto"/>
        <w:rPr>
          <w:rFonts w:hint="eastAsia"/>
        </w:rPr>
      </w:pPr>
      <w:r>
        <w:rPr>
          <w:rFonts w:hint="eastAsia"/>
        </w:rPr>
        <w:t>受委托单位在委托权限范围内以衡南县消防救援大队的名义对消防安全工作行使下列监督管理职权：</w:t>
      </w:r>
    </w:p>
    <w:p>
      <w:pPr>
        <w:pStyle w:val="3"/>
        <w:keepNext w:val="0"/>
        <w:keepLines w:val="0"/>
        <w:pageBreakBefore w:val="0"/>
        <w:widowControl w:val="0"/>
        <w:kinsoku/>
        <w:wordWrap/>
        <w:overflowPunct/>
        <w:topLinePunct w:val="0"/>
        <w:autoSpaceDE/>
        <w:autoSpaceDN/>
        <w:bidi w:val="0"/>
        <w:adjustRightInd/>
        <w:snapToGrid/>
        <w:spacing w:line="558" w:lineRule="exact"/>
        <w:ind w:left="0" w:leftChars="0" w:firstLine="643" w:firstLineChars="200"/>
        <w:textAlignment w:val="auto"/>
        <w:rPr>
          <w:rFonts w:hint="eastAsia"/>
        </w:rPr>
      </w:pPr>
      <w:r>
        <w:rPr>
          <w:rFonts w:hint="eastAsia" w:ascii="楷体_GB2312" w:hAnsi="楷体_GB2312" w:eastAsia="楷体_GB2312" w:cs="楷体_GB2312"/>
          <w:b/>
          <w:bCs/>
        </w:rPr>
        <w:t>（一）监督检查权。</w:t>
      </w:r>
      <w:r>
        <w:rPr>
          <w:rFonts w:hint="eastAsia"/>
        </w:rPr>
        <w:t>受委托乡镇（街道）按照消防法律、法规和规章规定，对辖区内消防安全重点单位界定标准以下的机关、团体、企业、事业单位和个人（个体工商户）遵守消防法律、法规、规章情况实施消防监督检查。按照受委托权限范围，对发现的火灾隐患和消防安全违法行为，责令违法行为单位和个人立即改正或限期改正。</w:t>
      </w:r>
    </w:p>
    <w:p>
      <w:pPr>
        <w:pStyle w:val="3"/>
        <w:keepNext w:val="0"/>
        <w:keepLines w:val="0"/>
        <w:pageBreakBefore w:val="0"/>
        <w:widowControl w:val="0"/>
        <w:kinsoku/>
        <w:wordWrap/>
        <w:overflowPunct/>
        <w:topLinePunct w:val="0"/>
        <w:autoSpaceDE/>
        <w:autoSpaceDN/>
        <w:bidi w:val="0"/>
        <w:adjustRightInd/>
        <w:snapToGrid/>
        <w:spacing w:line="558" w:lineRule="exact"/>
        <w:ind w:left="0" w:leftChars="0" w:firstLine="643" w:firstLineChars="200"/>
        <w:textAlignment w:val="auto"/>
        <w:rPr>
          <w:rFonts w:hint="eastAsia"/>
        </w:rPr>
      </w:pPr>
      <w:r>
        <w:rPr>
          <w:rFonts w:hint="eastAsia" w:ascii="楷体_GB2312" w:hAnsi="楷体_GB2312" w:eastAsia="楷体_GB2312" w:cs="楷体_GB2312"/>
          <w:b/>
          <w:bCs/>
        </w:rPr>
        <w:t>（二）部分行政处罚权。</w:t>
      </w:r>
      <w:r>
        <w:rPr>
          <w:rFonts w:hint="eastAsia"/>
        </w:rPr>
        <w:t>受委托乡镇（街道）对辖区内消防安全重点单位界定标准以下的机关、团体、企业、事业单位和个人（个体工商户），实施消防法律、法规和规章规定的对个人给予警告或者五百元以下罚款，对单位给予警告或者二万元以下（不含本数）罚款的行政处罚。（包括简易程序：对公民处以二百元以下、对法人或者其他组织处以三千元以下罚款或者警告的行政处罚；普通程序：不适合简易程序的行政处罚）</w:t>
      </w:r>
    </w:p>
    <w:p>
      <w:pPr>
        <w:pStyle w:val="3"/>
        <w:keepNext w:val="0"/>
        <w:keepLines w:val="0"/>
        <w:pageBreakBefore w:val="0"/>
        <w:widowControl w:val="0"/>
        <w:kinsoku/>
        <w:wordWrap/>
        <w:overflowPunct/>
        <w:topLinePunct w:val="0"/>
        <w:autoSpaceDE/>
        <w:autoSpaceDN/>
        <w:bidi w:val="0"/>
        <w:adjustRightInd/>
        <w:snapToGrid/>
        <w:spacing w:line="558" w:lineRule="exact"/>
        <w:ind w:left="0" w:leftChars="0" w:firstLine="643" w:firstLineChars="200"/>
        <w:textAlignment w:val="auto"/>
        <w:rPr>
          <w:rFonts w:hint="eastAsia"/>
        </w:rPr>
      </w:pPr>
      <w:r>
        <w:rPr>
          <w:rFonts w:hint="eastAsia" w:ascii="楷体_GB2312" w:hAnsi="楷体_GB2312" w:eastAsia="楷体_GB2312" w:cs="楷体_GB2312"/>
          <w:b/>
          <w:bCs/>
        </w:rPr>
        <w:t>（三）法律政策宣贯权。</w:t>
      </w:r>
      <w:r>
        <w:rPr>
          <w:rFonts w:hint="eastAsia"/>
        </w:rPr>
        <w:t>受委托单位要按照委托单位的统一部署，认真宣传贯彻国家消防安全法律、法规、规章、国家</w:t>
      </w:r>
      <w:r>
        <w:rPr>
          <w:rFonts w:hint="eastAsia"/>
          <w:spacing w:val="-6"/>
          <w:sz w:val="32"/>
        </w:rPr>
        <w:t>标准、行业标准及消防安全方针政策，建立健全辖区各单位消防安全档案，督促单位落实消防安全责任，指导单位及时整改隐患。</w:t>
      </w:r>
    </w:p>
    <w:p>
      <w:pPr>
        <w:pStyle w:val="3"/>
        <w:keepNext w:val="0"/>
        <w:keepLines w:val="0"/>
        <w:pageBreakBefore w:val="0"/>
        <w:widowControl w:val="0"/>
        <w:kinsoku/>
        <w:wordWrap/>
        <w:overflowPunct/>
        <w:topLinePunct w:val="0"/>
        <w:autoSpaceDE/>
        <w:autoSpaceDN/>
        <w:bidi w:val="0"/>
        <w:adjustRightInd/>
        <w:snapToGrid/>
        <w:spacing w:line="558" w:lineRule="exact"/>
        <w:ind w:left="0" w:leftChars="0" w:firstLine="640" w:firstLineChars="200"/>
        <w:textAlignment w:val="auto"/>
        <w:rPr>
          <w:rFonts w:hint="eastAsia" w:ascii="黑体" w:hAnsi="黑体" w:eastAsia="黑体" w:cs="黑体"/>
        </w:rPr>
      </w:pPr>
      <w:r>
        <w:rPr>
          <w:rFonts w:hint="eastAsia" w:ascii="黑体" w:hAnsi="黑体" w:eastAsia="黑体" w:cs="黑体"/>
        </w:rPr>
        <w:t>三、委托执法职责</w:t>
      </w:r>
    </w:p>
    <w:p>
      <w:pPr>
        <w:pStyle w:val="3"/>
        <w:keepNext w:val="0"/>
        <w:keepLines w:val="0"/>
        <w:pageBreakBefore w:val="0"/>
        <w:widowControl w:val="0"/>
        <w:kinsoku/>
        <w:wordWrap/>
        <w:overflowPunct/>
        <w:topLinePunct w:val="0"/>
        <w:autoSpaceDE/>
        <w:autoSpaceDN/>
        <w:bidi w:val="0"/>
        <w:adjustRightInd/>
        <w:snapToGrid/>
        <w:spacing w:line="558" w:lineRule="exact"/>
        <w:ind w:left="0" w:leftChars="0" w:firstLine="643" w:firstLineChars="200"/>
        <w:textAlignment w:val="auto"/>
        <w:rPr>
          <w:rFonts w:hint="eastAsia" w:ascii="楷体_GB2312" w:hAnsi="楷体_GB2312" w:eastAsia="楷体_GB2312" w:cs="楷体_GB2312"/>
          <w:b/>
          <w:bCs/>
        </w:rPr>
      </w:pPr>
      <w:r>
        <w:rPr>
          <w:rFonts w:hint="eastAsia" w:ascii="楷体_GB2312" w:hAnsi="楷体_GB2312" w:eastAsia="楷体_GB2312" w:cs="楷体_GB2312"/>
          <w:b/>
          <w:bCs/>
        </w:rPr>
        <w:t>（一）委托单位职责。</w:t>
      </w:r>
    </w:p>
    <w:p>
      <w:pPr>
        <w:pStyle w:val="3"/>
        <w:keepNext w:val="0"/>
        <w:keepLines w:val="0"/>
        <w:pageBreakBefore w:val="0"/>
        <w:widowControl w:val="0"/>
        <w:kinsoku/>
        <w:wordWrap/>
        <w:overflowPunct/>
        <w:topLinePunct w:val="0"/>
        <w:autoSpaceDE/>
        <w:autoSpaceDN/>
        <w:bidi w:val="0"/>
        <w:adjustRightInd/>
        <w:snapToGrid/>
        <w:spacing w:line="558" w:lineRule="exact"/>
        <w:ind w:left="0" w:leftChars="0" w:firstLine="640" w:firstLineChars="200"/>
        <w:textAlignment w:val="auto"/>
        <w:rPr>
          <w:rFonts w:hint="eastAsia"/>
        </w:rPr>
      </w:pPr>
      <w:r>
        <w:rPr>
          <w:rFonts w:hint="eastAsia"/>
        </w:rPr>
        <w:t>1. 指导和监督受委托单位在委托权限范围内以委托单位名义实施行政执法行为；</w:t>
      </w:r>
    </w:p>
    <w:p>
      <w:pPr>
        <w:pStyle w:val="3"/>
        <w:keepNext w:val="0"/>
        <w:keepLines w:val="0"/>
        <w:pageBreakBefore w:val="0"/>
        <w:widowControl w:val="0"/>
        <w:kinsoku/>
        <w:wordWrap/>
        <w:overflowPunct/>
        <w:topLinePunct w:val="0"/>
        <w:autoSpaceDE/>
        <w:autoSpaceDN/>
        <w:bidi w:val="0"/>
        <w:adjustRightInd/>
        <w:snapToGrid/>
        <w:spacing w:line="558" w:lineRule="exact"/>
        <w:ind w:left="0" w:leftChars="0" w:firstLine="640" w:firstLineChars="200"/>
        <w:textAlignment w:val="auto"/>
        <w:rPr>
          <w:rFonts w:hint="eastAsia"/>
        </w:rPr>
      </w:pPr>
      <w:r>
        <w:rPr>
          <w:rFonts w:hint="eastAsia"/>
        </w:rPr>
        <w:t>2. 受委托单位因违法导致案件错误所产生的法律后果由委托单位承担，委托单位承担相应责任后，可以根据受委托人的过错责任大小，依法予以追偿；</w:t>
      </w:r>
    </w:p>
    <w:p>
      <w:pPr>
        <w:pStyle w:val="3"/>
        <w:keepNext w:val="0"/>
        <w:keepLines w:val="0"/>
        <w:pageBreakBefore w:val="0"/>
        <w:widowControl w:val="0"/>
        <w:kinsoku/>
        <w:wordWrap/>
        <w:overflowPunct/>
        <w:topLinePunct w:val="0"/>
        <w:autoSpaceDE/>
        <w:autoSpaceDN/>
        <w:bidi w:val="0"/>
        <w:adjustRightInd/>
        <w:snapToGrid/>
        <w:spacing w:line="558" w:lineRule="exact"/>
        <w:ind w:left="0" w:leftChars="0" w:firstLine="640" w:firstLineChars="200"/>
        <w:textAlignment w:val="auto"/>
        <w:rPr>
          <w:rFonts w:hint="eastAsia"/>
        </w:rPr>
      </w:pPr>
      <w:r>
        <w:rPr>
          <w:rFonts w:hint="eastAsia"/>
        </w:rPr>
        <w:t>3. 对受委托单位违法或者不适当的行政执法行为予以纠正或者撤销；受委托单位违法实施行政执法行为造成严重后果的，委托单位可以解除委托执法协议；</w:t>
      </w:r>
    </w:p>
    <w:p>
      <w:pPr>
        <w:pStyle w:val="3"/>
        <w:keepNext w:val="0"/>
        <w:keepLines w:val="0"/>
        <w:pageBreakBefore w:val="0"/>
        <w:widowControl w:val="0"/>
        <w:kinsoku/>
        <w:wordWrap/>
        <w:overflowPunct/>
        <w:topLinePunct w:val="0"/>
        <w:autoSpaceDE/>
        <w:autoSpaceDN/>
        <w:bidi w:val="0"/>
        <w:adjustRightInd/>
        <w:snapToGrid/>
        <w:spacing w:line="558" w:lineRule="exact"/>
        <w:ind w:left="0" w:leftChars="0" w:firstLine="640" w:firstLineChars="200"/>
        <w:textAlignment w:val="auto"/>
        <w:rPr>
          <w:rFonts w:hint="eastAsia"/>
        </w:rPr>
      </w:pPr>
      <w:r>
        <w:rPr>
          <w:rFonts w:hint="eastAsia"/>
        </w:rPr>
        <w:t>4. 委托单位为受委托单位提供相关资料及规范的行政执法文书、表格。</w:t>
      </w:r>
    </w:p>
    <w:p>
      <w:pPr>
        <w:pStyle w:val="3"/>
        <w:keepNext w:val="0"/>
        <w:keepLines w:val="0"/>
        <w:pageBreakBefore w:val="0"/>
        <w:widowControl w:val="0"/>
        <w:kinsoku/>
        <w:wordWrap/>
        <w:overflowPunct/>
        <w:topLinePunct w:val="0"/>
        <w:autoSpaceDE/>
        <w:autoSpaceDN/>
        <w:bidi w:val="0"/>
        <w:adjustRightInd/>
        <w:snapToGrid/>
        <w:spacing w:line="558" w:lineRule="exact"/>
        <w:ind w:left="0" w:leftChars="0" w:firstLine="643" w:firstLineChars="200"/>
        <w:textAlignment w:val="auto"/>
        <w:rPr>
          <w:rFonts w:hint="eastAsia" w:ascii="楷体_GB2312" w:hAnsi="楷体_GB2312" w:eastAsia="楷体_GB2312" w:cs="楷体_GB2312"/>
          <w:b/>
          <w:bCs/>
        </w:rPr>
      </w:pPr>
      <w:r>
        <w:rPr>
          <w:rFonts w:hint="eastAsia" w:ascii="楷体_GB2312" w:hAnsi="楷体_GB2312" w:eastAsia="楷体_GB2312" w:cs="楷体_GB2312"/>
          <w:b/>
          <w:bCs/>
        </w:rPr>
        <w:t>（二）受委托单位职责。</w:t>
      </w:r>
    </w:p>
    <w:p>
      <w:pPr>
        <w:pStyle w:val="3"/>
        <w:keepNext w:val="0"/>
        <w:keepLines w:val="0"/>
        <w:pageBreakBefore w:val="0"/>
        <w:widowControl w:val="0"/>
        <w:kinsoku/>
        <w:wordWrap/>
        <w:overflowPunct/>
        <w:topLinePunct w:val="0"/>
        <w:autoSpaceDE/>
        <w:autoSpaceDN/>
        <w:bidi w:val="0"/>
        <w:adjustRightInd/>
        <w:snapToGrid/>
        <w:spacing w:line="558" w:lineRule="exact"/>
        <w:ind w:left="0" w:leftChars="0" w:firstLine="640" w:firstLineChars="200"/>
        <w:textAlignment w:val="auto"/>
        <w:rPr>
          <w:rFonts w:hint="eastAsia"/>
        </w:rPr>
      </w:pPr>
      <w:r>
        <w:rPr>
          <w:rFonts w:hint="eastAsia"/>
        </w:rPr>
        <w:t>1. 受委托单位只能在委托权限范围内实施行政执法行为，开展行政执法行为时应当严格遵守相关法律、法规、规章以及委托单位的相关执法制度的要求；</w:t>
      </w:r>
    </w:p>
    <w:p>
      <w:pPr>
        <w:pStyle w:val="3"/>
        <w:keepNext w:val="0"/>
        <w:keepLines w:val="0"/>
        <w:pageBreakBefore w:val="0"/>
        <w:widowControl w:val="0"/>
        <w:kinsoku/>
        <w:wordWrap/>
        <w:overflowPunct/>
        <w:topLinePunct w:val="0"/>
        <w:autoSpaceDE/>
        <w:autoSpaceDN/>
        <w:bidi w:val="0"/>
        <w:adjustRightInd/>
        <w:snapToGrid/>
        <w:spacing w:line="558" w:lineRule="exact"/>
        <w:ind w:left="0" w:leftChars="0" w:firstLine="640" w:firstLineChars="200"/>
        <w:textAlignment w:val="auto"/>
        <w:rPr>
          <w:rFonts w:hint="eastAsia"/>
        </w:rPr>
      </w:pPr>
      <w:r>
        <w:rPr>
          <w:rFonts w:hint="eastAsia"/>
        </w:rPr>
        <w:t>2. 受委托单位应组织执法人员开展执法资格及业务技能培训，并按程序为其办理消防监督执法证；</w:t>
      </w:r>
    </w:p>
    <w:p>
      <w:pPr>
        <w:pStyle w:val="3"/>
        <w:keepNext w:val="0"/>
        <w:keepLines w:val="0"/>
        <w:pageBreakBefore w:val="0"/>
        <w:widowControl w:val="0"/>
        <w:kinsoku/>
        <w:wordWrap/>
        <w:overflowPunct/>
        <w:topLinePunct w:val="0"/>
        <w:autoSpaceDE/>
        <w:autoSpaceDN/>
        <w:bidi w:val="0"/>
        <w:adjustRightInd/>
        <w:snapToGrid/>
        <w:spacing w:line="558" w:lineRule="exact"/>
        <w:ind w:left="0" w:leftChars="0" w:firstLine="640" w:firstLineChars="200"/>
        <w:textAlignment w:val="auto"/>
        <w:rPr>
          <w:rFonts w:hint="eastAsia"/>
        </w:rPr>
      </w:pPr>
      <w:r>
        <w:rPr>
          <w:rFonts w:hint="eastAsia"/>
        </w:rPr>
        <w:t>3. 受委托单位在履行行政执法行为时，必须出示有效的行政执法证件，并按法定程序实施行政执法行为；</w:t>
      </w:r>
    </w:p>
    <w:p>
      <w:pPr>
        <w:pStyle w:val="3"/>
        <w:keepNext w:val="0"/>
        <w:keepLines w:val="0"/>
        <w:pageBreakBefore w:val="0"/>
        <w:widowControl w:val="0"/>
        <w:kinsoku/>
        <w:wordWrap/>
        <w:overflowPunct/>
        <w:topLinePunct w:val="0"/>
        <w:autoSpaceDE/>
        <w:autoSpaceDN/>
        <w:bidi w:val="0"/>
        <w:adjustRightInd/>
        <w:snapToGrid/>
        <w:spacing w:line="558" w:lineRule="exact"/>
        <w:ind w:left="0" w:leftChars="0" w:firstLine="640" w:firstLineChars="200"/>
        <w:textAlignment w:val="auto"/>
        <w:rPr>
          <w:rFonts w:hint="eastAsia"/>
        </w:rPr>
      </w:pPr>
      <w:r>
        <w:rPr>
          <w:rFonts w:hint="eastAsia"/>
        </w:rPr>
        <w:t>4. 受委托单位不得再委托其他任何组织或者个人实施委托单位委托的行政执法行为；</w:t>
      </w:r>
    </w:p>
    <w:p>
      <w:pPr>
        <w:pStyle w:val="3"/>
        <w:keepNext w:val="0"/>
        <w:keepLines w:val="0"/>
        <w:pageBreakBefore w:val="0"/>
        <w:widowControl w:val="0"/>
        <w:kinsoku/>
        <w:wordWrap/>
        <w:overflowPunct/>
        <w:topLinePunct w:val="0"/>
        <w:autoSpaceDE/>
        <w:autoSpaceDN/>
        <w:bidi w:val="0"/>
        <w:adjustRightInd/>
        <w:snapToGrid/>
        <w:spacing w:line="558" w:lineRule="exact"/>
        <w:ind w:left="0" w:leftChars="0" w:firstLine="640" w:firstLineChars="200"/>
        <w:textAlignment w:val="auto"/>
        <w:rPr>
          <w:rFonts w:hint="eastAsia"/>
        </w:rPr>
      </w:pPr>
      <w:r>
        <w:rPr>
          <w:rFonts w:hint="eastAsia"/>
        </w:rPr>
        <w:t>5. 主动接受委托单位的指导和监督，参与和配合委托单位的行政执法工作；</w:t>
      </w:r>
    </w:p>
    <w:p>
      <w:pPr>
        <w:pStyle w:val="3"/>
        <w:keepNext w:val="0"/>
        <w:keepLines w:val="0"/>
        <w:pageBreakBefore w:val="0"/>
        <w:widowControl w:val="0"/>
        <w:kinsoku/>
        <w:wordWrap/>
        <w:overflowPunct/>
        <w:topLinePunct w:val="0"/>
        <w:autoSpaceDE/>
        <w:autoSpaceDN/>
        <w:bidi w:val="0"/>
        <w:adjustRightInd/>
        <w:snapToGrid/>
        <w:spacing w:line="558" w:lineRule="exact"/>
        <w:ind w:left="0" w:leftChars="0" w:firstLine="640" w:firstLineChars="200"/>
        <w:textAlignment w:val="auto"/>
        <w:rPr>
          <w:rFonts w:hint="eastAsia"/>
        </w:rPr>
      </w:pPr>
      <w:r>
        <w:rPr>
          <w:rFonts w:hint="eastAsia"/>
        </w:rPr>
        <w:t>6. 严格按照委托执法的有关规定，以委托单位的名义制作行政执法文书；</w:t>
      </w:r>
    </w:p>
    <w:p>
      <w:pPr>
        <w:pStyle w:val="3"/>
        <w:keepNext w:val="0"/>
        <w:keepLines w:val="0"/>
        <w:pageBreakBefore w:val="0"/>
        <w:widowControl w:val="0"/>
        <w:kinsoku/>
        <w:wordWrap/>
        <w:overflowPunct/>
        <w:topLinePunct w:val="0"/>
        <w:autoSpaceDE/>
        <w:autoSpaceDN/>
        <w:bidi w:val="0"/>
        <w:adjustRightInd/>
        <w:snapToGrid/>
        <w:spacing w:line="558" w:lineRule="exact"/>
        <w:ind w:left="0" w:leftChars="0" w:firstLine="640" w:firstLineChars="200"/>
        <w:textAlignment w:val="auto"/>
        <w:rPr>
          <w:rFonts w:hint="eastAsia"/>
        </w:rPr>
      </w:pPr>
      <w:r>
        <w:rPr>
          <w:rFonts w:hint="eastAsia"/>
        </w:rPr>
        <w:t>7. 严格执行委托单位的行政处罚裁量标准，不得随意降低或者提高处罚标准；</w:t>
      </w:r>
    </w:p>
    <w:p>
      <w:pPr>
        <w:pStyle w:val="3"/>
        <w:keepNext w:val="0"/>
        <w:keepLines w:val="0"/>
        <w:pageBreakBefore w:val="0"/>
        <w:widowControl w:val="0"/>
        <w:kinsoku/>
        <w:wordWrap/>
        <w:overflowPunct/>
        <w:topLinePunct w:val="0"/>
        <w:autoSpaceDE/>
        <w:autoSpaceDN/>
        <w:bidi w:val="0"/>
        <w:adjustRightInd/>
        <w:snapToGrid/>
        <w:spacing w:line="558" w:lineRule="exact"/>
        <w:ind w:left="0" w:leftChars="0" w:firstLine="640" w:firstLineChars="200"/>
        <w:textAlignment w:val="auto"/>
        <w:rPr>
          <w:rFonts w:hint="eastAsia"/>
        </w:rPr>
      </w:pPr>
      <w:r>
        <w:rPr>
          <w:rFonts w:hint="eastAsia"/>
        </w:rPr>
        <w:t>8. 建立相关的监督检查实施办法和行政执法相关制度；</w:t>
      </w:r>
    </w:p>
    <w:p>
      <w:pPr>
        <w:pStyle w:val="3"/>
        <w:keepNext w:val="0"/>
        <w:keepLines w:val="0"/>
        <w:pageBreakBefore w:val="0"/>
        <w:widowControl w:val="0"/>
        <w:kinsoku/>
        <w:wordWrap/>
        <w:overflowPunct/>
        <w:topLinePunct w:val="0"/>
        <w:autoSpaceDE/>
        <w:autoSpaceDN/>
        <w:bidi w:val="0"/>
        <w:adjustRightInd/>
        <w:snapToGrid/>
        <w:spacing w:line="558" w:lineRule="exact"/>
        <w:ind w:left="0" w:leftChars="0" w:firstLine="640" w:firstLineChars="200"/>
        <w:textAlignment w:val="auto"/>
        <w:rPr>
          <w:rFonts w:hint="eastAsia"/>
        </w:rPr>
      </w:pPr>
      <w:r>
        <w:rPr>
          <w:rFonts w:hint="eastAsia"/>
        </w:rPr>
        <w:t>9. 每月底前按要求向委托单位报送委托行政执法报表，定期汇报执法情况，不得虚报、瞒报、拒报、迟报；</w:t>
      </w:r>
    </w:p>
    <w:p>
      <w:pPr>
        <w:pStyle w:val="3"/>
        <w:keepNext w:val="0"/>
        <w:keepLines w:val="0"/>
        <w:pageBreakBefore w:val="0"/>
        <w:widowControl w:val="0"/>
        <w:kinsoku/>
        <w:wordWrap/>
        <w:overflowPunct/>
        <w:topLinePunct w:val="0"/>
        <w:autoSpaceDE/>
        <w:autoSpaceDN/>
        <w:bidi w:val="0"/>
        <w:adjustRightInd/>
        <w:snapToGrid/>
        <w:spacing w:line="580" w:lineRule="exact"/>
        <w:ind w:left="0" w:leftChars="0" w:firstLine="640" w:firstLineChars="200"/>
        <w:textAlignment w:val="auto"/>
        <w:rPr>
          <w:rFonts w:hint="eastAsia"/>
        </w:rPr>
      </w:pPr>
      <w:r>
        <w:rPr>
          <w:rFonts w:hint="eastAsia"/>
        </w:rPr>
        <w:t>10. 及时向委托单位书面报告在委托行政执法过程中存在的问题；</w:t>
      </w:r>
    </w:p>
    <w:p>
      <w:pPr>
        <w:pStyle w:val="3"/>
        <w:keepNext w:val="0"/>
        <w:keepLines w:val="0"/>
        <w:pageBreakBefore w:val="0"/>
        <w:widowControl w:val="0"/>
        <w:kinsoku/>
        <w:wordWrap/>
        <w:overflowPunct/>
        <w:topLinePunct w:val="0"/>
        <w:autoSpaceDE/>
        <w:autoSpaceDN/>
        <w:bidi w:val="0"/>
        <w:adjustRightInd/>
        <w:snapToGrid/>
        <w:spacing w:line="580" w:lineRule="exact"/>
        <w:ind w:left="0" w:leftChars="0" w:firstLine="640" w:firstLineChars="200"/>
        <w:textAlignment w:val="auto"/>
        <w:rPr>
          <w:rFonts w:hint="eastAsia"/>
        </w:rPr>
      </w:pPr>
      <w:r>
        <w:rPr>
          <w:rFonts w:hint="eastAsia"/>
        </w:rPr>
        <w:t>11. 受委托单位以自己的名义执法或者超越委托权限，乱施行政处罚所产生的法律后果由受委托单位自行承担；</w:t>
      </w:r>
    </w:p>
    <w:p>
      <w:pPr>
        <w:pStyle w:val="3"/>
        <w:keepNext w:val="0"/>
        <w:keepLines w:val="0"/>
        <w:pageBreakBefore w:val="0"/>
        <w:widowControl w:val="0"/>
        <w:kinsoku/>
        <w:wordWrap/>
        <w:overflowPunct/>
        <w:topLinePunct w:val="0"/>
        <w:autoSpaceDE/>
        <w:autoSpaceDN/>
        <w:bidi w:val="0"/>
        <w:adjustRightInd/>
        <w:snapToGrid/>
        <w:spacing w:line="580" w:lineRule="exact"/>
        <w:ind w:left="0" w:leftChars="0" w:firstLine="640" w:firstLineChars="200"/>
        <w:textAlignment w:val="auto"/>
        <w:rPr>
          <w:rFonts w:hint="eastAsia"/>
        </w:rPr>
      </w:pPr>
      <w:r>
        <w:rPr>
          <w:rFonts w:hint="eastAsia"/>
        </w:rPr>
        <w:t>12．受委托单位在履行委托行政执法职责过程中产生的实际费用自行承担。</w:t>
      </w:r>
    </w:p>
    <w:p>
      <w:pPr>
        <w:pStyle w:val="3"/>
        <w:keepNext w:val="0"/>
        <w:keepLines w:val="0"/>
        <w:pageBreakBefore w:val="0"/>
        <w:widowControl w:val="0"/>
        <w:kinsoku/>
        <w:wordWrap/>
        <w:overflowPunct/>
        <w:topLinePunct w:val="0"/>
        <w:autoSpaceDE/>
        <w:autoSpaceDN/>
        <w:bidi w:val="0"/>
        <w:adjustRightInd/>
        <w:snapToGrid/>
        <w:spacing w:line="580" w:lineRule="exact"/>
        <w:ind w:left="0" w:leftChars="0" w:firstLine="640" w:firstLineChars="200"/>
        <w:textAlignment w:val="auto"/>
        <w:rPr>
          <w:rFonts w:hint="eastAsia" w:ascii="黑体" w:hAnsi="黑体" w:eastAsia="黑体" w:cs="黑体"/>
        </w:rPr>
      </w:pPr>
      <w:r>
        <w:rPr>
          <w:rFonts w:hint="eastAsia" w:ascii="黑体" w:hAnsi="黑体" w:eastAsia="黑体" w:cs="黑体"/>
        </w:rPr>
        <w:t>四、委托期限</w:t>
      </w:r>
    </w:p>
    <w:p>
      <w:pPr>
        <w:pStyle w:val="3"/>
        <w:keepNext w:val="0"/>
        <w:keepLines w:val="0"/>
        <w:pageBreakBefore w:val="0"/>
        <w:widowControl w:val="0"/>
        <w:kinsoku/>
        <w:wordWrap/>
        <w:overflowPunct/>
        <w:topLinePunct w:val="0"/>
        <w:autoSpaceDE/>
        <w:autoSpaceDN/>
        <w:bidi w:val="0"/>
        <w:adjustRightInd/>
        <w:snapToGrid/>
        <w:spacing w:line="580" w:lineRule="exact"/>
        <w:ind w:left="0" w:leftChars="0" w:firstLine="640" w:firstLineChars="200"/>
        <w:textAlignment w:val="auto"/>
        <w:rPr>
          <w:rFonts w:hint="eastAsia"/>
        </w:rPr>
      </w:pPr>
      <w:r>
        <w:rPr>
          <w:rFonts w:hint="eastAsia"/>
        </w:rPr>
        <w:t>从2024年  月  日至2026年  月  日止。本委托书经双方法定代表人或者委托代理人签字或者加盖单位公章之日起生效。到期之后由委托单位进行审核，经审核符合委托执法条件的重新签订委托协议；经审核不符合条件的取消委托执法。</w:t>
      </w:r>
    </w:p>
    <w:p>
      <w:pPr>
        <w:pStyle w:val="3"/>
        <w:keepNext w:val="0"/>
        <w:keepLines w:val="0"/>
        <w:pageBreakBefore w:val="0"/>
        <w:widowControl w:val="0"/>
        <w:kinsoku/>
        <w:wordWrap/>
        <w:overflowPunct/>
        <w:topLinePunct w:val="0"/>
        <w:autoSpaceDE/>
        <w:autoSpaceDN/>
        <w:bidi w:val="0"/>
        <w:adjustRightInd/>
        <w:snapToGrid/>
        <w:spacing w:line="580" w:lineRule="exact"/>
        <w:ind w:left="0" w:leftChars="0" w:firstLine="640" w:firstLineChars="200"/>
        <w:textAlignment w:val="auto"/>
        <w:rPr>
          <w:rFonts w:hint="eastAsia"/>
        </w:rPr>
      </w:pPr>
      <w:r>
        <w:rPr>
          <w:rFonts w:hint="eastAsia"/>
        </w:rPr>
        <w:t>本委托书一式四份，委托单位和受委托单位各执一份，另两份分送衡阳市消防救援支队和衡南县司法局备案。</w:t>
      </w:r>
    </w:p>
    <w:p>
      <w:pPr>
        <w:pStyle w:val="3"/>
        <w:keepNext w:val="0"/>
        <w:keepLines w:val="0"/>
        <w:pageBreakBefore w:val="0"/>
        <w:widowControl w:val="0"/>
        <w:kinsoku/>
        <w:wordWrap/>
        <w:overflowPunct/>
        <w:topLinePunct w:val="0"/>
        <w:autoSpaceDE/>
        <w:autoSpaceDN/>
        <w:bidi w:val="0"/>
        <w:adjustRightInd/>
        <w:snapToGrid/>
        <w:spacing w:line="580" w:lineRule="exact"/>
        <w:ind w:left="0" w:leftChars="0" w:firstLine="0" w:firstLineChars="0"/>
        <w:textAlignment w:val="auto"/>
        <w:rPr>
          <w:rFonts w:hint="eastAsia"/>
        </w:rPr>
      </w:pPr>
    </w:p>
    <w:p>
      <w:pPr>
        <w:pStyle w:val="3"/>
        <w:keepNext w:val="0"/>
        <w:keepLines w:val="0"/>
        <w:pageBreakBefore w:val="0"/>
        <w:widowControl w:val="0"/>
        <w:kinsoku/>
        <w:wordWrap/>
        <w:overflowPunct/>
        <w:topLinePunct w:val="0"/>
        <w:autoSpaceDE/>
        <w:autoSpaceDN/>
        <w:bidi w:val="0"/>
        <w:adjustRightInd/>
        <w:snapToGrid/>
        <w:spacing w:line="580" w:lineRule="exact"/>
        <w:ind w:left="0" w:leftChars="0" w:firstLine="0" w:firstLineChars="0"/>
        <w:textAlignment w:val="auto"/>
        <w:rPr>
          <w:rFonts w:hint="eastAsia"/>
        </w:rPr>
      </w:pPr>
    </w:p>
    <w:p>
      <w:pPr>
        <w:pStyle w:val="3"/>
        <w:keepNext w:val="0"/>
        <w:keepLines w:val="0"/>
        <w:pageBreakBefore w:val="0"/>
        <w:widowControl w:val="0"/>
        <w:kinsoku/>
        <w:wordWrap/>
        <w:overflowPunct/>
        <w:topLinePunct w:val="0"/>
        <w:autoSpaceDE/>
        <w:autoSpaceDN/>
        <w:bidi w:val="0"/>
        <w:adjustRightInd/>
        <w:snapToGrid/>
        <w:spacing w:line="580" w:lineRule="exact"/>
        <w:ind w:left="0" w:leftChars="0" w:firstLine="0" w:firstLineChars="0"/>
        <w:textAlignment w:val="auto"/>
        <w:rPr>
          <w:rFonts w:hint="eastAsia"/>
        </w:rPr>
      </w:pPr>
    </w:p>
    <w:p>
      <w:pPr>
        <w:pStyle w:val="3"/>
        <w:keepNext w:val="0"/>
        <w:keepLines w:val="0"/>
        <w:pageBreakBefore w:val="0"/>
        <w:widowControl w:val="0"/>
        <w:kinsoku/>
        <w:wordWrap/>
        <w:overflowPunct/>
        <w:topLinePunct w:val="0"/>
        <w:autoSpaceDE/>
        <w:autoSpaceDN/>
        <w:bidi w:val="0"/>
        <w:adjustRightInd/>
        <w:snapToGrid/>
        <w:spacing w:line="580" w:lineRule="exact"/>
        <w:ind w:left="0" w:leftChars="0" w:firstLine="0" w:firstLineChars="0"/>
        <w:textAlignment w:val="auto"/>
        <w:rPr>
          <w:rFonts w:hint="eastAsia"/>
        </w:rPr>
      </w:pPr>
      <w:r>
        <w:rPr>
          <w:rFonts w:hint="eastAsia"/>
        </w:rPr>
        <w:t>委托单位（盖章）            受委托单位（盖章）</w:t>
      </w:r>
    </w:p>
    <w:p>
      <w:pPr>
        <w:pStyle w:val="3"/>
        <w:keepNext w:val="0"/>
        <w:keepLines w:val="0"/>
        <w:pageBreakBefore w:val="0"/>
        <w:widowControl w:val="0"/>
        <w:kinsoku/>
        <w:wordWrap/>
        <w:overflowPunct/>
        <w:topLinePunct w:val="0"/>
        <w:autoSpaceDE/>
        <w:autoSpaceDN/>
        <w:bidi w:val="0"/>
        <w:adjustRightInd/>
        <w:snapToGrid/>
        <w:spacing w:line="580" w:lineRule="exact"/>
        <w:ind w:left="0" w:leftChars="0" w:firstLine="0" w:firstLineChars="0"/>
        <w:textAlignment w:val="auto"/>
        <w:rPr>
          <w:rFonts w:hint="eastAsia"/>
        </w:rPr>
      </w:pPr>
    </w:p>
    <w:p>
      <w:pPr>
        <w:pStyle w:val="3"/>
        <w:keepNext w:val="0"/>
        <w:keepLines w:val="0"/>
        <w:pageBreakBefore w:val="0"/>
        <w:widowControl w:val="0"/>
        <w:kinsoku/>
        <w:wordWrap/>
        <w:overflowPunct/>
        <w:topLinePunct w:val="0"/>
        <w:autoSpaceDE/>
        <w:autoSpaceDN/>
        <w:bidi w:val="0"/>
        <w:adjustRightInd/>
        <w:snapToGrid/>
        <w:spacing w:line="580" w:lineRule="exact"/>
        <w:ind w:left="0" w:leftChars="0" w:firstLine="0" w:firstLineChars="0"/>
        <w:textAlignment w:val="auto"/>
        <w:rPr>
          <w:rFonts w:hint="eastAsia"/>
        </w:rPr>
      </w:pPr>
    </w:p>
    <w:p>
      <w:pPr>
        <w:pStyle w:val="3"/>
        <w:keepNext w:val="0"/>
        <w:keepLines w:val="0"/>
        <w:pageBreakBefore w:val="0"/>
        <w:widowControl w:val="0"/>
        <w:kinsoku/>
        <w:wordWrap/>
        <w:overflowPunct/>
        <w:topLinePunct w:val="0"/>
        <w:autoSpaceDE/>
        <w:autoSpaceDN/>
        <w:bidi w:val="0"/>
        <w:adjustRightInd/>
        <w:snapToGrid/>
        <w:spacing w:line="580" w:lineRule="exact"/>
        <w:ind w:left="0" w:leftChars="0" w:firstLine="0" w:firstLineChars="0"/>
        <w:textAlignment w:val="auto"/>
        <w:rPr>
          <w:rFonts w:hint="eastAsia"/>
        </w:rPr>
      </w:pPr>
    </w:p>
    <w:p>
      <w:pPr>
        <w:pStyle w:val="3"/>
        <w:keepNext w:val="0"/>
        <w:keepLines w:val="0"/>
        <w:pageBreakBefore w:val="0"/>
        <w:widowControl w:val="0"/>
        <w:kinsoku/>
        <w:wordWrap/>
        <w:overflowPunct/>
        <w:topLinePunct w:val="0"/>
        <w:autoSpaceDE/>
        <w:autoSpaceDN/>
        <w:bidi w:val="0"/>
        <w:adjustRightInd/>
        <w:snapToGrid/>
        <w:spacing w:line="580" w:lineRule="exact"/>
        <w:ind w:left="0" w:leftChars="0" w:firstLine="0" w:firstLineChars="0"/>
        <w:textAlignment w:val="auto"/>
        <w:rPr>
          <w:rFonts w:hint="eastAsia"/>
        </w:rPr>
      </w:pPr>
      <w:r>
        <w:rPr>
          <w:rFonts w:hint="eastAsia"/>
        </w:rPr>
        <w:t>法定代表人（签名）：         法定代表人（签名）：</w:t>
      </w:r>
    </w:p>
    <w:p>
      <w:pPr>
        <w:pStyle w:val="3"/>
        <w:keepNext w:val="0"/>
        <w:keepLines w:val="0"/>
        <w:pageBreakBefore w:val="0"/>
        <w:widowControl w:val="0"/>
        <w:kinsoku/>
        <w:wordWrap/>
        <w:overflowPunct/>
        <w:topLinePunct w:val="0"/>
        <w:autoSpaceDE/>
        <w:autoSpaceDN/>
        <w:bidi w:val="0"/>
        <w:adjustRightInd/>
        <w:snapToGrid/>
        <w:spacing w:line="580" w:lineRule="exact"/>
        <w:ind w:left="0" w:leftChars="0" w:firstLine="0" w:firstLineChars="0"/>
        <w:textAlignment w:val="auto"/>
        <w:rPr>
          <w:rFonts w:hint="eastAsia"/>
        </w:rPr>
      </w:pPr>
    </w:p>
    <w:p>
      <w:pPr>
        <w:pStyle w:val="3"/>
        <w:keepNext w:val="0"/>
        <w:keepLines w:val="0"/>
        <w:pageBreakBefore w:val="0"/>
        <w:widowControl w:val="0"/>
        <w:kinsoku/>
        <w:wordWrap/>
        <w:overflowPunct/>
        <w:topLinePunct w:val="0"/>
        <w:autoSpaceDE/>
        <w:autoSpaceDN/>
        <w:bidi w:val="0"/>
        <w:adjustRightInd/>
        <w:snapToGrid/>
        <w:spacing w:line="580" w:lineRule="exact"/>
        <w:ind w:left="0" w:leftChars="0" w:firstLine="0" w:firstLineChars="0"/>
        <w:textAlignment w:val="auto"/>
        <w:rPr>
          <w:rFonts w:hint="eastAsia"/>
        </w:rPr>
      </w:pPr>
      <w:r>
        <w:rPr>
          <w:rFonts w:hint="eastAsia"/>
        </w:rPr>
        <w:t xml:space="preserve">                     </w:t>
      </w:r>
      <w:r>
        <w:rPr>
          <w:rFonts w:hint="eastAsia"/>
          <w:lang w:val="en-US" w:eastAsia="zh-CN"/>
        </w:rPr>
        <w:t xml:space="preserve">              </w:t>
      </w:r>
      <w:r>
        <w:rPr>
          <w:rFonts w:hint="eastAsia"/>
        </w:rPr>
        <w:t xml:space="preserve">   年   月   日</w:t>
      </w:r>
    </w:p>
    <w:p>
      <w:pPr>
        <w:widowControl/>
        <w:spacing w:line="560" w:lineRule="exact"/>
        <w:rPr>
          <w:rFonts w:hint="default" w:ascii="Times New Roman" w:hAnsi="Times New Roman" w:eastAsia="黑体" w:cs="Times New Roman"/>
          <w:color w:val="auto"/>
          <w:kern w:val="0"/>
          <w:sz w:val="32"/>
          <w:szCs w:val="32"/>
        </w:rPr>
      </w:pPr>
      <w:r>
        <w:rPr>
          <w:rFonts w:hint="default" w:ascii="Times New Roman" w:hAnsi="Times New Roman" w:eastAsia="黑体" w:cs="Times New Roman"/>
          <w:color w:val="auto"/>
          <w:kern w:val="0"/>
          <w:sz w:val="32"/>
          <w:szCs w:val="32"/>
        </w:rPr>
        <w:t>附件</w:t>
      </w:r>
      <w:r>
        <w:rPr>
          <w:rFonts w:hint="eastAsia" w:ascii="Times New Roman" w:hAnsi="Times New Roman" w:eastAsia="黑体" w:cs="Times New Roman"/>
          <w:color w:val="auto"/>
          <w:kern w:val="0"/>
          <w:sz w:val="32"/>
          <w:szCs w:val="32"/>
          <w:lang w:val="en-US" w:eastAsia="zh-CN"/>
        </w:rPr>
        <w:t>3</w:t>
      </w:r>
    </w:p>
    <w:p>
      <w:pPr>
        <w:widowControl/>
        <w:spacing w:line="400" w:lineRule="exact"/>
        <w:rPr>
          <w:rFonts w:hint="default" w:ascii="Times New Roman" w:hAnsi="Times New Roman" w:eastAsia="黑体" w:cs="Times New Roman"/>
          <w:color w:val="auto"/>
          <w:kern w:val="0"/>
        </w:rPr>
      </w:pPr>
    </w:p>
    <w:p>
      <w:pPr>
        <w:keepNext w:val="0"/>
        <w:keepLines w:val="0"/>
        <w:pageBreakBefore w:val="0"/>
        <w:widowControl/>
        <w:kinsoku/>
        <w:wordWrap/>
        <w:overflowPunct/>
        <w:topLinePunct w:val="0"/>
        <w:autoSpaceDE/>
        <w:autoSpaceDN/>
        <w:bidi w:val="0"/>
        <w:adjustRightInd/>
        <w:snapToGrid/>
        <w:spacing w:line="600" w:lineRule="exact"/>
        <w:ind w:left="0" w:leftChars="0" w:right="0" w:rightChars="0" w:firstLine="0" w:firstLineChars="0"/>
        <w:jc w:val="center"/>
        <w:textAlignment w:val="auto"/>
        <w:outlineLvl w:val="9"/>
        <w:rPr>
          <w:rFonts w:hint="default" w:ascii="Times New Roman" w:hAnsi="Times New Roman" w:eastAsia="方正小标宋简体" w:cs="Times New Roman"/>
          <w:color w:val="auto"/>
          <w:kern w:val="0"/>
          <w:sz w:val="44"/>
          <w:szCs w:val="44"/>
        </w:rPr>
      </w:pPr>
      <w:r>
        <w:rPr>
          <w:rFonts w:hint="default" w:ascii="Times New Roman" w:hAnsi="Times New Roman" w:eastAsia="方正小标宋简体" w:cs="Times New Roman"/>
          <w:color w:val="auto"/>
          <w:kern w:val="0"/>
          <w:sz w:val="44"/>
          <w:szCs w:val="44"/>
          <w:lang w:eastAsia="zh-CN"/>
        </w:rPr>
        <w:t>受</w:t>
      </w:r>
      <w:r>
        <w:rPr>
          <w:rFonts w:hint="default" w:ascii="Times New Roman" w:hAnsi="Times New Roman" w:eastAsia="方正小标宋简体" w:cs="Times New Roman"/>
          <w:color w:val="auto"/>
          <w:kern w:val="0"/>
          <w:sz w:val="44"/>
          <w:szCs w:val="44"/>
        </w:rPr>
        <w:t>委托乡镇（街道）消防行政执法程序</w:t>
      </w:r>
    </w:p>
    <w:p>
      <w:pPr>
        <w:keepNext w:val="0"/>
        <w:keepLines w:val="0"/>
        <w:pageBreakBefore w:val="0"/>
        <w:widowControl/>
        <w:kinsoku/>
        <w:wordWrap/>
        <w:overflowPunct/>
        <w:topLinePunct w:val="0"/>
        <w:autoSpaceDE/>
        <w:autoSpaceDN/>
        <w:bidi w:val="0"/>
        <w:adjustRightInd/>
        <w:snapToGrid/>
        <w:spacing w:line="600" w:lineRule="exact"/>
        <w:ind w:left="0" w:leftChars="0" w:right="0" w:rightChars="0" w:firstLine="0" w:firstLineChars="0"/>
        <w:jc w:val="center"/>
        <w:textAlignment w:val="auto"/>
        <w:outlineLvl w:val="9"/>
        <w:rPr>
          <w:rFonts w:hint="eastAsia" w:ascii="Times New Roman" w:hAnsi="Times New Roman" w:eastAsia="方正小标宋简体" w:cs="Times New Roman"/>
          <w:color w:val="auto"/>
          <w:kern w:val="0"/>
          <w:sz w:val="44"/>
          <w:szCs w:val="44"/>
          <w:lang w:eastAsia="zh-CN"/>
        </w:rPr>
      </w:pPr>
      <w:r>
        <w:rPr>
          <w:rFonts w:hint="eastAsia" w:ascii="Times New Roman" w:hAnsi="Times New Roman" w:eastAsia="方正小标宋简体" w:cs="Times New Roman"/>
          <w:color w:val="auto"/>
          <w:kern w:val="0"/>
          <w:sz w:val="44"/>
          <w:szCs w:val="44"/>
          <w:lang w:eastAsia="zh-CN"/>
        </w:rPr>
        <w:t>（</w:t>
      </w:r>
      <w:r>
        <w:rPr>
          <w:rFonts w:hint="eastAsia" w:ascii="Times New Roman" w:hAnsi="Times New Roman" w:eastAsia="方正小标宋简体" w:cs="Times New Roman"/>
          <w:color w:val="auto"/>
          <w:kern w:val="0"/>
          <w:sz w:val="44"/>
          <w:szCs w:val="44"/>
          <w:lang w:val="en-US" w:eastAsia="zh-CN"/>
        </w:rPr>
        <w:t>普通程序</w:t>
      </w:r>
      <w:r>
        <w:rPr>
          <w:rFonts w:hint="eastAsia" w:ascii="Times New Roman" w:hAnsi="Times New Roman" w:eastAsia="方正小标宋简体" w:cs="Times New Roman"/>
          <w:color w:val="auto"/>
          <w:kern w:val="0"/>
          <w:sz w:val="44"/>
          <w:szCs w:val="44"/>
          <w:lang w:eastAsia="zh-CN"/>
        </w:rPr>
        <w:t>）</w:t>
      </w:r>
    </w:p>
    <w:p>
      <w:pPr>
        <w:rPr>
          <w:rFonts w:hint="eastAsia" w:ascii="Times New Roman" w:hAnsi="Times New Roman" w:eastAsia="方正小标宋简体" w:cs="Times New Roman"/>
          <w:color w:val="auto"/>
          <w:kern w:val="0"/>
          <w:sz w:val="44"/>
          <w:szCs w:val="44"/>
          <w:lang w:eastAsia="zh-CN"/>
        </w:rPr>
      </w:pPr>
      <w:r>
        <w:rPr>
          <w:rFonts w:hint="eastAsia" w:ascii="方正仿宋_GBK" w:eastAsia="方正仿宋_GBK"/>
          <w:sz w:val="32"/>
          <w:szCs w:val="32"/>
        </w:rPr>
        <w:drawing>
          <wp:inline distT="0" distB="0" distL="114300" distR="114300">
            <wp:extent cx="5549900" cy="6890385"/>
            <wp:effectExtent l="0" t="0" r="12700" b="5715"/>
            <wp:docPr id="34"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 name="图片 1"/>
                    <pic:cNvPicPr>
                      <a:picLocks noChangeAspect="1"/>
                    </pic:cNvPicPr>
                  </pic:nvPicPr>
                  <pic:blipFill>
                    <a:blip r:embed="rId5"/>
                    <a:stretch>
                      <a:fillRect/>
                    </a:stretch>
                  </pic:blipFill>
                  <pic:spPr>
                    <a:xfrm>
                      <a:off x="0" y="0"/>
                      <a:ext cx="5549900" cy="6890385"/>
                    </a:xfrm>
                    <a:prstGeom prst="rect">
                      <a:avLst/>
                    </a:prstGeom>
                    <a:noFill/>
                    <a:ln w="9525">
                      <a:noFill/>
                    </a:ln>
                  </pic:spPr>
                </pic:pic>
              </a:graphicData>
            </a:graphic>
          </wp:inline>
        </w:drawing>
      </w:r>
    </w:p>
    <w:p>
      <w:pPr>
        <w:keepNext w:val="0"/>
        <w:keepLines w:val="0"/>
        <w:pageBreakBefore w:val="0"/>
        <w:widowControl/>
        <w:kinsoku/>
        <w:wordWrap/>
        <w:overflowPunct/>
        <w:topLinePunct w:val="0"/>
        <w:autoSpaceDE/>
        <w:autoSpaceDN/>
        <w:bidi w:val="0"/>
        <w:adjustRightInd/>
        <w:snapToGrid/>
        <w:spacing w:line="600" w:lineRule="exact"/>
        <w:ind w:left="0" w:leftChars="0" w:right="0" w:rightChars="0" w:firstLine="0" w:firstLineChars="0"/>
        <w:jc w:val="center"/>
        <w:textAlignment w:val="auto"/>
        <w:outlineLvl w:val="9"/>
        <w:rPr>
          <w:rFonts w:hint="default" w:ascii="Times New Roman" w:hAnsi="Times New Roman" w:eastAsia="方正小标宋简体" w:cs="Times New Roman"/>
          <w:color w:val="auto"/>
          <w:kern w:val="0"/>
          <w:sz w:val="44"/>
          <w:szCs w:val="44"/>
        </w:rPr>
      </w:pPr>
      <w:r>
        <w:rPr>
          <w:rFonts w:hint="default" w:ascii="Times New Roman" w:hAnsi="Times New Roman" w:eastAsia="方正小标宋简体" w:cs="Times New Roman"/>
          <w:color w:val="auto"/>
          <w:kern w:val="0"/>
          <w:sz w:val="44"/>
          <w:szCs w:val="44"/>
          <w:lang w:eastAsia="zh-CN"/>
        </w:rPr>
        <w:t>受</w:t>
      </w:r>
      <w:r>
        <w:rPr>
          <w:rFonts w:hint="default" w:ascii="Times New Roman" w:hAnsi="Times New Roman" w:eastAsia="方正小标宋简体" w:cs="Times New Roman"/>
          <w:color w:val="auto"/>
          <w:kern w:val="0"/>
          <w:sz w:val="44"/>
          <w:szCs w:val="44"/>
        </w:rPr>
        <w:t>委托乡镇（街道）消防行政执法程序</w:t>
      </w:r>
    </w:p>
    <w:p>
      <w:pPr>
        <w:keepNext w:val="0"/>
        <w:keepLines w:val="0"/>
        <w:pageBreakBefore w:val="0"/>
        <w:kinsoku/>
        <w:wordWrap/>
        <w:overflowPunct/>
        <w:topLinePunct w:val="0"/>
        <w:autoSpaceDE/>
        <w:autoSpaceDN/>
        <w:bidi w:val="0"/>
        <w:adjustRightInd/>
        <w:snapToGrid/>
        <w:spacing w:line="600" w:lineRule="exact"/>
        <w:ind w:left="0" w:leftChars="0" w:right="0" w:rightChars="0" w:firstLine="0" w:firstLineChars="0"/>
        <w:jc w:val="center"/>
        <w:textAlignment w:val="auto"/>
        <w:outlineLvl w:val="9"/>
        <w:rPr>
          <w:rFonts w:hint="eastAsia" w:ascii="Times New Roman" w:hAnsi="Times New Roman" w:eastAsia="方正小标宋简体" w:cs="Times New Roman"/>
          <w:color w:val="auto"/>
          <w:kern w:val="0"/>
          <w:sz w:val="44"/>
          <w:szCs w:val="44"/>
          <w:lang w:eastAsia="zh-CN"/>
        </w:rPr>
      </w:pPr>
      <w:r>
        <w:rPr>
          <w:rFonts w:hint="eastAsia" w:ascii="Times New Roman" w:hAnsi="Times New Roman" w:eastAsia="方正小标宋简体" w:cs="Times New Roman"/>
          <w:color w:val="auto"/>
          <w:kern w:val="0"/>
          <w:sz w:val="44"/>
          <w:szCs w:val="44"/>
          <w:lang w:eastAsia="zh-CN"/>
        </w:rPr>
        <w:t>（</w:t>
      </w:r>
      <w:r>
        <w:rPr>
          <w:rFonts w:hint="eastAsia" w:ascii="Times New Roman" w:hAnsi="Times New Roman" w:eastAsia="方正小标宋简体" w:cs="Times New Roman"/>
          <w:color w:val="auto"/>
          <w:kern w:val="0"/>
          <w:sz w:val="44"/>
          <w:szCs w:val="44"/>
          <w:lang w:val="en-US" w:eastAsia="zh-CN"/>
        </w:rPr>
        <w:t>简易程序</w:t>
      </w:r>
      <w:r>
        <w:rPr>
          <w:rFonts w:hint="eastAsia" w:ascii="Times New Roman" w:hAnsi="Times New Roman" w:eastAsia="方正小标宋简体" w:cs="Times New Roman"/>
          <w:color w:val="auto"/>
          <w:kern w:val="0"/>
          <w:sz w:val="44"/>
          <w:szCs w:val="44"/>
          <w:lang w:eastAsia="zh-CN"/>
        </w:rPr>
        <w:t>）</w:t>
      </w:r>
    </w:p>
    <w:p>
      <w:pPr>
        <w:pStyle w:val="3"/>
        <w:rPr>
          <w:rFonts w:hint="eastAsia" w:ascii="Times New Roman" w:hAnsi="Times New Roman" w:eastAsia="方正小标宋简体" w:cs="Times New Roman"/>
          <w:color w:val="auto"/>
          <w:kern w:val="0"/>
          <w:sz w:val="44"/>
          <w:szCs w:val="44"/>
          <w:lang w:eastAsia="zh-CN"/>
        </w:rPr>
      </w:pPr>
    </w:p>
    <w:p>
      <w:pPr>
        <w:pStyle w:val="3"/>
        <w:ind w:left="0" w:leftChars="0" w:firstLine="0" w:firstLineChars="0"/>
        <w:rPr>
          <w:rFonts w:hint="eastAsia" w:ascii="Times New Roman" w:hAnsi="Times New Roman" w:eastAsia="方正小标宋简体" w:cs="Times New Roman"/>
          <w:color w:val="auto"/>
          <w:kern w:val="0"/>
          <w:sz w:val="44"/>
          <w:szCs w:val="44"/>
          <w:lang w:eastAsia="zh-CN"/>
        </w:rPr>
      </w:pPr>
      <w:r>
        <w:rPr>
          <w:rFonts w:hint="eastAsia" w:ascii="方正仿宋_GBK" w:eastAsia="方正仿宋_GBK"/>
          <w:sz w:val="32"/>
          <w:szCs w:val="32"/>
        </w:rPr>
        <w:drawing>
          <wp:inline distT="0" distB="0" distL="114300" distR="114300">
            <wp:extent cx="5269230" cy="2225675"/>
            <wp:effectExtent l="0" t="0" r="7620" b="3175"/>
            <wp:docPr id="35"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 name="图片 2"/>
                    <pic:cNvPicPr>
                      <a:picLocks noChangeAspect="1"/>
                    </pic:cNvPicPr>
                  </pic:nvPicPr>
                  <pic:blipFill>
                    <a:blip r:embed="rId6"/>
                    <a:stretch>
                      <a:fillRect/>
                    </a:stretch>
                  </pic:blipFill>
                  <pic:spPr>
                    <a:xfrm>
                      <a:off x="0" y="0"/>
                      <a:ext cx="5269230" cy="2225675"/>
                    </a:xfrm>
                    <a:prstGeom prst="rect">
                      <a:avLst/>
                    </a:prstGeom>
                    <a:noFill/>
                    <a:ln w="9525">
                      <a:noFill/>
                    </a:ln>
                  </pic:spPr>
                </pic:pic>
              </a:graphicData>
            </a:graphic>
          </wp:inline>
        </w:drawing>
      </w:r>
    </w:p>
    <w:p>
      <w:pPr>
        <w:rPr>
          <w:rFonts w:hint="default"/>
        </w:rPr>
      </w:pPr>
    </w:p>
    <w:p>
      <w:pPr>
        <w:pStyle w:val="3"/>
        <w:keepNext w:val="0"/>
        <w:keepLines w:val="0"/>
        <w:pageBreakBefore w:val="0"/>
        <w:widowControl w:val="0"/>
        <w:kinsoku/>
        <w:wordWrap/>
        <w:overflowPunct/>
        <w:topLinePunct w:val="0"/>
        <w:autoSpaceDE/>
        <w:autoSpaceDN/>
        <w:bidi w:val="0"/>
        <w:adjustRightInd/>
        <w:snapToGrid/>
        <w:spacing w:line="600" w:lineRule="exact"/>
        <w:ind w:left="0" w:leftChars="0" w:firstLine="0" w:firstLineChars="0"/>
        <w:textAlignment w:val="auto"/>
        <w:rPr>
          <w:rFonts w:hint="eastAsia"/>
        </w:rPr>
      </w:pPr>
    </w:p>
    <w:p>
      <w:pPr>
        <w:rPr>
          <w:rFonts w:hint="eastAsia"/>
        </w:rPr>
      </w:pPr>
    </w:p>
    <w:p>
      <w:pPr>
        <w:pStyle w:val="3"/>
        <w:rPr>
          <w:rFonts w:hint="eastAsia"/>
        </w:rPr>
      </w:pPr>
    </w:p>
    <w:p>
      <w:pPr>
        <w:rPr>
          <w:rFonts w:hint="eastAsia"/>
        </w:rPr>
      </w:pPr>
    </w:p>
    <w:p>
      <w:pPr>
        <w:pStyle w:val="3"/>
        <w:rPr>
          <w:rFonts w:hint="eastAsia"/>
        </w:rPr>
      </w:pPr>
    </w:p>
    <w:p>
      <w:pPr>
        <w:rPr>
          <w:rFonts w:hint="eastAsia"/>
        </w:rPr>
      </w:pPr>
    </w:p>
    <w:p>
      <w:pPr>
        <w:pStyle w:val="3"/>
        <w:rPr>
          <w:rFonts w:hint="eastAsia"/>
        </w:rPr>
      </w:pPr>
    </w:p>
    <w:p>
      <w:pPr>
        <w:rPr>
          <w:rFonts w:hint="eastAsia"/>
        </w:rPr>
      </w:pPr>
    </w:p>
    <w:p>
      <w:pPr>
        <w:pStyle w:val="3"/>
        <w:rPr>
          <w:rFonts w:hint="eastAsia"/>
        </w:rPr>
      </w:pPr>
    </w:p>
    <w:p>
      <w:pPr>
        <w:rPr>
          <w:rFonts w:hint="eastAsia"/>
        </w:rPr>
      </w:pPr>
    </w:p>
    <w:p>
      <w:pPr>
        <w:pStyle w:val="3"/>
        <w:rPr>
          <w:rFonts w:hint="eastAsia"/>
        </w:rPr>
      </w:pPr>
    </w:p>
    <w:p>
      <w:pPr>
        <w:rPr>
          <w:rFonts w:hint="eastAsia"/>
        </w:rPr>
      </w:pPr>
    </w:p>
    <w:p>
      <w:pPr>
        <w:pStyle w:val="3"/>
        <w:rPr>
          <w:rFonts w:hint="eastAsia"/>
        </w:rPr>
      </w:pPr>
    </w:p>
    <w:p>
      <w:pPr>
        <w:rPr>
          <w:rFonts w:hint="eastAsia"/>
        </w:rPr>
      </w:pPr>
    </w:p>
    <w:p>
      <w:pPr>
        <w:pStyle w:val="3"/>
        <w:rPr>
          <w:rFonts w:hint="eastAsia"/>
        </w:rPr>
      </w:pPr>
    </w:p>
    <w:p>
      <w:pPr>
        <w:rPr>
          <w:rFonts w:hint="eastAsia"/>
        </w:rPr>
      </w:pPr>
    </w:p>
    <w:p>
      <w:pPr>
        <w:widowControl/>
        <w:spacing w:line="560" w:lineRule="exact"/>
        <w:rPr>
          <w:rFonts w:hint="default" w:ascii="Times New Roman" w:hAnsi="Times New Roman" w:eastAsia="黑体" w:cs="Times New Roman"/>
          <w:color w:val="auto"/>
          <w:kern w:val="0"/>
          <w:sz w:val="32"/>
          <w:szCs w:val="32"/>
          <w:lang w:eastAsia="zh-CN"/>
        </w:rPr>
      </w:pPr>
      <w:r>
        <w:rPr>
          <w:rFonts w:hint="default" w:ascii="Times New Roman" w:hAnsi="Times New Roman" w:eastAsia="黑体" w:cs="Times New Roman"/>
          <w:color w:val="auto"/>
          <w:kern w:val="0"/>
          <w:sz w:val="32"/>
          <w:szCs w:val="32"/>
        </w:rPr>
        <w:t>附件</w:t>
      </w:r>
      <w:r>
        <w:rPr>
          <w:rFonts w:hint="eastAsia" w:ascii="Times New Roman" w:hAnsi="Times New Roman" w:eastAsia="黑体" w:cs="Times New Roman"/>
          <w:color w:val="auto"/>
          <w:kern w:val="0"/>
          <w:sz w:val="32"/>
          <w:szCs w:val="32"/>
          <w:lang w:val="en-US" w:eastAsia="zh-CN"/>
        </w:rPr>
        <w:t>4</w:t>
      </w:r>
    </w:p>
    <w:p>
      <w:pPr>
        <w:pStyle w:val="11"/>
        <w:keepNext w:val="0"/>
        <w:keepLines w:val="0"/>
        <w:pageBreakBefore w:val="0"/>
        <w:widowControl w:val="0"/>
        <w:kinsoku/>
        <w:wordWrap/>
        <w:overflowPunct w:val="0"/>
        <w:topLinePunct/>
        <w:autoSpaceDE w:val="0"/>
        <w:autoSpaceDN w:val="0"/>
        <w:bidi w:val="0"/>
        <w:adjustRightInd w:val="0"/>
        <w:snapToGrid w:val="0"/>
        <w:spacing w:line="240" w:lineRule="exact"/>
        <w:textAlignment w:val="auto"/>
        <w:rPr>
          <w:rFonts w:hint="default" w:ascii="Times New Roman" w:hAnsi="Times New Roman" w:cs="Times New Roman"/>
          <w:color w:val="auto"/>
        </w:rPr>
      </w:pPr>
    </w:p>
    <w:p>
      <w:pPr>
        <w:keepNext w:val="0"/>
        <w:keepLines w:val="0"/>
        <w:pageBreakBefore w:val="0"/>
        <w:widowControl/>
        <w:kinsoku/>
        <w:wordWrap/>
        <w:overflowPunct/>
        <w:topLinePunct w:val="0"/>
        <w:autoSpaceDE/>
        <w:autoSpaceDN/>
        <w:bidi w:val="0"/>
        <w:adjustRightInd/>
        <w:snapToGrid/>
        <w:spacing w:line="600" w:lineRule="exact"/>
        <w:jc w:val="center"/>
        <w:textAlignment w:val="auto"/>
        <w:rPr>
          <w:rFonts w:hint="eastAsia" w:ascii="华文中宋" w:hAnsi="华文中宋" w:eastAsia="华文中宋" w:cs="华文中宋"/>
          <w:color w:val="auto"/>
          <w:w w:val="100"/>
          <w:kern w:val="0"/>
          <w:sz w:val="42"/>
          <w:szCs w:val="42"/>
        </w:rPr>
      </w:pPr>
      <w:r>
        <w:rPr>
          <w:rFonts w:hint="eastAsia" w:ascii="华文中宋" w:hAnsi="华文中宋" w:eastAsia="华文中宋" w:cs="华文中宋"/>
          <w:color w:val="auto"/>
          <w:w w:val="100"/>
          <w:kern w:val="0"/>
          <w:sz w:val="42"/>
          <w:szCs w:val="42"/>
          <w:lang w:val="en-US" w:eastAsia="zh-CN"/>
        </w:rPr>
        <w:t>乡</w:t>
      </w:r>
      <w:r>
        <w:rPr>
          <w:rFonts w:hint="eastAsia" w:ascii="华文中宋" w:hAnsi="华文中宋" w:eastAsia="华文中宋" w:cs="华文中宋"/>
          <w:color w:val="auto"/>
          <w:w w:val="100"/>
          <w:kern w:val="0"/>
          <w:sz w:val="42"/>
          <w:szCs w:val="42"/>
        </w:rPr>
        <w:t>镇（街道）消防安全检查记录表</w:t>
      </w:r>
    </w:p>
    <w:p>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楷体" w:hAnsi="楷体" w:eastAsia="楷体" w:cs="楷体"/>
          <w:color w:val="auto"/>
          <w:kern w:val="0"/>
          <w:sz w:val="30"/>
          <w:szCs w:val="30"/>
        </w:rPr>
      </w:pPr>
      <w:r>
        <w:rPr>
          <w:rFonts w:hint="eastAsia" w:ascii="楷体" w:hAnsi="楷体" w:eastAsia="楷体" w:cs="楷体"/>
          <w:color w:val="auto"/>
          <w:kern w:val="0"/>
          <w:sz w:val="30"/>
          <w:szCs w:val="30"/>
        </w:rPr>
        <w:t>（范</w:t>
      </w:r>
      <w:r>
        <w:rPr>
          <w:rFonts w:hint="eastAsia" w:ascii="楷体" w:hAnsi="楷体" w:eastAsia="楷体" w:cs="楷体"/>
          <w:color w:val="auto"/>
          <w:kern w:val="0"/>
          <w:sz w:val="30"/>
          <w:szCs w:val="30"/>
          <w:lang w:val="en-US" w:eastAsia="zh-CN"/>
        </w:rPr>
        <w:t xml:space="preserve"> </w:t>
      </w:r>
      <w:r>
        <w:rPr>
          <w:rFonts w:hint="eastAsia" w:ascii="楷体" w:hAnsi="楷体" w:eastAsia="楷体" w:cs="楷体"/>
          <w:color w:val="auto"/>
          <w:kern w:val="0"/>
          <w:sz w:val="30"/>
          <w:szCs w:val="30"/>
        </w:rPr>
        <w:t>本）</w:t>
      </w:r>
    </w:p>
    <w:p>
      <w:pPr>
        <w:pStyle w:val="11"/>
        <w:rPr>
          <w:rFonts w:hint="default" w:ascii="Times New Roman" w:hAnsi="Times New Roman" w:eastAsia="方正仿宋_GBK" w:cs="Times New Roman"/>
          <w:color w:val="auto"/>
          <w:sz w:val="21"/>
          <w:szCs w:val="21"/>
        </w:rPr>
      </w:pPr>
    </w:p>
    <w:p>
      <w:pPr>
        <w:pStyle w:val="11"/>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lang w:val="en-US" w:eastAsia="zh-CN"/>
        </w:rPr>
        <w:t xml:space="preserve"> </w:t>
      </w:r>
      <w:r>
        <w:rPr>
          <w:rFonts w:hint="eastAsia" w:ascii="仿宋_GB2312" w:hAnsi="仿宋_GB2312" w:eastAsia="仿宋_GB2312" w:cs="仿宋_GB2312"/>
          <w:color w:val="auto"/>
          <w:sz w:val="24"/>
          <w:szCs w:val="24"/>
        </w:rPr>
        <w:t>检查单位（盖章）：                             编号：〔    〕第   号</w:t>
      </w:r>
    </w:p>
    <w:tbl>
      <w:tblPr>
        <w:tblStyle w:val="7"/>
        <w:tblW w:w="9232" w:type="dxa"/>
        <w:tblInd w:w="-188" w:type="dxa"/>
        <w:tblLayout w:type="fixed"/>
        <w:tblCellMar>
          <w:top w:w="0" w:type="dxa"/>
          <w:left w:w="108" w:type="dxa"/>
          <w:bottom w:w="0" w:type="dxa"/>
          <w:right w:w="108" w:type="dxa"/>
        </w:tblCellMar>
      </w:tblPr>
      <w:tblGrid>
        <w:gridCol w:w="487"/>
        <w:gridCol w:w="564"/>
        <w:gridCol w:w="467"/>
        <w:gridCol w:w="176"/>
        <w:gridCol w:w="1152"/>
        <w:gridCol w:w="1180"/>
        <w:gridCol w:w="92"/>
        <w:gridCol w:w="922"/>
        <w:gridCol w:w="1210"/>
        <w:gridCol w:w="2982"/>
      </w:tblGrid>
      <w:tr>
        <w:tblPrEx>
          <w:tblCellMar>
            <w:top w:w="0" w:type="dxa"/>
            <w:left w:w="108" w:type="dxa"/>
            <w:bottom w:w="0" w:type="dxa"/>
            <w:right w:w="108" w:type="dxa"/>
          </w:tblCellMar>
        </w:tblPrEx>
        <w:trPr>
          <w:trHeight w:val="567" w:hRule="atLeast"/>
        </w:trPr>
        <w:tc>
          <w:tcPr>
            <w:tcW w:w="1694" w:type="dxa"/>
            <w:gridSpan w:val="4"/>
            <w:tcBorders>
              <w:top w:val="single" w:color="auto" w:sz="4" w:space="0"/>
              <w:left w:val="single" w:color="auto" w:sz="4" w:space="0"/>
              <w:bottom w:val="single" w:color="auto" w:sz="4" w:space="0"/>
              <w:right w:val="single" w:color="auto" w:sz="4" w:space="0"/>
            </w:tcBorders>
            <w:vAlign w:val="center"/>
          </w:tcPr>
          <w:p>
            <w:pPr>
              <w:widowControl/>
              <w:spacing w:line="300" w:lineRule="exact"/>
              <w:jc w:val="center"/>
              <w:rPr>
                <w:rFonts w:hint="eastAsia" w:asciiTheme="minorEastAsia" w:hAnsiTheme="minorEastAsia" w:eastAsiaTheme="minorEastAsia" w:cstheme="minorEastAsia"/>
                <w:color w:val="auto"/>
                <w:kern w:val="0"/>
                <w:sz w:val="22"/>
                <w:szCs w:val="22"/>
              </w:rPr>
            </w:pPr>
            <w:r>
              <w:rPr>
                <w:rFonts w:hint="eastAsia" w:asciiTheme="minorEastAsia" w:hAnsiTheme="minorEastAsia" w:eastAsiaTheme="minorEastAsia" w:cstheme="minorEastAsia"/>
                <w:color w:val="auto"/>
                <w:kern w:val="0"/>
                <w:sz w:val="22"/>
                <w:szCs w:val="22"/>
              </w:rPr>
              <w:t>被检查单位</w:t>
            </w:r>
          </w:p>
          <w:p>
            <w:pPr>
              <w:widowControl/>
              <w:spacing w:line="300" w:lineRule="exact"/>
              <w:jc w:val="center"/>
              <w:rPr>
                <w:rFonts w:hint="eastAsia" w:asciiTheme="minorEastAsia" w:hAnsiTheme="minorEastAsia" w:eastAsiaTheme="minorEastAsia" w:cstheme="minorEastAsia"/>
                <w:color w:val="auto"/>
                <w:kern w:val="0"/>
                <w:sz w:val="22"/>
                <w:szCs w:val="22"/>
              </w:rPr>
            </w:pPr>
            <w:r>
              <w:rPr>
                <w:rFonts w:hint="eastAsia" w:asciiTheme="minorEastAsia" w:hAnsiTheme="minorEastAsia" w:eastAsiaTheme="minorEastAsia" w:cstheme="minorEastAsia"/>
                <w:color w:val="auto"/>
                <w:kern w:val="0"/>
                <w:sz w:val="22"/>
                <w:szCs w:val="22"/>
              </w:rPr>
              <w:t>（场所）名称</w:t>
            </w:r>
          </w:p>
        </w:tc>
        <w:tc>
          <w:tcPr>
            <w:tcW w:w="3346" w:type="dxa"/>
            <w:gridSpan w:val="4"/>
            <w:tcBorders>
              <w:top w:val="single" w:color="auto" w:sz="4" w:space="0"/>
              <w:left w:val="nil"/>
              <w:bottom w:val="single" w:color="auto" w:sz="4" w:space="0"/>
              <w:right w:val="single" w:color="auto" w:sz="4" w:space="0"/>
            </w:tcBorders>
            <w:vAlign w:val="center"/>
          </w:tcPr>
          <w:p>
            <w:pPr>
              <w:widowControl/>
              <w:spacing w:line="300" w:lineRule="exact"/>
              <w:rPr>
                <w:rFonts w:hint="eastAsia" w:asciiTheme="minorEastAsia" w:hAnsiTheme="minorEastAsia" w:eastAsiaTheme="minorEastAsia" w:cstheme="minorEastAsia"/>
                <w:color w:val="auto"/>
                <w:kern w:val="0"/>
                <w:sz w:val="22"/>
                <w:szCs w:val="22"/>
              </w:rPr>
            </w:pPr>
            <w:r>
              <w:rPr>
                <w:rFonts w:hint="eastAsia" w:asciiTheme="minorEastAsia" w:hAnsiTheme="minorEastAsia" w:eastAsiaTheme="minorEastAsia" w:cstheme="minorEastAsia"/>
                <w:color w:val="auto"/>
                <w:kern w:val="0"/>
                <w:sz w:val="22"/>
                <w:szCs w:val="22"/>
              </w:rPr>
              <w:t>　</w:t>
            </w:r>
          </w:p>
        </w:tc>
        <w:tc>
          <w:tcPr>
            <w:tcW w:w="1210" w:type="dxa"/>
            <w:tcBorders>
              <w:top w:val="single" w:color="auto" w:sz="4" w:space="0"/>
              <w:left w:val="nil"/>
              <w:bottom w:val="single" w:color="auto" w:sz="4" w:space="0"/>
              <w:right w:val="single" w:color="auto" w:sz="4" w:space="0"/>
            </w:tcBorders>
            <w:vAlign w:val="center"/>
          </w:tcPr>
          <w:p>
            <w:pPr>
              <w:widowControl/>
              <w:spacing w:line="300" w:lineRule="exact"/>
              <w:jc w:val="center"/>
              <w:rPr>
                <w:rFonts w:hint="eastAsia" w:asciiTheme="minorEastAsia" w:hAnsiTheme="minorEastAsia" w:eastAsiaTheme="minorEastAsia" w:cstheme="minorEastAsia"/>
                <w:color w:val="auto"/>
                <w:kern w:val="0"/>
                <w:sz w:val="22"/>
                <w:szCs w:val="22"/>
              </w:rPr>
            </w:pPr>
            <w:r>
              <w:rPr>
                <w:rFonts w:hint="eastAsia" w:asciiTheme="minorEastAsia" w:hAnsiTheme="minorEastAsia" w:eastAsiaTheme="minorEastAsia" w:cstheme="minorEastAsia"/>
                <w:color w:val="auto"/>
                <w:kern w:val="0"/>
                <w:sz w:val="22"/>
                <w:szCs w:val="22"/>
              </w:rPr>
              <w:t>检查时间</w:t>
            </w:r>
          </w:p>
        </w:tc>
        <w:tc>
          <w:tcPr>
            <w:tcW w:w="2982" w:type="dxa"/>
            <w:tcBorders>
              <w:top w:val="single" w:color="auto" w:sz="4" w:space="0"/>
              <w:left w:val="nil"/>
              <w:bottom w:val="single" w:color="auto" w:sz="4" w:space="0"/>
              <w:right w:val="single" w:color="auto" w:sz="4" w:space="0"/>
            </w:tcBorders>
            <w:vAlign w:val="center"/>
          </w:tcPr>
          <w:p>
            <w:pPr>
              <w:widowControl/>
              <w:spacing w:line="300" w:lineRule="exact"/>
              <w:rPr>
                <w:rFonts w:hint="eastAsia" w:asciiTheme="minorEastAsia" w:hAnsiTheme="minorEastAsia" w:eastAsiaTheme="minorEastAsia" w:cstheme="minorEastAsia"/>
                <w:color w:val="auto"/>
                <w:kern w:val="0"/>
                <w:sz w:val="22"/>
                <w:szCs w:val="22"/>
              </w:rPr>
            </w:pPr>
            <w:r>
              <w:rPr>
                <w:rFonts w:hint="eastAsia" w:asciiTheme="minorEastAsia" w:hAnsiTheme="minorEastAsia" w:eastAsiaTheme="minorEastAsia" w:cstheme="minorEastAsia"/>
                <w:color w:val="auto"/>
                <w:kern w:val="0"/>
                <w:sz w:val="22"/>
                <w:szCs w:val="22"/>
              </w:rPr>
              <w:t>　</w:t>
            </w:r>
          </w:p>
        </w:tc>
      </w:tr>
      <w:tr>
        <w:tblPrEx>
          <w:tblCellMar>
            <w:top w:w="0" w:type="dxa"/>
            <w:left w:w="108" w:type="dxa"/>
            <w:bottom w:w="0" w:type="dxa"/>
            <w:right w:w="108" w:type="dxa"/>
          </w:tblCellMar>
        </w:tblPrEx>
        <w:trPr>
          <w:trHeight w:val="567" w:hRule="atLeast"/>
        </w:trPr>
        <w:tc>
          <w:tcPr>
            <w:tcW w:w="1694" w:type="dxa"/>
            <w:gridSpan w:val="4"/>
            <w:tcBorders>
              <w:top w:val="single" w:color="auto" w:sz="4" w:space="0"/>
              <w:left w:val="single" w:color="auto" w:sz="4" w:space="0"/>
              <w:bottom w:val="single" w:color="auto" w:sz="4" w:space="0"/>
              <w:right w:val="single" w:color="auto" w:sz="4" w:space="0"/>
            </w:tcBorders>
            <w:vAlign w:val="center"/>
          </w:tcPr>
          <w:p>
            <w:pPr>
              <w:widowControl/>
              <w:spacing w:line="300" w:lineRule="exact"/>
              <w:jc w:val="center"/>
              <w:rPr>
                <w:rFonts w:hint="eastAsia" w:asciiTheme="minorEastAsia" w:hAnsiTheme="minorEastAsia" w:eastAsiaTheme="minorEastAsia" w:cstheme="minorEastAsia"/>
                <w:color w:val="auto"/>
                <w:kern w:val="0"/>
                <w:sz w:val="22"/>
                <w:szCs w:val="22"/>
              </w:rPr>
            </w:pPr>
            <w:r>
              <w:rPr>
                <w:rFonts w:hint="eastAsia" w:asciiTheme="minorEastAsia" w:hAnsiTheme="minorEastAsia" w:eastAsiaTheme="minorEastAsia" w:cstheme="minorEastAsia"/>
                <w:color w:val="auto"/>
                <w:kern w:val="0"/>
                <w:sz w:val="22"/>
                <w:szCs w:val="22"/>
              </w:rPr>
              <w:t>消防安全责任人及联系电话</w:t>
            </w:r>
          </w:p>
        </w:tc>
        <w:tc>
          <w:tcPr>
            <w:tcW w:w="3346" w:type="dxa"/>
            <w:gridSpan w:val="4"/>
            <w:tcBorders>
              <w:top w:val="single" w:color="auto" w:sz="4" w:space="0"/>
              <w:left w:val="nil"/>
              <w:bottom w:val="single" w:color="auto" w:sz="4" w:space="0"/>
              <w:right w:val="single" w:color="auto" w:sz="4" w:space="0"/>
            </w:tcBorders>
            <w:vAlign w:val="center"/>
          </w:tcPr>
          <w:p>
            <w:pPr>
              <w:widowControl/>
              <w:spacing w:line="300" w:lineRule="exact"/>
              <w:rPr>
                <w:rFonts w:hint="eastAsia" w:asciiTheme="minorEastAsia" w:hAnsiTheme="minorEastAsia" w:eastAsiaTheme="minorEastAsia" w:cstheme="minorEastAsia"/>
                <w:color w:val="auto"/>
                <w:kern w:val="0"/>
                <w:sz w:val="22"/>
                <w:szCs w:val="22"/>
              </w:rPr>
            </w:pPr>
            <w:r>
              <w:rPr>
                <w:rFonts w:hint="eastAsia" w:asciiTheme="minorEastAsia" w:hAnsiTheme="minorEastAsia" w:eastAsiaTheme="minorEastAsia" w:cstheme="minorEastAsia"/>
                <w:color w:val="auto"/>
                <w:kern w:val="0"/>
                <w:sz w:val="22"/>
                <w:szCs w:val="22"/>
              </w:rPr>
              <w:t>　</w:t>
            </w:r>
          </w:p>
        </w:tc>
        <w:tc>
          <w:tcPr>
            <w:tcW w:w="1210" w:type="dxa"/>
            <w:tcBorders>
              <w:top w:val="single" w:color="auto" w:sz="4" w:space="0"/>
              <w:left w:val="nil"/>
              <w:bottom w:val="single" w:color="auto" w:sz="4" w:space="0"/>
              <w:right w:val="single" w:color="auto" w:sz="4" w:space="0"/>
            </w:tcBorders>
            <w:vAlign w:val="center"/>
          </w:tcPr>
          <w:p>
            <w:pPr>
              <w:widowControl/>
              <w:spacing w:line="300" w:lineRule="exact"/>
              <w:jc w:val="center"/>
              <w:rPr>
                <w:rFonts w:hint="eastAsia" w:asciiTheme="minorEastAsia" w:hAnsiTheme="minorEastAsia" w:eastAsiaTheme="minorEastAsia" w:cstheme="minorEastAsia"/>
                <w:color w:val="auto"/>
                <w:kern w:val="0"/>
                <w:sz w:val="22"/>
                <w:szCs w:val="22"/>
              </w:rPr>
            </w:pPr>
            <w:r>
              <w:rPr>
                <w:rFonts w:hint="eastAsia" w:asciiTheme="minorEastAsia" w:hAnsiTheme="minorEastAsia" w:eastAsiaTheme="minorEastAsia" w:cstheme="minorEastAsia"/>
                <w:color w:val="auto"/>
                <w:kern w:val="0"/>
                <w:sz w:val="22"/>
                <w:szCs w:val="22"/>
              </w:rPr>
              <w:t>联系人及电话联系</w:t>
            </w:r>
          </w:p>
        </w:tc>
        <w:tc>
          <w:tcPr>
            <w:tcW w:w="2982" w:type="dxa"/>
            <w:tcBorders>
              <w:top w:val="single" w:color="auto" w:sz="4" w:space="0"/>
              <w:left w:val="nil"/>
              <w:bottom w:val="single" w:color="auto" w:sz="4" w:space="0"/>
              <w:right w:val="single" w:color="auto" w:sz="4" w:space="0"/>
            </w:tcBorders>
            <w:vAlign w:val="center"/>
          </w:tcPr>
          <w:p>
            <w:pPr>
              <w:widowControl/>
              <w:spacing w:line="300" w:lineRule="exact"/>
              <w:rPr>
                <w:rFonts w:hint="eastAsia" w:asciiTheme="minorEastAsia" w:hAnsiTheme="minorEastAsia" w:eastAsiaTheme="minorEastAsia" w:cstheme="minorEastAsia"/>
                <w:color w:val="auto"/>
                <w:kern w:val="0"/>
                <w:sz w:val="22"/>
                <w:szCs w:val="22"/>
              </w:rPr>
            </w:pPr>
            <w:r>
              <w:rPr>
                <w:rFonts w:hint="eastAsia" w:asciiTheme="minorEastAsia" w:hAnsiTheme="minorEastAsia" w:eastAsiaTheme="minorEastAsia" w:cstheme="minorEastAsia"/>
                <w:color w:val="auto"/>
                <w:kern w:val="0"/>
                <w:sz w:val="22"/>
                <w:szCs w:val="22"/>
              </w:rPr>
              <w:t>　</w:t>
            </w:r>
          </w:p>
        </w:tc>
      </w:tr>
      <w:tr>
        <w:tblPrEx>
          <w:tblCellMar>
            <w:top w:w="0" w:type="dxa"/>
            <w:left w:w="108" w:type="dxa"/>
            <w:bottom w:w="0" w:type="dxa"/>
            <w:right w:w="108" w:type="dxa"/>
          </w:tblCellMar>
        </w:tblPrEx>
        <w:trPr>
          <w:trHeight w:val="567" w:hRule="atLeast"/>
        </w:trPr>
        <w:tc>
          <w:tcPr>
            <w:tcW w:w="1694" w:type="dxa"/>
            <w:gridSpan w:val="4"/>
            <w:tcBorders>
              <w:top w:val="single" w:color="auto" w:sz="4" w:space="0"/>
              <w:left w:val="single" w:color="auto" w:sz="4" w:space="0"/>
              <w:bottom w:val="single" w:color="auto" w:sz="4" w:space="0"/>
              <w:right w:val="single" w:color="auto" w:sz="4" w:space="0"/>
            </w:tcBorders>
            <w:vAlign w:val="center"/>
          </w:tcPr>
          <w:p>
            <w:pPr>
              <w:widowControl/>
              <w:spacing w:line="300" w:lineRule="exact"/>
              <w:jc w:val="center"/>
              <w:rPr>
                <w:rFonts w:hint="eastAsia" w:asciiTheme="minorEastAsia" w:hAnsiTheme="minorEastAsia" w:eastAsiaTheme="minorEastAsia" w:cstheme="minorEastAsia"/>
                <w:color w:val="auto"/>
                <w:kern w:val="0"/>
                <w:sz w:val="22"/>
                <w:szCs w:val="22"/>
              </w:rPr>
            </w:pPr>
            <w:r>
              <w:rPr>
                <w:rFonts w:hint="eastAsia" w:asciiTheme="minorEastAsia" w:hAnsiTheme="minorEastAsia" w:eastAsiaTheme="minorEastAsia" w:cstheme="minorEastAsia"/>
                <w:color w:val="auto"/>
                <w:kern w:val="0"/>
                <w:sz w:val="22"/>
                <w:szCs w:val="22"/>
              </w:rPr>
              <w:t>地</w:t>
            </w:r>
            <w:r>
              <w:rPr>
                <w:rFonts w:hint="eastAsia" w:asciiTheme="minorEastAsia" w:hAnsiTheme="minorEastAsia" w:eastAsiaTheme="minorEastAsia" w:cstheme="minorEastAsia"/>
                <w:color w:val="auto"/>
                <w:kern w:val="0"/>
                <w:sz w:val="22"/>
                <w:szCs w:val="22"/>
                <w:lang w:val="en-US" w:eastAsia="zh-CN"/>
              </w:rPr>
              <w:t xml:space="preserve">  </w:t>
            </w:r>
            <w:r>
              <w:rPr>
                <w:rFonts w:hint="eastAsia" w:asciiTheme="minorEastAsia" w:hAnsiTheme="minorEastAsia" w:eastAsiaTheme="minorEastAsia" w:cstheme="minorEastAsia"/>
                <w:color w:val="auto"/>
                <w:kern w:val="0"/>
                <w:sz w:val="22"/>
                <w:szCs w:val="22"/>
              </w:rPr>
              <w:t>址</w:t>
            </w:r>
          </w:p>
        </w:tc>
        <w:tc>
          <w:tcPr>
            <w:tcW w:w="7538" w:type="dxa"/>
            <w:gridSpan w:val="6"/>
            <w:tcBorders>
              <w:top w:val="single" w:color="auto" w:sz="4" w:space="0"/>
              <w:left w:val="single" w:color="auto" w:sz="4" w:space="0"/>
              <w:bottom w:val="single" w:color="auto" w:sz="4" w:space="0"/>
              <w:right w:val="single" w:color="auto" w:sz="4" w:space="0"/>
            </w:tcBorders>
            <w:vAlign w:val="center"/>
          </w:tcPr>
          <w:p>
            <w:pPr>
              <w:widowControl/>
              <w:spacing w:line="300" w:lineRule="exact"/>
              <w:jc w:val="center"/>
              <w:rPr>
                <w:rFonts w:hint="eastAsia" w:asciiTheme="minorEastAsia" w:hAnsiTheme="minorEastAsia" w:eastAsiaTheme="minorEastAsia" w:cstheme="minorEastAsia"/>
                <w:color w:val="auto"/>
                <w:kern w:val="0"/>
                <w:sz w:val="22"/>
                <w:szCs w:val="22"/>
              </w:rPr>
            </w:pPr>
          </w:p>
        </w:tc>
      </w:tr>
      <w:tr>
        <w:tblPrEx>
          <w:tblCellMar>
            <w:top w:w="0" w:type="dxa"/>
            <w:left w:w="108" w:type="dxa"/>
            <w:bottom w:w="0" w:type="dxa"/>
            <w:right w:w="108" w:type="dxa"/>
          </w:tblCellMar>
        </w:tblPrEx>
        <w:trPr>
          <w:trHeight w:val="567" w:hRule="atLeast"/>
        </w:trPr>
        <w:tc>
          <w:tcPr>
            <w:tcW w:w="1694" w:type="dxa"/>
            <w:gridSpan w:val="4"/>
            <w:tcBorders>
              <w:top w:val="single" w:color="auto" w:sz="4" w:space="0"/>
              <w:left w:val="single" w:color="auto" w:sz="4" w:space="0"/>
              <w:bottom w:val="single" w:color="auto" w:sz="4" w:space="0"/>
              <w:right w:val="single" w:color="auto" w:sz="4" w:space="0"/>
            </w:tcBorders>
            <w:vAlign w:val="center"/>
          </w:tcPr>
          <w:p>
            <w:pPr>
              <w:widowControl/>
              <w:spacing w:line="300" w:lineRule="exact"/>
              <w:jc w:val="center"/>
              <w:rPr>
                <w:rFonts w:hint="eastAsia" w:asciiTheme="minorEastAsia" w:hAnsiTheme="minorEastAsia" w:eastAsiaTheme="minorEastAsia" w:cstheme="minorEastAsia"/>
                <w:color w:val="auto"/>
                <w:kern w:val="0"/>
                <w:sz w:val="22"/>
                <w:szCs w:val="22"/>
              </w:rPr>
            </w:pPr>
            <w:r>
              <w:rPr>
                <w:rFonts w:hint="eastAsia" w:asciiTheme="minorEastAsia" w:hAnsiTheme="minorEastAsia" w:eastAsiaTheme="minorEastAsia" w:cstheme="minorEastAsia"/>
                <w:color w:val="auto"/>
                <w:kern w:val="0"/>
                <w:sz w:val="22"/>
                <w:szCs w:val="22"/>
              </w:rPr>
              <w:t>建筑层数</w:t>
            </w:r>
          </w:p>
        </w:tc>
        <w:tc>
          <w:tcPr>
            <w:tcW w:w="1152" w:type="dxa"/>
            <w:tcBorders>
              <w:top w:val="single" w:color="auto" w:sz="4" w:space="0"/>
              <w:left w:val="nil"/>
              <w:bottom w:val="single" w:color="auto" w:sz="4" w:space="0"/>
              <w:right w:val="single" w:color="auto" w:sz="4" w:space="0"/>
            </w:tcBorders>
            <w:vAlign w:val="center"/>
          </w:tcPr>
          <w:p>
            <w:pPr>
              <w:widowControl/>
              <w:spacing w:line="300" w:lineRule="exact"/>
              <w:rPr>
                <w:rFonts w:hint="eastAsia" w:asciiTheme="minorEastAsia" w:hAnsiTheme="minorEastAsia" w:eastAsiaTheme="minorEastAsia" w:cstheme="minorEastAsia"/>
                <w:color w:val="auto"/>
                <w:kern w:val="0"/>
                <w:sz w:val="22"/>
                <w:szCs w:val="22"/>
              </w:rPr>
            </w:pPr>
          </w:p>
        </w:tc>
        <w:tc>
          <w:tcPr>
            <w:tcW w:w="1180" w:type="dxa"/>
            <w:tcBorders>
              <w:top w:val="single" w:color="auto" w:sz="4" w:space="0"/>
              <w:left w:val="nil"/>
              <w:bottom w:val="single" w:color="auto" w:sz="4" w:space="0"/>
              <w:right w:val="single" w:color="auto" w:sz="4" w:space="0"/>
            </w:tcBorders>
            <w:vAlign w:val="center"/>
          </w:tcPr>
          <w:p>
            <w:pPr>
              <w:widowControl/>
              <w:spacing w:line="300" w:lineRule="exact"/>
              <w:jc w:val="center"/>
              <w:rPr>
                <w:rFonts w:hint="eastAsia" w:asciiTheme="minorEastAsia" w:hAnsiTheme="minorEastAsia" w:eastAsiaTheme="minorEastAsia" w:cstheme="minorEastAsia"/>
                <w:color w:val="auto"/>
                <w:sz w:val="22"/>
                <w:szCs w:val="22"/>
              </w:rPr>
            </w:pPr>
            <w:r>
              <w:rPr>
                <w:rFonts w:hint="eastAsia" w:asciiTheme="minorEastAsia" w:hAnsiTheme="minorEastAsia" w:eastAsiaTheme="minorEastAsia" w:cstheme="minorEastAsia"/>
                <w:color w:val="auto"/>
                <w:kern w:val="0"/>
                <w:sz w:val="22"/>
                <w:szCs w:val="22"/>
              </w:rPr>
              <w:t>单层面积</w:t>
            </w:r>
          </w:p>
        </w:tc>
        <w:tc>
          <w:tcPr>
            <w:tcW w:w="1014" w:type="dxa"/>
            <w:gridSpan w:val="2"/>
            <w:tcBorders>
              <w:top w:val="single" w:color="auto" w:sz="4" w:space="0"/>
              <w:left w:val="nil"/>
              <w:bottom w:val="single" w:color="auto" w:sz="4" w:space="0"/>
              <w:right w:val="single" w:color="auto" w:sz="4" w:space="0"/>
            </w:tcBorders>
            <w:vAlign w:val="center"/>
          </w:tcPr>
          <w:p>
            <w:pPr>
              <w:widowControl/>
              <w:spacing w:line="300" w:lineRule="exact"/>
              <w:rPr>
                <w:rFonts w:hint="eastAsia" w:asciiTheme="minorEastAsia" w:hAnsiTheme="minorEastAsia" w:eastAsiaTheme="minorEastAsia" w:cstheme="minorEastAsia"/>
                <w:color w:val="auto"/>
                <w:sz w:val="22"/>
                <w:szCs w:val="22"/>
              </w:rPr>
            </w:pPr>
          </w:p>
        </w:tc>
        <w:tc>
          <w:tcPr>
            <w:tcW w:w="1210" w:type="dxa"/>
            <w:tcBorders>
              <w:top w:val="single" w:color="auto" w:sz="4" w:space="0"/>
              <w:left w:val="nil"/>
              <w:bottom w:val="single" w:color="auto" w:sz="4" w:space="0"/>
              <w:right w:val="single" w:color="auto" w:sz="4" w:space="0"/>
            </w:tcBorders>
            <w:vAlign w:val="center"/>
          </w:tcPr>
          <w:p>
            <w:pPr>
              <w:widowControl/>
              <w:spacing w:line="300" w:lineRule="exact"/>
              <w:jc w:val="center"/>
              <w:rPr>
                <w:rFonts w:hint="eastAsia" w:asciiTheme="minorEastAsia" w:hAnsiTheme="minorEastAsia" w:eastAsiaTheme="minorEastAsia" w:cstheme="minorEastAsia"/>
                <w:color w:val="auto"/>
                <w:sz w:val="22"/>
                <w:szCs w:val="22"/>
              </w:rPr>
            </w:pPr>
            <w:r>
              <w:rPr>
                <w:rFonts w:hint="eastAsia" w:asciiTheme="minorEastAsia" w:hAnsiTheme="minorEastAsia" w:eastAsiaTheme="minorEastAsia" w:cstheme="minorEastAsia"/>
                <w:color w:val="auto"/>
                <w:kern w:val="0"/>
                <w:sz w:val="22"/>
                <w:szCs w:val="22"/>
              </w:rPr>
              <w:t>总面积</w:t>
            </w:r>
          </w:p>
        </w:tc>
        <w:tc>
          <w:tcPr>
            <w:tcW w:w="2982" w:type="dxa"/>
            <w:tcBorders>
              <w:top w:val="single" w:color="auto" w:sz="4" w:space="0"/>
              <w:left w:val="nil"/>
              <w:bottom w:val="single" w:color="auto" w:sz="4" w:space="0"/>
              <w:right w:val="single" w:color="auto" w:sz="4" w:space="0"/>
            </w:tcBorders>
            <w:vAlign w:val="center"/>
          </w:tcPr>
          <w:p>
            <w:pPr>
              <w:widowControl/>
              <w:spacing w:line="300" w:lineRule="exact"/>
              <w:rPr>
                <w:rFonts w:hint="eastAsia" w:asciiTheme="minorEastAsia" w:hAnsiTheme="minorEastAsia" w:eastAsiaTheme="minorEastAsia" w:cstheme="minorEastAsia"/>
                <w:color w:val="auto"/>
                <w:sz w:val="22"/>
                <w:szCs w:val="22"/>
              </w:rPr>
            </w:pPr>
          </w:p>
        </w:tc>
      </w:tr>
      <w:tr>
        <w:tblPrEx>
          <w:tblCellMar>
            <w:top w:w="0" w:type="dxa"/>
            <w:left w:w="108" w:type="dxa"/>
            <w:bottom w:w="0" w:type="dxa"/>
            <w:right w:w="108" w:type="dxa"/>
          </w:tblCellMar>
        </w:tblPrEx>
        <w:trPr>
          <w:trHeight w:val="567" w:hRule="atLeast"/>
        </w:trPr>
        <w:tc>
          <w:tcPr>
            <w:tcW w:w="1694" w:type="dxa"/>
            <w:gridSpan w:val="4"/>
            <w:tcBorders>
              <w:top w:val="nil"/>
              <w:left w:val="single" w:color="auto" w:sz="4" w:space="0"/>
              <w:bottom w:val="single" w:color="auto" w:sz="4" w:space="0"/>
              <w:right w:val="single" w:color="auto" w:sz="4" w:space="0"/>
            </w:tcBorders>
            <w:vAlign w:val="center"/>
          </w:tcPr>
          <w:p>
            <w:pPr>
              <w:widowControl/>
              <w:spacing w:line="300" w:lineRule="exact"/>
              <w:jc w:val="center"/>
              <w:rPr>
                <w:rFonts w:hint="eastAsia" w:asciiTheme="minorEastAsia" w:hAnsiTheme="minorEastAsia" w:eastAsiaTheme="minorEastAsia" w:cstheme="minorEastAsia"/>
                <w:color w:val="auto"/>
                <w:kern w:val="0"/>
                <w:sz w:val="22"/>
                <w:szCs w:val="22"/>
              </w:rPr>
            </w:pPr>
            <w:r>
              <w:rPr>
                <w:rFonts w:hint="eastAsia" w:asciiTheme="minorEastAsia" w:hAnsiTheme="minorEastAsia" w:eastAsiaTheme="minorEastAsia" w:cstheme="minorEastAsia"/>
                <w:color w:val="auto"/>
                <w:kern w:val="0"/>
                <w:sz w:val="22"/>
                <w:szCs w:val="22"/>
              </w:rPr>
              <w:t>建筑结构</w:t>
            </w:r>
          </w:p>
        </w:tc>
        <w:tc>
          <w:tcPr>
            <w:tcW w:w="7538" w:type="dxa"/>
            <w:gridSpan w:val="6"/>
            <w:tcBorders>
              <w:top w:val="single" w:color="auto" w:sz="4" w:space="0"/>
              <w:left w:val="nil"/>
              <w:bottom w:val="single" w:color="auto" w:sz="4" w:space="0"/>
              <w:right w:val="single" w:color="auto" w:sz="4" w:space="0"/>
            </w:tcBorders>
            <w:vAlign w:val="center"/>
          </w:tcPr>
          <w:p>
            <w:pPr>
              <w:widowControl/>
              <w:spacing w:line="300" w:lineRule="exact"/>
              <w:rPr>
                <w:rFonts w:hint="eastAsia" w:asciiTheme="minorEastAsia" w:hAnsiTheme="minorEastAsia" w:eastAsiaTheme="minorEastAsia" w:cstheme="minorEastAsia"/>
                <w:color w:val="auto"/>
                <w:kern w:val="0"/>
                <w:sz w:val="22"/>
                <w:szCs w:val="22"/>
              </w:rPr>
            </w:pPr>
            <w:r>
              <w:rPr>
                <w:rFonts w:hint="eastAsia" w:asciiTheme="minorEastAsia" w:hAnsiTheme="minorEastAsia" w:eastAsiaTheme="minorEastAsia" w:cstheme="minorEastAsia"/>
                <w:color w:val="auto"/>
                <w:kern w:val="0"/>
                <w:sz w:val="22"/>
                <w:szCs w:val="22"/>
              </w:rPr>
              <w:t>□框架   □砖混   □砖木   □木结构   □钢结构   □简易搭盖</w:t>
            </w:r>
          </w:p>
        </w:tc>
      </w:tr>
      <w:tr>
        <w:tblPrEx>
          <w:tblCellMar>
            <w:top w:w="0" w:type="dxa"/>
            <w:left w:w="108" w:type="dxa"/>
            <w:bottom w:w="0" w:type="dxa"/>
            <w:right w:w="108" w:type="dxa"/>
          </w:tblCellMar>
        </w:tblPrEx>
        <w:trPr>
          <w:trHeight w:val="3666" w:hRule="atLeast"/>
        </w:trPr>
        <w:tc>
          <w:tcPr>
            <w:tcW w:w="487" w:type="dxa"/>
            <w:vMerge w:val="restart"/>
            <w:tcBorders>
              <w:top w:val="nil"/>
              <w:left w:val="single" w:color="auto" w:sz="4" w:space="0"/>
              <w:bottom w:val="single" w:color="auto" w:sz="4" w:space="0"/>
              <w:right w:val="single" w:color="auto" w:sz="4" w:space="0"/>
            </w:tcBorders>
            <w:vAlign w:val="center"/>
          </w:tcPr>
          <w:p>
            <w:pPr>
              <w:widowControl/>
              <w:spacing w:line="300" w:lineRule="exact"/>
              <w:rPr>
                <w:rFonts w:hint="eastAsia" w:asciiTheme="minorEastAsia" w:hAnsiTheme="minorEastAsia" w:eastAsiaTheme="minorEastAsia" w:cstheme="minorEastAsia"/>
                <w:color w:val="auto"/>
                <w:kern w:val="0"/>
                <w:sz w:val="22"/>
                <w:szCs w:val="22"/>
              </w:rPr>
            </w:pPr>
            <w:r>
              <w:rPr>
                <w:rFonts w:hint="eastAsia" w:asciiTheme="minorEastAsia" w:hAnsiTheme="minorEastAsia" w:eastAsiaTheme="minorEastAsia" w:cstheme="minorEastAsia"/>
                <w:color w:val="auto"/>
                <w:kern w:val="0"/>
                <w:sz w:val="22"/>
                <w:szCs w:val="22"/>
              </w:rPr>
              <w:t>存                       在                 的             主            要           安          全               隐           患                                  情                   况</w:t>
            </w:r>
          </w:p>
        </w:tc>
        <w:tc>
          <w:tcPr>
            <w:tcW w:w="564" w:type="dxa"/>
            <w:tcBorders>
              <w:top w:val="single" w:color="auto" w:sz="4" w:space="0"/>
              <w:left w:val="nil"/>
              <w:bottom w:val="single" w:color="auto" w:sz="4" w:space="0"/>
              <w:right w:val="single" w:color="auto" w:sz="4" w:space="0"/>
            </w:tcBorders>
            <w:vAlign w:val="center"/>
          </w:tcPr>
          <w:p>
            <w:pPr>
              <w:widowControl/>
              <w:spacing w:line="300" w:lineRule="exact"/>
              <w:jc w:val="center"/>
              <w:rPr>
                <w:rFonts w:hint="eastAsia" w:asciiTheme="minorEastAsia" w:hAnsiTheme="minorEastAsia" w:eastAsiaTheme="minorEastAsia" w:cstheme="minorEastAsia"/>
                <w:color w:val="auto"/>
                <w:kern w:val="0"/>
                <w:sz w:val="22"/>
                <w:szCs w:val="22"/>
              </w:rPr>
            </w:pPr>
            <w:r>
              <w:rPr>
                <w:rFonts w:hint="eastAsia" w:asciiTheme="minorEastAsia" w:hAnsiTheme="minorEastAsia" w:eastAsiaTheme="minorEastAsia" w:cstheme="minorEastAsia"/>
                <w:color w:val="auto"/>
                <w:kern w:val="0"/>
                <w:sz w:val="22"/>
                <w:szCs w:val="22"/>
              </w:rPr>
              <w:t>消</w:t>
            </w:r>
          </w:p>
          <w:p>
            <w:pPr>
              <w:widowControl/>
              <w:spacing w:line="300" w:lineRule="exact"/>
              <w:jc w:val="center"/>
              <w:rPr>
                <w:rFonts w:hint="eastAsia" w:asciiTheme="minorEastAsia" w:hAnsiTheme="minorEastAsia" w:eastAsiaTheme="minorEastAsia" w:cstheme="minorEastAsia"/>
                <w:color w:val="auto"/>
                <w:kern w:val="0"/>
                <w:sz w:val="22"/>
                <w:szCs w:val="22"/>
              </w:rPr>
            </w:pPr>
            <w:r>
              <w:rPr>
                <w:rFonts w:hint="eastAsia" w:asciiTheme="minorEastAsia" w:hAnsiTheme="minorEastAsia" w:eastAsiaTheme="minorEastAsia" w:cstheme="minorEastAsia"/>
                <w:color w:val="auto"/>
                <w:kern w:val="0"/>
                <w:sz w:val="22"/>
                <w:szCs w:val="22"/>
              </w:rPr>
              <w:t>防</w:t>
            </w:r>
          </w:p>
          <w:p>
            <w:pPr>
              <w:widowControl/>
              <w:spacing w:line="300" w:lineRule="exact"/>
              <w:jc w:val="center"/>
              <w:rPr>
                <w:rFonts w:hint="eastAsia" w:asciiTheme="minorEastAsia" w:hAnsiTheme="minorEastAsia" w:eastAsiaTheme="minorEastAsia" w:cstheme="minorEastAsia"/>
                <w:color w:val="auto"/>
                <w:kern w:val="0"/>
                <w:sz w:val="22"/>
                <w:szCs w:val="22"/>
              </w:rPr>
            </w:pPr>
            <w:r>
              <w:rPr>
                <w:rFonts w:hint="eastAsia" w:asciiTheme="minorEastAsia" w:hAnsiTheme="minorEastAsia" w:eastAsiaTheme="minorEastAsia" w:cstheme="minorEastAsia"/>
                <w:color w:val="auto"/>
                <w:kern w:val="0"/>
                <w:sz w:val="22"/>
                <w:szCs w:val="22"/>
              </w:rPr>
              <w:t>安</w:t>
            </w:r>
          </w:p>
          <w:p>
            <w:pPr>
              <w:widowControl/>
              <w:spacing w:line="300" w:lineRule="exact"/>
              <w:jc w:val="center"/>
              <w:rPr>
                <w:rFonts w:hint="eastAsia" w:asciiTheme="minorEastAsia" w:hAnsiTheme="minorEastAsia" w:eastAsiaTheme="minorEastAsia" w:cstheme="minorEastAsia"/>
                <w:color w:val="auto"/>
                <w:kern w:val="0"/>
                <w:sz w:val="22"/>
                <w:szCs w:val="22"/>
              </w:rPr>
            </w:pPr>
            <w:r>
              <w:rPr>
                <w:rFonts w:hint="eastAsia" w:asciiTheme="minorEastAsia" w:hAnsiTheme="minorEastAsia" w:eastAsiaTheme="minorEastAsia" w:cstheme="minorEastAsia"/>
                <w:color w:val="auto"/>
                <w:kern w:val="0"/>
                <w:sz w:val="22"/>
                <w:szCs w:val="22"/>
              </w:rPr>
              <w:t>全</w:t>
            </w:r>
          </w:p>
          <w:p>
            <w:pPr>
              <w:widowControl/>
              <w:spacing w:line="300" w:lineRule="exact"/>
              <w:jc w:val="center"/>
              <w:rPr>
                <w:rFonts w:hint="eastAsia" w:asciiTheme="minorEastAsia" w:hAnsiTheme="minorEastAsia" w:eastAsiaTheme="minorEastAsia" w:cstheme="minorEastAsia"/>
                <w:color w:val="auto"/>
                <w:kern w:val="0"/>
                <w:sz w:val="22"/>
                <w:szCs w:val="22"/>
              </w:rPr>
            </w:pPr>
            <w:r>
              <w:rPr>
                <w:rFonts w:hint="eastAsia" w:asciiTheme="minorEastAsia" w:hAnsiTheme="minorEastAsia" w:eastAsiaTheme="minorEastAsia" w:cstheme="minorEastAsia"/>
                <w:color w:val="auto"/>
                <w:kern w:val="0"/>
                <w:sz w:val="22"/>
                <w:szCs w:val="22"/>
              </w:rPr>
              <w:t>管</w:t>
            </w:r>
          </w:p>
          <w:p>
            <w:pPr>
              <w:widowControl/>
              <w:spacing w:line="300" w:lineRule="exact"/>
              <w:jc w:val="center"/>
              <w:rPr>
                <w:rFonts w:hint="eastAsia" w:asciiTheme="minorEastAsia" w:hAnsiTheme="minorEastAsia" w:eastAsiaTheme="minorEastAsia" w:cstheme="minorEastAsia"/>
                <w:color w:val="auto"/>
                <w:kern w:val="0"/>
                <w:sz w:val="22"/>
                <w:szCs w:val="22"/>
              </w:rPr>
            </w:pPr>
            <w:r>
              <w:rPr>
                <w:rFonts w:hint="eastAsia" w:asciiTheme="minorEastAsia" w:hAnsiTheme="minorEastAsia" w:eastAsiaTheme="minorEastAsia" w:cstheme="minorEastAsia"/>
                <w:color w:val="auto"/>
                <w:kern w:val="0"/>
                <w:sz w:val="22"/>
                <w:szCs w:val="22"/>
              </w:rPr>
              <w:t>理</w:t>
            </w:r>
          </w:p>
        </w:tc>
        <w:tc>
          <w:tcPr>
            <w:tcW w:w="8181" w:type="dxa"/>
            <w:gridSpan w:val="8"/>
            <w:tcBorders>
              <w:top w:val="single" w:color="auto" w:sz="4" w:space="0"/>
              <w:left w:val="nil"/>
              <w:bottom w:val="single" w:color="auto" w:sz="4" w:space="0"/>
              <w:right w:val="single" w:color="auto" w:sz="4" w:space="0"/>
            </w:tcBorders>
            <w:vAlign w:val="center"/>
          </w:tcPr>
          <w:p>
            <w:pPr>
              <w:widowControl/>
              <w:spacing w:line="300" w:lineRule="exact"/>
              <w:rPr>
                <w:rFonts w:hint="eastAsia" w:asciiTheme="minorEastAsia" w:hAnsiTheme="minorEastAsia" w:eastAsiaTheme="minorEastAsia" w:cstheme="minorEastAsia"/>
                <w:color w:val="auto"/>
                <w:kern w:val="0"/>
                <w:sz w:val="22"/>
                <w:szCs w:val="22"/>
              </w:rPr>
            </w:pPr>
            <w:r>
              <w:rPr>
                <w:rFonts w:hint="eastAsia" w:asciiTheme="minorEastAsia" w:hAnsiTheme="minorEastAsia" w:eastAsiaTheme="minorEastAsia" w:cstheme="minorEastAsia"/>
                <w:color w:val="auto"/>
                <w:kern w:val="0"/>
                <w:sz w:val="22"/>
                <w:szCs w:val="22"/>
              </w:rPr>
              <w:t>1.居住与生产、储存、经营区域未完全防火分隔：□是   □否   □不涉及</w:t>
            </w:r>
          </w:p>
          <w:p>
            <w:pPr>
              <w:widowControl/>
              <w:spacing w:line="300" w:lineRule="exact"/>
              <w:rPr>
                <w:rFonts w:hint="eastAsia" w:asciiTheme="minorEastAsia" w:hAnsiTheme="minorEastAsia" w:eastAsiaTheme="minorEastAsia" w:cstheme="minorEastAsia"/>
                <w:color w:val="auto"/>
                <w:kern w:val="0"/>
                <w:sz w:val="22"/>
                <w:szCs w:val="22"/>
              </w:rPr>
            </w:pPr>
            <w:r>
              <w:rPr>
                <w:rFonts w:hint="eastAsia" w:asciiTheme="minorEastAsia" w:hAnsiTheme="minorEastAsia" w:eastAsiaTheme="minorEastAsia" w:cstheme="minorEastAsia"/>
                <w:color w:val="auto"/>
                <w:kern w:val="0"/>
                <w:sz w:val="22"/>
                <w:szCs w:val="22"/>
              </w:rPr>
              <w:t>2.消防安全制度：        □有  □无    □不全</w:t>
            </w:r>
          </w:p>
          <w:p>
            <w:pPr>
              <w:widowControl/>
              <w:spacing w:line="300" w:lineRule="exact"/>
              <w:rPr>
                <w:rFonts w:hint="eastAsia" w:asciiTheme="minorEastAsia" w:hAnsiTheme="minorEastAsia" w:eastAsiaTheme="minorEastAsia" w:cstheme="minorEastAsia"/>
                <w:color w:val="auto"/>
                <w:kern w:val="0"/>
                <w:sz w:val="22"/>
                <w:szCs w:val="22"/>
              </w:rPr>
            </w:pPr>
            <w:r>
              <w:rPr>
                <w:rFonts w:hint="eastAsia" w:asciiTheme="minorEastAsia" w:hAnsiTheme="minorEastAsia" w:eastAsiaTheme="minorEastAsia" w:cstheme="minorEastAsia"/>
                <w:color w:val="auto"/>
                <w:kern w:val="0"/>
                <w:sz w:val="22"/>
                <w:szCs w:val="22"/>
              </w:rPr>
              <w:t>3.员工消防安全教育培训：□组织开展  □未组织开展</w:t>
            </w:r>
          </w:p>
          <w:p>
            <w:pPr>
              <w:widowControl/>
              <w:spacing w:line="300" w:lineRule="exact"/>
              <w:rPr>
                <w:rFonts w:hint="eastAsia" w:asciiTheme="minorEastAsia" w:hAnsiTheme="minorEastAsia" w:eastAsiaTheme="minorEastAsia" w:cstheme="minorEastAsia"/>
                <w:color w:val="auto"/>
                <w:kern w:val="0"/>
                <w:sz w:val="22"/>
                <w:szCs w:val="22"/>
              </w:rPr>
            </w:pPr>
            <w:r>
              <w:rPr>
                <w:rFonts w:hint="eastAsia" w:asciiTheme="minorEastAsia" w:hAnsiTheme="minorEastAsia" w:eastAsiaTheme="minorEastAsia" w:cstheme="minorEastAsia"/>
                <w:color w:val="auto"/>
                <w:kern w:val="0"/>
                <w:sz w:val="22"/>
                <w:szCs w:val="22"/>
              </w:rPr>
              <w:t>4.防火检查：            □组织开展  □未组织开展</w:t>
            </w:r>
          </w:p>
          <w:p>
            <w:pPr>
              <w:widowControl/>
              <w:spacing w:line="300" w:lineRule="exact"/>
              <w:jc w:val="left"/>
              <w:rPr>
                <w:rFonts w:hint="eastAsia" w:asciiTheme="minorEastAsia" w:hAnsiTheme="minorEastAsia" w:eastAsiaTheme="minorEastAsia" w:cstheme="minorEastAsia"/>
                <w:color w:val="auto"/>
                <w:kern w:val="0"/>
                <w:sz w:val="22"/>
                <w:szCs w:val="22"/>
              </w:rPr>
            </w:pPr>
            <w:r>
              <w:rPr>
                <w:rFonts w:hint="eastAsia" w:asciiTheme="minorEastAsia" w:hAnsiTheme="minorEastAsia" w:eastAsiaTheme="minorEastAsia" w:cstheme="minorEastAsia"/>
                <w:color w:val="auto"/>
                <w:kern w:val="0"/>
                <w:sz w:val="22"/>
                <w:szCs w:val="22"/>
              </w:rPr>
              <w:t>5.是否存在违章电焊、气焊或在具有火灾、爆炸危险的场所吸烟、使用明火情况：</w:t>
            </w:r>
          </w:p>
          <w:p>
            <w:pPr>
              <w:widowControl/>
              <w:spacing w:line="300" w:lineRule="exact"/>
              <w:jc w:val="left"/>
              <w:rPr>
                <w:rFonts w:hint="eastAsia" w:asciiTheme="minorEastAsia" w:hAnsiTheme="minorEastAsia" w:eastAsiaTheme="minorEastAsia" w:cstheme="minorEastAsia"/>
                <w:color w:val="auto"/>
                <w:kern w:val="0"/>
                <w:sz w:val="22"/>
                <w:szCs w:val="22"/>
              </w:rPr>
            </w:pPr>
            <w:r>
              <w:rPr>
                <w:rFonts w:hint="eastAsia" w:asciiTheme="minorEastAsia" w:hAnsiTheme="minorEastAsia" w:eastAsiaTheme="minorEastAsia" w:cstheme="minorEastAsia"/>
                <w:color w:val="auto"/>
                <w:kern w:val="0"/>
                <w:sz w:val="22"/>
                <w:szCs w:val="22"/>
              </w:rPr>
              <w:t>□是 □否</w:t>
            </w:r>
          </w:p>
          <w:p>
            <w:pPr>
              <w:widowControl/>
              <w:spacing w:line="300" w:lineRule="exact"/>
              <w:jc w:val="left"/>
              <w:rPr>
                <w:rFonts w:hint="eastAsia" w:asciiTheme="minorEastAsia" w:hAnsiTheme="minorEastAsia" w:eastAsiaTheme="minorEastAsia" w:cstheme="minorEastAsia"/>
                <w:color w:val="auto"/>
                <w:kern w:val="0"/>
                <w:sz w:val="22"/>
                <w:szCs w:val="22"/>
              </w:rPr>
            </w:pPr>
            <w:r>
              <w:rPr>
                <w:rFonts w:hint="eastAsia" w:asciiTheme="minorEastAsia" w:hAnsiTheme="minorEastAsia" w:eastAsiaTheme="minorEastAsia" w:cstheme="minorEastAsia"/>
                <w:color w:val="auto"/>
                <w:kern w:val="0"/>
                <w:sz w:val="22"/>
                <w:szCs w:val="22"/>
              </w:rPr>
              <w:t xml:space="preserve">6.是否存在违反消防安全规定进入生产、储存易燃易爆危险品场所情况：□是 □否 </w:t>
            </w:r>
          </w:p>
          <w:p>
            <w:pPr>
              <w:widowControl/>
              <w:spacing w:line="300" w:lineRule="exact"/>
              <w:jc w:val="left"/>
              <w:rPr>
                <w:rFonts w:hint="eastAsia" w:asciiTheme="minorEastAsia" w:hAnsiTheme="minorEastAsia" w:eastAsiaTheme="minorEastAsia" w:cstheme="minorEastAsia"/>
                <w:color w:val="auto"/>
                <w:kern w:val="0"/>
                <w:sz w:val="22"/>
                <w:szCs w:val="22"/>
              </w:rPr>
            </w:pPr>
            <w:r>
              <w:rPr>
                <w:rFonts w:hint="eastAsia" w:asciiTheme="minorEastAsia" w:hAnsiTheme="minorEastAsia" w:eastAsiaTheme="minorEastAsia" w:cstheme="minorEastAsia"/>
                <w:color w:val="auto"/>
                <w:kern w:val="0"/>
                <w:sz w:val="22"/>
                <w:szCs w:val="22"/>
              </w:rPr>
              <w:t>备注：</w:t>
            </w:r>
          </w:p>
          <w:p>
            <w:pPr>
              <w:widowControl/>
              <w:spacing w:line="300" w:lineRule="exact"/>
              <w:jc w:val="left"/>
              <w:rPr>
                <w:rFonts w:hint="eastAsia" w:asciiTheme="minorEastAsia" w:hAnsiTheme="minorEastAsia" w:eastAsiaTheme="minorEastAsia" w:cstheme="minorEastAsia"/>
                <w:color w:val="auto"/>
                <w:kern w:val="0"/>
                <w:sz w:val="22"/>
                <w:szCs w:val="22"/>
              </w:rPr>
            </w:pPr>
          </w:p>
          <w:p>
            <w:pPr>
              <w:pStyle w:val="11"/>
              <w:rPr>
                <w:rFonts w:hint="eastAsia" w:asciiTheme="minorEastAsia" w:hAnsiTheme="minorEastAsia" w:eastAsiaTheme="minorEastAsia" w:cstheme="minorEastAsia"/>
                <w:color w:val="auto"/>
                <w:sz w:val="22"/>
                <w:szCs w:val="22"/>
              </w:rPr>
            </w:pPr>
          </w:p>
          <w:p>
            <w:pPr>
              <w:pStyle w:val="11"/>
              <w:rPr>
                <w:rFonts w:hint="eastAsia" w:asciiTheme="minorEastAsia" w:hAnsiTheme="minorEastAsia" w:eastAsiaTheme="minorEastAsia" w:cstheme="minorEastAsia"/>
                <w:color w:val="auto"/>
                <w:sz w:val="22"/>
                <w:szCs w:val="22"/>
              </w:rPr>
            </w:pPr>
          </w:p>
        </w:tc>
      </w:tr>
      <w:tr>
        <w:tblPrEx>
          <w:tblCellMar>
            <w:top w:w="0" w:type="dxa"/>
            <w:left w:w="108" w:type="dxa"/>
            <w:bottom w:w="0" w:type="dxa"/>
            <w:right w:w="108" w:type="dxa"/>
          </w:tblCellMar>
        </w:tblPrEx>
        <w:trPr>
          <w:trHeight w:val="4182" w:hRule="atLeast"/>
        </w:trPr>
        <w:tc>
          <w:tcPr>
            <w:tcW w:w="487" w:type="dxa"/>
            <w:vMerge w:val="continue"/>
            <w:tcBorders>
              <w:top w:val="nil"/>
              <w:left w:val="single" w:color="auto" w:sz="4" w:space="0"/>
              <w:bottom w:val="single" w:color="auto" w:sz="4" w:space="0"/>
              <w:right w:val="single" w:color="auto" w:sz="4" w:space="0"/>
            </w:tcBorders>
            <w:vAlign w:val="center"/>
          </w:tcPr>
          <w:p>
            <w:pPr>
              <w:widowControl/>
              <w:spacing w:line="300" w:lineRule="exact"/>
              <w:rPr>
                <w:rFonts w:hint="eastAsia" w:asciiTheme="minorEastAsia" w:hAnsiTheme="minorEastAsia" w:eastAsiaTheme="minorEastAsia" w:cstheme="minorEastAsia"/>
                <w:color w:val="auto"/>
                <w:kern w:val="0"/>
                <w:sz w:val="22"/>
                <w:szCs w:val="22"/>
              </w:rPr>
            </w:pPr>
          </w:p>
        </w:tc>
        <w:tc>
          <w:tcPr>
            <w:tcW w:w="564" w:type="dxa"/>
            <w:tcBorders>
              <w:top w:val="single" w:color="auto" w:sz="4" w:space="0"/>
              <w:left w:val="nil"/>
              <w:bottom w:val="single" w:color="auto" w:sz="4" w:space="0"/>
              <w:right w:val="single" w:color="auto" w:sz="4" w:space="0"/>
            </w:tcBorders>
            <w:vAlign w:val="center"/>
          </w:tcPr>
          <w:p>
            <w:pPr>
              <w:widowControl/>
              <w:spacing w:line="300" w:lineRule="exact"/>
              <w:jc w:val="center"/>
              <w:rPr>
                <w:rFonts w:hint="eastAsia" w:asciiTheme="minorEastAsia" w:hAnsiTheme="minorEastAsia" w:eastAsiaTheme="minorEastAsia" w:cstheme="minorEastAsia"/>
                <w:color w:val="auto"/>
                <w:kern w:val="0"/>
                <w:sz w:val="22"/>
                <w:szCs w:val="22"/>
              </w:rPr>
            </w:pPr>
            <w:r>
              <w:rPr>
                <w:rFonts w:hint="eastAsia" w:asciiTheme="minorEastAsia" w:hAnsiTheme="minorEastAsia" w:eastAsiaTheme="minorEastAsia" w:cstheme="minorEastAsia"/>
                <w:color w:val="auto"/>
                <w:kern w:val="0"/>
                <w:sz w:val="22"/>
                <w:szCs w:val="22"/>
              </w:rPr>
              <w:t>建筑防火</w:t>
            </w:r>
          </w:p>
        </w:tc>
        <w:tc>
          <w:tcPr>
            <w:tcW w:w="8181" w:type="dxa"/>
            <w:gridSpan w:val="8"/>
            <w:tcBorders>
              <w:top w:val="single" w:color="auto" w:sz="4" w:space="0"/>
              <w:left w:val="nil"/>
              <w:bottom w:val="single" w:color="auto" w:sz="4" w:space="0"/>
              <w:right w:val="single" w:color="auto" w:sz="4" w:space="0"/>
            </w:tcBorders>
            <w:vAlign w:val="center"/>
          </w:tcPr>
          <w:p>
            <w:pPr>
              <w:widowControl/>
              <w:spacing w:line="300" w:lineRule="exact"/>
              <w:rPr>
                <w:rFonts w:hint="eastAsia" w:asciiTheme="minorEastAsia" w:hAnsiTheme="minorEastAsia" w:eastAsiaTheme="minorEastAsia" w:cstheme="minorEastAsia"/>
                <w:color w:val="auto"/>
                <w:kern w:val="0"/>
                <w:sz w:val="22"/>
                <w:szCs w:val="22"/>
              </w:rPr>
            </w:pPr>
            <w:r>
              <w:rPr>
                <w:rFonts w:hint="eastAsia" w:asciiTheme="minorEastAsia" w:hAnsiTheme="minorEastAsia" w:eastAsiaTheme="minorEastAsia" w:cstheme="minorEastAsia"/>
                <w:color w:val="auto"/>
                <w:kern w:val="0"/>
                <w:sz w:val="22"/>
                <w:szCs w:val="22"/>
              </w:rPr>
              <w:t>1.消防车通道：□未按要求设置  □畅通   □被堵塞、占用</w:t>
            </w:r>
          </w:p>
          <w:p>
            <w:pPr>
              <w:widowControl/>
              <w:spacing w:line="300" w:lineRule="exact"/>
              <w:rPr>
                <w:rFonts w:hint="eastAsia" w:asciiTheme="minorEastAsia" w:hAnsiTheme="minorEastAsia" w:eastAsiaTheme="minorEastAsia" w:cstheme="minorEastAsia"/>
                <w:color w:val="auto"/>
                <w:kern w:val="0"/>
                <w:sz w:val="22"/>
                <w:szCs w:val="22"/>
              </w:rPr>
            </w:pPr>
            <w:r>
              <w:rPr>
                <w:rFonts w:hint="eastAsia" w:asciiTheme="minorEastAsia" w:hAnsiTheme="minorEastAsia" w:eastAsiaTheme="minorEastAsia" w:cstheme="minorEastAsia"/>
                <w:color w:val="auto"/>
                <w:kern w:val="0"/>
                <w:sz w:val="22"/>
                <w:szCs w:val="22"/>
              </w:rPr>
              <w:t xml:space="preserve">2.疏散通道、安全出口：□数量不足或未按要求设置  □畅通  □堵塞  □锁闭 </w:t>
            </w:r>
          </w:p>
          <w:p>
            <w:pPr>
              <w:widowControl/>
              <w:spacing w:line="300" w:lineRule="exact"/>
              <w:rPr>
                <w:rFonts w:hint="eastAsia" w:asciiTheme="minorEastAsia" w:hAnsiTheme="minorEastAsia" w:eastAsiaTheme="minorEastAsia" w:cstheme="minorEastAsia"/>
                <w:color w:val="auto"/>
                <w:kern w:val="0"/>
                <w:sz w:val="22"/>
                <w:szCs w:val="22"/>
              </w:rPr>
            </w:pPr>
            <w:r>
              <w:rPr>
                <w:rFonts w:hint="eastAsia" w:asciiTheme="minorEastAsia" w:hAnsiTheme="minorEastAsia" w:eastAsiaTheme="minorEastAsia" w:cstheme="minorEastAsia"/>
                <w:color w:val="auto"/>
                <w:kern w:val="0"/>
                <w:sz w:val="22"/>
                <w:szCs w:val="22"/>
              </w:rPr>
              <w:t>□电动车停放或充电</w:t>
            </w:r>
          </w:p>
          <w:p>
            <w:pPr>
              <w:widowControl/>
              <w:spacing w:line="300" w:lineRule="exact"/>
              <w:rPr>
                <w:rFonts w:hint="eastAsia" w:asciiTheme="minorEastAsia" w:hAnsiTheme="minorEastAsia" w:eastAsiaTheme="minorEastAsia" w:cstheme="minorEastAsia"/>
                <w:color w:val="auto"/>
                <w:kern w:val="0"/>
                <w:sz w:val="22"/>
                <w:szCs w:val="22"/>
              </w:rPr>
            </w:pPr>
            <w:r>
              <w:rPr>
                <w:rFonts w:hint="eastAsia" w:asciiTheme="minorEastAsia" w:hAnsiTheme="minorEastAsia" w:eastAsiaTheme="minorEastAsia" w:cstheme="minorEastAsia"/>
                <w:color w:val="auto"/>
                <w:kern w:val="0"/>
                <w:sz w:val="22"/>
                <w:szCs w:val="22"/>
              </w:rPr>
              <w:t>3.疏散指示标志、应急照明：□完好有效  □损坏   □未按要求设置</w:t>
            </w:r>
          </w:p>
          <w:p>
            <w:pPr>
              <w:widowControl/>
              <w:spacing w:line="300" w:lineRule="exact"/>
              <w:rPr>
                <w:rFonts w:hint="eastAsia" w:asciiTheme="minorEastAsia" w:hAnsiTheme="minorEastAsia" w:eastAsiaTheme="minorEastAsia" w:cstheme="minorEastAsia"/>
                <w:color w:val="auto"/>
                <w:spacing w:val="-6"/>
                <w:kern w:val="0"/>
                <w:sz w:val="22"/>
                <w:szCs w:val="22"/>
              </w:rPr>
            </w:pPr>
            <w:r>
              <w:rPr>
                <w:rFonts w:hint="eastAsia" w:asciiTheme="minorEastAsia" w:hAnsiTheme="minorEastAsia" w:eastAsiaTheme="minorEastAsia" w:cstheme="minorEastAsia"/>
                <w:color w:val="auto"/>
                <w:kern w:val="0"/>
                <w:sz w:val="22"/>
                <w:szCs w:val="22"/>
              </w:rPr>
              <w:t>4.</w:t>
            </w:r>
            <w:r>
              <w:rPr>
                <w:rFonts w:hint="eastAsia" w:asciiTheme="minorEastAsia" w:hAnsiTheme="minorEastAsia" w:eastAsiaTheme="minorEastAsia" w:cstheme="minorEastAsia"/>
                <w:color w:val="auto"/>
                <w:spacing w:val="-6"/>
                <w:kern w:val="0"/>
                <w:sz w:val="22"/>
                <w:szCs w:val="22"/>
              </w:rPr>
              <w:t>防火门：□正常  □常闭式防火门常开  □损坏  □未按要求设置  □不需要设置</w:t>
            </w:r>
          </w:p>
          <w:p>
            <w:pPr>
              <w:widowControl/>
              <w:spacing w:line="300" w:lineRule="exact"/>
              <w:rPr>
                <w:rFonts w:hint="eastAsia" w:asciiTheme="minorEastAsia" w:hAnsiTheme="minorEastAsia" w:eastAsiaTheme="minorEastAsia" w:cstheme="minorEastAsia"/>
                <w:color w:val="auto"/>
                <w:kern w:val="0"/>
                <w:sz w:val="22"/>
                <w:szCs w:val="22"/>
              </w:rPr>
            </w:pPr>
            <w:r>
              <w:rPr>
                <w:rFonts w:hint="eastAsia" w:asciiTheme="minorEastAsia" w:hAnsiTheme="minorEastAsia" w:eastAsiaTheme="minorEastAsia" w:cstheme="minorEastAsia"/>
                <w:color w:val="auto"/>
                <w:kern w:val="0"/>
                <w:sz w:val="22"/>
                <w:szCs w:val="22"/>
              </w:rPr>
              <w:t>5.外窗、疏散走道设置影响疏散逃生和灭火救援的防盗网、广告牌、铁栅栏：□设置了且影响疏散逃生和灭火救援    □未设置</w:t>
            </w:r>
          </w:p>
          <w:p>
            <w:pPr>
              <w:widowControl/>
              <w:spacing w:line="300" w:lineRule="exact"/>
              <w:rPr>
                <w:rFonts w:hint="eastAsia" w:asciiTheme="minorEastAsia" w:hAnsiTheme="minorEastAsia" w:eastAsiaTheme="minorEastAsia" w:cstheme="minorEastAsia"/>
                <w:color w:val="auto"/>
                <w:kern w:val="0"/>
                <w:sz w:val="22"/>
                <w:szCs w:val="22"/>
              </w:rPr>
            </w:pPr>
            <w:r>
              <w:rPr>
                <w:rFonts w:hint="eastAsia" w:asciiTheme="minorEastAsia" w:hAnsiTheme="minorEastAsia" w:eastAsiaTheme="minorEastAsia" w:cstheme="minorEastAsia"/>
                <w:color w:val="auto"/>
                <w:kern w:val="0"/>
                <w:sz w:val="22"/>
                <w:szCs w:val="22"/>
              </w:rPr>
              <w:t>备注：</w:t>
            </w:r>
          </w:p>
          <w:p>
            <w:pPr>
              <w:widowControl/>
              <w:spacing w:line="300" w:lineRule="exact"/>
              <w:rPr>
                <w:rFonts w:hint="eastAsia" w:asciiTheme="minorEastAsia" w:hAnsiTheme="minorEastAsia" w:eastAsiaTheme="minorEastAsia" w:cstheme="minorEastAsia"/>
                <w:color w:val="auto"/>
                <w:kern w:val="0"/>
                <w:sz w:val="22"/>
                <w:szCs w:val="22"/>
              </w:rPr>
            </w:pPr>
          </w:p>
          <w:p>
            <w:pPr>
              <w:widowControl/>
              <w:spacing w:line="300" w:lineRule="exact"/>
              <w:rPr>
                <w:rFonts w:hint="eastAsia" w:asciiTheme="minorEastAsia" w:hAnsiTheme="minorEastAsia" w:eastAsiaTheme="minorEastAsia" w:cstheme="minorEastAsia"/>
                <w:color w:val="auto"/>
                <w:kern w:val="0"/>
                <w:sz w:val="22"/>
                <w:szCs w:val="22"/>
              </w:rPr>
            </w:pPr>
          </w:p>
          <w:p>
            <w:pPr>
              <w:pStyle w:val="11"/>
              <w:rPr>
                <w:rFonts w:hint="eastAsia" w:asciiTheme="minorEastAsia" w:hAnsiTheme="minorEastAsia" w:eastAsiaTheme="minorEastAsia" w:cstheme="minorEastAsia"/>
                <w:color w:val="auto"/>
                <w:sz w:val="22"/>
                <w:szCs w:val="22"/>
              </w:rPr>
            </w:pPr>
          </w:p>
        </w:tc>
      </w:tr>
      <w:tr>
        <w:tblPrEx>
          <w:tblCellMar>
            <w:top w:w="0" w:type="dxa"/>
            <w:left w:w="108" w:type="dxa"/>
            <w:bottom w:w="0" w:type="dxa"/>
            <w:right w:w="108" w:type="dxa"/>
          </w:tblCellMar>
        </w:tblPrEx>
        <w:trPr>
          <w:trHeight w:val="7383" w:hRule="atLeast"/>
        </w:trPr>
        <w:tc>
          <w:tcPr>
            <w:tcW w:w="487" w:type="dxa"/>
            <w:vMerge w:val="restart"/>
            <w:tcBorders>
              <w:top w:val="single" w:color="auto" w:sz="6" w:space="0"/>
              <w:left w:val="single" w:color="auto" w:sz="6" w:space="0"/>
              <w:bottom w:val="single" w:color="auto" w:sz="6" w:space="0"/>
              <w:right w:val="single" w:color="auto" w:sz="4" w:space="0"/>
            </w:tcBorders>
            <w:vAlign w:val="center"/>
          </w:tcPr>
          <w:p>
            <w:pPr>
              <w:widowControl/>
              <w:spacing w:line="300" w:lineRule="exact"/>
              <w:rPr>
                <w:rFonts w:hint="eastAsia" w:asciiTheme="minorEastAsia" w:hAnsiTheme="minorEastAsia" w:eastAsiaTheme="minorEastAsia" w:cstheme="minorEastAsia"/>
                <w:color w:val="auto"/>
                <w:kern w:val="0"/>
                <w:sz w:val="22"/>
                <w:szCs w:val="22"/>
              </w:rPr>
            </w:pPr>
            <w:r>
              <w:rPr>
                <w:rFonts w:hint="eastAsia" w:asciiTheme="minorEastAsia" w:hAnsiTheme="minorEastAsia" w:eastAsiaTheme="minorEastAsia" w:cstheme="minorEastAsia"/>
                <w:color w:val="auto"/>
                <w:kern w:val="0"/>
                <w:sz w:val="22"/>
                <w:szCs w:val="22"/>
              </w:rPr>
              <w:t>存                       在                 的             主            要           安          全               隐           患                                  情                   况</w:t>
            </w:r>
          </w:p>
        </w:tc>
        <w:tc>
          <w:tcPr>
            <w:tcW w:w="564" w:type="dxa"/>
            <w:tcBorders>
              <w:top w:val="single" w:color="auto" w:sz="6" w:space="0"/>
              <w:left w:val="nil"/>
              <w:bottom w:val="single" w:color="auto" w:sz="6" w:space="0"/>
              <w:right w:val="single" w:color="auto" w:sz="4" w:space="0"/>
            </w:tcBorders>
            <w:vAlign w:val="center"/>
          </w:tcPr>
          <w:p>
            <w:pPr>
              <w:widowControl/>
              <w:spacing w:line="300" w:lineRule="exact"/>
              <w:jc w:val="center"/>
              <w:rPr>
                <w:rFonts w:hint="eastAsia" w:asciiTheme="minorEastAsia" w:hAnsiTheme="minorEastAsia" w:eastAsiaTheme="minorEastAsia" w:cstheme="minorEastAsia"/>
                <w:color w:val="auto"/>
                <w:kern w:val="0"/>
                <w:sz w:val="22"/>
                <w:szCs w:val="22"/>
              </w:rPr>
            </w:pPr>
            <w:r>
              <w:rPr>
                <w:rFonts w:hint="eastAsia" w:asciiTheme="minorEastAsia" w:hAnsiTheme="minorEastAsia" w:eastAsiaTheme="minorEastAsia" w:cstheme="minorEastAsia"/>
                <w:color w:val="auto"/>
                <w:kern w:val="0"/>
                <w:sz w:val="22"/>
                <w:szCs w:val="22"/>
              </w:rPr>
              <w:t>消防设施</w:t>
            </w:r>
          </w:p>
        </w:tc>
        <w:tc>
          <w:tcPr>
            <w:tcW w:w="8181" w:type="dxa"/>
            <w:gridSpan w:val="8"/>
            <w:tcBorders>
              <w:top w:val="single" w:color="auto" w:sz="6" w:space="0"/>
              <w:left w:val="nil"/>
              <w:bottom w:val="single" w:color="auto" w:sz="6" w:space="0"/>
              <w:right w:val="single" w:color="auto" w:sz="6" w:space="0"/>
            </w:tcBorders>
            <w:vAlign w:val="center"/>
          </w:tcPr>
          <w:p>
            <w:pPr>
              <w:widowControl/>
              <w:spacing w:line="300" w:lineRule="exact"/>
              <w:rPr>
                <w:rFonts w:hint="eastAsia" w:asciiTheme="minorEastAsia" w:hAnsiTheme="minorEastAsia" w:eastAsiaTheme="minorEastAsia" w:cstheme="minorEastAsia"/>
                <w:color w:val="auto"/>
                <w:kern w:val="0"/>
                <w:sz w:val="22"/>
                <w:szCs w:val="22"/>
              </w:rPr>
            </w:pPr>
            <w:r>
              <w:rPr>
                <w:rFonts w:hint="eastAsia" w:asciiTheme="minorEastAsia" w:hAnsiTheme="minorEastAsia" w:eastAsiaTheme="minorEastAsia" w:cstheme="minorEastAsia"/>
                <w:color w:val="auto"/>
                <w:kern w:val="0"/>
                <w:sz w:val="22"/>
                <w:szCs w:val="22"/>
              </w:rPr>
              <w:t xml:space="preserve">1.电气线路使用情况： □正常   □私拉乱接或明敷时未穿PVC管或金属管敷设    </w:t>
            </w:r>
          </w:p>
          <w:p>
            <w:pPr>
              <w:widowControl/>
              <w:spacing w:line="300" w:lineRule="exact"/>
              <w:rPr>
                <w:rFonts w:hint="eastAsia" w:asciiTheme="minorEastAsia" w:hAnsiTheme="minorEastAsia" w:eastAsiaTheme="minorEastAsia" w:cstheme="minorEastAsia"/>
                <w:color w:val="auto"/>
                <w:kern w:val="0"/>
                <w:sz w:val="22"/>
                <w:szCs w:val="22"/>
              </w:rPr>
            </w:pPr>
            <w:r>
              <w:rPr>
                <w:rFonts w:hint="eastAsia" w:asciiTheme="minorEastAsia" w:hAnsiTheme="minorEastAsia" w:eastAsiaTheme="minorEastAsia" w:cstheme="minorEastAsia"/>
                <w:color w:val="auto"/>
                <w:kern w:val="0"/>
                <w:sz w:val="22"/>
                <w:szCs w:val="22"/>
              </w:rPr>
              <w:t>□不涉及</w:t>
            </w:r>
          </w:p>
          <w:p>
            <w:pPr>
              <w:widowControl/>
              <w:spacing w:line="300" w:lineRule="exact"/>
              <w:rPr>
                <w:rFonts w:hint="eastAsia" w:asciiTheme="minorEastAsia" w:hAnsiTheme="minorEastAsia" w:eastAsiaTheme="minorEastAsia" w:cstheme="minorEastAsia"/>
                <w:color w:val="auto"/>
                <w:kern w:val="0"/>
                <w:sz w:val="22"/>
                <w:szCs w:val="22"/>
              </w:rPr>
            </w:pPr>
            <w:r>
              <w:rPr>
                <w:rFonts w:hint="eastAsia" w:asciiTheme="minorEastAsia" w:hAnsiTheme="minorEastAsia" w:eastAsiaTheme="minorEastAsia" w:cstheme="minorEastAsia"/>
                <w:color w:val="auto"/>
                <w:kern w:val="0"/>
                <w:sz w:val="22"/>
                <w:szCs w:val="22"/>
              </w:rPr>
              <w:t>2.灭火器配置情况：□已配置且保持完好有效  □未按要求设置  □未保持完好有效</w:t>
            </w:r>
          </w:p>
          <w:p>
            <w:pPr>
              <w:widowControl/>
              <w:spacing w:line="300" w:lineRule="exact"/>
              <w:rPr>
                <w:rFonts w:hint="eastAsia" w:asciiTheme="minorEastAsia" w:hAnsiTheme="minorEastAsia" w:eastAsiaTheme="minorEastAsia" w:cstheme="minorEastAsia"/>
                <w:color w:val="auto"/>
                <w:kern w:val="0"/>
                <w:sz w:val="22"/>
                <w:szCs w:val="22"/>
              </w:rPr>
            </w:pPr>
            <w:r>
              <w:rPr>
                <w:rFonts w:hint="eastAsia" w:asciiTheme="minorEastAsia" w:hAnsiTheme="minorEastAsia" w:eastAsiaTheme="minorEastAsia" w:cstheme="minorEastAsia"/>
                <w:color w:val="auto"/>
                <w:kern w:val="0"/>
                <w:sz w:val="22"/>
                <w:szCs w:val="22"/>
              </w:rPr>
              <w:t xml:space="preserve">3.室内消火栓使用情况：   □正常    □未保持完好有效   □未按要求设置   </w:t>
            </w:r>
          </w:p>
          <w:p>
            <w:pPr>
              <w:widowControl/>
              <w:spacing w:line="300" w:lineRule="exact"/>
              <w:rPr>
                <w:rFonts w:hint="eastAsia" w:asciiTheme="minorEastAsia" w:hAnsiTheme="minorEastAsia" w:eastAsiaTheme="minorEastAsia" w:cstheme="minorEastAsia"/>
                <w:color w:val="auto"/>
                <w:kern w:val="0"/>
                <w:sz w:val="22"/>
                <w:szCs w:val="22"/>
              </w:rPr>
            </w:pPr>
            <w:r>
              <w:rPr>
                <w:rFonts w:hint="eastAsia" w:asciiTheme="minorEastAsia" w:hAnsiTheme="minorEastAsia" w:eastAsiaTheme="minorEastAsia" w:cstheme="minorEastAsia"/>
                <w:color w:val="auto"/>
                <w:kern w:val="0"/>
                <w:sz w:val="22"/>
                <w:szCs w:val="22"/>
              </w:rPr>
              <w:t>□不需要设置</w:t>
            </w:r>
          </w:p>
          <w:p>
            <w:pPr>
              <w:widowControl/>
              <w:spacing w:line="300" w:lineRule="exact"/>
              <w:rPr>
                <w:rFonts w:hint="eastAsia" w:asciiTheme="minorEastAsia" w:hAnsiTheme="minorEastAsia" w:eastAsiaTheme="minorEastAsia" w:cstheme="minorEastAsia"/>
                <w:color w:val="auto"/>
                <w:kern w:val="0"/>
                <w:sz w:val="22"/>
                <w:szCs w:val="22"/>
              </w:rPr>
            </w:pPr>
            <w:r>
              <w:rPr>
                <w:rFonts w:hint="eastAsia" w:asciiTheme="minorEastAsia" w:hAnsiTheme="minorEastAsia" w:eastAsiaTheme="minorEastAsia" w:cstheme="minorEastAsia"/>
                <w:color w:val="auto"/>
                <w:kern w:val="0"/>
                <w:sz w:val="22"/>
                <w:szCs w:val="22"/>
              </w:rPr>
              <w:t xml:space="preserve">4.可燃易燃材料使用情况：□无  □使用聚氨酯泡沫 □使用泡沫夹芯彩钢板 </w:t>
            </w:r>
          </w:p>
          <w:p>
            <w:pPr>
              <w:widowControl/>
              <w:spacing w:line="300" w:lineRule="exact"/>
              <w:rPr>
                <w:rFonts w:hint="eastAsia" w:asciiTheme="minorEastAsia" w:hAnsiTheme="minorEastAsia" w:eastAsiaTheme="minorEastAsia" w:cstheme="minorEastAsia"/>
                <w:color w:val="auto"/>
                <w:kern w:val="0"/>
                <w:sz w:val="22"/>
                <w:szCs w:val="22"/>
              </w:rPr>
            </w:pPr>
            <w:r>
              <w:rPr>
                <w:rFonts w:hint="eastAsia" w:asciiTheme="minorEastAsia" w:hAnsiTheme="minorEastAsia" w:eastAsiaTheme="minorEastAsia" w:cstheme="minorEastAsia"/>
                <w:color w:val="auto"/>
                <w:kern w:val="0"/>
                <w:sz w:val="22"/>
                <w:szCs w:val="22"/>
              </w:rPr>
              <w:t>□大量使用塑料绿植  □其它：</w:t>
            </w:r>
          </w:p>
          <w:p>
            <w:pPr>
              <w:widowControl/>
              <w:spacing w:line="300" w:lineRule="exact"/>
              <w:rPr>
                <w:rFonts w:hint="eastAsia" w:asciiTheme="minorEastAsia" w:hAnsiTheme="minorEastAsia" w:eastAsiaTheme="minorEastAsia" w:cstheme="minorEastAsia"/>
                <w:color w:val="auto"/>
                <w:kern w:val="0"/>
                <w:sz w:val="22"/>
                <w:szCs w:val="22"/>
              </w:rPr>
            </w:pPr>
            <w:r>
              <w:rPr>
                <w:rFonts w:hint="eastAsia" w:asciiTheme="minorEastAsia" w:hAnsiTheme="minorEastAsia" w:eastAsiaTheme="minorEastAsia" w:cstheme="minorEastAsia"/>
                <w:color w:val="auto"/>
                <w:kern w:val="0"/>
                <w:sz w:val="22"/>
                <w:szCs w:val="22"/>
              </w:rPr>
              <w:t>5.火灾自动报警系统：□已配置且保持完好有效  □未按要求设置  □未保持完好有效  □不需要设置</w:t>
            </w:r>
          </w:p>
          <w:p>
            <w:pPr>
              <w:widowControl/>
              <w:spacing w:line="300" w:lineRule="exact"/>
              <w:rPr>
                <w:rFonts w:hint="eastAsia" w:asciiTheme="minorEastAsia" w:hAnsiTheme="minorEastAsia" w:eastAsiaTheme="minorEastAsia" w:cstheme="minorEastAsia"/>
                <w:color w:val="auto"/>
                <w:kern w:val="0"/>
                <w:sz w:val="22"/>
                <w:szCs w:val="22"/>
              </w:rPr>
            </w:pPr>
            <w:r>
              <w:rPr>
                <w:rFonts w:hint="eastAsia" w:asciiTheme="minorEastAsia" w:hAnsiTheme="minorEastAsia" w:eastAsiaTheme="minorEastAsia" w:cstheme="minorEastAsia"/>
                <w:color w:val="auto"/>
                <w:kern w:val="0"/>
                <w:sz w:val="22"/>
                <w:szCs w:val="22"/>
              </w:rPr>
              <w:t>6.自动喷水灭火系统：□已配置且保持完好有效  □未按要求设置  □未保持完好有效   □不需要设置</w:t>
            </w:r>
          </w:p>
          <w:p>
            <w:pPr>
              <w:widowControl/>
              <w:spacing w:line="300" w:lineRule="exact"/>
              <w:rPr>
                <w:rFonts w:hint="eastAsia" w:asciiTheme="minorEastAsia" w:hAnsiTheme="minorEastAsia" w:eastAsiaTheme="minorEastAsia" w:cstheme="minorEastAsia"/>
                <w:color w:val="auto"/>
                <w:kern w:val="0"/>
                <w:sz w:val="22"/>
                <w:szCs w:val="22"/>
              </w:rPr>
            </w:pPr>
            <w:r>
              <w:rPr>
                <w:rFonts w:hint="eastAsia" w:asciiTheme="minorEastAsia" w:hAnsiTheme="minorEastAsia" w:eastAsiaTheme="minorEastAsia" w:cstheme="minorEastAsia"/>
                <w:color w:val="auto"/>
                <w:kern w:val="0"/>
                <w:sz w:val="22"/>
                <w:szCs w:val="22"/>
              </w:rPr>
              <w:t xml:space="preserve">7.消防水泵：□已配置且保持完好有效  □未按要求设置  □未保持完好有效  </w:t>
            </w:r>
          </w:p>
          <w:p>
            <w:pPr>
              <w:widowControl/>
              <w:spacing w:line="300" w:lineRule="exact"/>
              <w:rPr>
                <w:rFonts w:hint="eastAsia" w:asciiTheme="minorEastAsia" w:hAnsiTheme="minorEastAsia" w:eastAsiaTheme="minorEastAsia" w:cstheme="minorEastAsia"/>
                <w:color w:val="auto"/>
                <w:kern w:val="0"/>
                <w:sz w:val="22"/>
                <w:szCs w:val="22"/>
              </w:rPr>
            </w:pPr>
            <w:r>
              <w:rPr>
                <w:rFonts w:hint="eastAsia" w:asciiTheme="minorEastAsia" w:hAnsiTheme="minorEastAsia" w:eastAsiaTheme="minorEastAsia" w:cstheme="minorEastAsia"/>
                <w:color w:val="auto"/>
                <w:kern w:val="0"/>
                <w:sz w:val="22"/>
                <w:szCs w:val="22"/>
              </w:rPr>
              <w:t>□不需要设置</w:t>
            </w:r>
          </w:p>
          <w:p>
            <w:pPr>
              <w:widowControl/>
              <w:spacing w:line="300" w:lineRule="exact"/>
              <w:rPr>
                <w:rFonts w:hint="eastAsia" w:asciiTheme="minorEastAsia" w:hAnsiTheme="minorEastAsia" w:eastAsiaTheme="minorEastAsia" w:cstheme="minorEastAsia"/>
                <w:color w:val="auto"/>
                <w:kern w:val="0"/>
                <w:sz w:val="22"/>
                <w:szCs w:val="22"/>
              </w:rPr>
            </w:pPr>
            <w:r>
              <w:rPr>
                <w:rFonts w:hint="eastAsia" w:asciiTheme="minorEastAsia" w:hAnsiTheme="minorEastAsia" w:eastAsiaTheme="minorEastAsia" w:cstheme="minorEastAsia"/>
                <w:color w:val="auto"/>
                <w:kern w:val="0"/>
                <w:sz w:val="22"/>
                <w:szCs w:val="22"/>
              </w:rPr>
              <w:t xml:space="preserve">8.防火卷帘：□已配置且保持完好有效  □未按要求设置  □未保持完好有效  </w:t>
            </w:r>
          </w:p>
          <w:p>
            <w:pPr>
              <w:widowControl/>
              <w:spacing w:line="300" w:lineRule="exact"/>
              <w:rPr>
                <w:rFonts w:hint="eastAsia" w:asciiTheme="minorEastAsia" w:hAnsiTheme="minorEastAsia" w:eastAsiaTheme="minorEastAsia" w:cstheme="minorEastAsia"/>
                <w:color w:val="auto"/>
                <w:kern w:val="0"/>
                <w:sz w:val="22"/>
                <w:szCs w:val="22"/>
              </w:rPr>
            </w:pPr>
            <w:r>
              <w:rPr>
                <w:rFonts w:hint="eastAsia" w:asciiTheme="minorEastAsia" w:hAnsiTheme="minorEastAsia" w:eastAsiaTheme="minorEastAsia" w:cstheme="minorEastAsia"/>
                <w:color w:val="auto"/>
                <w:kern w:val="0"/>
                <w:sz w:val="22"/>
                <w:szCs w:val="22"/>
              </w:rPr>
              <w:t>□不需要设置</w:t>
            </w:r>
          </w:p>
          <w:p>
            <w:pPr>
              <w:widowControl/>
              <w:spacing w:line="300" w:lineRule="exact"/>
              <w:rPr>
                <w:rFonts w:hint="eastAsia" w:asciiTheme="minorEastAsia" w:hAnsiTheme="minorEastAsia" w:eastAsiaTheme="minorEastAsia" w:cstheme="minorEastAsia"/>
                <w:color w:val="auto"/>
                <w:kern w:val="0"/>
                <w:sz w:val="22"/>
                <w:szCs w:val="22"/>
              </w:rPr>
            </w:pPr>
            <w:r>
              <w:rPr>
                <w:rFonts w:hint="eastAsia" w:asciiTheme="minorEastAsia" w:hAnsiTheme="minorEastAsia" w:eastAsiaTheme="minorEastAsia" w:cstheme="minorEastAsia"/>
                <w:color w:val="auto"/>
                <w:kern w:val="0"/>
                <w:sz w:val="22"/>
                <w:szCs w:val="22"/>
              </w:rPr>
              <w:t>9.机械防烟、排烟设施：□已配置且保持完好有效  □未按要求设置  □未保持完好有效   □不需要设置</w:t>
            </w:r>
          </w:p>
          <w:p>
            <w:pPr>
              <w:widowControl/>
              <w:spacing w:line="300" w:lineRule="exact"/>
              <w:jc w:val="left"/>
              <w:rPr>
                <w:rFonts w:hint="eastAsia" w:asciiTheme="minorEastAsia" w:hAnsiTheme="minorEastAsia" w:eastAsiaTheme="minorEastAsia" w:cstheme="minorEastAsia"/>
                <w:color w:val="auto"/>
                <w:kern w:val="0"/>
                <w:sz w:val="22"/>
                <w:szCs w:val="22"/>
              </w:rPr>
            </w:pPr>
            <w:r>
              <w:rPr>
                <w:rFonts w:hint="eastAsia" w:asciiTheme="minorEastAsia" w:hAnsiTheme="minorEastAsia" w:eastAsiaTheme="minorEastAsia" w:cstheme="minorEastAsia"/>
                <w:color w:val="auto"/>
                <w:kern w:val="0"/>
                <w:sz w:val="22"/>
                <w:szCs w:val="22"/>
              </w:rPr>
              <w:t>备注：</w:t>
            </w:r>
          </w:p>
          <w:p>
            <w:pPr>
              <w:widowControl/>
              <w:spacing w:line="300" w:lineRule="exact"/>
              <w:jc w:val="left"/>
              <w:rPr>
                <w:rFonts w:hint="eastAsia" w:asciiTheme="minorEastAsia" w:hAnsiTheme="minorEastAsia" w:eastAsiaTheme="minorEastAsia" w:cstheme="minorEastAsia"/>
                <w:color w:val="auto"/>
                <w:kern w:val="0"/>
                <w:sz w:val="22"/>
                <w:szCs w:val="22"/>
              </w:rPr>
            </w:pPr>
          </w:p>
          <w:p>
            <w:pPr>
              <w:widowControl/>
              <w:spacing w:line="300" w:lineRule="exact"/>
              <w:jc w:val="left"/>
              <w:rPr>
                <w:rFonts w:hint="eastAsia" w:asciiTheme="minorEastAsia" w:hAnsiTheme="minorEastAsia" w:eastAsiaTheme="minorEastAsia" w:cstheme="minorEastAsia"/>
                <w:color w:val="auto"/>
                <w:kern w:val="0"/>
                <w:sz w:val="22"/>
                <w:szCs w:val="22"/>
              </w:rPr>
            </w:pPr>
          </w:p>
          <w:p>
            <w:pPr>
              <w:pStyle w:val="11"/>
              <w:rPr>
                <w:rFonts w:hint="eastAsia" w:asciiTheme="minorEastAsia" w:hAnsiTheme="minorEastAsia" w:eastAsiaTheme="minorEastAsia" w:cstheme="minorEastAsia"/>
                <w:color w:val="auto"/>
                <w:sz w:val="22"/>
                <w:szCs w:val="22"/>
              </w:rPr>
            </w:pPr>
          </w:p>
        </w:tc>
      </w:tr>
      <w:tr>
        <w:tblPrEx>
          <w:tblCellMar>
            <w:top w:w="0" w:type="dxa"/>
            <w:left w:w="108" w:type="dxa"/>
            <w:bottom w:w="0" w:type="dxa"/>
            <w:right w:w="108" w:type="dxa"/>
          </w:tblCellMar>
        </w:tblPrEx>
        <w:trPr>
          <w:trHeight w:val="2385" w:hRule="atLeast"/>
        </w:trPr>
        <w:tc>
          <w:tcPr>
            <w:tcW w:w="487" w:type="dxa"/>
            <w:vMerge w:val="continue"/>
            <w:tcBorders>
              <w:top w:val="single" w:color="auto" w:sz="6" w:space="0"/>
              <w:left w:val="single" w:color="auto" w:sz="4" w:space="0"/>
              <w:bottom w:val="single" w:color="auto" w:sz="4" w:space="0"/>
              <w:right w:val="single" w:color="auto" w:sz="4" w:space="0"/>
            </w:tcBorders>
            <w:vAlign w:val="center"/>
          </w:tcPr>
          <w:p>
            <w:pPr>
              <w:widowControl/>
              <w:spacing w:line="300" w:lineRule="exact"/>
              <w:rPr>
                <w:rFonts w:hint="default" w:ascii="Times New Roman" w:hAnsi="Times New Roman" w:eastAsia="方正仿宋_GBK" w:cs="Times New Roman"/>
                <w:color w:val="auto"/>
                <w:kern w:val="0"/>
                <w:sz w:val="22"/>
                <w:szCs w:val="22"/>
              </w:rPr>
            </w:pPr>
          </w:p>
        </w:tc>
        <w:tc>
          <w:tcPr>
            <w:tcW w:w="8745" w:type="dxa"/>
            <w:gridSpan w:val="9"/>
            <w:tcBorders>
              <w:top w:val="single" w:color="auto" w:sz="6" w:space="0"/>
              <w:left w:val="nil"/>
              <w:bottom w:val="single" w:color="auto" w:sz="4" w:space="0"/>
              <w:right w:val="single" w:color="auto" w:sz="4" w:space="0"/>
            </w:tcBorders>
          </w:tcPr>
          <w:p>
            <w:pPr>
              <w:widowControl/>
              <w:spacing w:line="300" w:lineRule="exact"/>
              <w:rPr>
                <w:rFonts w:hint="default" w:ascii="Times New Roman" w:hAnsi="Times New Roman" w:eastAsia="仿宋_GB2312" w:cs="Times New Roman"/>
                <w:color w:val="auto"/>
                <w:kern w:val="0"/>
                <w:sz w:val="22"/>
                <w:szCs w:val="22"/>
              </w:rPr>
            </w:pPr>
            <w:r>
              <w:rPr>
                <w:rFonts w:hint="default" w:ascii="Times New Roman" w:hAnsi="Times New Roman" w:eastAsia="仿宋_GB2312" w:cs="Times New Roman"/>
                <w:color w:val="auto"/>
                <w:kern w:val="0"/>
                <w:sz w:val="22"/>
                <w:szCs w:val="22"/>
              </w:rPr>
              <w:t>其它消防安全隐患、消防违法行为：</w:t>
            </w:r>
          </w:p>
          <w:p>
            <w:pPr>
              <w:widowControl/>
              <w:spacing w:line="300" w:lineRule="exact"/>
              <w:rPr>
                <w:rFonts w:hint="default" w:ascii="Times New Roman" w:hAnsi="Times New Roman" w:eastAsia="仿宋_GB2312" w:cs="Times New Roman"/>
                <w:color w:val="auto"/>
                <w:kern w:val="0"/>
                <w:sz w:val="22"/>
                <w:szCs w:val="22"/>
              </w:rPr>
            </w:pPr>
          </w:p>
        </w:tc>
      </w:tr>
      <w:tr>
        <w:tblPrEx>
          <w:tblCellMar>
            <w:top w:w="0" w:type="dxa"/>
            <w:left w:w="108" w:type="dxa"/>
            <w:bottom w:w="0" w:type="dxa"/>
            <w:right w:w="108" w:type="dxa"/>
          </w:tblCellMar>
        </w:tblPrEx>
        <w:trPr>
          <w:trHeight w:val="2438" w:hRule="atLeast"/>
        </w:trPr>
        <w:tc>
          <w:tcPr>
            <w:tcW w:w="487" w:type="dxa"/>
            <w:vMerge w:val="continue"/>
            <w:tcBorders>
              <w:top w:val="nil"/>
              <w:left w:val="single" w:color="auto" w:sz="4" w:space="0"/>
              <w:bottom w:val="single" w:color="auto" w:sz="4" w:space="0"/>
              <w:right w:val="single" w:color="auto" w:sz="4" w:space="0"/>
            </w:tcBorders>
            <w:vAlign w:val="center"/>
          </w:tcPr>
          <w:p>
            <w:pPr>
              <w:widowControl/>
              <w:spacing w:line="300" w:lineRule="exact"/>
              <w:rPr>
                <w:rFonts w:hint="default" w:ascii="Times New Roman" w:hAnsi="Times New Roman" w:eastAsia="方正仿宋_GBK" w:cs="Times New Roman"/>
                <w:color w:val="auto"/>
                <w:kern w:val="0"/>
                <w:sz w:val="22"/>
                <w:szCs w:val="22"/>
              </w:rPr>
            </w:pPr>
          </w:p>
        </w:tc>
        <w:tc>
          <w:tcPr>
            <w:tcW w:w="8745" w:type="dxa"/>
            <w:gridSpan w:val="9"/>
            <w:tcBorders>
              <w:top w:val="single" w:color="auto" w:sz="4" w:space="0"/>
              <w:left w:val="nil"/>
              <w:bottom w:val="single" w:color="auto" w:sz="4" w:space="0"/>
              <w:right w:val="single" w:color="auto" w:sz="4" w:space="0"/>
            </w:tcBorders>
            <w:vAlign w:val="center"/>
          </w:tcPr>
          <w:p>
            <w:pPr>
              <w:widowControl/>
              <w:spacing w:line="300" w:lineRule="exact"/>
              <w:rPr>
                <w:rFonts w:hint="eastAsia" w:ascii="仿宋_GB2312" w:hAnsi="仿宋_GB2312" w:eastAsia="仿宋_GB2312" w:cs="仿宋_GB2312"/>
                <w:color w:val="auto"/>
                <w:kern w:val="0"/>
                <w:sz w:val="22"/>
                <w:szCs w:val="22"/>
              </w:rPr>
            </w:pPr>
            <w:r>
              <w:rPr>
                <w:rFonts w:hint="eastAsia" w:ascii="仿宋_GB2312" w:hAnsi="仿宋_GB2312" w:eastAsia="仿宋_GB2312" w:cs="仿宋_GB2312"/>
                <w:color w:val="auto"/>
                <w:kern w:val="0"/>
                <w:sz w:val="22"/>
                <w:szCs w:val="22"/>
              </w:rPr>
              <w:t>处理情况：</w:t>
            </w:r>
          </w:p>
        </w:tc>
      </w:tr>
      <w:tr>
        <w:tblPrEx>
          <w:tblCellMar>
            <w:top w:w="0" w:type="dxa"/>
            <w:left w:w="108" w:type="dxa"/>
            <w:bottom w:w="0" w:type="dxa"/>
            <w:right w:w="108" w:type="dxa"/>
          </w:tblCellMar>
        </w:tblPrEx>
        <w:trPr>
          <w:trHeight w:val="1067" w:hRule="atLeast"/>
        </w:trPr>
        <w:tc>
          <w:tcPr>
            <w:tcW w:w="1518" w:type="dxa"/>
            <w:gridSpan w:val="3"/>
            <w:tcBorders>
              <w:top w:val="nil"/>
              <w:left w:val="single" w:color="auto" w:sz="4" w:space="0"/>
              <w:bottom w:val="single" w:color="auto" w:sz="4" w:space="0"/>
              <w:right w:val="single" w:color="auto" w:sz="4" w:space="0"/>
            </w:tcBorders>
            <w:vAlign w:val="center"/>
          </w:tcPr>
          <w:p>
            <w:pPr>
              <w:widowControl/>
              <w:spacing w:line="300" w:lineRule="exact"/>
              <w:jc w:val="center"/>
              <w:rPr>
                <w:rFonts w:hint="eastAsia" w:ascii="仿宋_GB2312" w:hAnsi="仿宋_GB2312" w:eastAsia="仿宋_GB2312" w:cs="仿宋_GB2312"/>
                <w:color w:val="auto"/>
                <w:kern w:val="0"/>
                <w:sz w:val="22"/>
                <w:szCs w:val="22"/>
              </w:rPr>
            </w:pPr>
            <w:r>
              <w:rPr>
                <w:rFonts w:hint="eastAsia" w:ascii="仿宋_GB2312" w:hAnsi="仿宋_GB2312" w:eastAsia="仿宋_GB2312" w:cs="仿宋_GB2312"/>
                <w:color w:val="auto"/>
                <w:kern w:val="0"/>
                <w:sz w:val="22"/>
                <w:szCs w:val="22"/>
              </w:rPr>
              <w:t>检查人员：</w:t>
            </w:r>
          </w:p>
        </w:tc>
        <w:tc>
          <w:tcPr>
            <w:tcW w:w="2600" w:type="dxa"/>
            <w:gridSpan w:val="4"/>
            <w:tcBorders>
              <w:top w:val="single" w:color="auto" w:sz="4" w:space="0"/>
              <w:left w:val="nil"/>
              <w:bottom w:val="single" w:color="auto" w:sz="4" w:space="0"/>
              <w:right w:val="single" w:color="auto" w:sz="4" w:space="0"/>
            </w:tcBorders>
            <w:vAlign w:val="center"/>
          </w:tcPr>
          <w:p>
            <w:pPr>
              <w:widowControl/>
              <w:spacing w:line="300" w:lineRule="exact"/>
              <w:rPr>
                <w:rFonts w:hint="eastAsia" w:ascii="仿宋_GB2312" w:hAnsi="仿宋_GB2312" w:eastAsia="仿宋_GB2312" w:cs="仿宋_GB2312"/>
                <w:color w:val="auto"/>
                <w:sz w:val="22"/>
                <w:szCs w:val="22"/>
              </w:rPr>
            </w:pPr>
          </w:p>
        </w:tc>
        <w:tc>
          <w:tcPr>
            <w:tcW w:w="2132" w:type="dxa"/>
            <w:gridSpan w:val="2"/>
            <w:tcBorders>
              <w:top w:val="single" w:color="auto" w:sz="4" w:space="0"/>
              <w:left w:val="nil"/>
              <w:bottom w:val="single" w:color="auto" w:sz="4" w:space="0"/>
              <w:right w:val="single" w:color="auto" w:sz="4" w:space="0"/>
            </w:tcBorders>
            <w:vAlign w:val="center"/>
          </w:tcPr>
          <w:p>
            <w:pPr>
              <w:widowControl/>
              <w:spacing w:line="300" w:lineRule="exact"/>
              <w:jc w:val="center"/>
              <w:rPr>
                <w:rFonts w:hint="eastAsia" w:ascii="仿宋_GB2312" w:hAnsi="仿宋_GB2312" w:eastAsia="仿宋_GB2312" w:cs="仿宋_GB2312"/>
                <w:color w:val="auto"/>
                <w:sz w:val="22"/>
                <w:szCs w:val="22"/>
              </w:rPr>
            </w:pPr>
            <w:r>
              <w:rPr>
                <w:rFonts w:hint="eastAsia" w:ascii="仿宋_GB2312" w:hAnsi="仿宋_GB2312" w:eastAsia="仿宋_GB2312" w:cs="仿宋_GB2312"/>
                <w:color w:val="auto"/>
                <w:kern w:val="0"/>
                <w:sz w:val="22"/>
                <w:szCs w:val="22"/>
              </w:rPr>
              <w:t>被检查单位签字：</w:t>
            </w:r>
          </w:p>
        </w:tc>
        <w:tc>
          <w:tcPr>
            <w:tcW w:w="2982" w:type="dxa"/>
            <w:tcBorders>
              <w:top w:val="single" w:color="auto" w:sz="4" w:space="0"/>
              <w:left w:val="nil"/>
              <w:bottom w:val="single" w:color="auto" w:sz="4" w:space="0"/>
              <w:right w:val="single" w:color="auto" w:sz="4" w:space="0"/>
            </w:tcBorders>
            <w:vAlign w:val="center"/>
          </w:tcPr>
          <w:p>
            <w:pPr>
              <w:widowControl/>
              <w:spacing w:line="300" w:lineRule="exact"/>
              <w:rPr>
                <w:rFonts w:hint="eastAsia" w:ascii="仿宋_GB2312" w:hAnsi="仿宋_GB2312" w:eastAsia="仿宋_GB2312" w:cs="仿宋_GB2312"/>
                <w:color w:val="auto"/>
                <w:sz w:val="22"/>
                <w:szCs w:val="22"/>
              </w:rPr>
            </w:pPr>
          </w:p>
        </w:tc>
      </w:tr>
    </w:tbl>
    <w:p>
      <w:pPr>
        <w:widowControl/>
        <w:spacing w:line="560" w:lineRule="exact"/>
        <w:rPr>
          <w:rFonts w:hint="default" w:ascii="Times New Roman" w:hAnsi="Times New Roman" w:eastAsia="黑体" w:cs="Times New Roman"/>
          <w:color w:val="auto"/>
          <w:kern w:val="0"/>
          <w:sz w:val="32"/>
          <w:szCs w:val="32"/>
          <w:lang w:eastAsia="zh-CN"/>
        </w:rPr>
      </w:pPr>
      <w:r>
        <w:rPr>
          <w:rFonts w:hint="default" w:ascii="Times New Roman" w:hAnsi="Times New Roman" w:eastAsia="方正黑体_GBK" w:cs="Times New Roman"/>
          <w:color w:val="auto"/>
          <w:kern w:val="0"/>
        </w:rPr>
        <w:br w:type="page"/>
      </w:r>
      <w:r>
        <w:rPr>
          <w:rFonts w:hint="default" w:ascii="Times New Roman" w:hAnsi="Times New Roman" w:eastAsia="黑体" w:cs="Times New Roman"/>
          <w:color w:val="auto"/>
          <w:kern w:val="0"/>
          <w:sz w:val="32"/>
          <w:szCs w:val="32"/>
        </w:rPr>
        <w:t>附件</w:t>
      </w:r>
      <w:r>
        <w:rPr>
          <w:rFonts w:hint="eastAsia" w:ascii="Times New Roman" w:hAnsi="Times New Roman" w:eastAsia="黑体" w:cs="Times New Roman"/>
          <w:color w:val="auto"/>
          <w:kern w:val="0"/>
          <w:sz w:val="32"/>
          <w:szCs w:val="32"/>
          <w:lang w:val="en-US" w:eastAsia="zh-CN"/>
        </w:rPr>
        <w:t>5</w:t>
      </w:r>
    </w:p>
    <w:p>
      <w:pPr>
        <w:pStyle w:val="11"/>
        <w:rPr>
          <w:rFonts w:hint="default" w:ascii="Times New Roman" w:hAnsi="Times New Roman" w:cs="Times New Roman"/>
          <w:color w:val="auto"/>
        </w:rPr>
      </w:pPr>
    </w:p>
    <w:p>
      <w:pPr>
        <w:keepNext w:val="0"/>
        <w:keepLines w:val="0"/>
        <w:pageBreakBefore w:val="0"/>
        <w:widowControl/>
        <w:kinsoku/>
        <w:wordWrap/>
        <w:overflowPunct/>
        <w:topLinePunct w:val="0"/>
        <w:autoSpaceDE/>
        <w:autoSpaceDN/>
        <w:bidi w:val="0"/>
        <w:adjustRightInd/>
        <w:snapToGrid/>
        <w:spacing w:line="600" w:lineRule="exact"/>
        <w:jc w:val="center"/>
        <w:textAlignment w:val="auto"/>
        <w:rPr>
          <w:rFonts w:hint="eastAsia" w:ascii="华文中宋" w:hAnsi="华文中宋" w:eastAsia="华文中宋" w:cs="华文中宋"/>
          <w:color w:val="auto"/>
          <w:w w:val="100"/>
          <w:kern w:val="0"/>
          <w:sz w:val="42"/>
          <w:szCs w:val="42"/>
        </w:rPr>
      </w:pPr>
      <w:r>
        <w:rPr>
          <w:rFonts w:hint="eastAsia" w:ascii="华文中宋" w:hAnsi="华文中宋" w:eastAsia="华文中宋" w:cs="华文中宋"/>
          <w:color w:val="auto"/>
          <w:w w:val="100"/>
          <w:kern w:val="0"/>
          <w:sz w:val="42"/>
          <w:szCs w:val="42"/>
        </w:rPr>
        <w:t>乡镇（街道）火灾隐患或消防违法行为移交表</w:t>
      </w:r>
    </w:p>
    <w:p>
      <w:pPr>
        <w:keepNext w:val="0"/>
        <w:keepLines w:val="0"/>
        <w:pageBreakBefore w:val="0"/>
        <w:widowControl/>
        <w:kinsoku/>
        <w:wordWrap/>
        <w:overflowPunct/>
        <w:topLinePunct w:val="0"/>
        <w:autoSpaceDE/>
        <w:autoSpaceDN/>
        <w:bidi w:val="0"/>
        <w:adjustRightInd/>
        <w:snapToGrid/>
        <w:spacing w:before="225" w:beforeLines="50" w:line="400" w:lineRule="exact"/>
        <w:jc w:val="left"/>
        <w:textAlignment w:val="auto"/>
        <w:rPr>
          <w:rFonts w:hint="default" w:ascii="Times New Roman" w:hAnsi="Times New Roman" w:eastAsia="方正仿宋_GBK" w:cs="Times New Roman"/>
          <w:color w:val="auto"/>
          <w:sz w:val="24"/>
          <w:szCs w:val="24"/>
        </w:rPr>
      </w:pPr>
      <w:r>
        <w:rPr>
          <w:rFonts w:hint="eastAsia" w:ascii="仿宋_GB2312" w:hAnsi="仿宋_GB2312" w:eastAsia="仿宋_GB2312" w:cs="仿宋_GB2312"/>
          <w:color w:val="auto"/>
          <w:kern w:val="0"/>
          <w:sz w:val="24"/>
          <w:szCs w:val="24"/>
        </w:rPr>
        <w:t>乡镇（街道）名称（盖章）：</w:t>
      </w:r>
    </w:p>
    <w:tbl>
      <w:tblPr>
        <w:tblStyle w:val="7"/>
        <w:tblW w:w="917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696"/>
        <w:gridCol w:w="1455"/>
        <w:gridCol w:w="1695"/>
        <w:gridCol w:w="1575"/>
        <w:gridCol w:w="175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7" w:hRule="atLeast"/>
          <w:jc w:val="center"/>
        </w:trPr>
        <w:tc>
          <w:tcPr>
            <w:tcW w:w="2696" w:type="dxa"/>
            <w:tcBorders>
              <w:top w:val="single" w:color="auto" w:sz="4" w:space="0"/>
              <w:left w:val="single" w:color="auto" w:sz="4" w:space="0"/>
              <w:bottom w:val="single" w:color="auto" w:sz="4" w:space="0"/>
              <w:right w:val="single" w:color="auto" w:sz="4" w:space="0"/>
            </w:tcBorders>
            <w:vAlign w:val="center"/>
          </w:tcPr>
          <w:p>
            <w:pPr>
              <w:widowControl/>
              <w:spacing w:line="300" w:lineRule="exact"/>
              <w:jc w:val="center"/>
              <w:rPr>
                <w:rFonts w:hint="eastAsia" w:asciiTheme="minorEastAsia" w:hAnsiTheme="minorEastAsia" w:eastAsiaTheme="minorEastAsia" w:cstheme="minorEastAsia"/>
                <w:color w:val="auto"/>
                <w:kern w:val="0"/>
                <w:sz w:val="24"/>
                <w:szCs w:val="24"/>
                <w:lang w:val="zh-CN"/>
              </w:rPr>
            </w:pPr>
            <w:r>
              <w:rPr>
                <w:rFonts w:hint="eastAsia" w:asciiTheme="minorEastAsia" w:hAnsiTheme="minorEastAsia" w:eastAsiaTheme="minorEastAsia" w:cstheme="minorEastAsia"/>
                <w:color w:val="auto"/>
                <w:kern w:val="0"/>
                <w:sz w:val="24"/>
                <w:szCs w:val="24"/>
                <w:lang w:val="zh-CN"/>
              </w:rPr>
              <w:t>被检查单位（场所）</w:t>
            </w:r>
          </w:p>
          <w:p>
            <w:pPr>
              <w:widowControl/>
              <w:spacing w:line="300" w:lineRule="exact"/>
              <w:jc w:val="center"/>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kern w:val="0"/>
                <w:sz w:val="24"/>
                <w:szCs w:val="24"/>
                <w:lang w:val="zh-CN"/>
              </w:rPr>
              <w:t>名称</w:t>
            </w:r>
          </w:p>
        </w:tc>
        <w:tc>
          <w:tcPr>
            <w:tcW w:w="6482" w:type="dxa"/>
            <w:gridSpan w:val="4"/>
            <w:tcBorders>
              <w:top w:val="single" w:color="auto" w:sz="4" w:space="0"/>
              <w:left w:val="single" w:color="auto" w:sz="4" w:space="0"/>
              <w:bottom w:val="single" w:color="auto" w:sz="4" w:space="0"/>
              <w:right w:val="single" w:color="auto" w:sz="4" w:space="0"/>
            </w:tcBorders>
            <w:vAlign w:val="center"/>
          </w:tcPr>
          <w:p>
            <w:pPr>
              <w:widowControl/>
              <w:spacing w:line="300" w:lineRule="exact"/>
              <w:jc w:val="center"/>
              <w:rPr>
                <w:rFonts w:hint="eastAsia" w:asciiTheme="minorEastAsia" w:hAnsiTheme="minorEastAsia" w:eastAsiaTheme="minorEastAsia" w:cstheme="minorEastAsia"/>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7" w:hRule="atLeast"/>
          <w:jc w:val="center"/>
        </w:trPr>
        <w:tc>
          <w:tcPr>
            <w:tcW w:w="2696" w:type="dxa"/>
            <w:tcBorders>
              <w:top w:val="single" w:color="auto" w:sz="4" w:space="0"/>
              <w:left w:val="single" w:color="auto" w:sz="4" w:space="0"/>
              <w:bottom w:val="single" w:color="auto" w:sz="4" w:space="0"/>
              <w:right w:val="single" w:color="auto" w:sz="4" w:space="0"/>
            </w:tcBorders>
            <w:vAlign w:val="center"/>
          </w:tcPr>
          <w:p>
            <w:pPr>
              <w:widowControl/>
              <w:spacing w:line="300" w:lineRule="exact"/>
              <w:jc w:val="center"/>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kern w:val="0"/>
                <w:sz w:val="24"/>
                <w:szCs w:val="24"/>
                <w:lang w:val="zh-CN"/>
              </w:rPr>
              <w:t>单位（场所）地址</w:t>
            </w:r>
          </w:p>
        </w:tc>
        <w:tc>
          <w:tcPr>
            <w:tcW w:w="6482" w:type="dxa"/>
            <w:gridSpan w:val="4"/>
            <w:tcBorders>
              <w:top w:val="single" w:color="auto" w:sz="4" w:space="0"/>
              <w:left w:val="single" w:color="auto" w:sz="4" w:space="0"/>
              <w:bottom w:val="single" w:color="auto" w:sz="4" w:space="0"/>
              <w:right w:val="single" w:color="auto" w:sz="4" w:space="0"/>
            </w:tcBorders>
            <w:vAlign w:val="center"/>
          </w:tcPr>
          <w:p>
            <w:pPr>
              <w:widowControl/>
              <w:spacing w:line="300" w:lineRule="exact"/>
              <w:jc w:val="center"/>
              <w:rPr>
                <w:rFonts w:hint="eastAsia" w:asciiTheme="minorEastAsia" w:hAnsiTheme="minorEastAsia" w:eastAsiaTheme="minorEastAsia" w:cstheme="minorEastAsia"/>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72" w:hRule="atLeast"/>
          <w:jc w:val="center"/>
        </w:trPr>
        <w:tc>
          <w:tcPr>
            <w:tcW w:w="2696" w:type="dxa"/>
            <w:tcBorders>
              <w:top w:val="single" w:color="auto" w:sz="4" w:space="0"/>
              <w:left w:val="single" w:color="auto" w:sz="4" w:space="0"/>
              <w:bottom w:val="single" w:color="auto" w:sz="4" w:space="0"/>
              <w:right w:val="single" w:color="auto" w:sz="4" w:space="0"/>
            </w:tcBorders>
            <w:vAlign w:val="center"/>
          </w:tcPr>
          <w:p>
            <w:pPr>
              <w:widowControl/>
              <w:spacing w:line="300" w:lineRule="exact"/>
              <w:jc w:val="center"/>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kern w:val="0"/>
                <w:sz w:val="24"/>
                <w:szCs w:val="24"/>
                <w:lang w:val="zh-CN"/>
              </w:rPr>
              <w:t>主要负责人及联系电话</w:t>
            </w:r>
          </w:p>
        </w:tc>
        <w:tc>
          <w:tcPr>
            <w:tcW w:w="6482" w:type="dxa"/>
            <w:gridSpan w:val="4"/>
            <w:tcBorders>
              <w:top w:val="single" w:color="auto" w:sz="4" w:space="0"/>
              <w:left w:val="single" w:color="auto" w:sz="4" w:space="0"/>
              <w:bottom w:val="single" w:color="auto" w:sz="4" w:space="0"/>
              <w:right w:val="single" w:color="auto" w:sz="4" w:space="0"/>
            </w:tcBorders>
            <w:vAlign w:val="center"/>
          </w:tcPr>
          <w:p>
            <w:pPr>
              <w:widowControl/>
              <w:spacing w:line="300" w:lineRule="exact"/>
              <w:jc w:val="center"/>
              <w:rPr>
                <w:rFonts w:hint="eastAsia" w:asciiTheme="minorEastAsia" w:hAnsiTheme="minorEastAsia" w:eastAsiaTheme="minorEastAsia" w:cstheme="minorEastAsia"/>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97" w:hRule="atLeast"/>
          <w:jc w:val="center"/>
        </w:trPr>
        <w:tc>
          <w:tcPr>
            <w:tcW w:w="2696" w:type="dxa"/>
            <w:tcBorders>
              <w:top w:val="single" w:color="auto" w:sz="4" w:space="0"/>
              <w:left w:val="single" w:color="auto" w:sz="4" w:space="0"/>
              <w:bottom w:val="single" w:color="auto" w:sz="4" w:space="0"/>
              <w:right w:val="single" w:color="auto" w:sz="4" w:space="0"/>
            </w:tcBorders>
            <w:vAlign w:val="center"/>
          </w:tcPr>
          <w:p>
            <w:pPr>
              <w:widowControl/>
              <w:spacing w:line="300" w:lineRule="exact"/>
              <w:jc w:val="center"/>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kern w:val="0"/>
                <w:sz w:val="24"/>
                <w:szCs w:val="24"/>
                <w:lang w:val="zh-CN"/>
              </w:rPr>
              <w:t>单位（场所）存在火灾隐患或违法行为情况</w:t>
            </w:r>
          </w:p>
        </w:tc>
        <w:tc>
          <w:tcPr>
            <w:tcW w:w="6482" w:type="dxa"/>
            <w:gridSpan w:val="4"/>
            <w:tcBorders>
              <w:top w:val="single" w:color="auto" w:sz="4" w:space="0"/>
              <w:left w:val="single" w:color="auto" w:sz="4" w:space="0"/>
              <w:bottom w:val="single" w:color="auto" w:sz="4" w:space="0"/>
              <w:right w:val="single" w:color="auto" w:sz="4" w:space="0"/>
            </w:tcBorders>
            <w:vAlign w:val="center"/>
          </w:tcPr>
          <w:p>
            <w:pPr>
              <w:widowControl/>
              <w:spacing w:line="300" w:lineRule="exact"/>
              <w:jc w:val="center"/>
              <w:rPr>
                <w:rFonts w:hint="eastAsia" w:asciiTheme="minorEastAsia" w:hAnsiTheme="minorEastAsia" w:eastAsiaTheme="minorEastAsia" w:cstheme="minorEastAsia"/>
              </w:rPr>
            </w:pPr>
          </w:p>
          <w:p>
            <w:pPr>
              <w:pStyle w:val="10"/>
              <w:rPr>
                <w:rFonts w:hint="eastAsia" w:asciiTheme="minorEastAsia" w:hAnsiTheme="minorEastAsia" w:eastAsiaTheme="minorEastAsia" w:cstheme="minorEastAsia"/>
              </w:rPr>
            </w:pPr>
          </w:p>
          <w:p>
            <w:pPr>
              <w:rPr>
                <w:rFonts w:hint="eastAsia" w:asciiTheme="minorEastAsia" w:hAnsiTheme="minorEastAsia" w:eastAsiaTheme="minorEastAsia" w:cstheme="minorEastAsia"/>
              </w:rPr>
            </w:pPr>
          </w:p>
          <w:p>
            <w:pPr>
              <w:pStyle w:val="10"/>
              <w:rPr>
                <w:rFonts w:hint="eastAsia" w:asciiTheme="minorEastAsia" w:hAnsiTheme="minorEastAsia" w:eastAsiaTheme="minorEastAsia" w:cstheme="minorEastAsia"/>
              </w:rPr>
            </w:pPr>
          </w:p>
          <w:p>
            <w:pPr>
              <w:rPr>
                <w:rFonts w:hint="eastAsia" w:asciiTheme="minorEastAsia" w:hAnsiTheme="minorEastAsia" w:eastAsiaTheme="minorEastAsia" w:cstheme="minorEastAsia"/>
              </w:rPr>
            </w:pPr>
          </w:p>
          <w:p>
            <w:pPr>
              <w:pStyle w:val="10"/>
              <w:rPr>
                <w:rFonts w:hint="eastAsia" w:asciiTheme="minorEastAsia" w:hAnsiTheme="minorEastAsia" w:eastAsiaTheme="minorEastAsia" w:cstheme="minorEastAsia"/>
              </w:rPr>
            </w:pPr>
          </w:p>
          <w:p>
            <w:pPr>
              <w:rPr>
                <w:rFonts w:hint="eastAsia" w:asciiTheme="minorEastAsia" w:hAnsiTheme="minorEastAsia" w:eastAsiaTheme="minorEastAsia" w:cstheme="minorEastAsia"/>
              </w:rPr>
            </w:pPr>
          </w:p>
          <w:p>
            <w:pPr>
              <w:pStyle w:val="10"/>
              <w:rPr>
                <w:rFonts w:hint="eastAsia" w:asciiTheme="minorEastAsia" w:hAnsiTheme="minorEastAsia" w:eastAsiaTheme="minorEastAsia" w:cstheme="minor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7" w:hRule="atLeast"/>
          <w:jc w:val="center"/>
        </w:trPr>
        <w:tc>
          <w:tcPr>
            <w:tcW w:w="2696" w:type="dxa"/>
            <w:tcBorders>
              <w:top w:val="single" w:color="auto" w:sz="4" w:space="0"/>
              <w:left w:val="single" w:color="auto" w:sz="4" w:space="0"/>
              <w:bottom w:val="single" w:color="auto" w:sz="4" w:space="0"/>
              <w:right w:val="single" w:color="auto" w:sz="4" w:space="0"/>
            </w:tcBorders>
            <w:vAlign w:val="center"/>
          </w:tcPr>
          <w:p>
            <w:pPr>
              <w:widowControl/>
              <w:spacing w:line="300" w:lineRule="exact"/>
              <w:jc w:val="center"/>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kern w:val="0"/>
                <w:sz w:val="24"/>
                <w:szCs w:val="24"/>
                <w:lang w:val="en-US" w:eastAsia="zh-CN"/>
              </w:rPr>
              <w:t>乡</w:t>
            </w:r>
            <w:r>
              <w:rPr>
                <w:rFonts w:hint="eastAsia" w:asciiTheme="minorEastAsia" w:hAnsiTheme="minorEastAsia" w:eastAsiaTheme="minorEastAsia" w:cstheme="minorEastAsia"/>
                <w:color w:val="auto"/>
                <w:kern w:val="0"/>
                <w:sz w:val="24"/>
                <w:szCs w:val="24"/>
              </w:rPr>
              <w:t>镇（街道）</w:t>
            </w:r>
            <w:r>
              <w:rPr>
                <w:rFonts w:hint="eastAsia" w:asciiTheme="minorEastAsia" w:hAnsiTheme="minorEastAsia" w:eastAsiaTheme="minorEastAsia" w:cstheme="minorEastAsia"/>
                <w:color w:val="auto"/>
                <w:kern w:val="0"/>
                <w:sz w:val="24"/>
                <w:szCs w:val="24"/>
                <w:lang w:val="zh-CN"/>
              </w:rPr>
              <w:t>检查人员</w:t>
            </w:r>
          </w:p>
        </w:tc>
        <w:tc>
          <w:tcPr>
            <w:tcW w:w="3150" w:type="dxa"/>
            <w:gridSpan w:val="2"/>
            <w:tcBorders>
              <w:top w:val="single" w:color="auto" w:sz="4" w:space="0"/>
              <w:left w:val="single" w:color="auto" w:sz="4" w:space="0"/>
              <w:bottom w:val="single" w:color="auto" w:sz="4" w:space="0"/>
              <w:right w:val="single" w:color="auto" w:sz="4" w:space="0"/>
            </w:tcBorders>
            <w:vAlign w:val="center"/>
          </w:tcPr>
          <w:p>
            <w:pPr>
              <w:widowControl/>
              <w:spacing w:line="300" w:lineRule="exact"/>
              <w:jc w:val="center"/>
              <w:rPr>
                <w:rFonts w:hint="eastAsia" w:asciiTheme="minorEastAsia" w:hAnsiTheme="minorEastAsia" w:eastAsiaTheme="minorEastAsia" w:cstheme="minorEastAsia"/>
                <w:color w:val="auto"/>
                <w:sz w:val="24"/>
                <w:szCs w:val="24"/>
              </w:rPr>
            </w:pPr>
          </w:p>
        </w:tc>
        <w:tc>
          <w:tcPr>
            <w:tcW w:w="1575" w:type="dxa"/>
            <w:tcBorders>
              <w:top w:val="single" w:color="auto" w:sz="4" w:space="0"/>
              <w:left w:val="single" w:color="auto" w:sz="4" w:space="0"/>
              <w:bottom w:val="single" w:color="auto" w:sz="4" w:space="0"/>
              <w:right w:val="single" w:color="auto" w:sz="4" w:space="0"/>
            </w:tcBorders>
            <w:vAlign w:val="center"/>
          </w:tcPr>
          <w:p>
            <w:pPr>
              <w:widowControl/>
              <w:spacing w:line="300" w:lineRule="exact"/>
              <w:jc w:val="center"/>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kern w:val="0"/>
                <w:sz w:val="24"/>
                <w:szCs w:val="24"/>
                <w:lang w:val="zh-CN"/>
              </w:rPr>
              <w:t>检查时间</w:t>
            </w:r>
          </w:p>
        </w:tc>
        <w:tc>
          <w:tcPr>
            <w:tcW w:w="1757" w:type="dxa"/>
            <w:tcBorders>
              <w:top w:val="single" w:color="auto" w:sz="4" w:space="0"/>
              <w:left w:val="single" w:color="auto" w:sz="4" w:space="0"/>
              <w:bottom w:val="single" w:color="auto" w:sz="4" w:space="0"/>
              <w:right w:val="single" w:color="auto" w:sz="4" w:space="0"/>
            </w:tcBorders>
            <w:vAlign w:val="center"/>
          </w:tcPr>
          <w:p>
            <w:pPr>
              <w:widowControl/>
              <w:spacing w:line="300" w:lineRule="exact"/>
              <w:jc w:val="center"/>
              <w:rPr>
                <w:rFonts w:hint="eastAsia" w:asciiTheme="minorEastAsia" w:hAnsiTheme="minorEastAsia" w:eastAsiaTheme="minorEastAsia" w:cstheme="minorEastAsia"/>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5" w:hRule="atLeast"/>
          <w:jc w:val="center"/>
        </w:trPr>
        <w:tc>
          <w:tcPr>
            <w:tcW w:w="2696" w:type="dxa"/>
            <w:vMerge w:val="restart"/>
            <w:tcBorders>
              <w:top w:val="single" w:color="auto" w:sz="4" w:space="0"/>
              <w:left w:val="single" w:color="auto" w:sz="4" w:space="0"/>
              <w:bottom w:val="single" w:color="auto" w:sz="4" w:space="0"/>
              <w:right w:val="single" w:color="auto" w:sz="4" w:space="0"/>
            </w:tcBorders>
            <w:vAlign w:val="center"/>
          </w:tcPr>
          <w:p>
            <w:pPr>
              <w:widowControl/>
              <w:spacing w:line="300" w:lineRule="exact"/>
              <w:jc w:val="center"/>
              <w:rPr>
                <w:rFonts w:hint="eastAsia" w:asciiTheme="minorEastAsia" w:hAnsiTheme="minorEastAsia" w:eastAsiaTheme="minorEastAsia" w:cstheme="minorEastAsia"/>
                <w:color w:val="auto"/>
                <w:kern w:val="0"/>
                <w:sz w:val="24"/>
                <w:szCs w:val="24"/>
                <w:lang w:val="zh-CN"/>
              </w:rPr>
            </w:pPr>
            <w:r>
              <w:rPr>
                <w:rFonts w:hint="eastAsia" w:asciiTheme="minorEastAsia" w:hAnsiTheme="minorEastAsia" w:eastAsiaTheme="minorEastAsia" w:cstheme="minorEastAsia"/>
                <w:color w:val="auto"/>
                <w:kern w:val="0"/>
                <w:sz w:val="24"/>
                <w:szCs w:val="24"/>
                <w:lang w:val="zh-CN"/>
              </w:rPr>
              <w:t>火灾隐患或</w:t>
            </w:r>
          </w:p>
          <w:p>
            <w:pPr>
              <w:widowControl/>
              <w:spacing w:line="300" w:lineRule="exact"/>
              <w:jc w:val="center"/>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kern w:val="0"/>
                <w:sz w:val="24"/>
                <w:szCs w:val="24"/>
                <w:lang w:val="zh-CN"/>
              </w:rPr>
              <w:t>违法行为移交情况</w:t>
            </w:r>
          </w:p>
        </w:tc>
        <w:tc>
          <w:tcPr>
            <w:tcW w:w="1455" w:type="dxa"/>
            <w:tcBorders>
              <w:top w:val="single" w:color="auto" w:sz="4" w:space="0"/>
              <w:left w:val="single" w:color="auto" w:sz="4" w:space="0"/>
              <w:bottom w:val="single" w:color="auto" w:sz="4" w:space="0"/>
              <w:right w:val="single" w:color="auto" w:sz="4" w:space="0"/>
            </w:tcBorders>
            <w:vAlign w:val="center"/>
          </w:tcPr>
          <w:p>
            <w:pPr>
              <w:widowControl/>
              <w:spacing w:line="300" w:lineRule="exact"/>
              <w:jc w:val="center"/>
              <w:rPr>
                <w:rFonts w:hint="eastAsia" w:asciiTheme="minorEastAsia" w:hAnsiTheme="minorEastAsia" w:eastAsiaTheme="minorEastAsia" w:cstheme="minorEastAsia"/>
                <w:color w:val="auto"/>
                <w:kern w:val="0"/>
                <w:sz w:val="24"/>
                <w:szCs w:val="24"/>
                <w:lang w:val="zh-CN"/>
              </w:rPr>
            </w:pPr>
            <w:r>
              <w:rPr>
                <w:rFonts w:hint="eastAsia" w:asciiTheme="minorEastAsia" w:hAnsiTheme="minorEastAsia" w:eastAsiaTheme="minorEastAsia" w:cstheme="minorEastAsia"/>
                <w:color w:val="auto"/>
                <w:kern w:val="0"/>
                <w:sz w:val="24"/>
                <w:szCs w:val="24"/>
                <w:lang w:val="en-US" w:eastAsia="zh-CN"/>
              </w:rPr>
              <w:t>乡</w:t>
            </w:r>
            <w:r>
              <w:rPr>
                <w:rFonts w:hint="eastAsia" w:asciiTheme="minorEastAsia" w:hAnsiTheme="minorEastAsia" w:eastAsiaTheme="minorEastAsia" w:cstheme="minorEastAsia"/>
                <w:color w:val="auto"/>
                <w:kern w:val="0"/>
                <w:sz w:val="24"/>
                <w:szCs w:val="24"/>
                <w:lang w:val="zh-CN"/>
              </w:rPr>
              <w:t>镇（街道）</w:t>
            </w:r>
          </w:p>
          <w:p>
            <w:pPr>
              <w:widowControl/>
              <w:spacing w:line="300" w:lineRule="exact"/>
              <w:jc w:val="center"/>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kern w:val="0"/>
                <w:sz w:val="24"/>
                <w:szCs w:val="24"/>
                <w:lang w:val="zh-CN"/>
              </w:rPr>
              <w:t>移交人</w:t>
            </w:r>
          </w:p>
        </w:tc>
        <w:tc>
          <w:tcPr>
            <w:tcW w:w="1695" w:type="dxa"/>
            <w:tcBorders>
              <w:top w:val="single" w:color="auto" w:sz="4" w:space="0"/>
              <w:left w:val="single" w:color="auto" w:sz="4" w:space="0"/>
              <w:bottom w:val="single" w:color="auto" w:sz="4" w:space="0"/>
              <w:right w:val="single" w:color="auto" w:sz="4" w:space="0"/>
            </w:tcBorders>
            <w:vAlign w:val="center"/>
          </w:tcPr>
          <w:p>
            <w:pPr>
              <w:widowControl/>
              <w:spacing w:line="300" w:lineRule="exact"/>
              <w:jc w:val="center"/>
              <w:rPr>
                <w:rFonts w:hint="eastAsia" w:asciiTheme="minorEastAsia" w:hAnsiTheme="minorEastAsia" w:eastAsiaTheme="minorEastAsia" w:cstheme="minorEastAsia"/>
                <w:color w:val="auto"/>
                <w:sz w:val="24"/>
                <w:szCs w:val="24"/>
              </w:rPr>
            </w:pPr>
          </w:p>
        </w:tc>
        <w:tc>
          <w:tcPr>
            <w:tcW w:w="1575" w:type="dxa"/>
            <w:tcBorders>
              <w:top w:val="single" w:color="auto" w:sz="4" w:space="0"/>
              <w:left w:val="single" w:color="auto" w:sz="4" w:space="0"/>
              <w:bottom w:val="single" w:color="auto" w:sz="4" w:space="0"/>
              <w:right w:val="single" w:color="auto" w:sz="4" w:space="0"/>
            </w:tcBorders>
            <w:vAlign w:val="center"/>
          </w:tcPr>
          <w:p>
            <w:pPr>
              <w:widowControl/>
              <w:spacing w:line="300" w:lineRule="exact"/>
              <w:jc w:val="center"/>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kern w:val="0"/>
                <w:sz w:val="24"/>
                <w:szCs w:val="24"/>
                <w:lang w:eastAsia="zh-CN"/>
              </w:rPr>
              <w:t>县</w:t>
            </w:r>
            <w:r>
              <w:rPr>
                <w:rFonts w:hint="eastAsia" w:asciiTheme="minorEastAsia" w:hAnsiTheme="minorEastAsia" w:eastAsiaTheme="minorEastAsia" w:cstheme="minorEastAsia"/>
                <w:color w:val="auto"/>
                <w:kern w:val="0"/>
                <w:sz w:val="24"/>
                <w:szCs w:val="24"/>
              </w:rPr>
              <w:t>消防救援大队</w:t>
            </w:r>
            <w:r>
              <w:rPr>
                <w:rFonts w:hint="eastAsia" w:asciiTheme="minorEastAsia" w:hAnsiTheme="minorEastAsia" w:eastAsiaTheme="minorEastAsia" w:cstheme="minorEastAsia"/>
                <w:color w:val="auto"/>
                <w:kern w:val="0"/>
                <w:sz w:val="24"/>
                <w:szCs w:val="24"/>
                <w:lang w:val="zh-CN"/>
              </w:rPr>
              <w:t>接收人</w:t>
            </w:r>
          </w:p>
        </w:tc>
        <w:tc>
          <w:tcPr>
            <w:tcW w:w="1757" w:type="dxa"/>
            <w:tcBorders>
              <w:top w:val="single" w:color="auto" w:sz="4" w:space="0"/>
              <w:left w:val="single" w:color="auto" w:sz="4" w:space="0"/>
              <w:bottom w:val="single" w:color="auto" w:sz="4" w:space="0"/>
              <w:right w:val="single" w:color="auto" w:sz="4" w:space="0"/>
            </w:tcBorders>
            <w:vAlign w:val="center"/>
          </w:tcPr>
          <w:p>
            <w:pPr>
              <w:widowControl/>
              <w:spacing w:line="300" w:lineRule="exact"/>
              <w:jc w:val="center"/>
              <w:rPr>
                <w:rFonts w:hint="eastAsia" w:asciiTheme="minorEastAsia" w:hAnsiTheme="minorEastAsia" w:eastAsiaTheme="minorEastAsia" w:cstheme="minorEastAsia"/>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7" w:hRule="atLeast"/>
          <w:jc w:val="center"/>
        </w:trPr>
        <w:tc>
          <w:tcPr>
            <w:tcW w:w="2696" w:type="dxa"/>
            <w:vMerge w:val="continue"/>
            <w:tcBorders>
              <w:top w:val="single" w:color="auto" w:sz="4" w:space="0"/>
              <w:left w:val="single" w:color="auto" w:sz="4" w:space="0"/>
              <w:bottom w:val="single" w:color="auto" w:sz="4" w:space="0"/>
              <w:right w:val="single" w:color="auto" w:sz="4" w:space="0"/>
            </w:tcBorders>
            <w:vAlign w:val="center"/>
          </w:tcPr>
          <w:p>
            <w:pPr>
              <w:spacing w:line="300" w:lineRule="exact"/>
              <w:rPr>
                <w:rFonts w:hint="eastAsia" w:asciiTheme="minorEastAsia" w:hAnsiTheme="minorEastAsia" w:eastAsiaTheme="minorEastAsia" w:cstheme="minorEastAsia"/>
                <w:color w:val="auto"/>
                <w:sz w:val="24"/>
                <w:szCs w:val="24"/>
              </w:rPr>
            </w:pPr>
          </w:p>
        </w:tc>
        <w:tc>
          <w:tcPr>
            <w:tcW w:w="1455" w:type="dxa"/>
            <w:tcBorders>
              <w:top w:val="single" w:color="auto" w:sz="4" w:space="0"/>
              <w:left w:val="single" w:color="auto" w:sz="4" w:space="0"/>
              <w:bottom w:val="single" w:color="auto" w:sz="4" w:space="0"/>
              <w:right w:val="single" w:color="auto" w:sz="4" w:space="0"/>
            </w:tcBorders>
            <w:vAlign w:val="center"/>
          </w:tcPr>
          <w:p>
            <w:pPr>
              <w:widowControl/>
              <w:spacing w:line="300" w:lineRule="exact"/>
              <w:jc w:val="center"/>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kern w:val="0"/>
                <w:sz w:val="24"/>
                <w:szCs w:val="24"/>
                <w:lang w:val="zh-CN"/>
              </w:rPr>
              <w:t>移交时间</w:t>
            </w:r>
          </w:p>
        </w:tc>
        <w:tc>
          <w:tcPr>
            <w:tcW w:w="1695" w:type="dxa"/>
            <w:tcBorders>
              <w:top w:val="single" w:color="auto" w:sz="4" w:space="0"/>
              <w:left w:val="single" w:color="auto" w:sz="4" w:space="0"/>
              <w:bottom w:val="single" w:color="auto" w:sz="4" w:space="0"/>
              <w:right w:val="single" w:color="auto" w:sz="4" w:space="0"/>
            </w:tcBorders>
            <w:vAlign w:val="center"/>
          </w:tcPr>
          <w:p>
            <w:pPr>
              <w:widowControl/>
              <w:spacing w:line="300" w:lineRule="exact"/>
              <w:jc w:val="center"/>
              <w:rPr>
                <w:rFonts w:hint="eastAsia" w:asciiTheme="minorEastAsia" w:hAnsiTheme="minorEastAsia" w:eastAsiaTheme="minorEastAsia" w:cstheme="minorEastAsia"/>
                <w:color w:val="auto"/>
                <w:sz w:val="24"/>
                <w:szCs w:val="24"/>
              </w:rPr>
            </w:pPr>
          </w:p>
        </w:tc>
        <w:tc>
          <w:tcPr>
            <w:tcW w:w="1575" w:type="dxa"/>
            <w:tcBorders>
              <w:top w:val="single" w:color="auto" w:sz="4" w:space="0"/>
              <w:left w:val="single" w:color="auto" w:sz="4" w:space="0"/>
              <w:bottom w:val="single" w:color="auto" w:sz="4" w:space="0"/>
              <w:right w:val="single" w:color="auto" w:sz="4" w:space="0"/>
            </w:tcBorders>
            <w:vAlign w:val="center"/>
          </w:tcPr>
          <w:p>
            <w:pPr>
              <w:widowControl/>
              <w:spacing w:line="300" w:lineRule="exact"/>
              <w:jc w:val="center"/>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kern w:val="0"/>
                <w:sz w:val="24"/>
                <w:szCs w:val="24"/>
              </w:rPr>
              <w:t>接收时间</w:t>
            </w:r>
          </w:p>
        </w:tc>
        <w:tc>
          <w:tcPr>
            <w:tcW w:w="1757" w:type="dxa"/>
            <w:tcBorders>
              <w:top w:val="single" w:color="auto" w:sz="4" w:space="0"/>
              <w:left w:val="single" w:color="auto" w:sz="4" w:space="0"/>
              <w:bottom w:val="single" w:color="auto" w:sz="4" w:space="0"/>
              <w:right w:val="single" w:color="auto" w:sz="4" w:space="0"/>
            </w:tcBorders>
            <w:vAlign w:val="center"/>
          </w:tcPr>
          <w:p>
            <w:pPr>
              <w:widowControl/>
              <w:spacing w:line="300" w:lineRule="exact"/>
              <w:jc w:val="center"/>
              <w:rPr>
                <w:rFonts w:hint="eastAsia" w:asciiTheme="minorEastAsia" w:hAnsiTheme="minorEastAsia" w:eastAsiaTheme="minorEastAsia" w:cstheme="minorEastAsia"/>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32" w:hRule="atLeast"/>
          <w:jc w:val="center"/>
        </w:trPr>
        <w:tc>
          <w:tcPr>
            <w:tcW w:w="9178" w:type="dxa"/>
            <w:gridSpan w:val="5"/>
            <w:tcBorders>
              <w:top w:val="single" w:color="auto" w:sz="4" w:space="0"/>
              <w:left w:val="single" w:color="auto" w:sz="4" w:space="0"/>
              <w:bottom w:val="single" w:color="auto" w:sz="4" w:space="0"/>
              <w:right w:val="single" w:color="auto" w:sz="4" w:space="0"/>
            </w:tcBorders>
            <w:vAlign w:val="center"/>
          </w:tcPr>
          <w:p>
            <w:pPr>
              <w:widowControl/>
              <w:numPr>
                <w:ilvl w:val="0"/>
                <w:numId w:val="0"/>
              </w:numPr>
              <w:spacing w:line="300" w:lineRule="exact"/>
              <w:jc w:val="left"/>
              <w:rPr>
                <w:rFonts w:hint="eastAsia" w:asciiTheme="minorEastAsia" w:hAnsiTheme="minorEastAsia" w:eastAsiaTheme="minorEastAsia" w:cstheme="minorEastAsia"/>
                <w:color w:val="auto"/>
                <w:kern w:val="0"/>
                <w:sz w:val="24"/>
                <w:szCs w:val="24"/>
                <w:lang w:val="zh-CN"/>
              </w:rPr>
            </w:pPr>
            <w:r>
              <w:rPr>
                <w:rFonts w:hint="eastAsia" w:asciiTheme="minorEastAsia" w:hAnsiTheme="minorEastAsia" w:eastAsiaTheme="minorEastAsia" w:cstheme="minorEastAsia"/>
                <w:color w:val="auto"/>
                <w:kern w:val="0"/>
                <w:sz w:val="24"/>
                <w:szCs w:val="24"/>
                <w:lang w:val="en-US" w:eastAsia="zh-CN"/>
              </w:rPr>
              <w:t>1.</w:t>
            </w:r>
            <w:r>
              <w:rPr>
                <w:rFonts w:hint="eastAsia" w:asciiTheme="minorEastAsia" w:hAnsiTheme="minorEastAsia" w:eastAsiaTheme="minorEastAsia" w:cstheme="minorEastAsia"/>
                <w:color w:val="auto"/>
                <w:kern w:val="0"/>
                <w:sz w:val="24"/>
                <w:szCs w:val="24"/>
                <w:lang w:val="zh-CN"/>
              </w:rPr>
              <w:t>此表用于乡镇（街道）在消防监督检查中发现的火灾隐患或违法行为不属于委托范围，需移交</w:t>
            </w:r>
            <w:r>
              <w:rPr>
                <w:rFonts w:hint="eastAsia" w:asciiTheme="minorEastAsia" w:hAnsiTheme="minorEastAsia" w:eastAsiaTheme="minorEastAsia" w:cstheme="minorEastAsia"/>
                <w:color w:val="auto"/>
                <w:kern w:val="0"/>
                <w:sz w:val="24"/>
                <w:szCs w:val="24"/>
                <w:lang w:val="en-US" w:eastAsia="zh-CN"/>
              </w:rPr>
              <w:t>县</w:t>
            </w:r>
            <w:r>
              <w:rPr>
                <w:rFonts w:hint="eastAsia" w:asciiTheme="minorEastAsia" w:hAnsiTheme="minorEastAsia" w:eastAsiaTheme="minorEastAsia" w:cstheme="minorEastAsia"/>
                <w:color w:val="auto"/>
                <w:kern w:val="0"/>
                <w:sz w:val="24"/>
                <w:szCs w:val="24"/>
              </w:rPr>
              <w:t>消防救援大队</w:t>
            </w:r>
            <w:r>
              <w:rPr>
                <w:rFonts w:hint="eastAsia" w:asciiTheme="minorEastAsia" w:hAnsiTheme="minorEastAsia" w:eastAsiaTheme="minorEastAsia" w:cstheme="minorEastAsia"/>
                <w:color w:val="auto"/>
                <w:kern w:val="0"/>
                <w:sz w:val="24"/>
                <w:szCs w:val="24"/>
                <w:lang w:val="zh-CN"/>
              </w:rPr>
              <w:t>时所用；</w:t>
            </w:r>
          </w:p>
          <w:p>
            <w:pPr>
              <w:widowControl/>
              <w:numPr>
                <w:ilvl w:val="0"/>
                <w:numId w:val="0"/>
              </w:numPr>
              <w:spacing w:line="300" w:lineRule="exact"/>
              <w:jc w:val="left"/>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kern w:val="0"/>
                <w:sz w:val="24"/>
                <w:szCs w:val="24"/>
                <w:lang w:val="zh-CN"/>
              </w:rPr>
              <w:t>2</w:t>
            </w:r>
            <w:r>
              <w:rPr>
                <w:rFonts w:hint="eastAsia" w:asciiTheme="minorEastAsia" w:hAnsiTheme="minorEastAsia" w:eastAsiaTheme="minorEastAsia" w:cstheme="minorEastAsia"/>
                <w:color w:val="auto"/>
                <w:kern w:val="0"/>
                <w:sz w:val="24"/>
                <w:szCs w:val="24"/>
              </w:rPr>
              <w:t>.</w:t>
            </w:r>
            <w:r>
              <w:rPr>
                <w:rFonts w:hint="eastAsia" w:asciiTheme="minorEastAsia" w:hAnsiTheme="minorEastAsia" w:eastAsiaTheme="minorEastAsia" w:cstheme="minorEastAsia"/>
                <w:color w:val="auto"/>
                <w:kern w:val="0"/>
                <w:sz w:val="24"/>
                <w:szCs w:val="24"/>
                <w:lang w:val="zh-CN"/>
              </w:rPr>
              <w:t>此表一式二份，</w:t>
            </w:r>
            <w:r>
              <w:rPr>
                <w:rFonts w:hint="eastAsia" w:asciiTheme="minorEastAsia" w:hAnsiTheme="minorEastAsia" w:eastAsiaTheme="minorEastAsia" w:cstheme="minorEastAsia"/>
                <w:color w:val="auto"/>
                <w:kern w:val="0"/>
                <w:sz w:val="24"/>
                <w:szCs w:val="24"/>
                <w:lang w:val="en-US" w:eastAsia="zh-CN"/>
              </w:rPr>
              <w:t>乡</w:t>
            </w:r>
            <w:r>
              <w:rPr>
                <w:rFonts w:hint="eastAsia" w:asciiTheme="minorEastAsia" w:hAnsiTheme="minorEastAsia" w:eastAsiaTheme="minorEastAsia" w:cstheme="minorEastAsia"/>
                <w:color w:val="auto"/>
                <w:kern w:val="0"/>
                <w:sz w:val="24"/>
                <w:szCs w:val="24"/>
                <w:lang w:val="zh-CN"/>
              </w:rPr>
              <w:t>镇（街道）、</w:t>
            </w:r>
            <w:r>
              <w:rPr>
                <w:rFonts w:hint="eastAsia" w:asciiTheme="minorEastAsia" w:hAnsiTheme="minorEastAsia" w:eastAsiaTheme="minorEastAsia" w:cstheme="minorEastAsia"/>
                <w:color w:val="auto"/>
                <w:kern w:val="0"/>
                <w:sz w:val="24"/>
                <w:szCs w:val="24"/>
                <w:lang w:val="en-US" w:eastAsia="zh-CN"/>
              </w:rPr>
              <w:t>县</w:t>
            </w:r>
            <w:r>
              <w:rPr>
                <w:rFonts w:hint="eastAsia" w:asciiTheme="minorEastAsia" w:hAnsiTheme="minorEastAsia" w:eastAsiaTheme="minorEastAsia" w:cstheme="minorEastAsia"/>
                <w:color w:val="auto"/>
                <w:kern w:val="0"/>
                <w:sz w:val="24"/>
                <w:szCs w:val="24"/>
              </w:rPr>
              <w:t>消防救援大队</w:t>
            </w:r>
            <w:r>
              <w:rPr>
                <w:rFonts w:hint="eastAsia" w:asciiTheme="minorEastAsia" w:hAnsiTheme="minorEastAsia" w:eastAsiaTheme="minorEastAsia" w:cstheme="minorEastAsia"/>
                <w:color w:val="auto"/>
                <w:kern w:val="0"/>
                <w:sz w:val="24"/>
                <w:szCs w:val="24"/>
                <w:lang w:val="zh-CN"/>
              </w:rPr>
              <w:t>各存一份。</w:t>
            </w:r>
          </w:p>
        </w:tc>
      </w:tr>
    </w:tbl>
    <w:p>
      <w:pPr>
        <w:pStyle w:val="3"/>
        <w:ind w:left="0" w:leftChars="0" w:firstLine="0" w:firstLineChars="0"/>
        <w:rPr>
          <w:rFonts w:hint="eastAsia" w:ascii="黑体" w:hAnsi="黑体" w:eastAsia="黑体" w:cs="黑体"/>
        </w:rPr>
      </w:pPr>
      <w:r>
        <w:rPr>
          <w:rFonts w:hint="eastAsia" w:ascii="黑体" w:hAnsi="黑体" w:eastAsia="黑体" w:cs="黑体"/>
        </w:rPr>
        <w:t>附件6</w:t>
      </w:r>
    </w:p>
    <w:p>
      <w:pPr>
        <w:pStyle w:val="3"/>
        <w:keepNext w:val="0"/>
        <w:keepLines w:val="0"/>
        <w:pageBreakBefore w:val="0"/>
        <w:widowControl w:val="0"/>
        <w:kinsoku/>
        <w:wordWrap/>
        <w:overflowPunct/>
        <w:topLinePunct w:val="0"/>
        <w:autoSpaceDE/>
        <w:autoSpaceDN/>
        <w:bidi w:val="0"/>
        <w:adjustRightInd/>
        <w:snapToGrid/>
        <w:spacing w:line="600" w:lineRule="exact"/>
        <w:ind w:left="0" w:leftChars="0" w:firstLine="0" w:firstLineChars="0"/>
        <w:jc w:val="center"/>
        <w:textAlignment w:val="auto"/>
        <w:rPr>
          <w:rFonts w:hint="eastAsia" w:ascii="华文中宋" w:hAnsi="华文中宋" w:eastAsia="华文中宋" w:cs="华文中宋"/>
          <w:sz w:val="42"/>
          <w:szCs w:val="42"/>
        </w:rPr>
      </w:pPr>
      <w:r>
        <w:rPr>
          <w:rFonts w:hint="eastAsia" w:ascii="华文中宋" w:hAnsi="华文中宋" w:eastAsia="华文中宋" w:cs="华文中宋"/>
          <w:sz w:val="42"/>
          <w:szCs w:val="42"/>
        </w:rPr>
        <w:t>常见场所消防安全检查指引</w:t>
      </w:r>
    </w:p>
    <w:p>
      <w:pPr>
        <w:pStyle w:val="3"/>
        <w:keepNext w:val="0"/>
        <w:keepLines w:val="0"/>
        <w:pageBreakBefore w:val="0"/>
        <w:widowControl w:val="0"/>
        <w:kinsoku/>
        <w:wordWrap/>
        <w:overflowPunct/>
        <w:topLinePunct w:val="0"/>
        <w:autoSpaceDE/>
        <w:autoSpaceDN/>
        <w:bidi w:val="0"/>
        <w:adjustRightInd/>
        <w:snapToGrid/>
        <w:spacing w:line="600" w:lineRule="exact"/>
        <w:ind w:left="0" w:leftChars="0" w:firstLine="0" w:firstLineChars="0"/>
        <w:textAlignment w:val="auto"/>
        <w:rPr>
          <w:rFonts w:hint="eastAsia"/>
        </w:rPr>
      </w:pPr>
    </w:p>
    <w:p>
      <w:pPr>
        <w:pStyle w:val="3"/>
        <w:keepNext w:val="0"/>
        <w:keepLines w:val="0"/>
        <w:pageBreakBefore w:val="0"/>
        <w:widowControl w:val="0"/>
        <w:kinsoku/>
        <w:wordWrap/>
        <w:overflowPunct/>
        <w:topLinePunct w:val="0"/>
        <w:autoSpaceDE/>
        <w:autoSpaceDN/>
        <w:bidi w:val="0"/>
        <w:adjustRightInd/>
        <w:snapToGrid/>
        <w:spacing w:line="600" w:lineRule="exact"/>
        <w:ind w:left="0" w:leftChars="0" w:firstLine="640" w:firstLineChars="200"/>
        <w:textAlignment w:val="auto"/>
        <w:rPr>
          <w:rFonts w:hint="eastAsia" w:ascii="黑体" w:hAnsi="黑体" w:eastAsia="黑体" w:cs="黑体"/>
        </w:rPr>
      </w:pPr>
      <w:r>
        <w:rPr>
          <w:rFonts w:hint="eastAsia" w:ascii="黑体" w:hAnsi="黑体" w:eastAsia="黑体" w:cs="黑体"/>
        </w:rPr>
        <w:t>一</w:t>
      </w:r>
      <w:r>
        <w:rPr>
          <w:rFonts w:hint="eastAsia" w:ascii="黑体" w:hAnsi="黑体" w:eastAsia="黑体" w:cs="黑体"/>
          <w:lang w:eastAsia="zh-CN"/>
        </w:rPr>
        <w:t>、</w:t>
      </w:r>
      <w:r>
        <w:rPr>
          <w:rFonts w:hint="eastAsia" w:ascii="黑体" w:hAnsi="黑体" w:eastAsia="黑体" w:cs="黑体"/>
        </w:rPr>
        <w:t>商场、集贸市场</w:t>
      </w:r>
    </w:p>
    <w:p>
      <w:pPr>
        <w:pStyle w:val="3"/>
        <w:keepNext w:val="0"/>
        <w:keepLines w:val="0"/>
        <w:pageBreakBefore w:val="0"/>
        <w:widowControl w:val="0"/>
        <w:kinsoku/>
        <w:wordWrap/>
        <w:overflowPunct/>
        <w:topLinePunct w:val="0"/>
        <w:autoSpaceDE/>
        <w:autoSpaceDN/>
        <w:bidi w:val="0"/>
        <w:adjustRightInd/>
        <w:snapToGrid/>
        <w:spacing w:line="600" w:lineRule="exact"/>
        <w:ind w:left="0" w:leftChars="0" w:firstLine="640" w:firstLineChars="200"/>
        <w:textAlignment w:val="auto"/>
        <w:rPr>
          <w:rFonts w:hint="eastAsia"/>
        </w:rPr>
      </w:pPr>
      <w:r>
        <w:rPr>
          <w:rFonts w:hint="eastAsia"/>
          <w:lang w:eastAsia="zh-CN"/>
        </w:rPr>
        <w:t>（一）</w:t>
      </w:r>
      <w:r>
        <w:rPr>
          <w:rFonts w:hint="eastAsia"/>
        </w:rPr>
        <w:t>商场与住宅位于同一建筑的，商业部分是否与住宅部分的安全出口分开设置，楼梯首层是否能够直通室外。商场、市场内的小型中转仓库是否独立设置，如必须设置在商场、市场内，是否用防火墙隔开。</w:t>
      </w:r>
    </w:p>
    <w:p>
      <w:pPr>
        <w:pStyle w:val="3"/>
        <w:keepNext w:val="0"/>
        <w:keepLines w:val="0"/>
        <w:pageBreakBefore w:val="0"/>
        <w:widowControl w:val="0"/>
        <w:kinsoku/>
        <w:wordWrap/>
        <w:overflowPunct/>
        <w:topLinePunct w:val="0"/>
        <w:autoSpaceDE/>
        <w:autoSpaceDN/>
        <w:bidi w:val="0"/>
        <w:adjustRightInd/>
        <w:snapToGrid/>
        <w:spacing w:line="600" w:lineRule="exact"/>
        <w:ind w:left="0" w:leftChars="0" w:firstLine="640" w:firstLineChars="200"/>
        <w:textAlignment w:val="auto"/>
        <w:rPr>
          <w:rFonts w:hint="eastAsia"/>
        </w:rPr>
      </w:pPr>
      <w:r>
        <w:rPr>
          <w:rFonts w:hint="eastAsia"/>
          <w:lang w:eastAsia="zh-CN"/>
        </w:rPr>
        <w:t>（二）</w:t>
      </w:r>
      <w:r>
        <w:rPr>
          <w:rFonts w:hint="eastAsia"/>
        </w:rPr>
        <w:t>高层、多层公共建筑内的商场、市场，其顶棚、墙面是否采用不燃或难燃装修材料。</w:t>
      </w:r>
    </w:p>
    <w:p>
      <w:pPr>
        <w:pStyle w:val="3"/>
        <w:keepNext w:val="0"/>
        <w:keepLines w:val="0"/>
        <w:pageBreakBefore w:val="0"/>
        <w:widowControl w:val="0"/>
        <w:kinsoku/>
        <w:wordWrap/>
        <w:overflowPunct/>
        <w:topLinePunct w:val="0"/>
        <w:autoSpaceDE/>
        <w:autoSpaceDN/>
        <w:bidi w:val="0"/>
        <w:adjustRightInd/>
        <w:snapToGrid/>
        <w:spacing w:line="600" w:lineRule="exact"/>
        <w:ind w:left="0" w:leftChars="0" w:firstLine="640" w:firstLineChars="200"/>
        <w:textAlignment w:val="auto"/>
        <w:rPr>
          <w:rFonts w:hint="eastAsia"/>
        </w:rPr>
      </w:pPr>
      <w:r>
        <w:rPr>
          <w:rFonts w:hint="eastAsia"/>
          <w:lang w:eastAsia="zh-CN"/>
        </w:rPr>
        <w:t>（三）</w:t>
      </w:r>
      <w:r>
        <w:rPr>
          <w:rFonts w:hint="eastAsia"/>
        </w:rPr>
        <w:t>营业厅内食品加工区的明火部位是否靠外墙布置，是否采用耐火极限不低于2小时的隔墙与其他部位分隔，敞开式的食品加工区是否采用电加热设施。</w:t>
      </w:r>
    </w:p>
    <w:p>
      <w:pPr>
        <w:pStyle w:val="3"/>
        <w:keepNext w:val="0"/>
        <w:keepLines w:val="0"/>
        <w:pageBreakBefore w:val="0"/>
        <w:widowControl w:val="0"/>
        <w:kinsoku/>
        <w:wordWrap/>
        <w:overflowPunct/>
        <w:topLinePunct w:val="0"/>
        <w:autoSpaceDE/>
        <w:autoSpaceDN/>
        <w:bidi w:val="0"/>
        <w:adjustRightInd/>
        <w:snapToGrid/>
        <w:spacing w:line="600" w:lineRule="exact"/>
        <w:ind w:left="0" w:leftChars="0" w:firstLine="640" w:firstLineChars="200"/>
        <w:textAlignment w:val="auto"/>
        <w:rPr>
          <w:rFonts w:hint="eastAsia"/>
        </w:rPr>
      </w:pPr>
      <w:r>
        <w:rPr>
          <w:rFonts w:hint="eastAsia"/>
          <w:lang w:eastAsia="zh-CN"/>
        </w:rPr>
        <w:t>（四）</w:t>
      </w:r>
      <w:r>
        <w:rPr>
          <w:rFonts w:hint="eastAsia"/>
        </w:rPr>
        <w:t>商场内经营指甲油、摩丝、丁烷气等易燃易爆商品时，储量是否控制在1日的销售量以内，是否采取防止日光直射措施，是否与其他高温电热器具隔开。地下商场是否违规经营销售烟花爆竹、发令枪纸、汽油、煤油、酒精、油漆等易燃易爆商品。</w:t>
      </w:r>
    </w:p>
    <w:p>
      <w:pPr>
        <w:pStyle w:val="3"/>
        <w:keepNext w:val="0"/>
        <w:keepLines w:val="0"/>
        <w:pageBreakBefore w:val="0"/>
        <w:widowControl w:val="0"/>
        <w:kinsoku/>
        <w:wordWrap/>
        <w:overflowPunct/>
        <w:topLinePunct w:val="0"/>
        <w:autoSpaceDE/>
        <w:autoSpaceDN/>
        <w:bidi w:val="0"/>
        <w:adjustRightInd/>
        <w:snapToGrid/>
        <w:spacing w:line="600" w:lineRule="exact"/>
        <w:ind w:left="0" w:leftChars="0" w:firstLine="640" w:firstLineChars="200"/>
        <w:textAlignment w:val="auto"/>
        <w:rPr>
          <w:rFonts w:hint="eastAsia" w:ascii="黑体" w:hAnsi="黑体" w:eastAsia="黑体" w:cs="黑体"/>
        </w:rPr>
      </w:pPr>
      <w:r>
        <w:rPr>
          <w:rFonts w:hint="eastAsia" w:ascii="黑体" w:hAnsi="黑体" w:eastAsia="黑体" w:cs="黑体"/>
        </w:rPr>
        <w:t>二</w:t>
      </w:r>
      <w:r>
        <w:rPr>
          <w:rFonts w:hint="eastAsia" w:ascii="黑体" w:hAnsi="黑体" w:eastAsia="黑体" w:cs="黑体"/>
          <w:lang w:eastAsia="zh-CN"/>
        </w:rPr>
        <w:t>、</w:t>
      </w:r>
      <w:r>
        <w:rPr>
          <w:rFonts w:hint="eastAsia" w:ascii="黑体" w:hAnsi="黑体" w:eastAsia="黑体" w:cs="黑体"/>
        </w:rPr>
        <w:t>餐饮场所</w:t>
      </w:r>
    </w:p>
    <w:p>
      <w:pPr>
        <w:pStyle w:val="3"/>
        <w:keepNext w:val="0"/>
        <w:keepLines w:val="0"/>
        <w:pageBreakBefore w:val="0"/>
        <w:widowControl w:val="0"/>
        <w:kinsoku/>
        <w:wordWrap/>
        <w:overflowPunct/>
        <w:topLinePunct w:val="0"/>
        <w:autoSpaceDE/>
        <w:autoSpaceDN/>
        <w:bidi w:val="0"/>
        <w:adjustRightInd/>
        <w:snapToGrid/>
        <w:spacing w:line="600" w:lineRule="exact"/>
        <w:ind w:left="0" w:leftChars="0" w:firstLine="640" w:firstLineChars="200"/>
        <w:textAlignment w:val="auto"/>
        <w:rPr>
          <w:rFonts w:hint="eastAsia"/>
        </w:rPr>
      </w:pPr>
      <w:r>
        <w:rPr>
          <w:rFonts w:hint="eastAsia"/>
          <w:lang w:eastAsia="zh-CN"/>
        </w:rPr>
        <w:t>（一）</w:t>
      </w:r>
      <w:r>
        <w:rPr>
          <w:rFonts w:hint="eastAsia"/>
        </w:rPr>
        <w:t>设置在商住楼或住宅楼内的餐饮场所是否与住宅部分分开设置。</w:t>
      </w:r>
    </w:p>
    <w:p>
      <w:pPr>
        <w:pStyle w:val="3"/>
        <w:keepNext w:val="0"/>
        <w:keepLines w:val="0"/>
        <w:pageBreakBefore w:val="0"/>
        <w:widowControl w:val="0"/>
        <w:kinsoku/>
        <w:wordWrap/>
        <w:overflowPunct/>
        <w:topLinePunct w:val="0"/>
        <w:autoSpaceDE/>
        <w:autoSpaceDN/>
        <w:bidi w:val="0"/>
        <w:adjustRightInd/>
        <w:snapToGrid/>
        <w:spacing w:line="600" w:lineRule="exact"/>
        <w:ind w:left="0" w:leftChars="0" w:firstLine="640" w:firstLineChars="200"/>
        <w:textAlignment w:val="auto"/>
        <w:rPr>
          <w:rFonts w:hint="eastAsia"/>
        </w:rPr>
      </w:pPr>
      <w:r>
        <w:rPr>
          <w:rFonts w:hint="eastAsia"/>
          <w:lang w:eastAsia="zh-CN"/>
        </w:rPr>
        <w:t>（二）</w:t>
      </w:r>
      <w:r>
        <w:rPr>
          <w:rFonts w:hint="eastAsia"/>
        </w:rPr>
        <w:t>餐厅场所的用餐区域内是否违规存放、使用液化石油气钢瓶。厨房使用的煤气、天然气管道是否从室外单独引入，是否违规穿过用餐区域或其他公共区域。以柴油等丙类液体为燃料的餐饮场所，是否设置单独的储油间，柴油总储存量是否小于l立方米，是否采用防火墙与其他部位隔开，当必须在防火墙上开门时，是否设置甲级防火门。固定用火设施和大型用电设备是否确定专人负责。烟道等容易聚集油污的部位是否至少每季度清洗一次。</w:t>
      </w:r>
    </w:p>
    <w:p>
      <w:pPr>
        <w:pStyle w:val="3"/>
        <w:keepNext w:val="0"/>
        <w:keepLines w:val="0"/>
        <w:pageBreakBefore w:val="0"/>
        <w:widowControl w:val="0"/>
        <w:kinsoku/>
        <w:wordWrap/>
        <w:overflowPunct/>
        <w:topLinePunct w:val="0"/>
        <w:autoSpaceDE/>
        <w:autoSpaceDN/>
        <w:bidi w:val="0"/>
        <w:adjustRightInd/>
        <w:snapToGrid/>
        <w:spacing w:line="600" w:lineRule="exact"/>
        <w:ind w:left="0" w:leftChars="0" w:firstLine="640" w:firstLineChars="200"/>
        <w:textAlignment w:val="auto"/>
        <w:rPr>
          <w:rFonts w:hint="eastAsia"/>
        </w:rPr>
      </w:pPr>
      <w:r>
        <w:rPr>
          <w:rFonts w:hint="eastAsia"/>
          <w:lang w:eastAsia="zh-CN"/>
        </w:rPr>
        <w:t>（三）</w:t>
      </w:r>
      <w:r>
        <w:rPr>
          <w:rFonts w:hint="eastAsia"/>
        </w:rPr>
        <w:t>多层及高层公共建筑内的餐饮场所，其顶棚、墙面是否采用不燃或难燃装修材料。</w:t>
      </w:r>
    </w:p>
    <w:p>
      <w:pPr>
        <w:pStyle w:val="3"/>
        <w:keepNext w:val="0"/>
        <w:keepLines w:val="0"/>
        <w:pageBreakBefore w:val="0"/>
        <w:widowControl w:val="0"/>
        <w:kinsoku/>
        <w:wordWrap/>
        <w:overflowPunct/>
        <w:topLinePunct w:val="0"/>
        <w:autoSpaceDE/>
        <w:autoSpaceDN/>
        <w:bidi w:val="0"/>
        <w:adjustRightInd/>
        <w:snapToGrid/>
        <w:spacing w:line="600" w:lineRule="exact"/>
        <w:ind w:left="0" w:leftChars="0" w:firstLine="640" w:firstLineChars="200"/>
        <w:textAlignment w:val="auto"/>
        <w:rPr>
          <w:rFonts w:hint="eastAsia"/>
        </w:rPr>
      </w:pPr>
      <w:r>
        <w:rPr>
          <w:rFonts w:hint="eastAsia"/>
          <w:lang w:eastAsia="zh-CN"/>
        </w:rPr>
        <w:t>（四）</w:t>
      </w:r>
      <w:r>
        <w:rPr>
          <w:rFonts w:hint="eastAsia"/>
        </w:rPr>
        <w:t>场所是否张贴或悬挂安全疏散示意图，在出入口、楼梯口、疏散走道、疏散门等部位是否设灯光疏散指示标志。营业期间是否违规将安全出口上锁。</w:t>
      </w:r>
    </w:p>
    <w:p>
      <w:pPr>
        <w:pStyle w:val="3"/>
        <w:keepNext w:val="0"/>
        <w:keepLines w:val="0"/>
        <w:pageBreakBefore w:val="0"/>
        <w:widowControl w:val="0"/>
        <w:kinsoku/>
        <w:wordWrap/>
        <w:overflowPunct/>
        <w:topLinePunct w:val="0"/>
        <w:autoSpaceDE/>
        <w:autoSpaceDN/>
        <w:bidi w:val="0"/>
        <w:adjustRightInd/>
        <w:snapToGrid/>
        <w:spacing w:line="600" w:lineRule="exact"/>
        <w:ind w:left="0" w:leftChars="0" w:firstLine="640" w:firstLineChars="200"/>
        <w:textAlignment w:val="auto"/>
        <w:rPr>
          <w:rFonts w:hint="eastAsia" w:ascii="黑体" w:hAnsi="黑体" w:eastAsia="黑体" w:cs="黑体"/>
        </w:rPr>
      </w:pPr>
      <w:r>
        <w:rPr>
          <w:rFonts w:hint="eastAsia" w:ascii="黑体" w:hAnsi="黑体" w:eastAsia="黑体" w:cs="黑体"/>
        </w:rPr>
        <w:t>三</w:t>
      </w:r>
      <w:r>
        <w:rPr>
          <w:rFonts w:hint="eastAsia" w:ascii="黑体" w:hAnsi="黑体" w:eastAsia="黑体" w:cs="黑体"/>
          <w:lang w:eastAsia="zh-CN"/>
        </w:rPr>
        <w:t>、</w:t>
      </w:r>
      <w:r>
        <w:rPr>
          <w:rFonts w:hint="eastAsia" w:ascii="黑体" w:hAnsi="黑体" w:eastAsia="黑体" w:cs="黑体"/>
        </w:rPr>
        <w:t>宾馆</w:t>
      </w:r>
    </w:p>
    <w:p>
      <w:pPr>
        <w:pStyle w:val="3"/>
        <w:keepNext w:val="0"/>
        <w:keepLines w:val="0"/>
        <w:pageBreakBefore w:val="0"/>
        <w:widowControl w:val="0"/>
        <w:kinsoku/>
        <w:wordWrap/>
        <w:overflowPunct/>
        <w:topLinePunct w:val="0"/>
        <w:autoSpaceDE/>
        <w:autoSpaceDN/>
        <w:bidi w:val="0"/>
        <w:adjustRightInd/>
        <w:snapToGrid/>
        <w:spacing w:line="600" w:lineRule="exact"/>
        <w:ind w:left="0" w:leftChars="0" w:firstLine="640" w:firstLineChars="200"/>
        <w:textAlignment w:val="auto"/>
        <w:rPr>
          <w:rFonts w:hint="eastAsia"/>
        </w:rPr>
      </w:pPr>
      <w:r>
        <w:rPr>
          <w:rFonts w:hint="eastAsia"/>
          <w:lang w:eastAsia="zh-CN"/>
        </w:rPr>
        <w:t>（一）</w:t>
      </w:r>
      <w:r>
        <w:rPr>
          <w:rFonts w:hint="eastAsia"/>
        </w:rPr>
        <w:t>宾馆每个楼层的安全出口是否少于2个。</w:t>
      </w:r>
    </w:p>
    <w:p>
      <w:pPr>
        <w:pStyle w:val="3"/>
        <w:keepNext w:val="0"/>
        <w:keepLines w:val="0"/>
        <w:pageBreakBefore w:val="0"/>
        <w:widowControl w:val="0"/>
        <w:kinsoku/>
        <w:wordWrap/>
        <w:overflowPunct/>
        <w:topLinePunct w:val="0"/>
        <w:autoSpaceDE/>
        <w:autoSpaceDN/>
        <w:bidi w:val="0"/>
        <w:adjustRightInd/>
        <w:snapToGrid/>
        <w:spacing w:line="600" w:lineRule="exact"/>
        <w:ind w:left="0" w:leftChars="0" w:firstLine="640" w:firstLineChars="200"/>
        <w:textAlignment w:val="auto"/>
        <w:rPr>
          <w:rFonts w:hint="eastAsia"/>
        </w:rPr>
      </w:pPr>
      <w:r>
        <w:rPr>
          <w:rFonts w:hint="eastAsia"/>
          <w:lang w:eastAsia="zh-CN"/>
        </w:rPr>
        <w:t>（二）</w:t>
      </w:r>
      <w:r>
        <w:rPr>
          <w:rFonts w:hint="eastAsia"/>
        </w:rPr>
        <w:t>除与敞开式外廊直接相连的楼梯间外，宾馆是否按消防技术标准要求采用封闭楼梯间或防烟楼梯间。楼梯间内是否违规设置烧水间、可燃材料储藏室、垃圾道，是否违规设置甲、乙、丙类液体管道，是否违规设置或穿过可燃气体管道。</w:t>
      </w:r>
    </w:p>
    <w:p>
      <w:pPr>
        <w:pStyle w:val="3"/>
        <w:keepNext w:val="0"/>
        <w:keepLines w:val="0"/>
        <w:pageBreakBefore w:val="0"/>
        <w:widowControl w:val="0"/>
        <w:kinsoku/>
        <w:wordWrap/>
        <w:overflowPunct/>
        <w:topLinePunct w:val="0"/>
        <w:autoSpaceDE/>
        <w:autoSpaceDN/>
        <w:bidi w:val="0"/>
        <w:adjustRightInd/>
        <w:snapToGrid/>
        <w:spacing w:line="600" w:lineRule="exact"/>
        <w:ind w:left="0" w:leftChars="0" w:firstLine="640" w:firstLineChars="200"/>
        <w:textAlignment w:val="auto"/>
        <w:rPr>
          <w:rFonts w:hint="eastAsia"/>
        </w:rPr>
      </w:pPr>
      <w:r>
        <w:rPr>
          <w:rFonts w:hint="eastAsia"/>
          <w:lang w:eastAsia="zh-CN"/>
        </w:rPr>
        <w:t>（三）</w:t>
      </w:r>
      <w:r>
        <w:rPr>
          <w:rFonts w:hint="eastAsia"/>
        </w:rPr>
        <w:t>高层宾馆位于两个安全出口之间的房间疏散门至最近安全出口的直线距离是否大于30米，单、多层宾馆是否大于40米；位于袋形走道两侧或尽端的房间疏散门至最近安全</w:t>
      </w:r>
      <w:r>
        <w:rPr>
          <w:rFonts w:hint="eastAsia"/>
          <w:spacing w:val="-6"/>
          <w:sz w:val="32"/>
        </w:rPr>
        <w:t>出口的直线距离是否大于15米，单、多层宾馆是否大于22米。</w:t>
      </w:r>
    </w:p>
    <w:p>
      <w:pPr>
        <w:pStyle w:val="3"/>
        <w:keepNext w:val="0"/>
        <w:keepLines w:val="0"/>
        <w:pageBreakBefore w:val="0"/>
        <w:widowControl w:val="0"/>
        <w:kinsoku/>
        <w:wordWrap/>
        <w:overflowPunct/>
        <w:topLinePunct w:val="0"/>
        <w:autoSpaceDE/>
        <w:autoSpaceDN/>
        <w:bidi w:val="0"/>
        <w:adjustRightInd/>
        <w:snapToGrid/>
        <w:spacing w:line="600" w:lineRule="exact"/>
        <w:ind w:left="0" w:leftChars="0" w:firstLine="640" w:firstLineChars="200"/>
        <w:textAlignment w:val="auto"/>
        <w:rPr>
          <w:rFonts w:hint="eastAsia"/>
        </w:rPr>
      </w:pPr>
      <w:r>
        <w:rPr>
          <w:rFonts w:hint="eastAsia"/>
          <w:lang w:eastAsia="zh-CN"/>
        </w:rPr>
        <w:t>（四）</w:t>
      </w:r>
      <w:r>
        <w:rPr>
          <w:rFonts w:hint="eastAsia"/>
        </w:rPr>
        <w:t>高层宾馆和体积大于5000立方米的单、多层宾馆是否设置室内消火栓系统。任一层建筑面积大于1500平方米或总建筑面积大于3000平方米的宾馆是否设置自动喷水灭火系统和火灾自动报警系统。</w:t>
      </w:r>
    </w:p>
    <w:p>
      <w:pPr>
        <w:pStyle w:val="3"/>
        <w:keepNext w:val="0"/>
        <w:keepLines w:val="0"/>
        <w:pageBreakBefore w:val="0"/>
        <w:widowControl w:val="0"/>
        <w:kinsoku/>
        <w:wordWrap/>
        <w:overflowPunct/>
        <w:topLinePunct w:val="0"/>
        <w:autoSpaceDE/>
        <w:autoSpaceDN/>
        <w:bidi w:val="0"/>
        <w:adjustRightInd/>
        <w:snapToGrid/>
        <w:spacing w:line="600" w:lineRule="exact"/>
        <w:ind w:left="0" w:leftChars="0" w:firstLine="640" w:firstLineChars="200"/>
        <w:textAlignment w:val="auto"/>
        <w:rPr>
          <w:rFonts w:hint="eastAsia"/>
        </w:rPr>
      </w:pPr>
      <w:r>
        <w:rPr>
          <w:rFonts w:hint="eastAsia"/>
          <w:lang w:eastAsia="zh-CN"/>
        </w:rPr>
        <w:t>（五）</w:t>
      </w:r>
      <w:r>
        <w:rPr>
          <w:rFonts w:hint="eastAsia"/>
        </w:rPr>
        <w:t>宾馆是否设置消防应急照明和灯光疏散指示标志。灯光疏散指示标志的间距是否大于20米；对于袋形走道，是否大于10米；在走道转角区，是否大于1米。客房内是否设</w:t>
      </w:r>
      <w:r>
        <w:rPr>
          <w:rFonts w:hint="eastAsia" w:ascii="Times New Roman" w:hAnsi="Times New Roman"/>
          <w:spacing w:val="-6"/>
          <w:sz w:val="32"/>
        </w:rPr>
        <w:t>置醒目、耐久的“请勿卧床吸烟”提示牌和楼层安全疏散示意图。</w:t>
      </w:r>
    </w:p>
    <w:p>
      <w:pPr>
        <w:pStyle w:val="3"/>
        <w:keepNext w:val="0"/>
        <w:keepLines w:val="0"/>
        <w:pageBreakBefore w:val="0"/>
        <w:widowControl w:val="0"/>
        <w:kinsoku/>
        <w:wordWrap/>
        <w:overflowPunct/>
        <w:topLinePunct w:val="0"/>
        <w:autoSpaceDE/>
        <w:autoSpaceDN/>
        <w:bidi w:val="0"/>
        <w:adjustRightInd/>
        <w:snapToGrid/>
        <w:spacing w:line="600" w:lineRule="exact"/>
        <w:ind w:left="0" w:leftChars="0" w:firstLine="640" w:firstLineChars="200"/>
        <w:textAlignment w:val="auto"/>
        <w:rPr>
          <w:rFonts w:hint="eastAsia"/>
        </w:rPr>
      </w:pPr>
      <w:r>
        <w:rPr>
          <w:rFonts w:hint="eastAsia"/>
          <w:lang w:eastAsia="zh-CN"/>
        </w:rPr>
        <w:t>（六）</w:t>
      </w:r>
      <w:r>
        <w:rPr>
          <w:rFonts w:hint="eastAsia"/>
        </w:rPr>
        <w:t>宾馆的水平疏散走道和安全出口的门厅，其顶棚材料是否采用不燃材料装修，其他部位是否采用不燃或难燃材料装修。</w:t>
      </w:r>
    </w:p>
    <w:p>
      <w:pPr>
        <w:pStyle w:val="3"/>
        <w:keepNext w:val="0"/>
        <w:keepLines w:val="0"/>
        <w:pageBreakBefore w:val="0"/>
        <w:widowControl w:val="0"/>
        <w:kinsoku/>
        <w:wordWrap/>
        <w:overflowPunct/>
        <w:topLinePunct w:val="0"/>
        <w:autoSpaceDE/>
        <w:autoSpaceDN/>
        <w:bidi w:val="0"/>
        <w:adjustRightInd/>
        <w:snapToGrid/>
        <w:spacing w:line="600" w:lineRule="exact"/>
        <w:ind w:left="0" w:leftChars="0" w:firstLine="640" w:firstLineChars="200"/>
        <w:textAlignment w:val="auto"/>
        <w:rPr>
          <w:rFonts w:hint="eastAsia"/>
        </w:rPr>
      </w:pPr>
      <w:r>
        <w:rPr>
          <w:rFonts w:hint="eastAsia"/>
          <w:lang w:eastAsia="zh-CN"/>
        </w:rPr>
        <w:t>（七）</w:t>
      </w:r>
      <w:r>
        <w:rPr>
          <w:rFonts w:hint="eastAsia"/>
        </w:rPr>
        <w:t>宾馆的客房内是否配备应急手电筒、防烟面具等逃生器材及使用说明。</w:t>
      </w:r>
    </w:p>
    <w:p>
      <w:pPr>
        <w:pStyle w:val="3"/>
        <w:keepNext w:val="0"/>
        <w:keepLines w:val="0"/>
        <w:pageBreakBefore w:val="0"/>
        <w:widowControl w:val="0"/>
        <w:kinsoku/>
        <w:wordWrap/>
        <w:overflowPunct/>
        <w:topLinePunct w:val="0"/>
        <w:autoSpaceDE/>
        <w:autoSpaceDN/>
        <w:bidi w:val="0"/>
        <w:adjustRightInd/>
        <w:snapToGrid/>
        <w:spacing w:line="600" w:lineRule="exact"/>
        <w:ind w:left="0" w:leftChars="0" w:firstLine="640" w:firstLineChars="200"/>
        <w:textAlignment w:val="auto"/>
        <w:rPr>
          <w:rFonts w:hint="eastAsia" w:ascii="黑体" w:hAnsi="黑体" w:eastAsia="黑体" w:cs="黑体"/>
        </w:rPr>
      </w:pPr>
      <w:r>
        <w:rPr>
          <w:rFonts w:hint="eastAsia" w:ascii="黑体" w:hAnsi="黑体" w:eastAsia="黑体" w:cs="黑体"/>
        </w:rPr>
        <w:t>四</w:t>
      </w:r>
      <w:r>
        <w:rPr>
          <w:rFonts w:hint="eastAsia" w:ascii="黑体" w:hAnsi="黑体" w:eastAsia="黑体" w:cs="黑体"/>
          <w:lang w:eastAsia="zh-CN"/>
        </w:rPr>
        <w:t>、</w:t>
      </w:r>
      <w:r>
        <w:rPr>
          <w:rFonts w:hint="eastAsia" w:ascii="黑体" w:hAnsi="黑体" w:eastAsia="黑体" w:cs="黑体"/>
        </w:rPr>
        <w:t>公共娱乐场所（含歌舞娱乐、网吧、美容洗浴等场所）</w:t>
      </w:r>
    </w:p>
    <w:p>
      <w:pPr>
        <w:pStyle w:val="3"/>
        <w:keepNext w:val="0"/>
        <w:keepLines w:val="0"/>
        <w:pageBreakBefore w:val="0"/>
        <w:widowControl w:val="0"/>
        <w:kinsoku/>
        <w:wordWrap/>
        <w:overflowPunct/>
        <w:topLinePunct w:val="0"/>
        <w:autoSpaceDE/>
        <w:autoSpaceDN/>
        <w:bidi w:val="0"/>
        <w:adjustRightInd/>
        <w:snapToGrid/>
        <w:spacing w:line="600" w:lineRule="exact"/>
        <w:ind w:left="0" w:leftChars="0" w:firstLine="640" w:firstLineChars="200"/>
        <w:textAlignment w:val="auto"/>
        <w:rPr>
          <w:rFonts w:hint="eastAsia"/>
        </w:rPr>
      </w:pPr>
      <w:r>
        <w:rPr>
          <w:rFonts w:hint="eastAsia"/>
          <w:lang w:eastAsia="zh-CN"/>
        </w:rPr>
        <w:t>（一）</w:t>
      </w:r>
      <w:r>
        <w:rPr>
          <w:rFonts w:hint="eastAsia"/>
        </w:rPr>
        <w:t>场所是否违规设置在地下二层及以下楼层；是否违规设置在“三合一”场所</w:t>
      </w:r>
      <w:r>
        <w:rPr>
          <w:rFonts w:hint="eastAsia"/>
          <w:lang w:eastAsia="zh-CN"/>
        </w:rPr>
        <w:t>（</w:t>
      </w:r>
      <w:r>
        <w:rPr>
          <w:rFonts w:hint="eastAsia"/>
        </w:rPr>
        <w:t>住宿与生产、储存经营合用场所</w:t>
      </w:r>
      <w:r>
        <w:rPr>
          <w:rFonts w:hint="eastAsia"/>
          <w:lang w:eastAsia="zh-CN"/>
        </w:rPr>
        <w:t>）</w:t>
      </w:r>
      <w:r>
        <w:rPr>
          <w:rFonts w:hint="eastAsia"/>
        </w:rPr>
        <w:t>、彩钢板建筑和村</w:t>
      </w:r>
      <w:r>
        <w:rPr>
          <w:rFonts w:hint="eastAsia"/>
          <w:lang w:eastAsia="zh-CN"/>
        </w:rPr>
        <w:t>（</w:t>
      </w:r>
      <w:r>
        <w:rPr>
          <w:rFonts w:hint="eastAsia"/>
        </w:rPr>
        <w:t>居</w:t>
      </w:r>
      <w:r>
        <w:rPr>
          <w:rFonts w:hint="eastAsia"/>
          <w:lang w:eastAsia="zh-CN"/>
        </w:rPr>
        <w:t>）</w:t>
      </w:r>
      <w:r>
        <w:rPr>
          <w:rFonts w:hint="eastAsia"/>
        </w:rPr>
        <w:t>民自建房内；是否违规与生产、储存、经营易燃易爆危险品场所设置在同一建筑物内；是否违规与甲、乙类危险品仓库毗邻设置。经营服务对象主要为儿童的场所是否违规设置在地下、半地下或地上四层及以上楼层。</w:t>
      </w:r>
    </w:p>
    <w:p>
      <w:pPr>
        <w:pStyle w:val="3"/>
        <w:keepNext w:val="0"/>
        <w:keepLines w:val="0"/>
        <w:pageBreakBefore w:val="0"/>
        <w:widowControl w:val="0"/>
        <w:kinsoku/>
        <w:wordWrap/>
        <w:overflowPunct/>
        <w:topLinePunct w:val="0"/>
        <w:autoSpaceDE/>
        <w:autoSpaceDN/>
        <w:bidi w:val="0"/>
        <w:adjustRightInd/>
        <w:snapToGrid/>
        <w:spacing w:line="600" w:lineRule="exact"/>
        <w:ind w:left="0" w:leftChars="0" w:firstLine="640" w:firstLineChars="200"/>
        <w:textAlignment w:val="auto"/>
        <w:rPr>
          <w:rFonts w:hint="eastAsia"/>
        </w:rPr>
      </w:pPr>
      <w:r>
        <w:rPr>
          <w:rFonts w:hint="eastAsia"/>
          <w:lang w:eastAsia="zh-CN"/>
        </w:rPr>
        <w:t>（二）</w:t>
      </w:r>
      <w:r>
        <w:rPr>
          <w:rFonts w:hint="eastAsia"/>
        </w:rPr>
        <w:t>场所与住宅位于同一建筑内的，场所与居民住宅的安全出口是否分开设置。燃油或燃气锅炉、油浸电力变压器、充有可燃油的高压电容器和多油开关等设备用房受条件限制必须布置在民用建筑内时，是否违规布置在公共娱乐场所的上一层、下一层或贴邻，是否符合有关消防技术要求。</w:t>
      </w:r>
    </w:p>
    <w:p>
      <w:pPr>
        <w:pStyle w:val="3"/>
        <w:keepNext w:val="0"/>
        <w:keepLines w:val="0"/>
        <w:pageBreakBefore w:val="0"/>
        <w:widowControl w:val="0"/>
        <w:kinsoku/>
        <w:wordWrap/>
        <w:overflowPunct/>
        <w:topLinePunct w:val="0"/>
        <w:autoSpaceDE/>
        <w:autoSpaceDN/>
        <w:bidi w:val="0"/>
        <w:adjustRightInd/>
        <w:snapToGrid/>
        <w:spacing w:line="600" w:lineRule="exact"/>
        <w:ind w:left="0" w:leftChars="0" w:firstLine="640" w:firstLineChars="200"/>
        <w:textAlignment w:val="auto"/>
        <w:rPr>
          <w:rFonts w:hint="eastAsia"/>
        </w:rPr>
      </w:pPr>
      <w:r>
        <w:rPr>
          <w:rFonts w:hint="eastAsia"/>
          <w:lang w:eastAsia="zh-CN"/>
        </w:rPr>
        <w:t>（三）</w:t>
      </w:r>
      <w:r>
        <w:rPr>
          <w:rFonts w:hint="eastAsia"/>
        </w:rPr>
        <w:t>场所设置在多层建筑、高层建筑内的，顶棚是否采用不燃装修材料，墙面、地面、隔断等是否采用不燃或难燃装修材料。设置在地下的，顶棚、墙面是否采用不燃装修材料,其他部位是否采用不燃或难燃装修材料。是否违规采用聚氨酯类泡沫塑料等易燃可燃材料装修装饰。</w:t>
      </w:r>
    </w:p>
    <w:p>
      <w:pPr>
        <w:pStyle w:val="3"/>
        <w:keepNext w:val="0"/>
        <w:keepLines w:val="0"/>
        <w:pageBreakBefore w:val="0"/>
        <w:widowControl w:val="0"/>
        <w:kinsoku/>
        <w:wordWrap/>
        <w:overflowPunct/>
        <w:topLinePunct w:val="0"/>
        <w:autoSpaceDE/>
        <w:autoSpaceDN/>
        <w:bidi w:val="0"/>
        <w:adjustRightInd/>
        <w:snapToGrid/>
        <w:spacing w:line="600" w:lineRule="exact"/>
        <w:ind w:left="0" w:leftChars="0" w:firstLine="640" w:firstLineChars="200"/>
        <w:textAlignment w:val="auto"/>
        <w:rPr>
          <w:rFonts w:hint="eastAsia"/>
        </w:rPr>
      </w:pPr>
      <w:r>
        <w:rPr>
          <w:rFonts w:hint="eastAsia"/>
          <w:lang w:eastAsia="zh-CN"/>
        </w:rPr>
        <w:t>（四）</w:t>
      </w:r>
      <w:r>
        <w:rPr>
          <w:rFonts w:hint="eastAsia"/>
        </w:rPr>
        <w:t>场所营业期间是否违规将安全出口上锁，门窗是否设置影响逃生和灭火救援的障碍物。场所是否违规存放易燃易爆危险品，设置在地下的场所是否违规使用液化石油气。</w:t>
      </w:r>
    </w:p>
    <w:p>
      <w:pPr>
        <w:pStyle w:val="3"/>
        <w:keepNext w:val="0"/>
        <w:keepLines w:val="0"/>
        <w:pageBreakBefore w:val="0"/>
        <w:widowControl w:val="0"/>
        <w:kinsoku/>
        <w:wordWrap/>
        <w:overflowPunct/>
        <w:topLinePunct w:val="0"/>
        <w:autoSpaceDE/>
        <w:autoSpaceDN/>
        <w:bidi w:val="0"/>
        <w:adjustRightInd/>
        <w:snapToGrid/>
        <w:spacing w:line="600" w:lineRule="exact"/>
        <w:ind w:left="0" w:leftChars="0" w:firstLine="640" w:firstLineChars="200"/>
        <w:textAlignment w:val="auto"/>
        <w:rPr>
          <w:rFonts w:hint="eastAsia"/>
        </w:rPr>
      </w:pPr>
      <w:r>
        <w:rPr>
          <w:rFonts w:hint="eastAsia"/>
          <w:lang w:eastAsia="zh-CN"/>
        </w:rPr>
        <w:t>（五）</w:t>
      </w:r>
      <w:r>
        <w:rPr>
          <w:rFonts w:hint="eastAsia"/>
        </w:rPr>
        <w:t>场所是否违规私自乱拉临时电线。是否在营业期间违规进行设备检修、电气焊、油漆粉刷等施工、维修作业，是否违规在室内燃放烟花。营业期间和营业结束后，是否指定专人进行安全巡视检查。是否注意无遗留烟头、烧香、蜡烛、使用明火等火种。确认安全后，是否切断电源。</w:t>
      </w:r>
    </w:p>
    <w:p>
      <w:pPr>
        <w:pStyle w:val="3"/>
        <w:keepNext w:val="0"/>
        <w:keepLines w:val="0"/>
        <w:pageBreakBefore w:val="0"/>
        <w:widowControl w:val="0"/>
        <w:kinsoku/>
        <w:wordWrap/>
        <w:overflowPunct/>
        <w:topLinePunct w:val="0"/>
        <w:autoSpaceDE/>
        <w:autoSpaceDN/>
        <w:bidi w:val="0"/>
        <w:adjustRightInd/>
        <w:snapToGrid/>
        <w:spacing w:line="600" w:lineRule="exact"/>
        <w:ind w:left="0" w:leftChars="0" w:firstLine="640" w:firstLineChars="200"/>
        <w:textAlignment w:val="auto"/>
        <w:rPr>
          <w:rFonts w:hint="eastAsia"/>
        </w:rPr>
      </w:pPr>
      <w:r>
        <w:rPr>
          <w:rFonts w:hint="eastAsia"/>
          <w:lang w:eastAsia="zh-CN"/>
        </w:rPr>
        <w:t>（六）</w:t>
      </w:r>
      <w:r>
        <w:rPr>
          <w:rFonts w:hint="eastAsia"/>
        </w:rPr>
        <w:t>歌厅、舞厅及其包房内，是否设置声音或图像警报，是否能够实现在火灾发生初期，将歌厅、舞厅各房间的画面、音响消除，播送火灾警报，引导人员安全疏散。</w:t>
      </w:r>
    </w:p>
    <w:p>
      <w:pPr>
        <w:pStyle w:val="3"/>
        <w:keepNext w:val="0"/>
        <w:keepLines w:val="0"/>
        <w:pageBreakBefore w:val="0"/>
        <w:widowControl w:val="0"/>
        <w:kinsoku/>
        <w:wordWrap/>
        <w:overflowPunct/>
        <w:topLinePunct w:val="0"/>
        <w:autoSpaceDE/>
        <w:autoSpaceDN/>
        <w:bidi w:val="0"/>
        <w:adjustRightInd/>
        <w:snapToGrid/>
        <w:spacing w:line="600" w:lineRule="exact"/>
        <w:ind w:left="0" w:leftChars="0" w:firstLine="640" w:firstLineChars="200"/>
        <w:textAlignment w:val="auto"/>
        <w:rPr>
          <w:rFonts w:hint="eastAsia" w:ascii="黑体" w:hAnsi="黑体" w:eastAsia="黑体" w:cs="黑体"/>
        </w:rPr>
      </w:pPr>
      <w:r>
        <w:rPr>
          <w:rFonts w:hint="eastAsia" w:ascii="黑体" w:hAnsi="黑体" w:eastAsia="黑体" w:cs="黑体"/>
        </w:rPr>
        <w:t>五</w:t>
      </w:r>
      <w:r>
        <w:rPr>
          <w:rFonts w:hint="eastAsia" w:ascii="黑体" w:hAnsi="黑体" w:eastAsia="黑体" w:cs="黑体"/>
          <w:lang w:eastAsia="zh-CN"/>
        </w:rPr>
        <w:t>、</w:t>
      </w:r>
      <w:r>
        <w:rPr>
          <w:rFonts w:hint="eastAsia" w:ascii="黑体" w:hAnsi="黑体" w:eastAsia="黑体" w:cs="黑体"/>
        </w:rPr>
        <w:t>医院、养老院、儿童福利院</w:t>
      </w:r>
    </w:p>
    <w:p>
      <w:pPr>
        <w:pStyle w:val="3"/>
        <w:keepNext w:val="0"/>
        <w:keepLines w:val="0"/>
        <w:pageBreakBefore w:val="0"/>
        <w:widowControl w:val="0"/>
        <w:kinsoku/>
        <w:wordWrap/>
        <w:overflowPunct/>
        <w:topLinePunct w:val="0"/>
        <w:autoSpaceDE/>
        <w:autoSpaceDN/>
        <w:bidi w:val="0"/>
        <w:adjustRightInd/>
        <w:snapToGrid/>
        <w:spacing w:line="600" w:lineRule="exact"/>
        <w:ind w:left="0" w:leftChars="0" w:firstLine="640" w:firstLineChars="200"/>
        <w:textAlignment w:val="auto"/>
        <w:rPr>
          <w:rFonts w:hint="eastAsia"/>
        </w:rPr>
      </w:pPr>
      <w:r>
        <w:rPr>
          <w:rFonts w:hint="eastAsia"/>
          <w:lang w:eastAsia="zh-CN"/>
        </w:rPr>
        <w:t>（一）</w:t>
      </w:r>
      <w:r>
        <w:rPr>
          <w:rFonts w:hint="eastAsia"/>
        </w:rPr>
        <w:t>养老院当中的生活用房和医院的住院部分是否设置在三层及三层以上楼层或地下、半地下建筑（室）内。</w:t>
      </w:r>
    </w:p>
    <w:p>
      <w:pPr>
        <w:pStyle w:val="3"/>
        <w:keepNext w:val="0"/>
        <w:keepLines w:val="0"/>
        <w:pageBreakBefore w:val="0"/>
        <w:widowControl w:val="0"/>
        <w:kinsoku/>
        <w:wordWrap/>
        <w:overflowPunct/>
        <w:topLinePunct w:val="0"/>
        <w:autoSpaceDE/>
        <w:autoSpaceDN/>
        <w:bidi w:val="0"/>
        <w:adjustRightInd/>
        <w:snapToGrid/>
        <w:spacing w:line="600" w:lineRule="exact"/>
        <w:ind w:left="0" w:leftChars="0" w:firstLine="640" w:firstLineChars="200"/>
        <w:textAlignment w:val="auto"/>
        <w:rPr>
          <w:rFonts w:hint="eastAsia"/>
        </w:rPr>
      </w:pPr>
      <w:r>
        <w:rPr>
          <w:rFonts w:hint="eastAsia"/>
          <w:lang w:eastAsia="zh-CN"/>
        </w:rPr>
        <w:t>（二）</w:t>
      </w:r>
      <w:r>
        <w:rPr>
          <w:rFonts w:hint="eastAsia"/>
        </w:rPr>
        <w:t>氧气站是否违规设在地下室内。液氧储罐是否设置在独立的一、二级耐火等级的专用建筑物，与住院楼、门诊楼之间的防火间距是否小于10米。在液氧储罐周围5米范围内是否禁止明火、是否杜绝一切火源和可燃物，是否设置明显的禁火标识。</w:t>
      </w:r>
    </w:p>
    <w:p>
      <w:pPr>
        <w:pStyle w:val="3"/>
        <w:keepNext w:val="0"/>
        <w:keepLines w:val="0"/>
        <w:pageBreakBefore w:val="0"/>
        <w:widowControl w:val="0"/>
        <w:kinsoku/>
        <w:wordWrap/>
        <w:overflowPunct/>
        <w:topLinePunct w:val="0"/>
        <w:autoSpaceDE/>
        <w:autoSpaceDN/>
        <w:bidi w:val="0"/>
        <w:adjustRightInd/>
        <w:snapToGrid/>
        <w:spacing w:line="600" w:lineRule="exact"/>
        <w:ind w:left="0" w:leftChars="0" w:firstLine="640" w:firstLineChars="200"/>
        <w:textAlignment w:val="auto"/>
        <w:rPr>
          <w:rFonts w:hint="eastAsia"/>
        </w:rPr>
      </w:pPr>
      <w:r>
        <w:rPr>
          <w:rFonts w:hint="eastAsia"/>
          <w:lang w:eastAsia="zh-CN"/>
        </w:rPr>
        <w:t>（三）</w:t>
      </w:r>
      <w:r>
        <w:rPr>
          <w:rFonts w:hint="eastAsia"/>
        </w:rPr>
        <w:t>医院、养老院的病房、疏散走道等场所是否堆放可燃物品及其他杂物，是否加设床位，疏散门是否上锁。是否在窗口、阳台等部位设置影响疏散逃生的封闭式栅栏等设施。</w:t>
      </w:r>
    </w:p>
    <w:p>
      <w:pPr>
        <w:pStyle w:val="3"/>
        <w:keepNext w:val="0"/>
        <w:keepLines w:val="0"/>
        <w:pageBreakBefore w:val="0"/>
        <w:widowControl w:val="0"/>
        <w:kinsoku/>
        <w:wordWrap/>
        <w:overflowPunct/>
        <w:topLinePunct w:val="0"/>
        <w:autoSpaceDE/>
        <w:autoSpaceDN/>
        <w:bidi w:val="0"/>
        <w:adjustRightInd/>
        <w:snapToGrid/>
        <w:spacing w:line="600" w:lineRule="exact"/>
        <w:ind w:left="0" w:leftChars="0" w:firstLine="640" w:firstLineChars="200"/>
        <w:textAlignment w:val="auto"/>
        <w:rPr>
          <w:rFonts w:hint="eastAsia"/>
        </w:rPr>
      </w:pPr>
      <w:r>
        <w:rPr>
          <w:rFonts w:hint="eastAsia"/>
          <w:lang w:eastAsia="zh-CN"/>
        </w:rPr>
        <w:t>（四）</w:t>
      </w:r>
      <w:r>
        <w:rPr>
          <w:rFonts w:hint="eastAsia"/>
        </w:rPr>
        <w:t>病房楼内是否违规使用液化石油气罐。医院的消防安全重点部位是否使用具有火灾危险性的电热器具，确因医疗、科研、试验需要而必须使用时,使用部门是否制定安全管理措施，明确责任人并报消防安全管理人批准、备案后，方可使用。</w:t>
      </w:r>
    </w:p>
    <w:p>
      <w:pPr>
        <w:pStyle w:val="3"/>
        <w:keepNext w:val="0"/>
        <w:keepLines w:val="0"/>
        <w:pageBreakBefore w:val="0"/>
        <w:widowControl w:val="0"/>
        <w:kinsoku/>
        <w:wordWrap/>
        <w:overflowPunct/>
        <w:topLinePunct w:val="0"/>
        <w:autoSpaceDE/>
        <w:autoSpaceDN/>
        <w:bidi w:val="0"/>
        <w:adjustRightInd/>
        <w:snapToGrid/>
        <w:spacing w:line="600" w:lineRule="exact"/>
        <w:ind w:left="0" w:leftChars="0" w:firstLine="640" w:firstLineChars="200"/>
        <w:textAlignment w:val="auto"/>
        <w:rPr>
          <w:rFonts w:hint="eastAsia" w:ascii="黑体" w:hAnsi="黑体" w:eastAsia="黑体" w:cs="黑体"/>
        </w:rPr>
      </w:pPr>
      <w:r>
        <w:rPr>
          <w:rFonts w:hint="eastAsia" w:ascii="黑体" w:hAnsi="黑体" w:eastAsia="黑体" w:cs="黑体"/>
        </w:rPr>
        <w:t>六</w:t>
      </w:r>
      <w:r>
        <w:rPr>
          <w:rFonts w:hint="eastAsia" w:ascii="黑体" w:hAnsi="黑体" w:eastAsia="黑体" w:cs="黑体"/>
          <w:lang w:eastAsia="zh-CN"/>
        </w:rPr>
        <w:t>、</w:t>
      </w:r>
      <w:r>
        <w:rPr>
          <w:rFonts w:hint="eastAsia" w:ascii="黑体" w:hAnsi="黑体" w:eastAsia="黑体" w:cs="黑体"/>
        </w:rPr>
        <w:t>学校（含寄宿制学校、托儿所、幼儿园，非寄宿制的学校、托儿所、幼儿园，校外培训机构）</w:t>
      </w:r>
    </w:p>
    <w:p>
      <w:pPr>
        <w:pStyle w:val="3"/>
        <w:keepNext w:val="0"/>
        <w:keepLines w:val="0"/>
        <w:pageBreakBefore w:val="0"/>
        <w:widowControl w:val="0"/>
        <w:kinsoku/>
        <w:wordWrap/>
        <w:overflowPunct/>
        <w:topLinePunct w:val="0"/>
        <w:autoSpaceDE/>
        <w:autoSpaceDN/>
        <w:bidi w:val="0"/>
        <w:adjustRightInd/>
        <w:snapToGrid/>
        <w:spacing w:line="600" w:lineRule="exact"/>
        <w:ind w:left="0" w:leftChars="0" w:firstLine="640" w:firstLineChars="200"/>
        <w:textAlignment w:val="auto"/>
        <w:rPr>
          <w:rFonts w:hint="eastAsia"/>
        </w:rPr>
      </w:pPr>
      <w:r>
        <w:rPr>
          <w:rFonts w:hint="eastAsia"/>
          <w:lang w:eastAsia="zh-CN"/>
        </w:rPr>
        <w:t>（一</w:t>
      </w:r>
      <w:r>
        <w:rPr>
          <w:rFonts w:hint="eastAsia"/>
          <w:spacing w:val="-6"/>
          <w:sz w:val="32"/>
          <w:lang w:eastAsia="zh-CN"/>
        </w:rPr>
        <w:t>）</w:t>
      </w:r>
      <w:r>
        <w:rPr>
          <w:rFonts w:hint="eastAsia"/>
          <w:spacing w:val="-6"/>
          <w:sz w:val="32"/>
        </w:rPr>
        <w:t>托儿所、幼儿园的儿童用房和儿童游乐厅等儿童活动场所是否设置在四层及四层以上楼层或地下、半地下建筑（室）内。寄宿制学校的图书馆、教学楼、实验楼和集体宿舍的安全出口数量和宽度是否符合消防技术标准要求，公共疏散走道、疏散楼梯间是否违规设置卷帘门、栅栏等影响安全疏散的设施。</w:t>
      </w:r>
    </w:p>
    <w:p>
      <w:pPr>
        <w:pStyle w:val="3"/>
        <w:keepNext w:val="0"/>
        <w:keepLines w:val="0"/>
        <w:pageBreakBefore w:val="0"/>
        <w:widowControl w:val="0"/>
        <w:kinsoku/>
        <w:wordWrap/>
        <w:overflowPunct/>
        <w:topLinePunct w:val="0"/>
        <w:autoSpaceDE/>
        <w:autoSpaceDN/>
        <w:bidi w:val="0"/>
        <w:adjustRightInd/>
        <w:snapToGrid/>
        <w:spacing w:line="600" w:lineRule="exact"/>
        <w:ind w:left="0" w:leftChars="0" w:firstLine="640" w:firstLineChars="200"/>
        <w:textAlignment w:val="auto"/>
        <w:rPr>
          <w:rFonts w:hint="eastAsia"/>
        </w:rPr>
      </w:pPr>
      <w:r>
        <w:rPr>
          <w:rFonts w:hint="eastAsia"/>
          <w:lang w:eastAsia="zh-CN"/>
        </w:rPr>
        <w:t>（二）</w:t>
      </w:r>
      <w:r>
        <w:rPr>
          <w:rFonts w:hint="eastAsia"/>
        </w:rPr>
        <w:t>寄宿制学校的集体宿舍是否违规使用蜡烛、电炉；当需要使用炉火采暖时，是否设专人负责，夜间是否定时进行防火巡査。</w:t>
      </w:r>
    </w:p>
    <w:p>
      <w:pPr>
        <w:pStyle w:val="3"/>
        <w:keepNext w:val="0"/>
        <w:keepLines w:val="0"/>
        <w:pageBreakBefore w:val="0"/>
        <w:widowControl w:val="0"/>
        <w:kinsoku/>
        <w:wordWrap/>
        <w:overflowPunct/>
        <w:topLinePunct w:val="0"/>
        <w:autoSpaceDE/>
        <w:autoSpaceDN/>
        <w:bidi w:val="0"/>
        <w:adjustRightInd/>
        <w:snapToGrid/>
        <w:spacing w:line="580" w:lineRule="exact"/>
        <w:ind w:left="0" w:leftChars="0" w:firstLine="640" w:firstLineChars="200"/>
        <w:textAlignment w:val="auto"/>
        <w:rPr>
          <w:rFonts w:hint="eastAsia"/>
        </w:rPr>
      </w:pPr>
      <w:r>
        <w:rPr>
          <w:rFonts w:hint="eastAsia"/>
          <w:lang w:eastAsia="zh-CN"/>
        </w:rPr>
        <w:t>（三）</w:t>
      </w:r>
      <w:r>
        <w:rPr>
          <w:rFonts w:hint="eastAsia"/>
        </w:rPr>
        <w:t>托儿所、幼儿园的儿童用房及儿童游乐厅等儿童活动场所是否违规使用明火取暖、照明，当必须使用时，是否采取防火、防护措施，是否设专人负责。</w:t>
      </w:r>
    </w:p>
    <w:p>
      <w:pPr>
        <w:pStyle w:val="3"/>
        <w:keepNext w:val="0"/>
        <w:keepLines w:val="0"/>
        <w:pageBreakBefore w:val="0"/>
        <w:widowControl w:val="0"/>
        <w:kinsoku/>
        <w:wordWrap/>
        <w:overflowPunct/>
        <w:topLinePunct w:val="0"/>
        <w:autoSpaceDE/>
        <w:autoSpaceDN/>
        <w:bidi w:val="0"/>
        <w:adjustRightInd/>
        <w:snapToGrid/>
        <w:spacing w:line="580" w:lineRule="exact"/>
        <w:ind w:left="0" w:leftChars="0" w:firstLine="640" w:firstLineChars="200"/>
        <w:textAlignment w:val="auto"/>
        <w:rPr>
          <w:rFonts w:hint="eastAsia"/>
        </w:rPr>
      </w:pPr>
      <w:r>
        <w:rPr>
          <w:rFonts w:hint="eastAsia"/>
          <w:lang w:eastAsia="zh-CN"/>
        </w:rPr>
        <w:t>（四）</w:t>
      </w:r>
      <w:r>
        <w:rPr>
          <w:rFonts w:hint="eastAsia"/>
        </w:rPr>
        <w:t>场所的厨房、烧水间是否单独设置。每间集体宿舍是否设置用电超载保护装置。电路熔断器是否违规使用铜丝、铝丝替代。</w:t>
      </w:r>
    </w:p>
    <w:p>
      <w:pPr>
        <w:pStyle w:val="3"/>
        <w:keepNext w:val="0"/>
        <w:keepLines w:val="0"/>
        <w:pageBreakBefore w:val="0"/>
        <w:widowControl w:val="0"/>
        <w:kinsoku/>
        <w:wordWrap/>
        <w:overflowPunct/>
        <w:topLinePunct w:val="0"/>
        <w:autoSpaceDE/>
        <w:autoSpaceDN/>
        <w:bidi w:val="0"/>
        <w:adjustRightInd/>
        <w:snapToGrid/>
        <w:spacing w:line="580" w:lineRule="exact"/>
        <w:ind w:left="0" w:leftChars="0" w:firstLine="640" w:firstLineChars="200"/>
        <w:textAlignment w:val="auto"/>
        <w:rPr>
          <w:rFonts w:hint="eastAsia" w:ascii="黑体" w:hAnsi="黑体" w:eastAsia="黑体" w:cs="黑体"/>
        </w:rPr>
      </w:pPr>
      <w:r>
        <w:rPr>
          <w:rFonts w:hint="eastAsia" w:ascii="黑体" w:hAnsi="黑体" w:eastAsia="黑体" w:cs="黑体"/>
        </w:rPr>
        <w:t>七</w:t>
      </w:r>
      <w:r>
        <w:rPr>
          <w:rFonts w:hint="eastAsia" w:ascii="黑体" w:hAnsi="黑体" w:eastAsia="黑体" w:cs="黑体"/>
          <w:lang w:eastAsia="zh-CN"/>
        </w:rPr>
        <w:t>、</w:t>
      </w:r>
      <w:r>
        <w:rPr>
          <w:rFonts w:hint="eastAsia" w:ascii="黑体" w:hAnsi="黑体" w:eastAsia="黑体" w:cs="黑体"/>
        </w:rPr>
        <w:t>生产加工企业</w:t>
      </w:r>
    </w:p>
    <w:p>
      <w:pPr>
        <w:pStyle w:val="3"/>
        <w:keepNext w:val="0"/>
        <w:keepLines w:val="0"/>
        <w:pageBreakBefore w:val="0"/>
        <w:widowControl w:val="0"/>
        <w:kinsoku/>
        <w:wordWrap/>
        <w:overflowPunct/>
        <w:topLinePunct w:val="0"/>
        <w:autoSpaceDE/>
        <w:autoSpaceDN/>
        <w:bidi w:val="0"/>
        <w:adjustRightInd/>
        <w:snapToGrid/>
        <w:spacing w:line="580" w:lineRule="exact"/>
        <w:ind w:left="0" w:leftChars="0" w:firstLine="640" w:firstLineChars="200"/>
        <w:textAlignment w:val="auto"/>
        <w:rPr>
          <w:rFonts w:hint="eastAsia"/>
        </w:rPr>
      </w:pPr>
      <w:r>
        <w:rPr>
          <w:rFonts w:hint="eastAsia"/>
          <w:lang w:eastAsia="zh-CN"/>
        </w:rPr>
        <w:t>（一）</w:t>
      </w:r>
      <w:r>
        <w:rPr>
          <w:rFonts w:hint="eastAsia"/>
        </w:rPr>
        <w:t>住宿与生产、储存、经营合用场所的住宿与非住宿部分是否进行防火分隔，安全出口是否相互独立。厂房、仓库内是否违规设置员工宿舍。</w:t>
      </w:r>
    </w:p>
    <w:p>
      <w:pPr>
        <w:pStyle w:val="3"/>
        <w:keepNext w:val="0"/>
        <w:keepLines w:val="0"/>
        <w:pageBreakBefore w:val="0"/>
        <w:widowControl w:val="0"/>
        <w:kinsoku/>
        <w:wordWrap/>
        <w:overflowPunct/>
        <w:topLinePunct w:val="0"/>
        <w:autoSpaceDE/>
        <w:autoSpaceDN/>
        <w:bidi w:val="0"/>
        <w:adjustRightInd/>
        <w:snapToGrid/>
        <w:spacing w:line="580" w:lineRule="exact"/>
        <w:ind w:left="0" w:leftChars="0" w:firstLine="640" w:firstLineChars="200"/>
        <w:textAlignment w:val="auto"/>
        <w:rPr>
          <w:rFonts w:hint="eastAsia"/>
        </w:rPr>
      </w:pPr>
      <w:r>
        <w:rPr>
          <w:rFonts w:hint="eastAsia"/>
          <w:lang w:eastAsia="zh-CN"/>
        </w:rPr>
        <w:t>（二）</w:t>
      </w:r>
      <w:r>
        <w:rPr>
          <w:rFonts w:hint="eastAsia"/>
        </w:rPr>
        <w:t>车间内中间仓库的储量是否违规超过一昼夜的使用量。生产过程中的原料、半成品、成品是否违规集中摆放，机电设备周围0.5米的范围内是否违规堆放可燃物。生产加工中使用电熨斗等电加热器具时，是否固定使用地点，是否采取可靠的防火措施。是否按操作规程定时清除电气设备及通风管道上的可燃粉尘、飞絮。</w:t>
      </w:r>
    </w:p>
    <w:p>
      <w:pPr>
        <w:pStyle w:val="3"/>
        <w:keepNext w:val="0"/>
        <w:keepLines w:val="0"/>
        <w:pageBreakBefore w:val="0"/>
        <w:widowControl w:val="0"/>
        <w:kinsoku/>
        <w:wordWrap/>
        <w:overflowPunct/>
        <w:topLinePunct w:val="0"/>
        <w:autoSpaceDE/>
        <w:autoSpaceDN/>
        <w:bidi w:val="0"/>
        <w:adjustRightInd/>
        <w:snapToGrid/>
        <w:spacing w:line="580" w:lineRule="exact"/>
        <w:ind w:left="0" w:leftChars="0" w:firstLine="640" w:firstLineChars="200"/>
        <w:textAlignment w:val="auto"/>
        <w:rPr>
          <w:rFonts w:hint="eastAsia"/>
        </w:rPr>
      </w:pPr>
      <w:r>
        <w:rPr>
          <w:rFonts w:hint="eastAsia"/>
          <w:lang w:eastAsia="zh-CN"/>
        </w:rPr>
        <w:t>（三）</w:t>
      </w:r>
      <w:r>
        <w:rPr>
          <w:rFonts w:hint="eastAsia"/>
        </w:rPr>
        <w:t>生产加工车间、员工集体宿舍是否违规擅自拉接电气线路、设置炉灶。</w:t>
      </w:r>
    </w:p>
    <w:p>
      <w:pPr>
        <w:pStyle w:val="3"/>
        <w:keepNext w:val="0"/>
        <w:keepLines w:val="0"/>
        <w:pageBreakBefore w:val="0"/>
        <w:widowControl w:val="0"/>
        <w:kinsoku/>
        <w:wordWrap/>
        <w:overflowPunct/>
        <w:topLinePunct w:val="0"/>
        <w:autoSpaceDE/>
        <w:autoSpaceDN/>
        <w:bidi w:val="0"/>
        <w:adjustRightInd/>
        <w:snapToGrid/>
        <w:spacing w:line="580" w:lineRule="exact"/>
        <w:ind w:left="0" w:leftChars="0" w:firstLine="640" w:firstLineChars="200"/>
        <w:textAlignment w:val="auto"/>
        <w:rPr>
          <w:rFonts w:hint="eastAsia" w:ascii="黑体" w:hAnsi="黑体" w:eastAsia="黑体" w:cs="黑体"/>
        </w:rPr>
      </w:pPr>
      <w:r>
        <w:rPr>
          <w:rFonts w:hint="eastAsia" w:ascii="黑体" w:hAnsi="黑体" w:eastAsia="黑体" w:cs="黑体"/>
        </w:rPr>
        <w:t>八</w:t>
      </w:r>
      <w:r>
        <w:rPr>
          <w:rFonts w:hint="eastAsia" w:ascii="黑体" w:hAnsi="黑体" w:eastAsia="黑体" w:cs="黑体"/>
          <w:lang w:eastAsia="zh-CN"/>
        </w:rPr>
        <w:t>、</w:t>
      </w:r>
      <w:r>
        <w:rPr>
          <w:rFonts w:hint="eastAsia" w:ascii="黑体" w:hAnsi="黑体" w:eastAsia="黑体" w:cs="黑体"/>
        </w:rPr>
        <w:t>易燃易爆危险品销售场所</w:t>
      </w:r>
    </w:p>
    <w:p>
      <w:pPr>
        <w:pStyle w:val="3"/>
        <w:keepNext w:val="0"/>
        <w:keepLines w:val="0"/>
        <w:pageBreakBefore w:val="0"/>
        <w:widowControl w:val="0"/>
        <w:kinsoku/>
        <w:wordWrap/>
        <w:overflowPunct/>
        <w:topLinePunct w:val="0"/>
        <w:autoSpaceDE/>
        <w:autoSpaceDN/>
        <w:bidi w:val="0"/>
        <w:adjustRightInd/>
        <w:snapToGrid/>
        <w:spacing w:line="580" w:lineRule="exact"/>
        <w:ind w:left="0" w:leftChars="0" w:firstLine="640" w:firstLineChars="200"/>
        <w:textAlignment w:val="auto"/>
        <w:rPr>
          <w:rFonts w:hint="eastAsia"/>
        </w:rPr>
      </w:pPr>
      <w:r>
        <w:rPr>
          <w:rFonts w:hint="eastAsia"/>
          <w:lang w:eastAsia="zh-CN"/>
        </w:rPr>
        <w:t>（一）</w:t>
      </w:r>
      <w:r>
        <w:rPr>
          <w:rFonts w:hint="eastAsia"/>
        </w:rPr>
        <w:t>易燃易爆危险品销售场所是否违规附设在民用建筑内。易燃易爆危险品经营门店是否为独立的单层、框架或砖混结构的建筑，是否设置在建筑的一、二层，是否违规设置在地下、半地下。</w:t>
      </w:r>
    </w:p>
    <w:p>
      <w:pPr>
        <w:pStyle w:val="3"/>
        <w:keepNext w:val="0"/>
        <w:keepLines w:val="0"/>
        <w:pageBreakBefore w:val="0"/>
        <w:widowControl w:val="0"/>
        <w:kinsoku/>
        <w:wordWrap/>
        <w:overflowPunct/>
        <w:topLinePunct w:val="0"/>
        <w:autoSpaceDE/>
        <w:autoSpaceDN/>
        <w:bidi w:val="0"/>
        <w:adjustRightInd/>
        <w:snapToGrid/>
        <w:spacing w:line="600" w:lineRule="exact"/>
        <w:ind w:left="0" w:leftChars="0" w:firstLine="640" w:firstLineChars="200"/>
        <w:textAlignment w:val="auto"/>
        <w:rPr>
          <w:rFonts w:hint="eastAsia"/>
        </w:rPr>
      </w:pPr>
      <w:r>
        <w:rPr>
          <w:rFonts w:hint="eastAsia"/>
          <w:lang w:eastAsia="zh-CN"/>
        </w:rPr>
        <w:t>（二）</w:t>
      </w:r>
      <w:r>
        <w:rPr>
          <w:rFonts w:hint="eastAsia"/>
        </w:rPr>
        <w:t>门店内的货物是否违规超量储存，化学性质不同以及相互发生反应的物品或者灭火方法不同的物品是否违规混存，储存场所是否有通风、降温措施。物品的包装是否牢固、密封，是否违规存在跑、冒、滴、漏情况。</w:t>
      </w:r>
    </w:p>
    <w:p>
      <w:pPr>
        <w:pStyle w:val="3"/>
        <w:keepNext w:val="0"/>
        <w:keepLines w:val="0"/>
        <w:pageBreakBefore w:val="0"/>
        <w:widowControl w:val="0"/>
        <w:kinsoku/>
        <w:wordWrap/>
        <w:overflowPunct/>
        <w:topLinePunct w:val="0"/>
        <w:autoSpaceDE/>
        <w:autoSpaceDN/>
        <w:bidi w:val="0"/>
        <w:adjustRightInd/>
        <w:snapToGrid/>
        <w:spacing w:line="600" w:lineRule="exact"/>
        <w:ind w:left="0" w:leftChars="0" w:firstLine="640" w:firstLineChars="200"/>
        <w:textAlignment w:val="auto"/>
        <w:rPr>
          <w:rFonts w:hint="eastAsia"/>
        </w:rPr>
      </w:pPr>
      <w:r>
        <w:rPr>
          <w:rFonts w:hint="eastAsia"/>
          <w:lang w:eastAsia="zh-CN"/>
        </w:rPr>
        <w:t>（三）</w:t>
      </w:r>
      <w:r>
        <w:rPr>
          <w:rFonts w:hint="eastAsia"/>
        </w:rPr>
        <w:t>易燃易爆危险品经营门店内电气装置是否采用防爆电器，敷设的配电线路是否穿金属管或难燃塑料管保护。</w:t>
      </w:r>
    </w:p>
    <w:p>
      <w:pPr>
        <w:pStyle w:val="3"/>
        <w:keepNext w:val="0"/>
        <w:keepLines w:val="0"/>
        <w:pageBreakBefore w:val="0"/>
        <w:widowControl w:val="0"/>
        <w:kinsoku/>
        <w:wordWrap/>
        <w:overflowPunct/>
        <w:topLinePunct w:val="0"/>
        <w:autoSpaceDE/>
        <w:autoSpaceDN/>
        <w:bidi w:val="0"/>
        <w:adjustRightInd/>
        <w:snapToGrid/>
        <w:spacing w:line="600" w:lineRule="exact"/>
        <w:ind w:left="0" w:leftChars="0" w:firstLine="640" w:firstLineChars="200"/>
        <w:textAlignment w:val="auto"/>
        <w:rPr>
          <w:rFonts w:hint="eastAsia"/>
        </w:rPr>
      </w:pPr>
      <w:r>
        <w:rPr>
          <w:rFonts w:hint="eastAsia"/>
          <w:lang w:eastAsia="zh-CN"/>
        </w:rPr>
        <w:t>（四）</w:t>
      </w:r>
      <w:r>
        <w:rPr>
          <w:rFonts w:hint="eastAsia"/>
        </w:rPr>
        <w:t>门店内是否存在吸烟、违规动火作业情况，是否违规使用电炉、明火等取暖、照明、烹饪食物。</w:t>
      </w:r>
    </w:p>
    <w:p>
      <w:pPr>
        <w:pStyle w:val="3"/>
        <w:keepNext w:val="0"/>
        <w:keepLines w:val="0"/>
        <w:pageBreakBefore w:val="0"/>
        <w:widowControl w:val="0"/>
        <w:kinsoku/>
        <w:wordWrap/>
        <w:overflowPunct/>
        <w:topLinePunct w:val="0"/>
        <w:autoSpaceDE/>
        <w:autoSpaceDN/>
        <w:bidi w:val="0"/>
        <w:adjustRightInd/>
        <w:snapToGrid/>
        <w:spacing w:line="600" w:lineRule="exact"/>
        <w:ind w:left="0" w:leftChars="0" w:firstLine="640" w:firstLineChars="200"/>
        <w:textAlignment w:val="auto"/>
        <w:rPr>
          <w:rFonts w:hint="eastAsia" w:ascii="黑体" w:hAnsi="黑体" w:eastAsia="黑体" w:cs="黑体"/>
        </w:rPr>
      </w:pPr>
      <w:r>
        <w:rPr>
          <w:rFonts w:hint="eastAsia" w:ascii="黑体" w:hAnsi="黑体" w:eastAsia="黑体" w:cs="黑体"/>
        </w:rPr>
        <w:t>九</w:t>
      </w:r>
      <w:r>
        <w:rPr>
          <w:rFonts w:hint="eastAsia" w:ascii="黑体" w:hAnsi="黑体" w:eastAsia="黑体" w:cs="黑体"/>
          <w:lang w:eastAsia="zh-CN"/>
        </w:rPr>
        <w:t>、</w:t>
      </w:r>
      <w:r>
        <w:rPr>
          <w:rFonts w:hint="eastAsia" w:ascii="黑体" w:hAnsi="黑体" w:eastAsia="黑体" w:cs="黑体"/>
        </w:rPr>
        <w:t>仓储场所</w:t>
      </w:r>
    </w:p>
    <w:p>
      <w:pPr>
        <w:pStyle w:val="3"/>
        <w:keepNext w:val="0"/>
        <w:keepLines w:val="0"/>
        <w:pageBreakBefore w:val="0"/>
        <w:widowControl w:val="0"/>
        <w:kinsoku/>
        <w:wordWrap/>
        <w:overflowPunct/>
        <w:topLinePunct w:val="0"/>
        <w:autoSpaceDE/>
        <w:autoSpaceDN/>
        <w:bidi w:val="0"/>
        <w:adjustRightInd/>
        <w:snapToGrid/>
        <w:spacing w:line="600" w:lineRule="exact"/>
        <w:ind w:left="0" w:leftChars="0" w:firstLine="640" w:firstLineChars="200"/>
        <w:textAlignment w:val="auto"/>
        <w:rPr>
          <w:rFonts w:hint="eastAsia"/>
        </w:rPr>
      </w:pPr>
      <w:r>
        <w:rPr>
          <w:rFonts w:hint="eastAsia"/>
          <w:lang w:eastAsia="zh-CN"/>
        </w:rPr>
        <w:t>（一）</w:t>
      </w:r>
      <w:r>
        <w:rPr>
          <w:rFonts w:hint="eastAsia"/>
        </w:rPr>
        <w:t>仓储场所与建筑物之间是否保持足够的防火间距。</w:t>
      </w:r>
    </w:p>
    <w:p>
      <w:pPr>
        <w:pStyle w:val="3"/>
        <w:keepNext w:val="0"/>
        <w:keepLines w:val="0"/>
        <w:pageBreakBefore w:val="0"/>
        <w:widowControl w:val="0"/>
        <w:kinsoku/>
        <w:wordWrap/>
        <w:overflowPunct/>
        <w:topLinePunct w:val="0"/>
        <w:autoSpaceDE/>
        <w:autoSpaceDN/>
        <w:bidi w:val="0"/>
        <w:adjustRightInd/>
        <w:snapToGrid/>
        <w:spacing w:line="600" w:lineRule="exact"/>
        <w:ind w:left="0" w:leftChars="0" w:firstLine="640" w:firstLineChars="200"/>
        <w:textAlignment w:val="auto"/>
        <w:rPr>
          <w:rFonts w:hint="eastAsia"/>
        </w:rPr>
      </w:pPr>
      <w:r>
        <w:rPr>
          <w:rFonts w:hint="eastAsia"/>
          <w:lang w:eastAsia="zh-CN"/>
        </w:rPr>
        <w:t>（二）</w:t>
      </w:r>
      <w:r>
        <w:rPr>
          <w:rFonts w:hint="eastAsia"/>
        </w:rPr>
        <w:t>露天存放物品是否分类、分堆、分组和分垛，是否留出必要的防火间距。库存物品是否分类、分垛储存，每垛占地面积，垛与垛间距，垛与墙面间距，垛与梁、柱的间距，主要通道的宽度是否符合消防技术标准要求。</w:t>
      </w:r>
    </w:p>
    <w:p>
      <w:pPr>
        <w:pStyle w:val="3"/>
        <w:keepNext w:val="0"/>
        <w:keepLines w:val="0"/>
        <w:pageBreakBefore w:val="0"/>
        <w:widowControl w:val="0"/>
        <w:kinsoku/>
        <w:wordWrap/>
        <w:overflowPunct/>
        <w:topLinePunct w:val="0"/>
        <w:autoSpaceDE/>
        <w:autoSpaceDN/>
        <w:bidi w:val="0"/>
        <w:adjustRightInd/>
        <w:snapToGrid/>
        <w:spacing w:line="600" w:lineRule="exact"/>
        <w:ind w:left="0" w:leftChars="0" w:firstLine="640" w:firstLineChars="200"/>
        <w:textAlignment w:val="auto"/>
        <w:rPr>
          <w:rFonts w:hint="eastAsia"/>
        </w:rPr>
      </w:pPr>
      <w:r>
        <w:rPr>
          <w:rFonts w:hint="eastAsia"/>
          <w:lang w:eastAsia="zh-CN"/>
        </w:rPr>
        <w:t>（三）</w:t>
      </w:r>
      <w:r>
        <w:rPr>
          <w:rFonts w:hint="eastAsia"/>
        </w:rPr>
        <w:t>场所内是否违规设置员工宿舍；确需设置办公室、休息室的，是否采用不燃烧体隔墙、楼板与库房分隔，是否设置独立的安全出口。场所的安全出口数量、宽度、间距是否符合消防技术标准要求。</w:t>
      </w:r>
    </w:p>
    <w:p>
      <w:pPr>
        <w:pStyle w:val="3"/>
        <w:keepNext w:val="0"/>
        <w:keepLines w:val="0"/>
        <w:pageBreakBefore w:val="0"/>
        <w:widowControl w:val="0"/>
        <w:kinsoku/>
        <w:wordWrap/>
        <w:overflowPunct/>
        <w:topLinePunct w:val="0"/>
        <w:autoSpaceDE/>
        <w:autoSpaceDN/>
        <w:bidi w:val="0"/>
        <w:adjustRightInd/>
        <w:snapToGrid/>
        <w:spacing w:line="600" w:lineRule="exact"/>
        <w:ind w:left="0" w:leftChars="0" w:firstLine="640" w:firstLineChars="200"/>
        <w:textAlignment w:val="auto"/>
        <w:rPr>
          <w:rFonts w:hint="eastAsia"/>
        </w:rPr>
      </w:pPr>
      <w:r>
        <w:rPr>
          <w:rFonts w:hint="eastAsia"/>
          <w:lang w:eastAsia="zh-CN"/>
        </w:rPr>
        <w:t>（四）</w:t>
      </w:r>
      <w:r>
        <w:rPr>
          <w:rFonts w:hint="eastAsia"/>
        </w:rPr>
        <w:t>建筑占地面积大于300平方米的仓储场所，是否设置室内消火栓。</w:t>
      </w:r>
    </w:p>
    <w:p>
      <w:pPr>
        <w:pStyle w:val="3"/>
        <w:keepNext w:val="0"/>
        <w:keepLines w:val="0"/>
        <w:pageBreakBefore w:val="0"/>
        <w:widowControl w:val="0"/>
        <w:kinsoku/>
        <w:wordWrap/>
        <w:overflowPunct/>
        <w:topLinePunct w:val="0"/>
        <w:autoSpaceDE/>
        <w:autoSpaceDN/>
        <w:bidi w:val="0"/>
        <w:adjustRightInd/>
        <w:snapToGrid/>
        <w:spacing w:line="600" w:lineRule="exact"/>
        <w:ind w:left="0" w:leftChars="0" w:firstLine="640" w:firstLineChars="200"/>
        <w:textAlignment w:val="auto"/>
        <w:rPr>
          <w:rFonts w:hint="eastAsia"/>
        </w:rPr>
      </w:pPr>
      <w:r>
        <w:rPr>
          <w:rFonts w:hint="eastAsia"/>
          <w:lang w:eastAsia="zh-CN"/>
        </w:rPr>
        <w:t>（五）</w:t>
      </w:r>
      <w:r>
        <w:rPr>
          <w:rFonts w:hint="eastAsia"/>
        </w:rPr>
        <w:t>场所内是否违规使用碘钨灯和超过60瓦以上的白炽灯等高温照明灯具。库房内敷设的配电线路，是否穿金属管或硬质阻燃塑料管保护；每个库房是否在库房外单独安装开关箱，保管人员离库时是否拉闸断电；是否违规使用不合规格的电路熔断器或断路器。</w:t>
      </w:r>
    </w:p>
    <w:p>
      <w:pPr>
        <w:pStyle w:val="3"/>
        <w:keepNext w:val="0"/>
        <w:keepLines w:val="0"/>
        <w:pageBreakBefore w:val="0"/>
        <w:widowControl w:val="0"/>
        <w:kinsoku/>
        <w:wordWrap/>
        <w:overflowPunct/>
        <w:topLinePunct w:val="0"/>
        <w:autoSpaceDE/>
        <w:autoSpaceDN/>
        <w:bidi w:val="0"/>
        <w:adjustRightInd/>
        <w:snapToGrid/>
        <w:spacing w:line="600" w:lineRule="exact"/>
        <w:ind w:left="0" w:leftChars="0" w:firstLine="640" w:firstLineChars="200"/>
        <w:textAlignment w:val="auto"/>
        <w:rPr>
          <w:rFonts w:hint="eastAsia"/>
        </w:rPr>
      </w:pPr>
      <w:r>
        <w:rPr>
          <w:rFonts w:hint="eastAsia"/>
          <w:lang w:eastAsia="zh-CN"/>
        </w:rPr>
        <w:t>（六）</w:t>
      </w:r>
      <w:r>
        <w:rPr>
          <w:rFonts w:hint="eastAsia"/>
        </w:rPr>
        <w:t>场所的电气设备周围和架空线路下方是否堆放物品；对进入场所的机动车尾气管部位，是否设置机动车排气火花熄灭器。</w:t>
      </w:r>
    </w:p>
    <w:p>
      <w:pPr>
        <w:pStyle w:val="3"/>
        <w:keepNext w:val="0"/>
        <w:keepLines w:val="0"/>
        <w:pageBreakBefore w:val="0"/>
        <w:widowControl w:val="0"/>
        <w:kinsoku/>
        <w:wordWrap/>
        <w:overflowPunct/>
        <w:topLinePunct w:val="0"/>
        <w:autoSpaceDE/>
        <w:autoSpaceDN/>
        <w:bidi w:val="0"/>
        <w:adjustRightInd/>
        <w:snapToGrid/>
        <w:spacing w:line="600" w:lineRule="exact"/>
        <w:ind w:left="0" w:leftChars="0" w:firstLine="640" w:firstLineChars="200"/>
        <w:textAlignment w:val="auto"/>
        <w:rPr>
          <w:rFonts w:hint="eastAsia"/>
        </w:rPr>
      </w:pPr>
      <w:r>
        <w:rPr>
          <w:rFonts w:hint="eastAsia"/>
          <w:lang w:eastAsia="zh-CN"/>
        </w:rPr>
        <w:t>（七）</w:t>
      </w:r>
      <w:r>
        <w:rPr>
          <w:rFonts w:hint="eastAsia"/>
        </w:rPr>
        <w:t>场所是否按照国家标准要求设置防雷装置，是否定</w:t>
      </w:r>
      <w:r>
        <w:rPr>
          <w:rFonts w:hint="eastAsia" w:ascii="Times New Roman" w:hAnsi="Times New Roman"/>
          <w:spacing w:val="-6"/>
          <w:sz w:val="32"/>
        </w:rPr>
        <w:t>期检测。库房内是否违规使用电炉、电烙铁、电熨斗等电热器具。</w:t>
      </w:r>
    </w:p>
    <w:p>
      <w:pPr>
        <w:pStyle w:val="3"/>
        <w:keepNext w:val="0"/>
        <w:keepLines w:val="0"/>
        <w:pageBreakBefore w:val="0"/>
        <w:widowControl w:val="0"/>
        <w:kinsoku/>
        <w:wordWrap/>
        <w:overflowPunct/>
        <w:topLinePunct w:val="0"/>
        <w:autoSpaceDE/>
        <w:autoSpaceDN/>
        <w:bidi w:val="0"/>
        <w:adjustRightInd/>
        <w:snapToGrid/>
        <w:spacing w:line="600" w:lineRule="exact"/>
        <w:ind w:left="0" w:leftChars="0" w:firstLine="640" w:firstLineChars="200"/>
        <w:textAlignment w:val="auto"/>
        <w:rPr>
          <w:rFonts w:hint="eastAsia"/>
        </w:rPr>
      </w:pPr>
      <w:r>
        <w:rPr>
          <w:rFonts w:hint="eastAsia"/>
          <w:lang w:eastAsia="zh-CN"/>
        </w:rPr>
        <w:t>（八）</w:t>
      </w:r>
      <w:r>
        <w:rPr>
          <w:rFonts w:hint="eastAsia"/>
        </w:rPr>
        <w:t>物品入库前是否有专人负责检査，是否确定无火种等隐患后，方准入库。库房内和堆场是否违规使用明火,是否违规使用火炉取暖；库房外动用明火作业是否经过审批，是否做好防护措施。场所是否设置醒目的防火警示标识。</w:t>
      </w:r>
    </w:p>
    <w:p>
      <w:pPr>
        <w:rPr>
          <w:rFonts w:hint="eastAsia"/>
        </w:rPr>
      </w:pPr>
    </w:p>
    <w:p>
      <w:pPr>
        <w:pStyle w:val="2"/>
        <w:rPr>
          <w:rFonts w:hint="eastAsia"/>
        </w:rPr>
      </w:pPr>
    </w:p>
    <w:p>
      <w:pPr>
        <w:rPr>
          <w:rFonts w:hint="eastAsia"/>
        </w:rPr>
      </w:pPr>
    </w:p>
    <w:p>
      <w:pPr>
        <w:pStyle w:val="2"/>
        <w:rPr>
          <w:rFonts w:hint="eastAsia"/>
        </w:rPr>
      </w:pPr>
    </w:p>
    <w:p>
      <w:pPr>
        <w:rPr>
          <w:rFonts w:hint="eastAsia"/>
        </w:rPr>
      </w:pPr>
    </w:p>
    <w:p>
      <w:pPr>
        <w:pStyle w:val="2"/>
        <w:rPr>
          <w:rFonts w:hint="eastAsia"/>
        </w:rPr>
      </w:pPr>
    </w:p>
    <w:p>
      <w:pPr>
        <w:rPr>
          <w:rFonts w:hint="eastAsia"/>
        </w:rPr>
      </w:pPr>
    </w:p>
    <w:p>
      <w:pPr>
        <w:pStyle w:val="2"/>
        <w:rPr>
          <w:rFonts w:hint="eastAsia"/>
        </w:rPr>
      </w:pPr>
    </w:p>
    <w:p>
      <w:pPr>
        <w:rPr>
          <w:rFonts w:hint="eastAsia"/>
        </w:rPr>
      </w:pPr>
    </w:p>
    <w:p>
      <w:pPr>
        <w:pStyle w:val="2"/>
        <w:rPr>
          <w:rFonts w:hint="eastAsia"/>
        </w:rPr>
      </w:pPr>
    </w:p>
    <w:p>
      <w:pPr>
        <w:rPr>
          <w:rFonts w:hint="eastAsia"/>
        </w:rPr>
      </w:pPr>
    </w:p>
    <w:p>
      <w:pPr>
        <w:pStyle w:val="2"/>
        <w:rPr>
          <w:rFonts w:hint="eastAsia"/>
        </w:rPr>
      </w:pPr>
    </w:p>
    <w:p>
      <w:pPr>
        <w:rPr>
          <w:rFonts w:hint="eastAsia"/>
        </w:rPr>
      </w:pPr>
    </w:p>
    <w:p>
      <w:pPr>
        <w:pStyle w:val="2"/>
        <w:rPr>
          <w:rFonts w:hint="eastAsia"/>
        </w:rPr>
      </w:pPr>
    </w:p>
    <w:p>
      <w:pPr>
        <w:rPr>
          <w:rFonts w:hint="eastAsia"/>
        </w:rPr>
      </w:pPr>
    </w:p>
    <w:p>
      <w:pPr>
        <w:pStyle w:val="2"/>
        <w:rPr>
          <w:rFonts w:hint="eastAsia"/>
        </w:rPr>
      </w:pPr>
    </w:p>
    <w:p>
      <w:pPr>
        <w:rPr>
          <w:rFonts w:hint="eastAsia"/>
        </w:rPr>
      </w:pPr>
    </w:p>
    <w:p>
      <w:pPr>
        <w:pStyle w:val="2"/>
        <w:rPr>
          <w:rFonts w:hint="eastAsia"/>
        </w:rPr>
      </w:pPr>
    </w:p>
    <w:p>
      <w:pPr>
        <w:rPr>
          <w:rFonts w:hint="eastAsia"/>
        </w:rPr>
      </w:pPr>
    </w:p>
    <w:p>
      <w:pPr>
        <w:pStyle w:val="2"/>
        <w:rPr>
          <w:rFonts w:hint="eastAsia"/>
        </w:rPr>
      </w:pPr>
    </w:p>
    <w:p>
      <w:pPr>
        <w:rPr>
          <w:rFonts w:hint="eastAsia"/>
        </w:rPr>
      </w:pPr>
    </w:p>
    <w:p>
      <w:pPr>
        <w:pStyle w:val="2"/>
        <w:rPr>
          <w:rFonts w:hint="eastAsia"/>
        </w:rPr>
      </w:pPr>
    </w:p>
    <w:p>
      <w:pPr>
        <w:rPr>
          <w:rFonts w:hint="eastAsia"/>
        </w:rPr>
      </w:pPr>
    </w:p>
    <w:p>
      <w:pPr>
        <w:pStyle w:val="2"/>
        <w:rPr>
          <w:rFonts w:hint="eastAsia"/>
        </w:rPr>
      </w:pPr>
    </w:p>
    <w:p>
      <w:pPr>
        <w:rPr>
          <w:rFonts w:hint="eastAsia"/>
        </w:rPr>
      </w:pPr>
    </w:p>
    <w:p>
      <w:pPr>
        <w:pStyle w:val="2"/>
        <w:rPr>
          <w:rFonts w:hint="eastAsia"/>
        </w:rPr>
      </w:pPr>
    </w:p>
    <w:p>
      <w:pPr>
        <w:rPr>
          <w:rFonts w:hint="eastAsia"/>
        </w:rPr>
      </w:pPr>
    </w:p>
    <w:p>
      <w:pPr>
        <w:pStyle w:val="2"/>
        <w:rPr>
          <w:rFonts w:hint="eastAsia"/>
        </w:rPr>
      </w:pPr>
    </w:p>
    <w:p>
      <w:pPr>
        <w:rPr>
          <w:rFonts w:hint="eastAsia"/>
        </w:rPr>
      </w:pPr>
    </w:p>
    <w:p>
      <w:pPr>
        <w:pStyle w:val="2"/>
        <w:rPr>
          <w:rFonts w:hint="eastAsia"/>
        </w:rPr>
      </w:pPr>
    </w:p>
    <w:p>
      <w:pPr>
        <w:rPr>
          <w:rFonts w:hint="eastAsia"/>
        </w:rPr>
      </w:pPr>
    </w:p>
    <w:p>
      <w:pPr>
        <w:pStyle w:val="2"/>
        <w:rPr>
          <w:rFonts w:hint="eastAsia"/>
        </w:rPr>
      </w:pPr>
    </w:p>
    <w:p>
      <w:pPr>
        <w:pStyle w:val="2"/>
        <w:rPr>
          <w:rFonts w:hint="eastAsia"/>
        </w:rPr>
      </w:pPr>
    </w:p>
    <w:p>
      <w:pPr>
        <w:rPr>
          <w:rFonts w:hint="eastAsia"/>
        </w:rPr>
      </w:pPr>
    </w:p>
    <w:p>
      <w:pPr>
        <w:pStyle w:val="2"/>
        <w:rPr>
          <w:rFonts w:hint="eastAsia"/>
        </w:rPr>
      </w:pPr>
    </w:p>
    <w:p>
      <w:pPr>
        <w:rPr>
          <w:rFonts w:hint="eastAsia"/>
        </w:rPr>
      </w:pPr>
    </w:p>
    <w:p>
      <w:pPr>
        <w:pStyle w:val="2"/>
        <w:rPr>
          <w:rFonts w:hint="eastAsia"/>
        </w:rPr>
      </w:pPr>
    </w:p>
    <w:p>
      <w:pPr>
        <w:rPr>
          <w:rFonts w:hint="eastAsia"/>
        </w:rPr>
      </w:pPr>
    </w:p>
    <w:p>
      <w:pPr>
        <w:rPr>
          <w:rFonts w:hint="eastAsia"/>
        </w:rPr>
      </w:pPr>
    </w:p>
    <w:p>
      <w:pPr>
        <w:spacing w:line="500" w:lineRule="exact"/>
        <w:rPr>
          <w:rFonts w:ascii="仿宋_GB2312" w:eastAsia="仿宋_GB2312"/>
          <w:sz w:val="30"/>
        </w:rPr>
      </w:pPr>
      <w:r>
        <mc:AlternateContent>
          <mc:Choice Requires="wps">
            <w:drawing>
              <wp:anchor distT="0" distB="0" distL="114300" distR="114300" simplePos="0" relativeHeight="251659264" behindDoc="0" locked="0" layoutInCell="1" allowOverlap="1">
                <wp:simplePos x="0" y="0"/>
                <wp:positionH relativeFrom="column">
                  <wp:posOffset>0</wp:posOffset>
                </wp:positionH>
                <wp:positionV relativeFrom="paragraph">
                  <wp:posOffset>0</wp:posOffset>
                </wp:positionV>
                <wp:extent cx="5372100" cy="0"/>
                <wp:effectExtent l="0" t="4445" r="0" b="5080"/>
                <wp:wrapNone/>
                <wp:docPr id="2" name="直接连接符 2"/>
                <wp:cNvGraphicFramePr/>
                <a:graphic xmlns:a="http://schemas.openxmlformats.org/drawingml/2006/main">
                  <a:graphicData uri="http://schemas.microsoft.com/office/word/2010/wordprocessingShape">
                    <wps:wsp>
                      <wps:cNvCnPr/>
                      <wps:spPr>
                        <a:xfrm>
                          <a:off x="0" y="0"/>
                          <a:ext cx="5372100" cy="0"/>
                        </a:xfrm>
                        <a:prstGeom prst="line">
                          <a:avLst/>
                        </a:prstGeom>
                        <a:ln w="9525" cap="flat" cmpd="sng">
                          <a:solidFill>
                            <a:srgbClr val="000000"/>
                          </a:solidFill>
                          <a:prstDash val="solid"/>
                          <a:headEnd type="none" w="med" len="med"/>
                          <a:tailEnd type="none" w="med" len="med"/>
                        </a:ln>
                      </wps:spPr>
                      <wps:bodyPr upright="1"/>
                    </wps:wsp>
                  </a:graphicData>
                </a:graphic>
              </wp:anchor>
            </w:drawing>
          </mc:Choice>
          <mc:Fallback>
            <w:pict>
              <v:line id="_x0000_s1026" o:spid="_x0000_s1026" o:spt="20" style="position:absolute;left:0pt;margin-left:0pt;margin-top:0pt;height:0pt;width:423pt;z-index:251659264;mso-width-relative:page;mso-height-relative:page;" filled="f" stroked="t" coordsize="21600,21600" o:gfxdata="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">
                <v:fill on="f" focussize="0,0"/>
                <v:stroke color="#000000" joinstyle="round"/>
                <v:imagedata o:title=""/>
                <o:lock v:ext="edit" aspectratio="f"/>
              </v:line>
            </w:pict>
          </mc:Fallback>
        </mc:AlternateContent>
      </w:r>
      <w:r>
        <w:rPr>
          <w:rFonts w:hint="eastAsia" w:ascii="仿宋_GB2312" w:eastAsia="仿宋_GB2312"/>
          <w:sz w:val="30"/>
        </w:rPr>
        <w:t>抄送：县委各部门，县人武部。</w:t>
      </w:r>
    </w:p>
    <w:p>
      <w:pPr>
        <w:spacing w:line="500" w:lineRule="exact"/>
        <w:ind w:left="1370" w:leftChars="428"/>
        <w:rPr>
          <w:rFonts w:ascii="仿宋_GB2312" w:eastAsia="仿宋_GB2312"/>
          <w:sz w:val="30"/>
        </w:rPr>
      </w:pPr>
      <w:r>
        <w:rPr>
          <w:rFonts w:hint="eastAsia" w:ascii="仿宋_GB2312" w:eastAsia="仿宋_GB2312"/>
          <w:sz w:val="30"/>
        </w:rPr>
        <w:t>县人大常委会办公室，县政协办公室，县人民法院，县人民检察院。</w:t>
      </w:r>
    </w:p>
    <w:p>
      <w:pPr>
        <w:spacing w:line="500" w:lineRule="exact"/>
        <w:rPr>
          <w:rFonts w:hint="eastAsia"/>
        </w:rPr>
      </w:pPr>
      <w:r>
        <w:rPr>
          <w:rFonts w:ascii="仿宋_GB2312" w:eastAsia="仿宋_GB2312"/>
          <w:sz w:val="30"/>
        </w:rPr>
        <mc:AlternateContent>
          <mc:Choice Requires="wps">
            <w:drawing>
              <wp:anchor distT="0" distB="0" distL="114300" distR="114300" simplePos="0" relativeHeight="251660288" behindDoc="0" locked="0" layoutInCell="1" allowOverlap="1">
                <wp:simplePos x="0" y="0"/>
                <wp:positionH relativeFrom="column">
                  <wp:posOffset>0</wp:posOffset>
                </wp:positionH>
                <wp:positionV relativeFrom="paragraph">
                  <wp:posOffset>398780</wp:posOffset>
                </wp:positionV>
                <wp:extent cx="5372100" cy="0"/>
                <wp:effectExtent l="0" t="4445" r="0" b="5080"/>
                <wp:wrapNone/>
                <wp:docPr id="3" name="直接连接符 3"/>
                <wp:cNvGraphicFramePr/>
                <a:graphic xmlns:a="http://schemas.openxmlformats.org/drawingml/2006/main">
                  <a:graphicData uri="http://schemas.microsoft.com/office/word/2010/wordprocessingShape">
                    <wps:wsp>
                      <wps:cNvCnPr/>
                      <wps:spPr>
                        <a:xfrm>
                          <a:off x="0" y="0"/>
                          <a:ext cx="5372100" cy="0"/>
                        </a:xfrm>
                        <a:prstGeom prst="line">
                          <a:avLst/>
                        </a:prstGeom>
                        <a:ln w="9525" cap="flat" cmpd="sng">
                          <a:solidFill>
                            <a:srgbClr val="000000"/>
                          </a:solidFill>
                          <a:prstDash val="solid"/>
                          <a:headEnd type="none" w="med" len="med"/>
                          <a:tailEnd type="none" w="med" len="med"/>
                        </a:ln>
                      </wps:spPr>
                      <wps:bodyPr upright="1"/>
                    </wps:wsp>
                  </a:graphicData>
                </a:graphic>
              </wp:anchor>
            </w:drawing>
          </mc:Choice>
          <mc:Fallback>
            <w:pict>
              <v:line id="_x0000_s1026" o:spid="_x0000_s1026" o:spt="20" style="position:absolute;left:0pt;margin-left:0pt;margin-top:31.4pt;height:0pt;width:423pt;z-index:251660288;mso-width-relative:page;mso-height-relative:page;" filled="f" stroked="t" coordsize="21600,21600" o:gfxdata="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">
                <v:fill on="f" focussize="0,0"/>
                <v:stroke color="#000000" joinstyle="round"/>
                <v:imagedata o:title=""/>
                <o:lock v:ext="edit" aspectratio="f"/>
              </v:line>
            </w:pict>
          </mc:Fallback>
        </mc:AlternateContent>
      </w:r>
      <w:r>
        <w:rPr>
          <w:rFonts w:ascii="仿宋_GB2312" w:eastAsia="仿宋_GB2312"/>
          <w:sz w:val="30"/>
        </w:rPr>
        <mc:AlternateContent>
          <mc:Choice Requires="wps">
            <w:drawing>
              <wp:anchor distT="0" distB="0" distL="114300" distR="114300" simplePos="0" relativeHeight="251661312" behindDoc="0" locked="0" layoutInCell="1" allowOverlap="1">
                <wp:simplePos x="0" y="0"/>
                <wp:positionH relativeFrom="column">
                  <wp:posOffset>0</wp:posOffset>
                </wp:positionH>
                <wp:positionV relativeFrom="paragraph">
                  <wp:posOffset>2540</wp:posOffset>
                </wp:positionV>
                <wp:extent cx="5372100" cy="0"/>
                <wp:effectExtent l="0" t="4445" r="0" b="5080"/>
                <wp:wrapNone/>
                <wp:docPr id="4" name="直接连接符 4"/>
                <wp:cNvGraphicFramePr/>
                <a:graphic xmlns:a="http://schemas.openxmlformats.org/drawingml/2006/main">
                  <a:graphicData uri="http://schemas.microsoft.com/office/word/2010/wordprocessingShape">
                    <wps:wsp>
                      <wps:cNvCnPr/>
                      <wps:spPr>
                        <a:xfrm>
                          <a:off x="0" y="0"/>
                          <a:ext cx="5372100" cy="0"/>
                        </a:xfrm>
                        <a:prstGeom prst="line">
                          <a:avLst/>
                        </a:prstGeom>
                        <a:ln w="9525" cap="flat" cmpd="sng">
                          <a:solidFill>
                            <a:srgbClr val="000000"/>
                          </a:solidFill>
                          <a:prstDash val="solid"/>
                          <a:headEnd type="none" w="med" len="med"/>
                          <a:tailEnd type="none" w="med" len="med"/>
                        </a:ln>
                      </wps:spPr>
                      <wps:bodyPr upright="1"/>
                    </wps:wsp>
                  </a:graphicData>
                </a:graphic>
              </wp:anchor>
            </w:drawing>
          </mc:Choice>
          <mc:Fallback>
            <w:pict>
              <v:line id="_x0000_s1026" o:spid="_x0000_s1026" o:spt="20" style="position:absolute;left:0pt;margin-left:0pt;margin-top:0.2pt;height:0pt;width:423pt;z-index:251661312;mso-width-relative:page;mso-height-relative:page;" filled="f" stroked="t" coordsize="21600,21600" o:gfxdata="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YWYUNEAAAACAQAADwAAAAAAAAABACAAAAAiAAAAZHJzL2Rvd25yZXYueG1sUEsBAhQAFAAA&#10;AAgAh07iQKgkK1r2AQAA5AMAAA4AAAAAAAAAAQAgAAAAIAEAAGRycy9lMm9Eb2MueG1sUEsFBgAA&#10;AAAGAAYAWQEAAIgFAAAAAA==&#10;">
                <v:fill on="f" focussize="0,0"/>
                <v:stroke color="#000000" joinstyle="round"/>
                <v:imagedata o:title=""/>
                <o:lock v:ext="edit" aspectratio="f"/>
              </v:line>
            </w:pict>
          </mc:Fallback>
        </mc:AlternateContent>
      </w:r>
      <w:r>
        <w:rPr>
          <w:rFonts w:hint="eastAsia" w:ascii="仿宋_GB2312" w:eastAsia="仿宋_GB2312"/>
          <w:sz w:val="30"/>
        </w:rPr>
        <w:t>衡南县人民政府办公室</w:t>
      </w:r>
      <w:r>
        <w:rPr>
          <w:rFonts w:ascii="仿宋_GB2312" w:eastAsia="仿宋_GB2312"/>
          <w:sz w:val="30"/>
        </w:rPr>
        <w:t xml:space="preserve">             </w:t>
      </w:r>
      <w:r>
        <w:rPr>
          <w:rFonts w:hint="eastAsia" w:ascii="仿宋_GB2312" w:eastAsia="仿宋_GB2312"/>
          <w:sz w:val="30"/>
        </w:rPr>
        <w:t xml:space="preserve"> </w:t>
      </w:r>
      <w:r>
        <w:rPr>
          <w:rFonts w:ascii="仿宋_GB2312" w:eastAsia="仿宋_GB2312"/>
          <w:sz w:val="30"/>
        </w:rPr>
        <w:t xml:space="preserve">   20</w:t>
      </w:r>
      <w:r>
        <w:rPr>
          <w:rFonts w:hint="eastAsia" w:ascii="仿宋_GB2312" w:eastAsia="仿宋_GB2312"/>
          <w:sz w:val="30"/>
        </w:rPr>
        <w:t>2</w:t>
      </w:r>
      <w:r>
        <w:rPr>
          <w:rFonts w:hint="eastAsia" w:ascii="仿宋_GB2312"/>
          <w:sz w:val="30"/>
          <w:lang w:val="en-US" w:eastAsia="zh-CN"/>
        </w:rPr>
        <w:t>4</w:t>
      </w:r>
      <w:r>
        <w:rPr>
          <w:rFonts w:hint="eastAsia" w:ascii="仿宋_GB2312" w:eastAsia="仿宋_GB2312"/>
          <w:sz w:val="30"/>
        </w:rPr>
        <w:t>年</w:t>
      </w:r>
      <w:r>
        <w:rPr>
          <w:rFonts w:hint="eastAsia" w:ascii="仿宋_GB2312"/>
          <w:sz w:val="30"/>
          <w:lang w:val="en-US" w:eastAsia="zh-CN"/>
        </w:rPr>
        <w:t>6</w:t>
      </w:r>
      <w:r>
        <w:rPr>
          <w:rFonts w:hint="eastAsia" w:ascii="仿宋_GB2312" w:eastAsia="仿宋_GB2312"/>
          <w:sz w:val="30"/>
        </w:rPr>
        <w:t>月</w:t>
      </w:r>
      <w:r>
        <w:rPr>
          <w:rFonts w:hint="eastAsia" w:ascii="仿宋_GB2312"/>
          <w:sz w:val="30"/>
          <w:lang w:val="en-US" w:eastAsia="zh-CN"/>
        </w:rPr>
        <w:t>5</w:t>
      </w:r>
      <w:r>
        <w:rPr>
          <w:rFonts w:hint="eastAsia" w:ascii="仿宋_GB2312" w:eastAsia="仿宋_GB2312"/>
          <w:sz w:val="30"/>
        </w:rPr>
        <w:t>日印发</w:t>
      </w:r>
    </w:p>
    <w:sectPr>
      <w:pgSz w:w="11906" w:h="16838"/>
      <w:pgMar w:top="1701" w:right="1701" w:bottom="1701" w:left="1701" w:header="851" w:footer="1304" w:gutter="0"/>
      <w:pgNumType w:fmt="decimal"/>
      <w:cols w:space="0" w:num="1"/>
      <w:rtlGutter w:val="0"/>
      <w:docGrid w:type="lines" w:linePitch="447"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00007A87" w:usb1="80000000" w:usb2="00000008"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00000A87" w:usb1="00000000" w:usb2="00000000" w:usb3="00000000" w:csb0="400001BF" w:csb1="DFF70000"/>
  </w:font>
  <w:font w:name="黑体">
    <w:panose1 w:val="02010600030101010101"/>
    <w:charset w:val="86"/>
    <w:family w:val="auto"/>
    <w:pitch w:val="default"/>
    <w:sig w:usb0="00000001" w:usb1="080E0000" w:usb2="00000000" w:usb3="00000000" w:csb0="00040000" w:csb1="00000000"/>
  </w:font>
  <w:font w:name="Courier New">
    <w:panose1 w:val="02070309020205020404"/>
    <w:charset w:val="01"/>
    <w:family w:val="modern"/>
    <w:pitch w:val="default"/>
    <w:sig w:usb0="00007A87" w:usb1="80000000" w:usb2="00000008"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A00002EF" w:usb1="4000207B" w:usb2="00000000" w:usb3="00000000" w:csb0="2000009F" w:csb1="00000000"/>
  </w:font>
  <w:font w:name="仿宋_GB2312">
    <w:panose1 w:val="02010609030101010101"/>
    <w:charset w:val="86"/>
    <w:family w:val="auto"/>
    <w:pitch w:val="default"/>
    <w:sig w:usb0="00000001" w:usb1="080E0000" w:usb2="00000000" w:usb3="00000000" w:csb0="00040000" w:csb1="00000000"/>
  </w:font>
  <w:font w:name="方正仿宋_GBK">
    <w:altName w:val="微软雅黑"/>
    <w:panose1 w:val="03000509000000000000"/>
    <w:charset w:val="86"/>
    <w:family w:val="script"/>
    <w:pitch w:val="default"/>
    <w:sig w:usb0="00000000" w:usb1="00000000" w:usb2="00000000" w:usb3="00000000" w:csb0="00000000" w:csb1="00000000"/>
  </w:font>
  <w:font w:name="仿宋">
    <w:panose1 w:val="02010609060101010101"/>
    <w:charset w:val="86"/>
    <w:family w:val="modern"/>
    <w:pitch w:val="default"/>
    <w:sig w:usb0="800002BF" w:usb1="38CF7CFA" w:usb2="00000016" w:usb3="00000000" w:csb0="00040001" w:csb1="00000000"/>
  </w:font>
  <w:font w:name="..ì.">
    <w:altName w:val="微软雅黑"/>
    <w:panose1 w:val="00000000000000000000"/>
    <w:charset w:val="00"/>
    <w:family w:val="auto"/>
    <w:pitch w:val="default"/>
    <w:sig w:usb0="00000000" w:usb1="00000000" w:usb2="00000000" w:usb3="00000000" w:csb0="00040001" w:csb1="00000000"/>
  </w:font>
  <w:font w:name="华文中宋">
    <w:panose1 w:val="02010600040101010101"/>
    <w:charset w:val="86"/>
    <w:family w:val="auto"/>
    <w:pitch w:val="default"/>
    <w:sig w:usb0="00000287" w:usb1="080F0000" w:usb2="00000000" w:usb3="00000000" w:csb0="0004009F" w:csb1="DFD70000"/>
  </w:font>
  <w:font w:name="楷体_GB2312">
    <w:panose1 w:val="02010609030101010101"/>
    <w:charset w:val="86"/>
    <w:family w:val="auto"/>
    <w:pitch w:val="default"/>
    <w:sig w:usb0="00000001" w:usb1="080E0000" w:usb2="00000000" w:usb3="00000000" w:csb0="00040000" w:csb1="00000000"/>
  </w:font>
  <w:font w:name="方正小标宋简体">
    <w:panose1 w:val="02010601030101010101"/>
    <w:charset w:val="86"/>
    <w:family w:val="script"/>
    <w:pitch w:val="default"/>
    <w:sig w:usb0="00000001" w:usb1="080E0000" w:usb2="00000000" w:usb3="00000000" w:csb0="00040000" w:csb1="00000000"/>
  </w:font>
  <w:font w:name="楷体">
    <w:panose1 w:val="02010609060101010101"/>
    <w:charset w:val="86"/>
    <w:family w:val="auto"/>
    <w:pitch w:val="default"/>
    <w:sig w:usb0="800002BF" w:usb1="38CF7CFA" w:usb2="00000016" w:usb3="00000000" w:csb0="00040001" w:csb1="00000000"/>
  </w:font>
  <w:font w:name="方正黑体_GBK">
    <w:altName w:val="微软雅黑"/>
    <w:panose1 w:val="03000509000000000000"/>
    <w:charset w:val="86"/>
    <w:family w:val="script"/>
    <w:pitch w:val="default"/>
    <w:sig w:usb0="00000000" w:usb1="00000000" w:usb2="00000000" w:usb3="00000000" w:csb0="00040000" w:csb1="00000000"/>
  </w:font>
  <w:font w:name="微软雅黑">
    <w:panose1 w:val="020B0503020204020204"/>
    <w:charset w:val="86"/>
    <w:family w:val="auto"/>
    <w:pitch w:val="default"/>
    <w:sig w:usb0="80000287" w:usb1="280F3C52"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Pr>
    <w:r>
      <w:rPr>
        <w:sz w:val="18"/>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4"/>
                            <w:rPr>
                              <w:sz w:val="22"/>
                              <w:szCs w:val="22"/>
                            </w:rPr>
                          </w:pPr>
                          <w:r>
                            <w:rPr>
                              <w:sz w:val="22"/>
                              <w:szCs w:val="22"/>
                            </w:rPr>
                            <w:t xml:space="preserve">— </w:t>
                          </w:r>
                          <w:r>
                            <w:rPr>
                              <w:sz w:val="22"/>
                              <w:szCs w:val="22"/>
                            </w:rPr>
                            <w:fldChar w:fldCharType="begin"/>
                          </w:r>
                          <w:r>
                            <w:rPr>
                              <w:sz w:val="22"/>
                              <w:szCs w:val="22"/>
                            </w:rPr>
                            <w:instrText xml:space="preserve"> PAGE  \* MERGEFORMAT </w:instrText>
                          </w:r>
                          <w:r>
                            <w:rPr>
                              <w:sz w:val="22"/>
                              <w:szCs w:val="22"/>
                            </w:rPr>
                            <w:fldChar w:fldCharType="separate"/>
                          </w:r>
                          <w:r>
                            <w:rPr>
                              <w:sz w:val="22"/>
                              <w:szCs w:val="22"/>
                            </w:rPr>
                            <w:t>1</w:t>
                          </w:r>
                          <w:r>
                            <w:rPr>
                              <w:sz w:val="22"/>
                              <w:szCs w:val="22"/>
                            </w:rPr>
                            <w:fldChar w:fldCharType="end"/>
                          </w:r>
                          <w:r>
                            <w:rPr>
                              <w:sz w:val="22"/>
                              <w:szCs w:val="22"/>
                            </w:rP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OrREyAgAAYQQAAA4AAABkcnMvZTJvRG9jLnhtbK1UzY7TMBC+I/EO&#10;lu80aVFX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3k7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f46tETICAABhBAAADgAAAAAAAAABACAAAAAfAQAAZHJzL2Uyb0RvYy54bWxQSwUG&#10;AAAAAAYABgBZAQAAwwUAAAAA&#10;">
              <v:fill on="f" focussize="0,0"/>
              <v:stroke on="f" weight="0.5pt"/>
              <v:imagedata o:title=""/>
              <o:lock v:ext="edit" aspectratio="f"/>
              <v:textbox inset="0mm,0mm,0mm,0mm" style="mso-fit-shape-to-text:t;">
                <w:txbxContent>
                  <w:p>
                    <w:pPr>
                      <w:pStyle w:val="4"/>
                      <w:rPr>
                        <w:sz w:val="22"/>
                        <w:szCs w:val="22"/>
                      </w:rPr>
                    </w:pPr>
                    <w:r>
                      <w:rPr>
                        <w:sz w:val="22"/>
                        <w:szCs w:val="22"/>
                      </w:rPr>
                      <w:t xml:space="preserve">— </w:t>
                    </w:r>
                    <w:r>
                      <w:rPr>
                        <w:sz w:val="22"/>
                        <w:szCs w:val="22"/>
                      </w:rPr>
                      <w:fldChar w:fldCharType="begin"/>
                    </w:r>
                    <w:r>
                      <w:rPr>
                        <w:sz w:val="22"/>
                        <w:szCs w:val="22"/>
                      </w:rPr>
                      <w:instrText xml:space="preserve"> PAGE  \* MERGEFORMAT </w:instrText>
                    </w:r>
                    <w:r>
                      <w:rPr>
                        <w:sz w:val="22"/>
                        <w:szCs w:val="22"/>
                      </w:rPr>
                      <w:fldChar w:fldCharType="separate"/>
                    </w:r>
                    <w:r>
                      <w:rPr>
                        <w:sz w:val="22"/>
                        <w:szCs w:val="22"/>
                      </w:rPr>
                      <w:t>1</w:t>
                    </w:r>
                    <w:r>
                      <w:rPr>
                        <w:sz w:val="22"/>
                        <w:szCs w:val="22"/>
                      </w:rPr>
                      <w:fldChar w:fldCharType="end"/>
                    </w:r>
                    <w:r>
                      <w:rPr>
                        <w:sz w:val="22"/>
                        <w:szCs w:val="22"/>
                      </w:rPr>
                      <w:t xml:space="preserve"> —</w:t>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224"/>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WY3MmU0NjVlNjQ5NWJhMGNlNDc3NjgzNWU0NTJjZGEifQ=="/>
  </w:docVars>
  <w:rsids>
    <w:rsidRoot w:val="2C9D76BA"/>
    <w:rsid w:val="0C5E64F5"/>
    <w:rsid w:val="0F792347"/>
    <w:rsid w:val="2A3D2E49"/>
    <w:rsid w:val="2C9D76BA"/>
    <w:rsid w:val="39BC499E"/>
    <w:rsid w:val="52971A97"/>
    <w:rsid w:val="6A1200B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iPriority="99"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qFormat="1" w:uiPriority="39"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59"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仿宋_GB2312" w:cs="仿宋_GB2312"/>
      <w:kern w:val="2"/>
      <w:sz w:val="32"/>
      <w:szCs w:val="32"/>
      <w:lang w:val="en-US" w:eastAsia="zh-CN" w:bidi="ar-SA"/>
    </w:rPr>
  </w:style>
  <w:style w:type="character" w:default="1" w:styleId="9">
    <w:name w:val="Default Paragraph Font"/>
    <w:semiHidden/>
    <w:qFormat/>
    <w:uiPriority w:val="0"/>
  </w:style>
  <w:style w:type="table" w:default="1" w:styleId="7">
    <w:name w:val="Normal Table"/>
    <w:semiHidden/>
    <w:uiPriority w:val="0"/>
    <w:tblPr>
      <w:tblCellMar>
        <w:top w:w="0" w:type="dxa"/>
        <w:left w:w="108" w:type="dxa"/>
        <w:bottom w:w="0" w:type="dxa"/>
        <w:right w:w="108" w:type="dxa"/>
      </w:tblCellMar>
    </w:tblPr>
  </w:style>
  <w:style w:type="paragraph" w:styleId="2">
    <w:name w:val="toc 3"/>
    <w:basedOn w:val="1"/>
    <w:next w:val="1"/>
    <w:unhideWhenUsed/>
    <w:qFormat/>
    <w:uiPriority w:val="39"/>
    <w:pPr>
      <w:ind w:left="840" w:leftChars="400"/>
    </w:pPr>
  </w:style>
  <w:style w:type="paragraph" w:styleId="3">
    <w:name w:val="index 5"/>
    <w:basedOn w:val="1"/>
    <w:next w:val="1"/>
    <w:unhideWhenUsed/>
    <w:qFormat/>
    <w:uiPriority w:val="99"/>
    <w:pPr>
      <w:ind w:left="1680"/>
    </w:pPr>
  </w:style>
  <w:style w:type="paragraph" w:styleId="4">
    <w:name w:val="footer"/>
    <w:basedOn w:val="1"/>
    <w:qFormat/>
    <w:uiPriority w:val="0"/>
    <w:pPr>
      <w:tabs>
        <w:tab w:val="center" w:pos="4153"/>
        <w:tab w:val="right" w:pos="8306"/>
      </w:tabs>
      <w:snapToGrid w:val="0"/>
      <w:jc w:val="left"/>
    </w:pPr>
    <w:rPr>
      <w:sz w:val="18"/>
    </w:rPr>
  </w:style>
  <w:style w:type="paragraph" w:styleId="5">
    <w:name w:val="header"/>
    <w:basedOn w:val="1"/>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6">
    <w:name w:val="Normal (Web)"/>
    <w:basedOn w:val="1"/>
    <w:qFormat/>
    <w:uiPriority w:val="0"/>
    <w:pPr>
      <w:overflowPunct w:val="0"/>
      <w:topLinePunct/>
      <w:autoSpaceDE w:val="0"/>
      <w:autoSpaceDN w:val="0"/>
      <w:snapToGrid w:val="0"/>
      <w:spacing w:before="100" w:beforeAutospacing="1" w:after="100" w:afterAutospacing="1" w:line="293" w:lineRule="auto"/>
      <w:jc w:val="left"/>
    </w:pPr>
    <w:rPr>
      <w:rFonts w:ascii="方正仿宋_GBK" w:hAnsi="Times New Roman" w:eastAsia="方正仿宋_GBK" w:cs="Times New Roman"/>
      <w:kern w:val="0"/>
      <w:sz w:val="24"/>
      <w:szCs w:val="32"/>
    </w:rPr>
  </w:style>
  <w:style w:type="table" w:styleId="8">
    <w:name w:val="Table Grid"/>
    <w:basedOn w:val="7"/>
    <w:qFormat/>
    <w:uiPriority w:val="5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10">
    <w:name w:val="正文文字"/>
    <w:basedOn w:val="1"/>
    <w:next w:val="1"/>
    <w:qFormat/>
    <w:uiPriority w:val="0"/>
    <w:pPr>
      <w:spacing w:before="100" w:beforeLines="0" w:beforeAutospacing="1" w:after="120" w:afterLines="0"/>
    </w:pPr>
    <w:rPr>
      <w:rFonts w:ascii="Calibri" w:hAnsi="Calibri" w:eastAsia="宋体" w:cs="仿宋"/>
      <w:sz w:val="32"/>
      <w:szCs w:val="32"/>
    </w:rPr>
  </w:style>
  <w:style w:type="paragraph" w:customStyle="1" w:styleId="11">
    <w:name w:val="Default"/>
    <w:basedOn w:val="1"/>
    <w:qFormat/>
    <w:uiPriority w:val="0"/>
    <w:pPr>
      <w:overflowPunct w:val="0"/>
      <w:topLinePunct/>
      <w:autoSpaceDE w:val="0"/>
      <w:autoSpaceDN w:val="0"/>
      <w:adjustRightInd w:val="0"/>
      <w:snapToGrid w:val="0"/>
      <w:spacing w:line="293" w:lineRule="auto"/>
      <w:jc w:val="left"/>
    </w:pPr>
    <w:rPr>
      <w:rFonts w:ascii="..ì." w:hAnsi="..ì." w:eastAsia="..ì." w:cs="Times New Roman"/>
      <w:color w:val="000000"/>
      <w:kern w:val="0"/>
      <w:sz w:val="24"/>
      <w:szCs w:val="24"/>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customXml" Target="../customXml/item1.xml"/><Relationship Id="rId6" Type="http://schemas.openxmlformats.org/officeDocument/2006/relationships/image" Target="media/image2.png"/><Relationship Id="rId5" Type="http://schemas.openxmlformats.org/officeDocument/2006/relationships/image" Target="media/image1.png"/><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28</Pages>
  <Words>11712</Words>
  <Characters>11836</Characters>
  <Lines>0</Lines>
  <Paragraphs>0</Paragraphs>
  <TotalTime>5</TotalTime>
  <ScaleCrop>false</ScaleCrop>
  <LinksUpToDate>false</LinksUpToDate>
  <CharactersWithSpaces>12584</CharactersWithSpaces>
  <Application>WPS Office_12.1.0.16929_F1E327BC-269C-435d-A152-05C5408002CA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2024-06-06T07:41:00Z</dcterms:created>
  <dc:creator>魔佛15673426106</dc:creator>
  <cp:lastModifiedBy>魔佛15673426106</cp:lastModifiedBy>
  <cp:lastPrinted>2024-06-06T08:22:10Z</cp:lastPrinted>
  <dcterms:modified xsi:type="dcterms:W3CDTF">2024-06-06T08:22:23Z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2052-12.1.0.16929</vt:lpwstr>
  </property>
  <property fmtid="{D5CDD505-2E9C-101B-9397-08002B2CF9AE}" pid="3" name="ICV">
    <vt:lpwstr>0B03EF031B964CC9B461FEFA8E88F277_11</vt:lpwstr>
  </property>
</Properties>
</file>