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rPr>
        <w:t>22</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 xml:space="preserve">部门(单位)名称：衡南县文化遗产事务中心             </w:t>
      </w:r>
    </w:p>
    <w:p>
      <w:pPr>
        <w:ind w:firstLine="640" w:firstLineChars="200"/>
        <w:rPr>
          <w:rFonts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2023 年 04 月 26日</w:t>
      </w:r>
    </w:p>
    <w:p/>
    <w:p/>
    <w:p/>
    <w:p/>
    <w:p/>
    <w:p/>
    <w:p/>
    <w:p/>
    <w:p/>
    <w:p>
      <w:pPr>
        <w:widowControl/>
        <w:spacing w:line="315" w:lineRule="atLeast"/>
        <w:rPr>
          <w:rFonts w:ascii="宋体" w:hAnsi="宋体"/>
        </w:rPr>
      </w:pPr>
    </w:p>
    <w:p>
      <w:pPr>
        <w:widowControl/>
        <w:spacing w:line="540" w:lineRule="atLeast"/>
        <w:jc w:val="center"/>
        <w:rPr>
          <w:rFonts w:ascii="仿宋" w:hAnsi="仿宋" w:eastAsia="仿宋" w:cs="仿宋"/>
          <w:b/>
          <w:bCs/>
          <w:color w:val="000000"/>
          <w:kern w:val="0"/>
          <w:sz w:val="44"/>
          <w:szCs w:val="44"/>
        </w:rPr>
      </w:pPr>
      <w:r>
        <w:rPr>
          <w:rFonts w:hint="eastAsia" w:ascii="仿宋" w:hAnsi="仿宋" w:eastAsia="仿宋" w:cs="仿宋"/>
          <w:b/>
          <w:bCs/>
          <w:color w:val="000000"/>
          <w:kern w:val="0"/>
          <w:sz w:val="44"/>
          <w:szCs w:val="44"/>
        </w:rPr>
        <w:t>衡南县文化遗产事务中心2022年部门整体支出绩效自评报告</w:t>
      </w:r>
    </w:p>
    <w:p>
      <w:pPr>
        <w:pStyle w:val="2"/>
      </w:pPr>
    </w:p>
    <w:p>
      <w:pPr>
        <w:ind w:firstLine="600" w:firstLineChars="200"/>
        <w:jc w:val="left"/>
        <w:rPr>
          <w:rFonts w:asciiTheme="minorEastAsia" w:hAnsiTheme="minorEastAsia" w:eastAsiaTheme="minorEastAsia" w:cstheme="minorEastAsia"/>
          <w:color w:val="000000"/>
          <w:kern w:val="0"/>
          <w:sz w:val="30"/>
          <w:szCs w:val="30"/>
        </w:rPr>
      </w:pPr>
    </w:p>
    <w:p>
      <w:pPr>
        <w:spacing w:line="520" w:lineRule="exact"/>
        <w:ind w:firstLine="600" w:firstLineChars="200"/>
        <w:jc w:val="left"/>
        <w:rPr>
          <w:rFonts w:ascii="仿宋_GB2312" w:hAnsi="仿宋" w:eastAsia="仿宋_GB2312" w:cs="仿宋_GB2312"/>
          <w:color w:val="000000" w:themeColor="text1"/>
          <w:sz w:val="30"/>
          <w:szCs w:val="30"/>
          <w14:textFill>
            <w14:solidFill>
              <w14:schemeClr w14:val="tx1"/>
            </w14:solidFill>
          </w14:textFill>
        </w:rPr>
      </w:pPr>
      <w:r>
        <w:rPr>
          <w:rFonts w:hint="eastAsia" w:ascii="仿宋_GB2312" w:hAnsi="仿宋" w:eastAsia="仿宋_GB2312" w:cs="Times New Roman"/>
          <w:color w:val="000000" w:themeColor="text1"/>
          <w:sz w:val="30"/>
          <w:szCs w:val="30"/>
          <w14:textFill>
            <w14:solidFill>
              <w14:schemeClr w14:val="tx1"/>
            </w14:solidFill>
          </w14:textFill>
        </w:rPr>
        <w:t>根据《湖南省委办公厅  湖南省人民政府办公厅关于全面实施预算绩效管理的意见》（湘办发【2019】10号）、财政部《项目支出绩效评价管理办法》（财预【2020】10号）、《湖南省预算绩效目标管理办法》（湘财绩【2020】7号）和《衡南县预算绩效管理工作考核办法》（清财绩【2021】66号）等文件要求，我中心对2022年度部门整体支出绩效进行了全面综合评价，现将情况报告如下：</w:t>
      </w:r>
    </w:p>
    <w:p>
      <w:pPr>
        <w:spacing w:line="520" w:lineRule="exact"/>
        <w:ind w:firstLine="602" w:firstLineChars="200"/>
        <w:jc w:val="left"/>
        <w:rPr>
          <w:rFonts w:ascii="仿宋_GB2312" w:eastAsia="仿宋_GB2312" w:hAnsiTheme="minorEastAsia" w:cstheme="minorEastAsia"/>
          <w:b/>
          <w:bCs/>
          <w:color w:val="000000" w:themeColor="text1"/>
          <w:sz w:val="30"/>
          <w:szCs w:val="30"/>
          <w14:textFill>
            <w14:solidFill>
              <w14:schemeClr w14:val="tx1"/>
            </w14:solidFill>
          </w14:textFill>
        </w:rPr>
      </w:pPr>
      <w:r>
        <w:rPr>
          <w:rFonts w:hint="eastAsia" w:ascii="仿宋_GB2312" w:eastAsia="仿宋_GB2312" w:hAnsiTheme="minorEastAsia" w:cstheme="minorEastAsia"/>
          <w:b/>
          <w:bCs/>
          <w:color w:val="000000" w:themeColor="text1"/>
          <w:sz w:val="30"/>
          <w:szCs w:val="30"/>
          <w14:textFill>
            <w14:solidFill>
              <w14:schemeClr w14:val="tx1"/>
            </w14:solidFill>
          </w14:textFill>
        </w:rPr>
        <w:t>一、单位基本情况</w:t>
      </w:r>
    </w:p>
    <w:p>
      <w:pPr>
        <w:shd w:val="solid" w:color="FFFFFF" w:fill="auto"/>
        <w:autoSpaceDN w:val="0"/>
        <w:spacing w:line="520" w:lineRule="exact"/>
        <w:ind w:firstLine="600" w:firstLineChars="200"/>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衡南县文化遗产事务中心属副科级事业单位，现有在职职工10人，退休人员5人。</w:t>
      </w:r>
    </w:p>
    <w:p>
      <w:pPr>
        <w:pStyle w:val="2"/>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（一）基本情况职能</w:t>
      </w:r>
    </w:p>
    <w:p>
      <w:pPr>
        <w:pStyle w:val="2"/>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(1)组织贯彻落实国家、省、市有关文物保护的法律法规和政策，并研究制订全县文物保护事业的发展规划和实施方案。</w:t>
      </w:r>
    </w:p>
    <w:p>
      <w:pPr>
        <w:pStyle w:val="2"/>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(2)负责全县文物保护、管理、抢救、发掘、研究、出境、宣传等业务工作。</w:t>
      </w:r>
    </w:p>
    <w:p>
      <w:pPr>
        <w:pStyle w:val="2"/>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(3)负责申报、配合国家、省、市文物部门的文物钻探、考古发掘、保护维修等工作。</w:t>
      </w:r>
    </w:p>
    <w:p>
      <w:pPr>
        <w:pStyle w:val="2"/>
        <w:widowControl w:val="0"/>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(4)负责全县国家级、省、市、县级文物保护单位的申报及文物保护点的公布等不可移动文物的保护和管理工作。</w:t>
      </w:r>
    </w:p>
    <w:p>
      <w:pPr>
        <w:pStyle w:val="2"/>
        <w:widowControl w:val="0"/>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(5)协助公安、工商、海关等部门查处文物丢失、破坏、盗掘、走私等案件的查处和打击。</w:t>
      </w:r>
    </w:p>
    <w:p>
      <w:pPr>
        <w:pStyle w:val="2"/>
        <w:widowControl w:val="0"/>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(6)负责保护和管理全县境内的地上地下文物古迹，文物保护、征购、收藏、保管、调查、发掘、古建筑维修、保护利用等工作。</w:t>
      </w:r>
    </w:p>
    <w:p>
      <w:pPr>
        <w:pStyle w:val="2"/>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(7)负责全县文物安全工作,会同有关部门处理文物安全保卫工作中的重大问题。</w:t>
      </w:r>
    </w:p>
    <w:p>
      <w:pPr>
        <w:pStyle w:val="2"/>
        <w:spacing w:line="520" w:lineRule="exact"/>
        <w:ind w:firstLine="600" w:firstLineChars="200"/>
        <w:jc w:val="both"/>
        <w:rPr>
          <w:rFonts w:ascii="仿宋_GB2312" w:eastAsia="仿宋_GB2312"/>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（8）承办上级文物部门以及县委、县政府、宣传、文化等部门交办的其他事项。</w:t>
      </w:r>
    </w:p>
    <w:p>
      <w:pPr>
        <w:spacing w:line="520" w:lineRule="exact"/>
        <w:ind w:firstLine="602" w:firstLineChars="200"/>
        <w:jc w:val="left"/>
        <w:rPr>
          <w:rFonts w:ascii="仿宋_GB2312" w:eastAsia="仿宋_GB2312" w:hAnsiTheme="minorEastAsia" w:cstheme="minorEastAsia"/>
          <w:b/>
          <w:bCs/>
          <w:color w:val="000000" w:themeColor="text1"/>
          <w:sz w:val="30"/>
          <w:szCs w:val="30"/>
          <w14:textFill>
            <w14:solidFill>
              <w14:schemeClr w14:val="tx1"/>
            </w14:solidFill>
          </w14:textFill>
        </w:rPr>
      </w:pPr>
      <w:r>
        <w:rPr>
          <w:rFonts w:hint="eastAsia" w:ascii="仿宋_GB2312" w:eastAsia="仿宋_GB2312" w:hAnsiTheme="minorEastAsia" w:cstheme="minorEastAsia"/>
          <w:b/>
          <w:bCs/>
          <w:color w:val="000000" w:themeColor="text1"/>
          <w:sz w:val="30"/>
          <w:szCs w:val="30"/>
          <w14:textFill>
            <w14:solidFill>
              <w14:schemeClr w14:val="tx1"/>
            </w14:solidFill>
          </w14:textFill>
        </w:rPr>
        <w:t>二、职责履行情况</w:t>
      </w:r>
    </w:p>
    <w:p>
      <w:pPr>
        <w:spacing w:line="520" w:lineRule="exact"/>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一、文物工作</w:t>
      </w:r>
    </w:p>
    <w:p>
      <w:pPr>
        <w:pStyle w:val="9"/>
        <w:spacing w:line="520" w:lineRule="exact"/>
        <w:ind w:firstLine="452" w:firstLineChars="150"/>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（一）文保单位的报批和维修工作。</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1、呈报了一批维修保护工程计划书和维修方案</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2、启动了云集窑本体保护修缮工程，并按计划施工。</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3、完成《高新村蒋家大屋古建筑群蒋家祠堂维修工程》《渔溪王氏宗祠石质文物保护前期研究工程》的招标程序。</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4、启动《宝盖古建筑群之大屋场第9栋维修工程》《高岭刘氏宗祠维修工程》《大渔村王氏宗祠消防工程》工程结算。</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5、省政府已批准并公布《全国重点文物保护单位云集窑保护规划》。</w:t>
      </w:r>
    </w:p>
    <w:p>
      <w:pPr>
        <w:pStyle w:val="9"/>
        <w:spacing w:line="520" w:lineRule="exact"/>
        <w:ind w:firstLine="602"/>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（二）举行全县文物消防安全培训班。</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为进一步强化文物建筑火灾防控体系，提高文物建筑火灾防控能力，预防文物建筑火灾事故的发生，1月11日，衡南县文化遗产事务中心组织全县文物建筑单位负责人及管理人参加消防安全知识培训。</w:t>
      </w:r>
    </w:p>
    <w:p>
      <w:pPr>
        <w:pStyle w:val="9"/>
        <w:spacing w:line="520" w:lineRule="exact"/>
        <w:ind w:firstLine="602"/>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（三）《衡南县文化遗产宣传册》亮相衡南两会现场。</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3月21月至24日,在衡南县第十八届人民代表大会第二次会议和政协衡南县第十一届委员会第二次会议召开期间,衡南县文化遗产事务中心借该县召开</w:t>
      </w:r>
      <w:bookmarkStart w:id="0" w:name="_GoBack"/>
      <w:bookmarkEnd w:id="0"/>
      <w:r>
        <w:rPr>
          <w:rFonts w:hint="eastAsia" w:ascii="仿宋_GB2312" w:hAnsi="宋体" w:eastAsia="仿宋_GB2312" w:cstheme="minorEastAsia"/>
          <w:color w:val="000000" w:themeColor="text1"/>
          <w:sz w:val="30"/>
          <w:szCs w:val="30"/>
          <w:lang w:eastAsia="zh-CN"/>
          <w14:textFill>
            <w14:solidFill>
              <w14:schemeClr w14:val="tx1"/>
            </w14:solidFill>
          </w14:textFill>
        </w:rPr>
        <w:t>两会</w:t>
      </w:r>
      <w:r>
        <w:rPr>
          <w:rFonts w:hint="eastAsia" w:ascii="仿宋_GB2312" w:hAnsi="宋体" w:eastAsia="仿宋_GB2312" w:cstheme="minorEastAsia"/>
          <w:color w:val="000000" w:themeColor="text1"/>
          <w:sz w:val="30"/>
          <w:szCs w:val="30"/>
          <w14:textFill>
            <w14:solidFill>
              <w14:schemeClr w14:val="tx1"/>
            </w14:solidFill>
          </w14:textFill>
        </w:rPr>
        <w:t>之机,将全县不可移动文物分布图、各级文物保护单位、部分馆藏文物、遗产馆和鲁班馆部分展示内容、省市非遗项目和部分县级非遗项目及有关文化遗产领域中的法律法规制成精美的《衡南县文化遗产宣传册》,发放到每一位政协委员和人大代表手中,引来争相传阅。</w:t>
      </w:r>
    </w:p>
    <w:p>
      <w:pPr>
        <w:pStyle w:val="9"/>
        <w:spacing w:line="520" w:lineRule="exact"/>
        <w:ind w:firstLine="602"/>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（四）文物安全管理与巡查调查工作。</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1、县文化遗产事务中心始终把文物安全工作放在首位，成立文物安全巡查小组，要求深入到文物保护单位单进行巡查。每月不少于安全巡查1次。</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2、开展馆藏文物安全隐患排查，完善库房设施维护。配备了专业消防器材，全方位的安装了视频监控设备，确保文物库房馆藏文物的安全。</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3、完成市、县级两级文物保护单位的公示牌和安全警示牌的树立。</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4、完成13处重点工程项目选址的文物调查。</w:t>
      </w:r>
    </w:p>
    <w:p>
      <w:pPr>
        <w:pStyle w:val="9"/>
        <w:spacing w:line="520" w:lineRule="exact"/>
        <w:ind w:firstLine="602"/>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二、非物质文化遗产工作</w:t>
      </w:r>
    </w:p>
    <w:p>
      <w:pPr>
        <w:pStyle w:val="9"/>
        <w:spacing w:line="520" w:lineRule="exact"/>
        <w:ind w:firstLine="602"/>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（一）非遗基础性工作</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1、衡南县人民政府《关于公布第六批非物质文化遗产代表性项目名录的通知》（清政函【2022】1号），将我县5大类9个项目列入衡南县第六批非物质文化遗产代表性项目名录。</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2、公布了第六批县级非遗代表性传承人。</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3、增补刘朝阳为第六批衡州花鼓戏市级代表性传承人。</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4、完成了多个关于禁毒、防疫、春耕忙等衡南渔鼓词、视频的创作录制。</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5、县文旅广体局公布1个县级非遗村镇、2个县级非遗工坊、1个县级非遗街区。市文旅广体局公布我县1个市级非遗村镇、1个市级非遗工坊、1个市级非遗街区。省文旅厅公布我县1个省级非遗村镇</w:t>
      </w:r>
      <w:r>
        <w:rPr>
          <w:rFonts w:hint="eastAsia" w:ascii="仿宋_GB2312" w:hAnsi="宋体" w:cs="宋体"/>
          <w:color w:val="000000" w:themeColor="text1"/>
          <w:sz w:val="30"/>
          <w:szCs w:val="30"/>
          <w14:textFill>
            <w14:solidFill>
              <w14:schemeClr w14:val="tx1"/>
            </w14:solidFill>
          </w14:textFill>
        </w:rPr>
        <w:t>――</w:t>
      </w:r>
      <w:r>
        <w:rPr>
          <w:rFonts w:hint="eastAsia" w:ascii="仿宋_GB2312" w:hAnsi="宋体" w:eastAsia="仿宋_GB2312" w:cstheme="minorEastAsia"/>
          <w:color w:val="000000" w:themeColor="text1"/>
          <w:sz w:val="30"/>
          <w:szCs w:val="30"/>
          <w14:textFill>
            <w14:solidFill>
              <w14:schemeClr w14:val="tx1"/>
            </w14:solidFill>
          </w14:textFill>
        </w:rPr>
        <w:t>泉湖镇。</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6、省文旅厅、省住建厅、省乡村振兴局联合公布九龙茉莉花茶、胡大姐豆腐、诗魔烧饼为非遗工坊典型案例。</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7、1月28日，《衡南渔鼓》传承人刘朝阳，《衡州花鼓戏》代表性传承人王琼录制表演的《衡南渔鼓</w:t>
      </w:r>
      <w:r>
        <w:rPr>
          <w:rFonts w:hint="eastAsia" w:ascii="仿宋_GB2312" w:hAnsi="宋体" w:cs="宋体"/>
          <w:color w:val="000000" w:themeColor="text1"/>
          <w:sz w:val="30"/>
          <w:szCs w:val="30"/>
          <w14:textFill>
            <w14:solidFill>
              <w14:schemeClr w14:val="tx1"/>
            </w14:solidFill>
          </w14:textFill>
        </w:rPr>
        <w:t>•</w:t>
      </w:r>
      <w:r>
        <w:rPr>
          <w:rFonts w:hint="eastAsia" w:ascii="仿宋_GB2312" w:hAnsi="仿宋_GB2312" w:eastAsia="仿宋_GB2312" w:cs="仿宋_GB2312"/>
          <w:color w:val="000000" w:themeColor="text1"/>
          <w:sz w:val="30"/>
          <w:szCs w:val="30"/>
          <w14:textFill>
            <w14:solidFill>
              <w14:schemeClr w14:val="tx1"/>
            </w14:solidFill>
          </w14:textFill>
        </w:rPr>
        <w:t>虎虎衡南美名扬》视频向全县人民拜年。</w:t>
      </w:r>
    </w:p>
    <w:p>
      <w:pPr>
        <w:pStyle w:val="9"/>
        <w:spacing w:line="520" w:lineRule="exact"/>
        <w:ind w:firstLine="0" w:firstLineChars="0"/>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 xml:space="preserve">     （二）举办“文化和自然遗产日”宣传展示活动</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为进一步提高人民群众文化遗产保护意识，传承、弘扬中华优秀传统文化，营造文化遗产保护的良好社会氛围，进一步推进文化和旅游融合发展，6月10日，由衡南县文化旅游广电体育局主办、衡南县文化遗产中心承办的“保护文化遗产 有你更精彩”为主题的“文化和自然遗产日”文化遗产宣传展示活动在衡阳雁湖生态健康文旅城举行。</w:t>
      </w:r>
    </w:p>
    <w:p>
      <w:pPr>
        <w:pStyle w:val="9"/>
        <w:spacing w:line="520" w:lineRule="exact"/>
        <w:ind w:firstLine="0" w:firstLineChars="0"/>
        <w:rPr>
          <w:rFonts w:ascii="仿宋_GB2312" w:hAnsi="宋体" w:eastAsia="仿宋_GB2312" w:cstheme="minorEastAsia"/>
          <w:b/>
          <w:color w:val="000000" w:themeColor="text1"/>
          <w:sz w:val="30"/>
          <w:szCs w:val="30"/>
          <w14:textFill>
            <w14:solidFill>
              <w14:schemeClr w14:val="tx1"/>
            </w14:solidFill>
          </w14:textFill>
        </w:rPr>
      </w:pPr>
      <w:r>
        <w:rPr>
          <w:rFonts w:hint="eastAsia" w:ascii="仿宋_GB2312" w:hAnsi="宋体" w:eastAsia="仿宋_GB2312" w:cstheme="minorEastAsia"/>
          <w:b/>
          <w:color w:val="000000" w:themeColor="text1"/>
          <w:sz w:val="30"/>
          <w:szCs w:val="30"/>
          <w14:textFill>
            <w14:solidFill>
              <w14:schemeClr w14:val="tx1"/>
            </w14:solidFill>
          </w14:textFill>
        </w:rPr>
        <w:t xml:space="preserve">   （三）衡南非遗街区完美呈现</w:t>
      </w:r>
    </w:p>
    <w:p>
      <w:pPr>
        <w:pStyle w:val="9"/>
        <w:spacing w:line="520" w:lineRule="exact"/>
        <w:ind w:firstLine="600"/>
        <w:rPr>
          <w:rFonts w:ascii="仿宋_GB2312" w:hAnsi="宋体" w:eastAsia="仿宋_GB2312" w:cstheme="minorEastAsia"/>
          <w:color w:val="000000" w:themeColor="text1"/>
          <w:sz w:val="30"/>
          <w:szCs w:val="30"/>
          <w14:textFill>
            <w14:solidFill>
              <w14:schemeClr w14:val="tx1"/>
            </w14:solidFill>
          </w14:textFill>
        </w:rPr>
      </w:pPr>
      <w:r>
        <w:rPr>
          <w:rFonts w:hint="eastAsia" w:ascii="仿宋_GB2312" w:hAnsi="宋体" w:eastAsia="仿宋_GB2312" w:cstheme="minorEastAsia"/>
          <w:color w:val="000000" w:themeColor="text1"/>
          <w:sz w:val="30"/>
          <w:szCs w:val="30"/>
          <w14:textFill>
            <w14:solidFill>
              <w14:schemeClr w14:val="tx1"/>
            </w14:solidFill>
          </w14:textFill>
        </w:rPr>
        <w:t>为了传承弘扬优秀传统文化，提升我县非遗关注度与美誉度，加快建成“四区一花园”，发展非遗产业，做旺县城，我县非遗街区历时二年多终于完美呈现。街区集非遗项目简介，非遗讲堂，非遗成品展示，廉洁教育宣传基地等，大大加强了我县非物质文化遗产的宣传力度和知名度，成为了衡南文化的一张新名片。</w:t>
      </w:r>
    </w:p>
    <w:p>
      <w:pPr>
        <w:spacing w:line="520" w:lineRule="exact"/>
        <w:ind w:firstLine="602" w:firstLineChars="200"/>
        <w:jc w:val="left"/>
        <w:rPr>
          <w:rFonts w:ascii="仿宋_GB2312" w:eastAsia="仿宋_GB2312" w:hAnsiTheme="minorEastAsia" w:cstheme="minorEastAsia"/>
          <w:b/>
          <w:bCs/>
          <w:color w:val="000000" w:themeColor="text1"/>
          <w:sz w:val="30"/>
          <w:szCs w:val="30"/>
          <w14:textFill>
            <w14:solidFill>
              <w14:schemeClr w14:val="tx1"/>
            </w14:solidFill>
          </w14:textFill>
        </w:rPr>
      </w:pPr>
      <w:r>
        <w:rPr>
          <w:rFonts w:hint="eastAsia" w:ascii="仿宋_GB2312" w:eastAsia="仿宋_GB2312" w:hAnsiTheme="minorEastAsia" w:cstheme="minorEastAsia"/>
          <w:b/>
          <w:bCs/>
          <w:color w:val="000000" w:themeColor="text1"/>
          <w:sz w:val="30"/>
          <w:szCs w:val="30"/>
          <w14:textFill>
            <w14:solidFill>
              <w14:schemeClr w14:val="tx1"/>
            </w14:solidFill>
          </w14:textFill>
        </w:rPr>
        <w:t>三、部门整体支出管理及使用情况</w:t>
      </w:r>
    </w:p>
    <w:p>
      <w:pPr>
        <w:shd w:val="solid" w:color="FFFFFF" w:fill="auto"/>
        <w:autoSpaceDN w:val="0"/>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（一）部门预算决算收支情况</w:t>
      </w:r>
    </w:p>
    <w:p>
      <w:pPr>
        <w:spacing w:line="520" w:lineRule="exact"/>
        <w:ind w:firstLine="600" w:firstLineChars="200"/>
        <w:jc w:val="left"/>
        <w:rPr>
          <w:rFonts w:ascii="仿宋_GB2312" w:eastAsia="仿宋_GB2312" w:hAnsiTheme="minorEastAsia" w:cstheme="minorEastAsia"/>
          <w:color w:val="000000" w:themeColor="text1"/>
          <w:sz w:val="30"/>
          <w:szCs w:val="30"/>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20</w:t>
      </w:r>
      <w:r>
        <w:rPr>
          <w:rFonts w:hint="eastAsia" w:ascii="仿宋_GB2312" w:eastAsia="仿宋_GB2312" w:hAnsiTheme="minorEastAsia" w:cstheme="minorEastAsia"/>
          <w:color w:val="000000" w:themeColor="text1"/>
          <w:spacing w:val="-2"/>
          <w:sz w:val="30"/>
          <w:szCs w:val="30"/>
          <w14:textFill>
            <w14:solidFill>
              <w14:schemeClr w14:val="tx1"/>
            </w14:solidFill>
          </w14:textFill>
        </w:rPr>
        <w:t>22</w:t>
      </w: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年年初预算收入</w:t>
      </w:r>
      <w:r>
        <w:rPr>
          <w:rFonts w:hint="eastAsia" w:ascii="仿宋_GB2312" w:eastAsia="仿宋_GB2312" w:hAnsiTheme="minorEastAsia" w:cstheme="minorEastAsia"/>
          <w:color w:val="000000" w:themeColor="text1"/>
          <w:sz w:val="30"/>
          <w:szCs w:val="30"/>
          <w14:textFill>
            <w14:solidFill>
              <w14:schemeClr w14:val="tx1"/>
            </w14:solidFill>
          </w14:textFill>
        </w:rPr>
        <w:t>172.3万</w:t>
      </w: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元，</w:t>
      </w:r>
      <w:r>
        <w:rPr>
          <w:rFonts w:hint="eastAsia" w:ascii="仿宋_GB2312" w:eastAsia="仿宋_GB2312" w:hAnsiTheme="minorEastAsia" w:cstheme="minorEastAsia"/>
          <w:color w:val="000000" w:themeColor="text1"/>
          <w:sz w:val="30"/>
          <w:szCs w:val="30"/>
          <w14:textFill>
            <w14:solidFill>
              <w14:schemeClr w14:val="tx1"/>
            </w14:solidFill>
          </w14:textFill>
        </w:rPr>
        <w:t>其中：一般商品和服务支出99.3万元，项目支出73万元。</w:t>
      </w:r>
    </w:p>
    <w:p>
      <w:pPr>
        <w:shd w:val="solid" w:color="FFFFFF" w:fill="auto"/>
        <w:autoSpaceDN w:val="0"/>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20</w:t>
      </w:r>
      <w:r>
        <w:rPr>
          <w:rFonts w:hint="eastAsia" w:ascii="仿宋_GB2312" w:eastAsia="仿宋_GB2312" w:hAnsiTheme="minorEastAsia" w:cstheme="minorEastAsia"/>
          <w:color w:val="000000" w:themeColor="text1"/>
          <w:spacing w:val="-2"/>
          <w:sz w:val="30"/>
          <w:szCs w:val="30"/>
          <w14:textFill>
            <w14:solidFill>
              <w14:schemeClr w14:val="tx1"/>
            </w14:solidFill>
          </w14:textFill>
        </w:rPr>
        <w:t>22</w:t>
      </w: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年决算总收入453.17万元，均为财政补助收入，其中上年结转0万元。支出总计453.17万元，基本支出人员经费91.42万元，公用经费361.75万元。</w:t>
      </w:r>
    </w:p>
    <w:p>
      <w:pPr>
        <w:shd w:val="solid" w:color="FFFFFF" w:fill="auto"/>
        <w:autoSpaceDN w:val="0"/>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（二）支出分类情况。</w:t>
      </w:r>
    </w:p>
    <w:p>
      <w:pPr>
        <w:shd w:val="solid" w:color="FFFFFF" w:fill="auto"/>
        <w:autoSpaceDN w:val="0"/>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1.基本支出</w:t>
      </w:r>
    </w:p>
    <w:p>
      <w:pPr>
        <w:shd w:val="solid" w:color="FFFFFF" w:fill="auto"/>
        <w:autoSpaceDN w:val="0"/>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基本支出为保障单位机构正常运转、完成日常工作任务而发生的各项支出，包括用于办公费、印刷费、水电费等日常公用经费。</w:t>
      </w:r>
    </w:p>
    <w:p>
      <w:pPr>
        <w:shd w:val="solid" w:color="FFFFFF" w:fill="auto"/>
        <w:autoSpaceDN w:val="0"/>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2.“三公”经费情况</w:t>
      </w:r>
    </w:p>
    <w:p>
      <w:pPr>
        <w:shd w:val="solid" w:color="FFFFFF" w:fill="auto"/>
        <w:autoSpaceDN w:val="0"/>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2022年“三公”经费实际支出0.4万元，其中公务接待0.4万元。</w:t>
      </w:r>
    </w:p>
    <w:p>
      <w:pPr>
        <w:shd w:val="solid" w:color="FFFFFF" w:fill="auto"/>
        <w:autoSpaceDN w:val="0"/>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 xml:space="preserve">我中心三公经费严格按照年初预算以及各级部门相关要求，严把支出关，强化制度执行。切实做好厉行节约工作，全面落实各项管理制度要求，努力降低行政成本。严格公务接待费、差旅费审核审批程序，实行限额把关、一支笔审批制度，做到一事一公函、一事一审批、一事一结账。各项费用报账支出严格履行报账单“一单五签”程序，重大事项严格遵守：“三重一大”制度，“三公”经费较好地控制在预算范围之内。                                                                                                                                                                                                                                                                                                                                                                                                                                                                                                                                                                    </w:t>
      </w:r>
    </w:p>
    <w:p>
      <w:pPr>
        <w:spacing w:line="520" w:lineRule="exact"/>
        <w:ind w:firstLine="602" w:firstLineChars="200"/>
        <w:jc w:val="left"/>
        <w:rPr>
          <w:rFonts w:ascii="仿宋_GB2312" w:eastAsia="仿宋_GB2312" w:hAnsiTheme="minorEastAsia" w:cstheme="minorEastAsia"/>
          <w:b/>
          <w:bCs/>
          <w:color w:val="000000" w:themeColor="text1"/>
          <w:sz w:val="30"/>
          <w:szCs w:val="30"/>
          <w14:textFill>
            <w14:solidFill>
              <w14:schemeClr w14:val="tx1"/>
            </w14:solidFill>
          </w14:textFill>
        </w:rPr>
      </w:pPr>
      <w:r>
        <w:rPr>
          <w:rFonts w:hint="eastAsia" w:ascii="仿宋_GB2312" w:eastAsia="仿宋_GB2312" w:hAnsiTheme="minorEastAsia" w:cstheme="minorEastAsia"/>
          <w:b/>
          <w:bCs/>
          <w:color w:val="000000" w:themeColor="text1"/>
          <w:sz w:val="30"/>
          <w:szCs w:val="30"/>
          <w14:textFill>
            <w14:solidFill>
              <w14:schemeClr w14:val="tx1"/>
            </w14:solidFill>
          </w14:textFill>
        </w:rPr>
        <w:t>四、绩效评价工作情况</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（一）评价目的</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中心的各项指标数据更加清晰明了，有利于我中心2022年各项工作的开展。</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（二）评价方法</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根据衡南县财政局《衡南县预算绩效管理工作考核办法》（南财预[2015]174号）及县财政局会议精神，我中心成立了绩效评价工作组，于2022年5月初起开展了部门整体支出绩效评价工作，具体工作方法包括：</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1、查阅资料。查阅2022年度预算安排、预算追加、经费支出、资金管理、资产管理等相关文件资料和财务凭证。</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2、核实数据。对2022年度部门整体支出数据的准确性、真实性进行核实，将2022年度部门整体支出情况与2022年度预算情况、2022年度部门整体支出情况进行比较分析。</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3、形成绩效评价报告。</w:t>
      </w:r>
    </w:p>
    <w:p>
      <w:pPr>
        <w:spacing w:line="520" w:lineRule="exact"/>
        <w:ind w:firstLine="602" w:firstLineChars="200"/>
        <w:jc w:val="left"/>
        <w:rPr>
          <w:rFonts w:ascii="仿宋_GB2312" w:eastAsia="仿宋_GB2312" w:hAnsiTheme="minorEastAsia" w:cstheme="minorEastAsia"/>
          <w:b/>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
          <w:bCs/>
          <w:color w:val="000000" w:themeColor="text1"/>
          <w:sz w:val="30"/>
          <w:szCs w:val="30"/>
          <w14:textFill>
            <w14:solidFill>
              <w14:schemeClr w14:val="tx1"/>
            </w14:solidFill>
          </w14:textFill>
        </w:rPr>
        <w:t>五、部门总体支出绩效评价</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2022年我中心根据年初工作规划及财政预算计划，积极履职、强化管理，较好的完成了年度工作目标。通过加强预算收支管理、不断建立健全内部管理制度、梳理内部管理流程，部门整体支出管理情况得到提升。我中心2022年度部门整体支出绩效评价自评得分为95分。具体工作主要体现在以下几个方面：</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一是进一步规范财务管理，加强预算管理。同时，在财务开支把关方面认真执行相关文件并严格财务开支审批程序，加强对差旅费、会议费、接待费、公务用车运行经费等各项开支的管理。大力压缩一般性支出，提高财政资金使用效益。</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二是依法依规公开部门预决算。根据全县部门预决算公开工作统一安排部署，我中心公开了2022年部门预算和“三公”经费预算，圆满完成了“三公”经费预算公开工作。</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三是加强资产管理。建立了资产管理制度，定期进行了资产盘点和资产清理，总体执行情况良好。</w:t>
      </w:r>
    </w:p>
    <w:p>
      <w:pPr>
        <w:adjustRightInd w:val="0"/>
        <w:snapToGrid w:val="0"/>
        <w:spacing w:line="520" w:lineRule="exact"/>
        <w:ind w:firstLine="602" w:firstLineChars="200"/>
        <w:rPr>
          <w:rFonts w:ascii="仿宋_GB2312" w:eastAsia="仿宋_GB2312" w:hAnsiTheme="minorEastAsia" w:cstheme="minorEastAsia"/>
          <w:b/>
          <w:color w:val="000000" w:themeColor="text1"/>
          <w:sz w:val="30"/>
          <w:szCs w:val="30"/>
          <w14:textFill>
            <w14:solidFill>
              <w14:schemeClr w14:val="tx1"/>
            </w14:solidFill>
          </w14:textFill>
        </w:rPr>
      </w:pPr>
      <w:r>
        <w:rPr>
          <w:rFonts w:hint="eastAsia" w:ascii="仿宋_GB2312" w:eastAsia="仿宋_GB2312" w:hAnsiTheme="minorEastAsia" w:cstheme="minorEastAsia"/>
          <w:b/>
          <w:color w:val="000000" w:themeColor="text1"/>
          <w:sz w:val="30"/>
          <w:szCs w:val="30"/>
          <w14:textFill>
            <w14:solidFill>
              <w14:schemeClr w14:val="tx1"/>
            </w14:solidFill>
          </w14:textFill>
        </w:rPr>
        <w:t>六、今后努力方向</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1、细化预算编制工作，认真做好预算的编制。进一步加强单位内部机构各股室的预算管理意识，严格按照预算编制的相关制度和要求进行预算编制。</w:t>
      </w:r>
    </w:p>
    <w:p>
      <w:pPr>
        <w:spacing w:line="520" w:lineRule="exact"/>
        <w:ind w:firstLine="600" w:firstLineChars="200"/>
        <w:jc w:val="left"/>
        <w:rPr>
          <w:rFonts w:ascii="仿宋_GB2312" w:eastAsia="仿宋_GB2312" w:hAnsiTheme="minorEastAsia" w:cstheme="minorEastAsia"/>
          <w:bCs/>
          <w:color w:val="000000" w:themeColor="text1"/>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sz w:val="30"/>
          <w:szCs w:val="30"/>
          <w:shd w:val="clear" w:color="auto" w:fill="FFFFFF"/>
          <w14:textFill>
            <w14:solidFill>
              <w14:schemeClr w14:val="tx1"/>
            </w14:solidFill>
          </w14:textFill>
        </w:rPr>
        <w:t>2、对相关人员加强培训，特别是针对《预算法》、《行政事业单位会计制度》等学习培训，规范部门预算收支核算，切实提高部门预算收支管理水平。</w:t>
      </w:r>
    </w:p>
    <w:p>
      <w:pPr>
        <w:pStyle w:val="2"/>
        <w:spacing w:line="520" w:lineRule="exact"/>
        <w:rPr>
          <w:rFonts w:ascii="仿宋_GB2312" w:eastAsia="仿宋_GB2312"/>
          <w:color w:val="000000" w:themeColor="text1"/>
          <w:sz w:val="30"/>
          <w:szCs w:val="30"/>
          <w14:textFill>
            <w14:solidFill>
              <w14:schemeClr w14:val="tx1"/>
            </w14:solidFill>
          </w14:textFill>
        </w:rPr>
      </w:pPr>
    </w:p>
    <w:p>
      <w:pPr>
        <w:pStyle w:val="4"/>
        <w:widowControl/>
        <w:spacing w:line="520" w:lineRule="exact"/>
        <w:ind w:firstLine="600" w:firstLineChars="200"/>
        <w:jc w:val="center"/>
        <w:rPr>
          <w:rFonts w:ascii="仿宋_GB2312" w:eastAsia="仿宋_GB2312" w:hAnsiTheme="minorEastAsia" w:cstheme="minorEastAsia"/>
          <w:bCs/>
          <w:color w:val="000000" w:themeColor="text1"/>
          <w:kern w:val="2"/>
          <w:sz w:val="30"/>
          <w:szCs w:val="30"/>
          <w:shd w:val="clear" w:color="auto" w:fill="FFFFFF"/>
          <w14:textFill>
            <w14:solidFill>
              <w14:schemeClr w14:val="tx1"/>
            </w14:solidFill>
          </w14:textFill>
        </w:rPr>
      </w:pPr>
      <w:r>
        <w:rPr>
          <w:rFonts w:hint="eastAsia" w:ascii="仿宋_GB2312" w:eastAsia="仿宋_GB2312" w:hAnsiTheme="minorEastAsia" w:cstheme="minorEastAsia"/>
          <w:bCs/>
          <w:color w:val="000000" w:themeColor="text1"/>
          <w:kern w:val="2"/>
          <w:sz w:val="30"/>
          <w:szCs w:val="30"/>
          <w:shd w:val="clear" w:color="auto" w:fill="FFFFFF"/>
          <w14:textFill>
            <w14:solidFill>
              <w14:schemeClr w14:val="tx1"/>
            </w14:solidFill>
          </w14:textFill>
        </w:rPr>
        <w:t xml:space="preserve">                             衡南县文化遗产事务中心</w:t>
      </w:r>
    </w:p>
    <w:p>
      <w:pPr>
        <w:pStyle w:val="4"/>
        <w:widowControl/>
        <w:spacing w:line="520" w:lineRule="exact"/>
        <w:ind w:firstLine="600" w:firstLineChars="200"/>
        <w:jc w:val="center"/>
        <w:rPr>
          <w:rFonts w:ascii="仿宋_GB2312" w:eastAsia="仿宋_GB2312" w:hAnsiTheme="minorEastAsia" w:cstheme="minorEastAsia"/>
          <w:color w:val="000000" w:themeColor="text1"/>
          <w:sz w:val="30"/>
          <w:szCs w:val="30"/>
          <w14:textFill>
            <w14:solidFill>
              <w14:schemeClr w14:val="tx1"/>
            </w14:solidFill>
          </w14:textFill>
        </w:rPr>
      </w:pPr>
      <w:r>
        <w:rPr>
          <w:rFonts w:hint="eastAsia" w:ascii="仿宋_GB2312" w:eastAsia="仿宋_GB2312" w:hAnsiTheme="minorEastAsia" w:cstheme="minorEastAsia"/>
          <w:bCs/>
          <w:color w:val="000000" w:themeColor="text1"/>
          <w:kern w:val="2"/>
          <w:sz w:val="30"/>
          <w:szCs w:val="30"/>
          <w:shd w:val="clear" w:color="auto" w:fill="FFFFFF"/>
          <w14:textFill>
            <w14:solidFill>
              <w14:schemeClr w14:val="tx1"/>
            </w14:solidFill>
          </w14:textFill>
        </w:rPr>
        <w:t xml:space="preserve">                                2022年4月25日 </w:t>
      </w:r>
    </w:p>
    <w:sectPr>
      <w:footerReference r:id="rId3" w:type="default"/>
      <w:pgSz w:w="11906" w:h="16838"/>
      <w:pgMar w:top="1440" w:right="1701" w:bottom="1740" w:left="1800"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altName w:val="微软雅黑"/>
    <w:panose1 w:val="00000000000000000000"/>
    <w:charset w:val="86"/>
    <w:family w:val="script"/>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5</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zM2VlNDI5ZmQzOWVmNTE0ZjNlYTUxY2M5ZDk4MDkifQ=="/>
  </w:docVars>
  <w:rsids>
    <w:rsidRoot w:val="00495F58"/>
    <w:rsid w:val="000705B8"/>
    <w:rsid w:val="000869CF"/>
    <w:rsid w:val="001A6B87"/>
    <w:rsid w:val="001B068E"/>
    <w:rsid w:val="003C7BE2"/>
    <w:rsid w:val="003F1C29"/>
    <w:rsid w:val="00495F58"/>
    <w:rsid w:val="004C744E"/>
    <w:rsid w:val="004F1F7D"/>
    <w:rsid w:val="00927809"/>
    <w:rsid w:val="009F02B0"/>
    <w:rsid w:val="00A62D4E"/>
    <w:rsid w:val="00A64FE2"/>
    <w:rsid w:val="00AC77EB"/>
    <w:rsid w:val="00B5509F"/>
    <w:rsid w:val="00BE7376"/>
    <w:rsid w:val="00DF604F"/>
    <w:rsid w:val="00FB4C4E"/>
    <w:rsid w:val="03631290"/>
    <w:rsid w:val="082E49BE"/>
    <w:rsid w:val="0DFF612E"/>
    <w:rsid w:val="0F0D4910"/>
    <w:rsid w:val="0F4C51BE"/>
    <w:rsid w:val="1C2722DD"/>
    <w:rsid w:val="1C844BEA"/>
    <w:rsid w:val="1D0434D0"/>
    <w:rsid w:val="1E1D5BB3"/>
    <w:rsid w:val="1F3809C0"/>
    <w:rsid w:val="231D268B"/>
    <w:rsid w:val="2AA54926"/>
    <w:rsid w:val="2C0E3E51"/>
    <w:rsid w:val="2EAF5B71"/>
    <w:rsid w:val="2EEA4BF6"/>
    <w:rsid w:val="2F5B25B6"/>
    <w:rsid w:val="302065C4"/>
    <w:rsid w:val="30310494"/>
    <w:rsid w:val="30D469FD"/>
    <w:rsid w:val="39A020A4"/>
    <w:rsid w:val="3ED66130"/>
    <w:rsid w:val="44B45F20"/>
    <w:rsid w:val="461079B5"/>
    <w:rsid w:val="49D07917"/>
    <w:rsid w:val="4DE62AA1"/>
    <w:rsid w:val="4F24177D"/>
    <w:rsid w:val="56045A83"/>
    <w:rsid w:val="5AD30ABF"/>
    <w:rsid w:val="5E045541"/>
    <w:rsid w:val="5FE24E38"/>
    <w:rsid w:val="61C51262"/>
    <w:rsid w:val="6925087C"/>
    <w:rsid w:val="6A640651"/>
    <w:rsid w:val="6B5A4922"/>
    <w:rsid w:val="6DEF09BC"/>
    <w:rsid w:val="6FC641DF"/>
    <w:rsid w:val="71383813"/>
    <w:rsid w:val="79FB4633"/>
    <w:rsid w:val="7B0F3D1D"/>
    <w:rsid w:val="7B3C3299"/>
    <w:rsid w:val="7BCF3917"/>
    <w:rsid w:val="7EFF09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pPr>
    <w:rPr>
      <w:rFonts w:ascii="Times New Roman" w:hAnsi="Times New Roman" w:eastAsia="宋体" w:cs="Times New Roman"/>
      <w:kern w:val="2"/>
      <w:sz w:val="18"/>
      <w:lang w:val="en-US" w:eastAsia="zh-CN" w:bidi="ar-SA"/>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qFormat/>
    <w:uiPriority w:val="0"/>
    <w:pPr>
      <w:jc w:val="left"/>
    </w:pPr>
    <w:rPr>
      <w:kern w:val="0"/>
      <w:sz w:val="18"/>
      <w:szCs w:val="18"/>
    </w:rPr>
  </w:style>
  <w:style w:type="character" w:styleId="7">
    <w:name w:val="Hyperlink"/>
    <w:basedOn w:val="6"/>
    <w:qFormat/>
    <w:uiPriority w:val="0"/>
    <w:rPr>
      <w:color w:val="0000FF"/>
      <w:u w:val="single"/>
    </w:rPr>
  </w:style>
  <w:style w:type="paragraph" w:styleId="8">
    <w:name w:val="List Paragraph"/>
    <w:basedOn w:val="1"/>
    <w:qFormat/>
    <w:uiPriority w:val="34"/>
    <w:pPr>
      <w:ind w:firstLine="420" w:firstLineChars="200"/>
    </w:pPr>
  </w:style>
  <w:style w:type="paragraph" w:customStyle="1" w:styleId="9">
    <w:name w:val="List Paragraph1"/>
    <w:basedOn w:val="1"/>
    <w:qFormat/>
    <w:uiPriority w:val="0"/>
    <w:pPr>
      <w:ind w:firstLine="420" w:firstLineChars="200"/>
    </w:pPr>
    <w:rPr>
      <w:rFonts w:cs="Times New Roman"/>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8</Pages>
  <Words>648</Words>
  <Characters>3694</Characters>
  <Lines>30</Lines>
  <Paragraphs>8</Paragraphs>
  <TotalTime>36</TotalTime>
  <ScaleCrop>false</ScaleCrop>
  <LinksUpToDate>false</LinksUpToDate>
  <CharactersWithSpaces>4334</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茜茜</cp:lastModifiedBy>
  <cp:lastPrinted>2023-04-26T02:46:00Z</cp:lastPrinted>
  <dcterms:modified xsi:type="dcterms:W3CDTF">2024-07-24T08:58:05Z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2D9B9F140BDB41529A026D999D0B839F_13</vt:lpwstr>
  </property>
  <property fmtid="{D5CDD505-2E9C-101B-9397-08002B2CF9AE}" pid="4" name="commondata">
    <vt:lpwstr>eyJoZGlkIjoiNDQxOWJhMmJjNTAyOTc4ODI3NTJhNjI4NTQwM2E0MTMifQ==</vt:lpwstr>
  </property>
</Properties>
</file>