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center"/>
        <w:textAlignment w:val="auto"/>
        <w:rPr>
          <w:rFonts w:hint="eastAsia" w:ascii="华文中宋" w:hAnsi="华文中宋" w:eastAsia="华文中宋" w:cs="华文中宋"/>
          <w:sz w:val="42"/>
          <w:szCs w:val="42"/>
        </w:rPr>
      </w:pPr>
      <w:r>
        <w:rPr>
          <w:rFonts w:hint="eastAsia" w:ascii="华文中宋" w:hAnsi="华文中宋" w:eastAsia="华文中宋" w:cs="华文中宋"/>
          <w:sz w:val="42"/>
          <w:szCs w:val="42"/>
        </w:rPr>
        <w:t>2024年衡南县财政收入预算表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right"/>
        <w:textAlignment w:val="auto"/>
        <w:rPr>
          <w:rFonts w:hint="eastAsia" w:ascii="仿宋_GB2312" w:hAnsi="仿宋_GB2312" w:eastAsia="仿宋_GB2312" w:cs="仿宋_GB2312"/>
          <w:sz w:val="26"/>
          <w:szCs w:val="26"/>
        </w:rPr>
      </w:pPr>
      <w:r>
        <w:rPr>
          <w:rFonts w:hint="eastAsia" w:ascii="仿宋_GB2312" w:hAnsi="仿宋_GB2312" w:eastAsia="仿宋_GB2312" w:cs="仿宋_GB2312"/>
          <w:sz w:val="26"/>
          <w:szCs w:val="26"/>
        </w:rPr>
        <w:tab/>
      </w:r>
      <w:r>
        <w:rPr>
          <w:rFonts w:hint="eastAsia" w:ascii="仿宋_GB2312" w:hAnsi="仿宋_GB2312" w:eastAsia="仿宋_GB2312" w:cs="仿宋_GB2312"/>
          <w:sz w:val="26"/>
          <w:szCs w:val="26"/>
        </w:rPr>
        <w:tab/>
      </w:r>
      <w:r>
        <w:rPr>
          <w:rFonts w:hint="eastAsia" w:ascii="仿宋_GB2312" w:hAnsi="仿宋_GB2312" w:eastAsia="仿宋_GB2312" w:cs="仿宋_GB2312"/>
          <w:sz w:val="26"/>
          <w:szCs w:val="26"/>
        </w:rPr>
        <w:tab/>
      </w:r>
      <w:r>
        <w:rPr>
          <w:rFonts w:hint="eastAsia" w:ascii="仿宋_GB2312" w:hAnsi="仿宋_GB2312" w:eastAsia="仿宋_GB2312" w:cs="仿宋_GB2312"/>
          <w:sz w:val="26"/>
          <w:szCs w:val="26"/>
        </w:rPr>
        <w:tab/>
      </w:r>
      <w:r>
        <w:rPr>
          <w:rFonts w:hint="eastAsia" w:ascii="仿宋_GB2312" w:hAnsi="仿宋_GB2312" w:eastAsia="仿宋_GB2312" w:cs="仿宋_GB2312"/>
          <w:sz w:val="26"/>
          <w:szCs w:val="26"/>
        </w:rPr>
        <w:t>单位：万元</w:t>
      </w:r>
    </w:p>
    <w:tbl>
      <w:tblPr>
        <w:tblStyle w:val="3"/>
        <w:tblW w:w="8857" w:type="dxa"/>
        <w:tblInd w:w="91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23"/>
        <w:gridCol w:w="1124"/>
        <w:gridCol w:w="1185"/>
        <w:gridCol w:w="1050"/>
        <w:gridCol w:w="1095"/>
        <w:gridCol w:w="108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</w:trPr>
        <w:tc>
          <w:tcPr>
            <w:tcW w:w="33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项    目</w:t>
            </w:r>
          </w:p>
        </w:tc>
        <w:tc>
          <w:tcPr>
            <w:tcW w:w="11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2024年</w:t>
            </w: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预算数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2023年</w:t>
            </w: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完成数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比上年</w:t>
            </w: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增减额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比上年</w:t>
            </w: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增减%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备 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exact"/>
        </w:trPr>
        <w:tc>
          <w:tcPr>
            <w:tcW w:w="33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一、地方收入</w:t>
            </w:r>
          </w:p>
        </w:tc>
        <w:tc>
          <w:tcPr>
            <w:tcW w:w="11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173973</w:t>
            </w: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164126 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9847</w:t>
            </w: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6 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exact"/>
        </w:trPr>
        <w:tc>
          <w:tcPr>
            <w:tcW w:w="33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、税收收入</w:t>
            </w:r>
          </w:p>
        </w:tc>
        <w:tc>
          <w:tcPr>
            <w:tcW w:w="11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123753 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116749 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7004 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exact"/>
        </w:trPr>
        <w:tc>
          <w:tcPr>
            <w:tcW w:w="33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Chars="10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国内增值税</w:t>
            </w:r>
          </w:p>
        </w:tc>
        <w:tc>
          <w:tcPr>
            <w:tcW w:w="11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26236 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24751 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1485 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exact"/>
        </w:trPr>
        <w:tc>
          <w:tcPr>
            <w:tcW w:w="33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Chars="10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企业所得税</w:t>
            </w:r>
          </w:p>
        </w:tc>
        <w:tc>
          <w:tcPr>
            <w:tcW w:w="11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4894 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4617 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277 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exact"/>
        </w:trPr>
        <w:tc>
          <w:tcPr>
            <w:tcW w:w="33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Chars="10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个人所得税</w:t>
            </w:r>
          </w:p>
        </w:tc>
        <w:tc>
          <w:tcPr>
            <w:tcW w:w="11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1504 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1419 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85 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exact"/>
        </w:trPr>
        <w:tc>
          <w:tcPr>
            <w:tcW w:w="33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Chars="10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资源税</w:t>
            </w:r>
          </w:p>
        </w:tc>
        <w:tc>
          <w:tcPr>
            <w:tcW w:w="11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2038 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1923 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115 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exact"/>
        </w:trPr>
        <w:tc>
          <w:tcPr>
            <w:tcW w:w="33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Chars="10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城市维护建设税</w:t>
            </w:r>
          </w:p>
        </w:tc>
        <w:tc>
          <w:tcPr>
            <w:tcW w:w="11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2905 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2741 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164 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exact"/>
        </w:trPr>
        <w:tc>
          <w:tcPr>
            <w:tcW w:w="33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Chars="10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房产税</w:t>
            </w:r>
          </w:p>
        </w:tc>
        <w:tc>
          <w:tcPr>
            <w:tcW w:w="11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3688 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3479 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209 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exact"/>
        </w:trPr>
        <w:tc>
          <w:tcPr>
            <w:tcW w:w="33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Chars="10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印花税</w:t>
            </w:r>
          </w:p>
        </w:tc>
        <w:tc>
          <w:tcPr>
            <w:tcW w:w="11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1262 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1191 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71 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exact"/>
        </w:trPr>
        <w:tc>
          <w:tcPr>
            <w:tcW w:w="33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Chars="10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城镇土地使用税</w:t>
            </w:r>
          </w:p>
        </w:tc>
        <w:tc>
          <w:tcPr>
            <w:tcW w:w="11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5578 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5262 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316 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exact"/>
        </w:trPr>
        <w:tc>
          <w:tcPr>
            <w:tcW w:w="33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Chars="10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土地增值税</w:t>
            </w:r>
          </w:p>
        </w:tc>
        <w:tc>
          <w:tcPr>
            <w:tcW w:w="11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62903 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59342 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3561 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exact"/>
        </w:trPr>
        <w:tc>
          <w:tcPr>
            <w:tcW w:w="33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Chars="10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车船税</w:t>
            </w:r>
          </w:p>
        </w:tc>
        <w:tc>
          <w:tcPr>
            <w:tcW w:w="11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1278 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1206 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72 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exact"/>
        </w:trPr>
        <w:tc>
          <w:tcPr>
            <w:tcW w:w="33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Chars="10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耕地占用税</w:t>
            </w:r>
          </w:p>
        </w:tc>
        <w:tc>
          <w:tcPr>
            <w:tcW w:w="11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1244 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1174 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70 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exact"/>
        </w:trPr>
        <w:tc>
          <w:tcPr>
            <w:tcW w:w="33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Chars="10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契税</w:t>
            </w:r>
          </w:p>
        </w:tc>
        <w:tc>
          <w:tcPr>
            <w:tcW w:w="11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8307 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7837 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470 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exact"/>
        </w:trPr>
        <w:tc>
          <w:tcPr>
            <w:tcW w:w="33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Chars="10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烟叶税</w:t>
            </w:r>
          </w:p>
        </w:tc>
        <w:tc>
          <w:tcPr>
            <w:tcW w:w="11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1833 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1729 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104 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exact"/>
        </w:trPr>
        <w:tc>
          <w:tcPr>
            <w:tcW w:w="33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Chars="10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环境保护税</w:t>
            </w:r>
          </w:p>
        </w:tc>
        <w:tc>
          <w:tcPr>
            <w:tcW w:w="11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83 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78 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5 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exact"/>
        </w:trPr>
        <w:tc>
          <w:tcPr>
            <w:tcW w:w="33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、非税收入</w:t>
            </w:r>
          </w:p>
        </w:tc>
        <w:tc>
          <w:tcPr>
            <w:tcW w:w="11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50220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47377 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2843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exact"/>
        </w:trPr>
        <w:tc>
          <w:tcPr>
            <w:tcW w:w="33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Chars="10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专项收入</w:t>
            </w:r>
          </w:p>
        </w:tc>
        <w:tc>
          <w:tcPr>
            <w:tcW w:w="11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6005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5659 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346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exact"/>
        </w:trPr>
        <w:tc>
          <w:tcPr>
            <w:tcW w:w="33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Chars="10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行政事业性收费收入</w:t>
            </w:r>
          </w:p>
        </w:tc>
        <w:tc>
          <w:tcPr>
            <w:tcW w:w="11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2077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1951 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126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exact"/>
        </w:trPr>
        <w:tc>
          <w:tcPr>
            <w:tcW w:w="33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Chars="10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罚没收入</w:t>
            </w:r>
          </w:p>
        </w:tc>
        <w:tc>
          <w:tcPr>
            <w:tcW w:w="11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15355 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14481 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874 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exact"/>
        </w:trPr>
        <w:tc>
          <w:tcPr>
            <w:tcW w:w="33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Chars="10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国有资源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(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资产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)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有偿使用收入</w:t>
            </w:r>
          </w:p>
        </w:tc>
        <w:tc>
          <w:tcPr>
            <w:tcW w:w="11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25772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24332 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1440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exact"/>
        </w:trPr>
        <w:tc>
          <w:tcPr>
            <w:tcW w:w="33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Chars="10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其他收入</w:t>
            </w:r>
          </w:p>
        </w:tc>
        <w:tc>
          <w:tcPr>
            <w:tcW w:w="11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1011 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954 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57 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exact"/>
        </w:trPr>
        <w:tc>
          <w:tcPr>
            <w:tcW w:w="33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二、上划中央收入</w:t>
            </w:r>
          </w:p>
        </w:tc>
        <w:tc>
          <w:tcPr>
            <w:tcW w:w="11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48709 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45952 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2757 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exact"/>
        </w:trPr>
        <w:tc>
          <w:tcPr>
            <w:tcW w:w="33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Chars="10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上划中央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“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两税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”</w:t>
            </w:r>
          </w:p>
        </w:tc>
        <w:tc>
          <w:tcPr>
            <w:tcW w:w="11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34998 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33017 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1981 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exact"/>
        </w:trPr>
        <w:tc>
          <w:tcPr>
            <w:tcW w:w="33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Chars="10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上划中央所得税</w:t>
            </w:r>
          </w:p>
        </w:tc>
        <w:tc>
          <w:tcPr>
            <w:tcW w:w="11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13711 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12935 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776 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exact"/>
        </w:trPr>
        <w:tc>
          <w:tcPr>
            <w:tcW w:w="33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三、上划省收入</w:t>
            </w:r>
          </w:p>
        </w:tc>
        <w:tc>
          <w:tcPr>
            <w:tcW w:w="11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14591 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13766 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825 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exact"/>
        </w:trPr>
        <w:tc>
          <w:tcPr>
            <w:tcW w:w="33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Chars="10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上划省增值税</w:t>
            </w:r>
          </w:p>
        </w:tc>
        <w:tc>
          <w:tcPr>
            <w:tcW w:w="11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8745 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8250 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495 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exact"/>
        </w:trPr>
        <w:tc>
          <w:tcPr>
            <w:tcW w:w="33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Chars="10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上划所得税</w:t>
            </w:r>
          </w:p>
        </w:tc>
        <w:tc>
          <w:tcPr>
            <w:tcW w:w="11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2742 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2587 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155 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exact"/>
        </w:trPr>
        <w:tc>
          <w:tcPr>
            <w:tcW w:w="33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Chars="10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上划资源税</w:t>
            </w:r>
          </w:p>
        </w:tc>
        <w:tc>
          <w:tcPr>
            <w:tcW w:w="11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679 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641 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38 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exact"/>
        </w:trPr>
        <w:tc>
          <w:tcPr>
            <w:tcW w:w="33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Chars="10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上划土地使用税</w:t>
            </w:r>
          </w:p>
        </w:tc>
        <w:tc>
          <w:tcPr>
            <w:tcW w:w="11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2390 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2255 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135 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exact"/>
        </w:trPr>
        <w:tc>
          <w:tcPr>
            <w:tcW w:w="33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Chars="10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上划省级环境保护税</w:t>
            </w:r>
          </w:p>
        </w:tc>
        <w:tc>
          <w:tcPr>
            <w:tcW w:w="11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35 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33 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 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exact"/>
        </w:trPr>
        <w:tc>
          <w:tcPr>
            <w:tcW w:w="33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一般公共预算收入合计</w:t>
            </w:r>
          </w:p>
        </w:tc>
        <w:tc>
          <w:tcPr>
            <w:tcW w:w="11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  <w:lang w:val="en-US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</w:t>
            </w:r>
            <w:r>
              <w:rPr>
                <w:rFonts w:hint="eastAsia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7273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223844 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13429</w:t>
            </w: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</w:tbl>
    <w:p>
      <w:pPr>
        <w:spacing w:line="560" w:lineRule="exact"/>
        <w:rPr>
          <w:rFonts w:hint="eastAsia" w:ascii="Times New Roman" w:hAnsi="Times New Roman" w:eastAsia="黑体" w:cs="Times New Roman"/>
        </w:rPr>
      </w:pPr>
      <w:r>
        <w:rPr>
          <w:rFonts w:hint="eastAsia" w:ascii="Times New Roman" w:hAnsi="Times New Roman" w:eastAsia="黑体" w:cs="Times New Roman"/>
        </w:rPr>
        <w:tab/>
      </w:r>
      <w:r>
        <w:rPr>
          <w:rFonts w:hint="eastAsia" w:ascii="Times New Roman" w:hAnsi="Times New Roman" w:eastAsia="黑体" w:cs="Times New Roman"/>
        </w:rPr>
        <w:tab/>
      </w:r>
      <w:r>
        <w:rPr>
          <w:rFonts w:hint="eastAsia" w:ascii="Times New Roman" w:hAnsi="Times New Roman" w:eastAsia="黑体" w:cs="Times New Roman"/>
        </w:rPr>
        <w:tab/>
      </w:r>
      <w:r>
        <w:rPr>
          <w:rFonts w:hint="eastAsia" w:ascii="Times New Roman" w:hAnsi="Times New Roman" w:eastAsia="黑体" w:cs="Times New Roman"/>
        </w:rPr>
        <w:tab/>
      </w:r>
    </w:p>
    <w:p>
      <w:pPr>
        <w:spacing w:line="560" w:lineRule="exact"/>
        <w:jc w:val="center"/>
        <w:rPr>
          <w:rFonts w:hint="eastAsia" w:ascii="华文中宋" w:hAnsi="华文中宋" w:eastAsia="华文中宋" w:cs="华文中宋"/>
          <w:sz w:val="42"/>
          <w:szCs w:val="42"/>
        </w:rPr>
      </w:pPr>
      <w:r>
        <w:rPr>
          <w:rFonts w:hint="eastAsia" w:ascii="华文中宋" w:hAnsi="华文中宋" w:eastAsia="华文中宋" w:cs="华文中宋"/>
          <w:sz w:val="42"/>
          <w:szCs w:val="42"/>
        </w:rPr>
        <w:t>2024年衡南县财政支出预算表</w:t>
      </w:r>
    </w:p>
    <w:p>
      <w:pPr>
        <w:spacing w:line="560" w:lineRule="exact"/>
        <w:jc w:val="right"/>
        <w:rPr>
          <w:rFonts w:hint="eastAsia" w:ascii="仿宋_GB2312" w:hAnsi="仿宋_GB2312" w:eastAsia="仿宋_GB2312" w:cs="仿宋_GB2312"/>
          <w:sz w:val="26"/>
          <w:szCs w:val="26"/>
        </w:rPr>
      </w:pPr>
      <w:r>
        <w:rPr>
          <w:rFonts w:hint="eastAsia" w:ascii="仿宋_GB2312" w:hAnsi="仿宋_GB2312" w:eastAsia="仿宋_GB2312" w:cs="仿宋_GB2312"/>
          <w:sz w:val="26"/>
          <w:szCs w:val="26"/>
        </w:rPr>
        <w:tab/>
      </w:r>
      <w:r>
        <w:rPr>
          <w:rFonts w:hint="eastAsia" w:ascii="仿宋_GB2312" w:hAnsi="仿宋_GB2312" w:eastAsia="仿宋_GB2312" w:cs="仿宋_GB2312"/>
          <w:sz w:val="26"/>
          <w:szCs w:val="26"/>
        </w:rPr>
        <w:tab/>
      </w:r>
      <w:r>
        <w:rPr>
          <w:rFonts w:hint="eastAsia" w:ascii="仿宋_GB2312" w:hAnsi="仿宋_GB2312" w:eastAsia="仿宋_GB2312" w:cs="仿宋_GB2312"/>
          <w:sz w:val="26"/>
          <w:szCs w:val="26"/>
        </w:rPr>
        <w:tab/>
      </w:r>
      <w:r>
        <w:rPr>
          <w:rFonts w:hint="eastAsia" w:ascii="仿宋_GB2312" w:hAnsi="仿宋_GB2312" w:eastAsia="仿宋_GB2312" w:cs="仿宋_GB2312"/>
          <w:sz w:val="26"/>
          <w:szCs w:val="26"/>
        </w:rPr>
        <w:tab/>
      </w:r>
      <w:r>
        <w:rPr>
          <w:rFonts w:hint="eastAsia" w:ascii="仿宋_GB2312" w:hAnsi="仿宋_GB2312" w:eastAsia="仿宋_GB2312" w:cs="仿宋_GB2312"/>
          <w:sz w:val="26"/>
          <w:szCs w:val="26"/>
        </w:rPr>
        <w:t>单位：万元</w:t>
      </w:r>
    </w:p>
    <w:tbl>
      <w:tblPr>
        <w:tblStyle w:val="3"/>
        <w:tblW w:w="8910" w:type="dxa"/>
        <w:tblInd w:w="6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24"/>
        <w:gridCol w:w="1056"/>
        <w:gridCol w:w="1125"/>
        <w:gridCol w:w="1050"/>
        <w:gridCol w:w="1305"/>
        <w:gridCol w:w="105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3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项    目</w:t>
            </w:r>
          </w:p>
        </w:tc>
        <w:tc>
          <w:tcPr>
            <w:tcW w:w="1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2024年</w:t>
            </w: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预算数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2023年</w:t>
            </w: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完成数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比上年</w:t>
            </w: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增减额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比上年</w:t>
            </w: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增减%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备  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exact"/>
        </w:trPr>
        <w:tc>
          <w:tcPr>
            <w:tcW w:w="3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一、一般公共服务支出</w:t>
            </w:r>
          </w:p>
        </w:tc>
        <w:tc>
          <w:tcPr>
            <w:tcW w:w="1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68910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73122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-4212 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-5.8 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exact"/>
        </w:trPr>
        <w:tc>
          <w:tcPr>
            <w:tcW w:w="3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二、国防支出</w:t>
            </w:r>
          </w:p>
        </w:tc>
        <w:tc>
          <w:tcPr>
            <w:tcW w:w="1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495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520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-25 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-4.81 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exact"/>
        </w:trPr>
        <w:tc>
          <w:tcPr>
            <w:tcW w:w="3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三、公共安全支出</w:t>
            </w:r>
          </w:p>
        </w:tc>
        <w:tc>
          <w:tcPr>
            <w:tcW w:w="1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20236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20844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-608 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-2.9 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exact"/>
        </w:trPr>
        <w:tc>
          <w:tcPr>
            <w:tcW w:w="3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四、教育支出</w:t>
            </w:r>
          </w:p>
        </w:tc>
        <w:tc>
          <w:tcPr>
            <w:tcW w:w="1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110765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115174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-4409 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-3.83 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exact"/>
        </w:trPr>
        <w:tc>
          <w:tcPr>
            <w:tcW w:w="3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五、科学技术支出</w:t>
            </w:r>
          </w:p>
        </w:tc>
        <w:tc>
          <w:tcPr>
            <w:tcW w:w="1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10131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10443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-312 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-2.99 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exact"/>
        </w:trPr>
        <w:tc>
          <w:tcPr>
            <w:tcW w:w="3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六、文化旅游体育与传媒支出</w:t>
            </w:r>
          </w:p>
        </w:tc>
        <w:tc>
          <w:tcPr>
            <w:tcW w:w="1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4900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4720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180 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3.81 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exact"/>
        </w:trPr>
        <w:tc>
          <w:tcPr>
            <w:tcW w:w="3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七、社会保障和就业支出</w:t>
            </w:r>
          </w:p>
        </w:tc>
        <w:tc>
          <w:tcPr>
            <w:tcW w:w="1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10735</w:t>
            </w: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109700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-234</w:t>
            </w: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-2.1</w:t>
            </w: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exact"/>
        </w:trPr>
        <w:tc>
          <w:tcPr>
            <w:tcW w:w="3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八、卫生健康支出</w:t>
            </w:r>
          </w:p>
        </w:tc>
        <w:tc>
          <w:tcPr>
            <w:tcW w:w="1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92</w:t>
            </w: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49853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75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0.15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exact"/>
        </w:trPr>
        <w:tc>
          <w:tcPr>
            <w:tcW w:w="3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九、节能环保支出</w:t>
            </w:r>
          </w:p>
        </w:tc>
        <w:tc>
          <w:tcPr>
            <w:tcW w:w="1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3089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3247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-158 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-4.87 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exact"/>
        </w:trPr>
        <w:tc>
          <w:tcPr>
            <w:tcW w:w="3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十、城乡社区支出</w:t>
            </w:r>
          </w:p>
        </w:tc>
        <w:tc>
          <w:tcPr>
            <w:tcW w:w="1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61567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66821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-5254 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-7.86 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exact"/>
        </w:trPr>
        <w:tc>
          <w:tcPr>
            <w:tcW w:w="3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十一、农林水支出</w:t>
            </w:r>
          </w:p>
        </w:tc>
        <w:tc>
          <w:tcPr>
            <w:tcW w:w="1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105477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112979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-7502 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-6.6 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exact"/>
        </w:trPr>
        <w:tc>
          <w:tcPr>
            <w:tcW w:w="3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十二、交通运输支出</w:t>
            </w:r>
          </w:p>
        </w:tc>
        <w:tc>
          <w:tcPr>
            <w:tcW w:w="1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21067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22146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-1079 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-5 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exact"/>
        </w:trPr>
        <w:tc>
          <w:tcPr>
            <w:tcW w:w="3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十三、资源勘探信息等支出</w:t>
            </w:r>
          </w:p>
        </w:tc>
        <w:tc>
          <w:tcPr>
            <w:tcW w:w="1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1353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1633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-280 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-17.15 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exact"/>
        </w:trPr>
        <w:tc>
          <w:tcPr>
            <w:tcW w:w="3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十四、商业服务业等支出</w:t>
            </w:r>
          </w:p>
        </w:tc>
        <w:tc>
          <w:tcPr>
            <w:tcW w:w="1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1309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1902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-593 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-31.18 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exact"/>
        </w:trPr>
        <w:tc>
          <w:tcPr>
            <w:tcW w:w="3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十五、金融支出</w:t>
            </w:r>
          </w:p>
        </w:tc>
        <w:tc>
          <w:tcPr>
            <w:tcW w:w="1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exact"/>
        </w:trPr>
        <w:tc>
          <w:tcPr>
            <w:tcW w:w="3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十六、自然资源海洋气象等支出</w:t>
            </w:r>
          </w:p>
        </w:tc>
        <w:tc>
          <w:tcPr>
            <w:tcW w:w="1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6807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7261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-454 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-6.25 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exact"/>
        </w:trPr>
        <w:tc>
          <w:tcPr>
            <w:tcW w:w="3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十七、住房保障支出</w:t>
            </w:r>
          </w:p>
        </w:tc>
        <w:tc>
          <w:tcPr>
            <w:tcW w:w="1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12230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12236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-6 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-0.05 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exact"/>
        </w:trPr>
        <w:tc>
          <w:tcPr>
            <w:tcW w:w="3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十八、粮油物资储备支出</w:t>
            </w:r>
          </w:p>
        </w:tc>
        <w:tc>
          <w:tcPr>
            <w:tcW w:w="1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5369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-261 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-4.86 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exact"/>
        </w:trPr>
        <w:tc>
          <w:tcPr>
            <w:tcW w:w="3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十九、灾害防治及应急管理支出</w:t>
            </w:r>
          </w:p>
        </w:tc>
        <w:tc>
          <w:tcPr>
            <w:tcW w:w="1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4211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4500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-289 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-6.42 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exact"/>
        </w:trPr>
        <w:tc>
          <w:tcPr>
            <w:tcW w:w="3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二十、债务付息支出</w:t>
            </w:r>
          </w:p>
        </w:tc>
        <w:tc>
          <w:tcPr>
            <w:tcW w:w="1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10328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10431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-103 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-0.99 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exact"/>
        </w:trPr>
        <w:tc>
          <w:tcPr>
            <w:tcW w:w="3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二十一、其他支出</w:t>
            </w:r>
          </w:p>
        </w:tc>
        <w:tc>
          <w:tcPr>
            <w:tcW w:w="1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1312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1617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-305 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-18.86 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exact"/>
        </w:trPr>
        <w:tc>
          <w:tcPr>
            <w:tcW w:w="3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Chars="100"/>
              <w:jc w:val="left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一般公共预算支出合计</w:t>
            </w:r>
          </w:p>
        </w:tc>
        <w:tc>
          <w:tcPr>
            <w:tcW w:w="1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</w:t>
            </w:r>
            <w:r>
              <w:rPr>
                <w:rFonts w:hint="eastAsia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588 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634528 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-</w:t>
            </w:r>
            <w:r>
              <w:rPr>
                <w:rFonts w:hint="eastAsia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</w:t>
            </w: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940 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-4.</w:t>
            </w:r>
            <w:r>
              <w:rPr>
                <w:rFonts w:hint="eastAsia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</w:tbl>
    <w:p>
      <w:pPr>
        <w:spacing w:line="560" w:lineRule="exact"/>
        <w:rPr>
          <w:rFonts w:hint="eastAsia" w:ascii="Times New Roman" w:hAnsi="Times New Roman" w:eastAsia="黑体" w:cs="Times New Roman"/>
        </w:rPr>
      </w:pPr>
      <w:r>
        <w:rPr>
          <w:rFonts w:hint="eastAsia" w:ascii="Times New Roman" w:hAnsi="Times New Roman" w:eastAsia="黑体" w:cs="Times New Roman"/>
        </w:rPr>
        <w:tab/>
      </w:r>
    </w:p>
    <w:p>
      <w:pPr>
        <w:spacing w:line="560" w:lineRule="exact"/>
        <w:jc w:val="center"/>
        <w:rPr>
          <w:rFonts w:hint="eastAsia" w:ascii="华文中宋" w:hAnsi="华文中宋" w:eastAsia="华文中宋" w:cs="华文中宋"/>
          <w:sz w:val="42"/>
          <w:szCs w:val="42"/>
        </w:rPr>
      </w:pPr>
      <w:r>
        <w:rPr>
          <w:rFonts w:hint="eastAsia" w:ascii="华文中宋" w:hAnsi="华文中宋" w:eastAsia="华文中宋" w:cs="华文中宋"/>
          <w:sz w:val="42"/>
          <w:szCs w:val="42"/>
        </w:rPr>
        <w:t>2024年衡南县财政收支平衡表</w:t>
      </w:r>
    </w:p>
    <w:p>
      <w:pPr>
        <w:spacing w:line="560" w:lineRule="exact"/>
        <w:jc w:val="right"/>
        <w:rPr>
          <w:rFonts w:hint="eastAsia" w:ascii="仿宋_GB2312" w:hAnsi="仿宋_GB2312" w:eastAsia="仿宋_GB2312" w:cs="仿宋_GB2312"/>
          <w:sz w:val="26"/>
          <w:szCs w:val="26"/>
        </w:rPr>
      </w:pPr>
      <w:r>
        <w:rPr>
          <w:rFonts w:hint="eastAsia" w:ascii="仿宋_GB2312" w:hAnsi="仿宋_GB2312" w:eastAsia="仿宋_GB2312" w:cs="仿宋_GB2312"/>
          <w:sz w:val="26"/>
          <w:szCs w:val="26"/>
        </w:rPr>
        <w:tab/>
      </w:r>
      <w:r>
        <w:rPr>
          <w:rFonts w:hint="eastAsia" w:ascii="仿宋_GB2312" w:hAnsi="仿宋_GB2312" w:eastAsia="仿宋_GB2312" w:cs="仿宋_GB2312"/>
          <w:sz w:val="26"/>
          <w:szCs w:val="26"/>
        </w:rPr>
        <w:tab/>
      </w:r>
      <w:r>
        <w:rPr>
          <w:rFonts w:hint="eastAsia" w:ascii="仿宋_GB2312" w:hAnsi="仿宋_GB2312" w:eastAsia="仿宋_GB2312" w:cs="仿宋_GB2312"/>
          <w:sz w:val="26"/>
          <w:szCs w:val="26"/>
        </w:rPr>
        <w:tab/>
      </w:r>
      <w:r>
        <w:rPr>
          <w:rFonts w:hint="eastAsia" w:ascii="仿宋_GB2312" w:hAnsi="仿宋_GB2312" w:eastAsia="仿宋_GB2312" w:cs="仿宋_GB2312"/>
          <w:sz w:val="26"/>
          <w:szCs w:val="26"/>
        </w:rPr>
        <w:t xml:space="preserve"> 单位:万元 </w:t>
      </w:r>
    </w:p>
    <w:tbl>
      <w:tblPr>
        <w:tblStyle w:val="3"/>
        <w:tblW w:w="8857" w:type="dxa"/>
        <w:tblInd w:w="91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012"/>
        <w:gridCol w:w="1350"/>
        <w:gridCol w:w="1935"/>
        <w:gridCol w:w="156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exact"/>
        </w:trPr>
        <w:tc>
          <w:tcPr>
            <w:tcW w:w="536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收　　　　　入</w:t>
            </w:r>
          </w:p>
        </w:tc>
        <w:tc>
          <w:tcPr>
            <w:tcW w:w="34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支　　　　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exact"/>
        </w:trPr>
        <w:tc>
          <w:tcPr>
            <w:tcW w:w="40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项    目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预算数</w:t>
            </w:r>
          </w:p>
        </w:tc>
        <w:tc>
          <w:tcPr>
            <w:tcW w:w="1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项    目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预算数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exact"/>
        </w:trPr>
        <w:tc>
          <w:tcPr>
            <w:tcW w:w="40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一、地方收入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173973 </w:t>
            </w:r>
          </w:p>
        </w:tc>
        <w:tc>
          <w:tcPr>
            <w:tcW w:w="1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一、一般预算支出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</w:t>
            </w:r>
            <w:r>
              <w:rPr>
                <w:rFonts w:hint="eastAsia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588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exact"/>
        </w:trPr>
        <w:tc>
          <w:tcPr>
            <w:tcW w:w="40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20" w:firstLineChars="10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税收收入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123753 </w:t>
            </w:r>
          </w:p>
        </w:tc>
        <w:tc>
          <w:tcPr>
            <w:tcW w:w="1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exact"/>
        </w:trPr>
        <w:tc>
          <w:tcPr>
            <w:tcW w:w="40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20" w:firstLineChars="10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非税收入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50220 </w:t>
            </w:r>
          </w:p>
        </w:tc>
        <w:tc>
          <w:tcPr>
            <w:tcW w:w="1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exact"/>
        </w:trPr>
        <w:tc>
          <w:tcPr>
            <w:tcW w:w="40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二、转移性收入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</w:t>
            </w:r>
            <w:r>
              <w:rPr>
                <w:rFonts w:hint="eastAsia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</w:t>
            </w: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797 </w:t>
            </w:r>
          </w:p>
        </w:tc>
        <w:tc>
          <w:tcPr>
            <w:tcW w:w="1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二、返还性支出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12100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exact"/>
        </w:trPr>
        <w:tc>
          <w:tcPr>
            <w:tcW w:w="40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20" w:firstLineChars="10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、返还性收入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13482 </w:t>
            </w:r>
          </w:p>
        </w:tc>
        <w:tc>
          <w:tcPr>
            <w:tcW w:w="1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专项上解支出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12100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exact"/>
        </w:trPr>
        <w:tc>
          <w:tcPr>
            <w:tcW w:w="40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Chars="20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增值税消费税返还收入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8382 </w:t>
            </w:r>
          </w:p>
        </w:tc>
        <w:tc>
          <w:tcPr>
            <w:tcW w:w="1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exact"/>
        </w:trPr>
        <w:tc>
          <w:tcPr>
            <w:tcW w:w="40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Chars="20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所得税基数返还收入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223 </w:t>
            </w:r>
          </w:p>
        </w:tc>
        <w:tc>
          <w:tcPr>
            <w:tcW w:w="1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exact"/>
        </w:trPr>
        <w:tc>
          <w:tcPr>
            <w:tcW w:w="40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Chars="20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成品油税费改革返还收入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2573 </w:t>
            </w:r>
          </w:p>
        </w:tc>
        <w:tc>
          <w:tcPr>
            <w:tcW w:w="1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exact"/>
        </w:trPr>
        <w:tc>
          <w:tcPr>
            <w:tcW w:w="40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Chars="20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其他税收返还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2304 </w:t>
            </w:r>
          </w:p>
        </w:tc>
        <w:tc>
          <w:tcPr>
            <w:tcW w:w="1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exact"/>
        </w:trPr>
        <w:tc>
          <w:tcPr>
            <w:tcW w:w="40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20" w:firstLineChars="10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、一般性转移支付收入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326315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1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exact"/>
        </w:trPr>
        <w:tc>
          <w:tcPr>
            <w:tcW w:w="40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Chars="20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均衡性转移支付补助收入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103577 </w:t>
            </w:r>
          </w:p>
        </w:tc>
        <w:tc>
          <w:tcPr>
            <w:tcW w:w="1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exact"/>
        </w:trPr>
        <w:tc>
          <w:tcPr>
            <w:tcW w:w="40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Chars="20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县级基本财力保障奖补资金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31620 </w:t>
            </w:r>
          </w:p>
        </w:tc>
        <w:tc>
          <w:tcPr>
            <w:tcW w:w="1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exact"/>
        </w:trPr>
        <w:tc>
          <w:tcPr>
            <w:tcW w:w="40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Chars="20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资源枯竭型城市转移支付补助收入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1358 </w:t>
            </w:r>
          </w:p>
        </w:tc>
        <w:tc>
          <w:tcPr>
            <w:tcW w:w="1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exact"/>
        </w:trPr>
        <w:tc>
          <w:tcPr>
            <w:tcW w:w="40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Chars="20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产粮大县奖励资金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6339 </w:t>
            </w:r>
          </w:p>
        </w:tc>
        <w:tc>
          <w:tcPr>
            <w:tcW w:w="1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exact"/>
        </w:trPr>
        <w:tc>
          <w:tcPr>
            <w:tcW w:w="40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Chars="20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其他一般性转移支付收入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</w:t>
            </w: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421 </w:t>
            </w:r>
          </w:p>
        </w:tc>
        <w:tc>
          <w:tcPr>
            <w:tcW w:w="1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exact"/>
        </w:trPr>
        <w:tc>
          <w:tcPr>
            <w:tcW w:w="40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三、专项补助收入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25858 </w:t>
            </w:r>
          </w:p>
        </w:tc>
        <w:tc>
          <w:tcPr>
            <w:tcW w:w="1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exact"/>
        </w:trPr>
        <w:tc>
          <w:tcPr>
            <w:tcW w:w="40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四、上年结转与结余收入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12607 </w:t>
            </w:r>
          </w:p>
        </w:tc>
        <w:tc>
          <w:tcPr>
            <w:tcW w:w="1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exact"/>
        </w:trPr>
        <w:tc>
          <w:tcPr>
            <w:tcW w:w="40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五、调入预算稳定调节基金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36453 </w:t>
            </w:r>
          </w:p>
        </w:tc>
        <w:tc>
          <w:tcPr>
            <w:tcW w:w="1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exact"/>
        </w:trPr>
        <w:tc>
          <w:tcPr>
            <w:tcW w:w="40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六、调入资金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30000 </w:t>
            </w:r>
          </w:p>
        </w:tc>
        <w:tc>
          <w:tcPr>
            <w:tcW w:w="1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exact"/>
        </w:trPr>
        <w:tc>
          <w:tcPr>
            <w:tcW w:w="40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收入合计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61</w:t>
            </w:r>
            <w:r>
              <w:rPr>
                <w:rFonts w:hint="eastAsia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</w:t>
            </w: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688 </w:t>
            </w:r>
          </w:p>
        </w:tc>
        <w:tc>
          <w:tcPr>
            <w:tcW w:w="1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支出合计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61</w:t>
            </w:r>
            <w:r>
              <w:rPr>
                <w:rFonts w:hint="eastAsia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</w:t>
            </w: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688 </w:t>
            </w:r>
          </w:p>
        </w:tc>
      </w:tr>
    </w:tbl>
    <w:p>
      <w:pPr>
        <w:spacing w:line="560" w:lineRule="exact"/>
        <w:rPr>
          <w:rFonts w:hint="eastAsia" w:ascii="Times New Roman" w:hAnsi="Times New Roman" w:eastAsia="黑体" w:cs="Times New Roman"/>
        </w:rPr>
      </w:pPr>
      <w:r>
        <w:rPr>
          <w:rFonts w:hint="eastAsia" w:ascii="Times New Roman" w:hAnsi="Times New Roman" w:eastAsia="黑体" w:cs="Times New Roman"/>
        </w:rPr>
        <w:tab/>
      </w:r>
    </w:p>
    <w:p>
      <w:pPr>
        <w:spacing w:line="560" w:lineRule="exact"/>
        <w:jc w:val="center"/>
        <w:rPr>
          <w:rFonts w:hint="eastAsia" w:ascii="华文中宋" w:hAnsi="华文中宋" w:eastAsia="华文中宋" w:cs="华文中宋"/>
          <w:sz w:val="42"/>
          <w:szCs w:val="42"/>
        </w:rPr>
      </w:pPr>
      <w:r>
        <w:rPr>
          <w:rFonts w:hint="eastAsia" w:ascii="华文中宋" w:hAnsi="华文中宋" w:eastAsia="华文中宋" w:cs="华文中宋"/>
          <w:sz w:val="42"/>
          <w:szCs w:val="42"/>
        </w:rPr>
        <w:t>2024年衡南县国有资本经营预算表</w:t>
      </w:r>
    </w:p>
    <w:p>
      <w:pPr>
        <w:spacing w:line="560" w:lineRule="exact"/>
        <w:jc w:val="right"/>
        <w:rPr>
          <w:rFonts w:hint="eastAsia" w:ascii="仿宋_GB2312" w:hAnsi="仿宋_GB2312" w:eastAsia="仿宋_GB2312" w:cs="仿宋_GB2312"/>
          <w:sz w:val="26"/>
          <w:szCs w:val="26"/>
        </w:rPr>
      </w:pPr>
      <w:r>
        <w:rPr>
          <w:rFonts w:hint="eastAsia" w:ascii="仿宋_GB2312" w:hAnsi="仿宋_GB2312" w:eastAsia="仿宋_GB2312" w:cs="仿宋_GB2312"/>
          <w:sz w:val="26"/>
          <w:szCs w:val="26"/>
        </w:rPr>
        <w:tab/>
      </w:r>
      <w:r>
        <w:rPr>
          <w:rFonts w:hint="eastAsia" w:ascii="仿宋_GB2312" w:hAnsi="仿宋_GB2312" w:eastAsia="仿宋_GB2312" w:cs="仿宋_GB2312"/>
          <w:sz w:val="26"/>
          <w:szCs w:val="26"/>
        </w:rPr>
        <w:tab/>
      </w:r>
      <w:r>
        <w:rPr>
          <w:rFonts w:hint="eastAsia" w:ascii="仿宋_GB2312" w:hAnsi="仿宋_GB2312" w:eastAsia="仿宋_GB2312" w:cs="仿宋_GB2312"/>
          <w:sz w:val="26"/>
          <w:szCs w:val="26"/>
        </w:rPr>
        <w:t>单位：万元</w:t>
      </w:r>
    </w:p>
    <w:tbl>
      <w:tblPr>
        <w:tblStyle w:val="3"/>
        <w:tblW w:w="8729" w:type="dxa"/>
        <w:tblInd w:w="91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11"/>
        <w:gridCol w:w="1003"/>
        <w:gridCol w:w="3240"/>
        <w:gridCol w:w="127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exact"/>
        </w:trPr>
        <w:tc>
          <w:tcPr>
            <w:tcW w:w="32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收    入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预算数</w:t>
            </w:r>
          </w:p>
        </w:tc>
        <w:tc>
          <w:tcPr>
            <w:tcW w:w="3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支    出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预算数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exact"/>
        </w:trPr>
        <w:tc>
          <w:tcPr>
            <w:tcW w:w="32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一、利润收入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一、国有经济结构调整支出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exact"/>
        </w:trPr>
        <w:tc>
          <w:tcPr>
            <w:tcW w:w="32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二、股利、股息收入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二、公益性设施投资补助支出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exact"/>
        </w:trPr>
        <w:tc>
          <w:tcPr>
            <w:tcW w:w="32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三、产权转让收入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三、战备性产业发展支出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exact"/>
        </w:trPr>
        <w:tc>
          <w:tcPr>
            <w:tcW w:w="32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四、清算收入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四、支持科技进步支出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exact"/>
        </w:trPr>
        <w:tc>
          <w:tcPr>
            <w:tcW w:w="32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五、其他国有资本经营预算收入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3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五、改革成本支出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exact"/>
        </w:trPr>
        <w:tc>
          <w:tcPr>
            <w:tcW w:w="32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right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六、其他国有资本经营预算支出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exact"/>
        </w:trPr>
        <w:tc>
          <w:tcPr>
            <w:tcW w:w="32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本年收入合计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3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本年支出合计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exact"/>
        </w:trPr>
        <w:tc>
          <w:tcPr>
            <w:tcW w:w="32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上年结转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</w:t>
            </w:r>
          </w:p>
        </w:tc>
        <w:tc>
          <w:tcPr>
            <w:tcW w:w="3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转移性支出支出总计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right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exact"/>
        </w:trPr>
        <w:tc>
          <w:tcPr>
            <w:tcW w:w="32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收入总计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</w:t>
            </w:r>
          </w:p>
        </w:tc>
        <w:tc>
          <w:tcPr>
            <w:tcW w:w="3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支出总计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ascii="Times New Roman" w:hAnsi="Times New Roman" w:eastAsia="黑体" w:cs="Times New Roma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ascii="Times New Roman" w:hAnsi="Times New Roman" w:cs="Times New Roma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ascii="Times New Roman" w:hAnsi="Times New Roman" w:cs="Times New Roma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ascii="Times New Roman" w:hAnsi="Times New Roman" w:cs="Times New Roma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ascii="Times New Roman" w:hAnsi="Times New Roman" w:cs="Times New Roma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hAnsi="黑体" w:eastAsia="黑体" w:cs="黑体"/>
        </w:rPr>
      </w:pPr>
      <w:r>
        <w:rPr>
          <w:rFonts w:hint="eastAsia" w:ascii="黑体" w:hAnsi="黑体" w:eastAsia="黑体" w:cs="黑体"/>
        </w:rPr>
        <w:tab/>
      </w:r>
      <w:r>
        <w:rPr>
          <w:rFonts w:hint="eastAsia" w:ascii="黑体" w:hAnsi="黑体" w:eastAsia="黑体" w:cs="黑体"/>
        </w:rPr>
        <w:tab/>
      </w:r>
      <w:r>
        <w:rPr>
          <w:rFonts w:hint="eastAsia" w:ascii="黑体" w:hAnsi="黑体" w:eastAsia="黑体" w:cs="黑体"/>
        </w:rPr>
        <w:tab/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center"/>
        <w:textAlignment w:val="auto"/>
        <w:rPr>
          <w:rFonts w:hint="eastAsia" w:ascii="华文中宋" w:hAnsi="华文中宋" w:eastAsia="华文中宋" w:cs="华文中宋"/>
          <w:sz w:val="42"/>
          <w:szCs w:val="42"/>
        </w:rPr>
      </w:pPr>
      <w:r>
        <w:rPr>
          <w:rFonts w:hint="eastAsia" w:ascii="华文中宋" w:hAnsi="华文中宋" w:eastAsia="华文中宋" w:cs="华文中宋"/>
          <w:sz w:val="42"/>
          <w:szCs w:val="42"/>
        </w:rPr>
        <w:t>2024年衡南县政府性基金预算表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right"/>
        <w:textAlignment w:val="auto"/>
        <w:rPr>
          <w:rFonts w:hint="eastAsia" w:ascii="仿宋_GB2312" w:hAnsi="仿宋_GB2312" w:eastAsia="仿宋_GB2312" w:cs="仿宋_GB2312"/>
          <w:sz w:val="26"/>
          <w:szCs w:val="26"/>
        </w:rPr>
      </w:pPr>
      <w:r>
        <w:rPr>
          <w:rFonts w:hint="eastAsia" w:ascii="仿宋_GB2312" w:hAnsi="仿宋_GB2312" w:eastAsia="仿宋_GB2312" w:cs="仿宋_GB2312"/>
          <w:sz w:val="26"/>
          <w:szCs w:val="26"/>
        </w:rPr>
        <w:tab/>
      </w:r>
      <w:r>
        <w:rPr>
          <w:rFonts w:hint="eastAsia" w:ascii="仿宋_GB2312" w:hAnsi="仿宋_GB2312" w:eastAsia="仿宋_GB2312" w:cs="仿宋_GB2312"/>
          <w:sz w:val="26"/>
          <w:szCs w:val="26"/>
        </w:rPr>
        <w:tab/>
      </w:r>
      <w:r>
        <w:rPr>
          <w:rFonts w:hint="eastAsia" w:ascii="仿宋_GB2312" w:hAnsi="仿宋_GB2312" w:eastAsia="仿宋_GB2312" w:cs="仿宋_GB2312"/>
          <w:sz w:val="26"/>
          <w:szCs w:val="26"/>
        </w:rPr>
        <w:t xml:space="preserve"> 单位：万元 </w:t>
      </w:r>
    </w:p>
    <w:tbl>
      <w:tblPr>
        <w:tblStyle w:val="3"/>
        <w:tblW w:w="9142" w:type="dxa"/>
        <w:tblInd w:w="-96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778"/>
        <w:gridCol w:w="1039"/>
        <w:gridCol w:w="4305"/>
        <w:gridCol w:w="102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6" w:hRule="exact"/>
        </w:trPr>
        <w:tc>
          <w:tcPr>
            <w:tcW w:w="2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收    入</w:t>
            </w:r>
          </w:p>
        </w:tc>
        <w:tc>
          <w:tcPr>
            <w:tcW w:w="10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预算数 </w:t>
            </w:r>
          </w:p>
        </w:tc>
        <w:tc>
          <w:tcPr>
            <w:tcW w:w="4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支    出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预算数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6" w:hRule="exact"/>
        </w:trPr>
        <w:tc>
          <w:tcPr>
            <w:tcW w:w="2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一、国有土地使用权出让收入</w:t>
            </w:r>
          </w:p>
        </w:tc>
        <w:tc>
          <w:tcPr>
            <w:tcW w:w="10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40000 </w:t>
            </w:r>
          </w:p>
        </w:tc>
        <w:tc>
          <w:tcPr>
            <w:tcW w:w="4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一、社会保障和就业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6970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6" w:hRule="exact"/>
        </w:trPr>
        <w:tc>
          <w:tcPr>
            <w:tcW w:w="2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二、城市基础设施配套费收入</w:t>
            </w:r>
          </w:p>
        </w:tc>
        <w:tc>
          <w:tcPr>
            <w:tcW w:w="10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3368 </w:t>
            </w:r>
          </w:p>
        </w:tc>
        <w:tc>
          <w:tcPr>
            <w:tcW w:w="4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00" w:firstLineChars="10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大中型水库移民后期扶持基金支出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6970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6" w:hRule="exact"/>
        </w:trPr>
        <w:tc>
          <w:tcPr>
            <w:tcW w:w="2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三、其他政府性基金收入</w:t>
            </w:r>
          </w:p>
        </w:tc>
        <w:tc>
          <w:tcPr>
            <w:tcW w:w="10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7600 </w:t>
            </w:r>
          </w:p>
        </w:tc>
        <w:tc>
          <w:tcPr>
            <w:tcW w:w="4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400" w:firstLineChars="20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移民补助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50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6" w:hRule="exact"/>
        </w:trPr>
        <w:tc>
          <w:tcPr>
            <w:tcW w:w="2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四、地方政府专项债券收入</w:t>
            </w:r>
          </w:p>
        </w:tc>
        <w:tc>
          <w:tcPr>
            <w:tcW w:w="10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35000 </w:t>
            </w:r>
          </w:p>
        </w:tc>
        <w:tc>
          <w:tcPr>
            <w:tcW w:w="4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400" w:firstLineChars="20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基础设施建设和经济发展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6920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6" w:hRule="exact"/>
        </w:trPr>
        <w:tc>
          <w:tcPr>
            <w:tcW w:w="2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五、上级补助收入</w:t>
            </w:r>
          </w:p>
        </w:tc>
        <w:tc>
          <w:tcPr>
            <w:tcW w:w="10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10000 </w:t>
            </w:r>
          </w:p>
        </w:tc>
        <w:tc>
          <w:tcPr>
            <w:tcW w:w="4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二、城乡社区支出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40917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6" w:hRule="exact"/>
        </w:trPr>
        <w:tc>
          <w:tcPr>
            <w:tcW w:w="2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六、上年结转</w:t>
            </w:r>
          </w:p>
        </w:tc>
        <w:tc>
          <w:tcPr>
            <w:tcW w:w="10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89849 </w:t>
            </w:r>
          </w:p>
        </w:tc>
        <w:tc>
          <w:tcPr>
            <w:tcW w:w="4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00" w:firstLineChars="10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国有土地使用权出让收入安排的支出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40917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6" w:hRule="exact"/>
        </w:trPr>
        <w:tc>
          <w:tcPr>
            <w:tcW w:w="2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400" w:firstLineChars="20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征地和拆迁补偿支出（含土地储备支出）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5000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6" w:hRule="exact"/>
        </w:trPr>
        <w:tc>
          <w:tcPr>
            <w:tcW w:w="2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400" w:firstLineChars="20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城市建设支出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3825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6" w:hRule="exact"/>
        </w:trPr>
        <w:tc>
          <w:tcPr>
            <w:tcW w:w="2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400" w:firstLineChars="20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农村基础设施建设支出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4329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6" w:hRule="exact"/>
        </w:trPr>
        <w:tc>
          <w:tcPr>
            <w:tcW w:w="2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400" w:firstLineChars="20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农业生产发展支出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1033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6" w:hRule="exact"/>
        </w:trPr>
        <w:tc>
          <w:tcPr>
            <w:tcW w:w="2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400" w:firstLineChars="20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其他国有土地使用权出让收入安排的支出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26730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6" w:hRule="exact"/>
        </w:trPr>
        <w:tc>
          <w:tcPr>
            <w:tcW w:w="2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三、农林水支出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1583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6" w:hRule="exact"/>
        </w:trPr>
        <w:tc>
          <w:tcPr>
            <w:tcW w:w="2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Chars="10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大中型水库库区基金支出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1323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6" w:hRule="exact"/>
        </w:trPr>
        <w:tc>
          <w:tcPr>
            <w:tcW w:w="2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Chars="10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三峡后续工作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260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6" w:hRule="exact"/>
        </w:trPr>
        <w:tc>
          <w:tcPr>
            <w:tcW w:w="2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四、彩票公益金安排的支出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1150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6" w:hRule="exact"/>
        </w:trPr>
        <w:tc>
          <w:tcPr>
            <w:tcW w:w="2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五、地方政府专项债务还本支出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2330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6" w:hRule="exact"/>
        </w:trPr>
        <w:tc>
          <w:tcPr>
            <w:tcW w:w="2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六、地方政府专项债务付息支出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14431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6" w:hRule="exact"/>
        </w:trPr>
        <w:tc>
          <w:tcPr>
            <w:tcW w:w="2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七、其他支出（含隐性债务化解支出）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88436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6" w:hRule="exact"/>
        </w:trPr>
        <w:tc>
          <w:tcPr>
            <w:tcW w:w="2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八、调出资金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7" w:hRule="exact"/>
        </w:trPr>
        <w:tc>
          <w:tcPr>
            <w:tcW w:w="2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基金收入合计</w:t>
            </w:r>
          </w:p>
        </w:tc>
        <w:tc>
          <w:tcPr>
            <w:tcW w:w="10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185817 </w:t>
            </w:r>
          </w:p>
        </w:tc>
        <w:tc>
          <w:tcPr>
            <w:tcW w:w="4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基金支出合计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185817 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textAlignment w:val="auto"/>
        <w:rPr>
          <w:rFonts w:hint="eastAsia" w:ascii="黑体" w:hAnsi="黑体" w:eastAsia="黑体" w:cs="黑体"/>
        </w:rPr>
      </w:pPr>
      <w:bookmarkStart w:id="0" w:name="_GoBack"/>
      <w:bookmarkEnd w:id="0"/>
      <w:r>
        <w:rPr>
          <w:rFonts w:hint="eastAsia" w:ascii="黑体" w:hAnsi="黑体" w:eastAsia="黑体" w:cs="黑体"/>
        </w:rPr>
        <w:tab/>
      </w:r>
      <w:r>
        <w:rPr>
          <w:rFonts w:hint="eastAsia" w:ascii="黑体" w:hAnsi="黑体" w:eastAsia="黑体" w:cs="黑体"/>
        </w:rPr>
        <w:tab/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center"/>
        <w:textAlignment w:val="auto"/>
        <w:rPr>
          <w:rFonts w:hint="eastAsia" w:ascii="华文中宋" w:hAnsi="华文中宋" w:eastAsia="华文中宋" w:cs="华文中宋"/>
          <w:sz w:val="42"/>
          <w:szCs w:val="42"/>
        </w:rPr>
      </w:pPr>
      <w:r>
        <w:rPr>
          <w:rFonts w:hint="eastAsia" w:ascii="华文中宋" w:hAnsi="华文中宋" w:eastAsia="华文中宋" w:cs="华文中宋"/>
          <w:sz w:val="42"/>
          <w:szCs w:val="42"/>
        </w:rPr>
        <w:t>2024年衡南县社会保险基金预算表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right"/>
        <w:textAlignment w:val="auto"/>
        <w:rPr>
          <w:rFonts w:ascii="Times New Roman" w:hAnsi="Times New Roman" w:cs="Times New Roman"/>
          <w:sz w:val="26"/>
          <w:szCs w:val="26"/>
        </w:rPr>
      </w:pPr>
      <w:r>
        <w:rPr>
          <w:rFonts w:hint="eastAsia" w:ascii="Times New Roman" w:hAnsi="Times New Roman" w:cs="Times New Roman"/>
          <w:sz w:val="26"/>
          <w:szCs w:val="26"/>
        </w:rPr>
        <w:tab/>
      </w:r>
      <w:r>
        <w:rPr>
          <w:rFonts w:hint="eastAsia" w:ascii="Times New Roman" w:hAnsi="Times New Roman" w:cs="Times New Roman"/>
          <w:sz w:val="26"/>
          <w:szCs w:val="26"/>
        </w:rPr>
        <w:tab/>
      </w:r>
      <w:r>
        <w:rPr>
          <w:rFonts w:hint="eastAsia" w:ascii="Times New Roman" w:hAnsi="Times New Roman" w:cs="Times New Roman"/>
          <w:sz w:val="26"/>
          <w:szCs w:val="26"/>
        </w:rPr>
        <w:t>单位：万元</w:t>
      </w:r>
    </w:p>
    <w:tbl>
      <w:tblPr>
        <w:tblStyle w:val="3"/>
        <w:tblW w:w="8971" w:type="dxa"/>
        <w:tblInd w:w="91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21"/>
        <w:gridCol w:w="960"/>
        <w:gridCol w:w="3375"/>
        <w:gridCol w:w="91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tblHeader/>
        </w:trPr>
        <w:tc>
          <w:tcPr>
            <w:tcW w:w="37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收  入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支  出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tblHeader/>
        </w:trPr>
        <w:tc>
          <w:tcPr>
            <w:tcW w:w="37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right="838" w:rightChars="262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      项  目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预算数</w:t>
            </w:r>
          </w:p>
        </w:tc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项目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预算数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37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一、机关事业单位基本养老保险基金收入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71118 </w:t>
            </w:r>
          </w:p>
        </w:tc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一、机关事业单位基本养老保险基金支出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69652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37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00" w:firstLineChars="10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机关事业单位基本养老保险费收入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35230 </w:t>
            </w:r>
          </w:p>
        </w:tc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00" w:firstLineChars="10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基本养老金支出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68797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37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00" w:firstLineChars="10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机关事业单位基本养老保险基金财政补助收入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34984 </w:t>
            </w:r>
          </w:p>
        </w:tc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00" w:firstLineChars="10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其他机关事业单位基本养老保险基金支出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37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00" w:firstLineChars="10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机关事业单位基本养老保险基金利息收入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28 </w:t>
            </w:r>
          </w:p>
        </w:tc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转移支出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37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00" w:firstLineChars="10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转移收入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857 </w:t>
            </w:r>
          </w:p>
        </w:tc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37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　其他收入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19 </w:t>
            </w:r>
          </w:p>
        </w:tc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37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</w:t>
            </w: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上年结余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3219 </w:t>
            </w:r>
          </w:p>
        </w:tc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37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二、失业保险基金收入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二、失业保险基金支出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37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00" w:firstLineChars="10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失业保险费收入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00" w:firstLineChars="10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失业保险金支出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37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失业保险补助收入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00" w:firstLineChars="10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基本医疗保险费支出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37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00" w:firstLineChars="10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失业保险基金利息收入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00" w:firstLineChars="10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稳定岗位补贴支出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37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转移收入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00" w:firstLineChars="10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其他支出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37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三、职工基本医疗保险基金收入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22005 </w:t>
            </w:r>
          </w:p>
        </w:tc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三、职工基本医疗保险基金支出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21877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37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00" w:firstLineChars="10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职工基本医疗保险基金收入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21764 </w:t>
            </w:r>
          </w:p>
        </w:tc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00" w:firstLineChars="10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基本医疗保险统筹基金待遇支出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14411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37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职工基本医疗保险基金利息收入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221 </w:t>
            </w:r>
          </w:p>
        </w:tc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00" w:firstLineChars="10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基本医疗保险个人账户基金待遇支出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7466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420" w:hRule="atLeast"/>
        </w:trPr>
        <w:tc>
          <w:tcPr>
            <w:tcW w:w="37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职工基本医疗保险基金转移收入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20 </w:t>
            </w:r>
          </w:p>
        </w:tc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37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上年结余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15318 </w:t>
            </w:r>
          </w:p>
        </w:tc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37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四、城乡居民养老保险基金收入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39866 </w:t>
            </w:r>
          </w:p>
        </w:tc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四、城乡居民养老保险基金支出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26915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37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00" w:firstLineChars="10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城乡居民养老保险费收入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12775 </w:t>
            </w:r>
          </w:p>
        </w:tc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00" w:firstLineChars="10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养老保险基金支出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26586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37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00" w:firstLineChars="10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城乡居民养老保险基金财政补助收入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26942 </w:t>
            </w:r>
          </w:p>
        </w:tc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00" w:firstLineChars="10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其他支出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37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城乡居民养老保险基金利息收入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85 </w:t>
            </w:r>
          </w:p>
        </w:tc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37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其他收入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8 </w:t>
            </w:r>
          </w:p>
        </w:tc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37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转移收入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56 </w:t>
            </w:r>
          </w:p>
        </w:tc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</w:trPr>
        <w:tc>
          <w:tcPr>
            <w:tcW w:w="37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00" w:firstLineChars="10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上年结余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75497 </w:t>
            </w:r>
          </w:p>
        </w:tc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37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五、城乡居民医疗保险基金收入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85333 </w:t>
            </w:r>
          </w:p>
        </w:tc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五、城乡居民医疗保险基金支出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84690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37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00" w:firstLineChars="10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城乡居民医疗保险费收入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30628 </w:t>
            </w:r>
          </w:p>
        </w:tc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00" w:firstLineChars="10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医疗保险基金支出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84682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37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00" w:firstLineChars="10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城乡居民医疗保险基金财政补助收入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54406 </w:t>
            </w:r>
          </w:p>
        </w:tc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00" w:firstLineChars="10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其他支出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37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00" w:firstLineChars="10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城乡居民医疗保险基金利息收入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139 </w:t>
            </w:r>
          </w:p>
        </w:tc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37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00" w:firstLineChars="10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其他收入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160 </w:t>
            </w:r>
          </w:p>
        </w:tc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37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00" w:firstLineChars="10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上级补助收入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六、滚存结余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168626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37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00" w:firstLineChars="10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上年结余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59404 </w:t>
            </w:r>
          </w:p>
        </w:tc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37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00" w:firstLineChars="10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上年结余合计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153438 </w:t>
            </w:r>
          </w:p>
        </w:tc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37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00" w:firstLineChars="10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上年年收入合计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218322 </w:t>
            </w:r>
          </w:p>
        </w:tc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37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00" w:firstLineChars="10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收入合计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371760 </w:t>
            </w:r>
          </w:p>
        </w:tc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支出合计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371760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720" w:hanging="720" w:hangingChars="300"/>
        <w:textAlignment w:val="auto"/>
        <w:rPr>
          <w:rFonts w:hint="eastAsia" w:ascii="仿宋_GB2312" w:hAnsi="仿宋_GB2312" w:eastAsia="仿宋_GB2312" w:cs="仿宋_GB2312"/>
          <w:sz w:val="24"/>
          <w:szCs w:val="24"/>
        </w:rPr>
      </w:pPr>
      <w:r>
        <w:rPr>
          <w:rFonts w:hint="eastAsia" w:ascii="仿宋_GB2312" w:hAnsi="仿宋_GB2312" w:eastAsia="仿宋_GB2312" w:cs="仿宋_GB2312"/>
          <w:sz w:val="24"/>
          <w:szCs w:val="24"/>
        </w:rPr>
        <w:t>说明：城乡居民养老保险基金财政补助收入共计26942万元，其中县级财政补助收</w:t>
      </w:r>
      <w:r>
        <w:rPr>
          <w:rFonts w:hint="eastAsia" w:cs="仿宋_GB2312"/>
          <w:sz w:val="24"/>
          <w:szCs w:val="24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24"/>
          <w:szCs w:val="24"/>
        </w:rPr>
        <w:t>入为1984.33 万元(县级补助明细如下：1、基础养老金县级补贴1152.5万元；2、个人缴费县级补贴381.83万元；3、丧葬抚恤补贴450万元)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720" w:leftChars="225" w:firstLine="0" w:firstLineChars="0"/>
        <w:textAlignment w:val="auto"/>
        <w:rPr>
          <w:rFonts w:hint="eastAsia" w:ascii="仿宋_GB2312" w:hAnsi="仿宋_GB2312" w:eastAsia="仿宋_GB2312" w:cs="仿宋_GB2312"/>
          <w:sz w:val="24"/>
          <w:szCs w:val="24"/>
        </w:rPr>
      </w:pPr>
      <w:r>
        <w:rPr>
          <w:rFonts w:hint="eastAsia" w:ascii="仿宋_GB2312" w:hAnsi="仿宋_GB2312" w:eastAsia="仿宋_GB2312" w:cs="仿宋_GB2312"/>
          <w:sz w:val="24"/>
          <w:szCs w:val="24"/>
        </w:rPr>
        <w:t>机关养老保险基金财政补助收入共计3</w:t>
      </w:r>
      <w:r>
        <w:rPr>
          <w:rFonts w:hint="eastAsia" w:cs="仿宋_GB2312"/>
          <w:sz w:val="24"/>
          <w:szCs w:val="24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sz w:val="24"/>
          <w:szCs w:val="24"/>
        </w:rPr>
        <w:t>984万元，其中中央财政补助7518</w:t>
      </w:r>
      <w:r>
        <w:rPr>
          <w:rFonts w:hint="eastAsia" w:cs="仿宋_GB2312"/>
          <w:sz w:val="24"/>
          <w:szCs w:val="24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24"/>
          <w:szCs w:val="24"/>
        </w:rPr>
        <w:t>万元，县级财政补助27466万元。</w:t>
      </w:r>
    </w:p>
    <w:p/>
    <w:sectPr>
      <w:footerReference r:id="rId3" w:type="default"/>
      <w:pgSz w:w="11906" w:h="16838"/>
      <w:pgMar w:top="1644" w:right="1644" w:bottom="1644" w:left="1644" w:header="851" w:footer="1276" w:gutter="0"/>
      <w:pgNumType w:fmt="numberInDash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2"/>
                            <w:rPr>
                              <w:sz w:val="22"/>
                              <w:szCs w:val="22"/>
                            </w:rPr>
                          </w:pPr>
                          <w:r>
                            <w:rPr>
                              <w:sz w:val="22"/>
                              <w:szCs w:val="22"/>
                            </w:rPr>
                            <w:fldChar w:fldCharType="begin"/>
                          </w:r>
                          <w:r>
                            <w:rPr>
                              <w:sz w:val="22"/>
                              <w:szCs w:val="22"/>
                            </w:rPr>
                            <w:instrText xml:space="preserve"> PAGE  \* MERGEFORMAT </w:instrText>
                          </w:r>
                          <w:r>
                            <w:rPr>
                              <w:sz w:val="22"/>
                              <w:szCs w:val="22"/>
                            </w:rPr>
                            <w:fldChar w:fldCharType="separate"/>
                          </w:r>
                          <w:r>
                            <w:rPr>
                              <w:sz w:val="22"/>
                              <w:szCs w:val="22"/>
                            </w:rPr>
                            <w:t>- 1 -</w:t>
                          </w:r>
                          <w:r>
                            <w:rPr>
                              <w:sz w:val="22"/>
                              <w:szCs w:val="22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FB4HF0wAgAAYw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QxQHSzMMBESn3p0Qrtvh34&#10;7E1xBk1n+jnxlm9qlLJlPjwwh8FA+Xg64R5LKQ1SmsGipDLuy7/OYzz6BS8lDQYtpxrvihL5XqOP&#10;AAyj4UZjPxr6qO4MJhe9QS2diQsuyNEsnVGf8Z5WMQdcTHNkymkYzbvQDzveIxerVReEybMsbPXO&#10;8ggd5fF2dQyQs1M5itIrge7EDWav69PwTuJw/7nvoh7/Dcvf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">
              <v:path/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sz w:val="22"/>
                        <w:szCs w:val="22"/>
                      </w:rPr>
                    </w:pPr>
                    <w:r>
                      <w:rPr>
                        <w:sz w:val="22"/>
                        <w:szCs w:val="22"/>
                      </w:rPr>
                      <w:fldChar w:fldCharType="begin"/>
                    </w:r>
                    <w:r>
                      <w:rPr>
                        <w:sz w:val="22"/>
                        <w:szCs w:val="22"/>
                      </w:rPr>
                      <w:instrText xml:space="preserve"> PAGE  \* MERGEFORMAT </w:instrText>
                    </w:r>
                    <w:r>
                      <w:rPr>
                        <w:sz w:val="22"/>
                        <w:szCs w:val="22"/>
                      </w:rPr>
                      <w:fldChar w:fldCharType="separate"/>
                    </w:r>
                    <w:r>
                      <w:rPr>
                        <w:sz w:val="22"/>
                        <w:szCs w:val="22"/>
                      </w:rPr>
                      <w:t>- 1 -</w:t>
                    </w:r>
                    <w:r>
                      <w:rPr>
                        <w:sz w:val="22"/>
                        <w:szCs w:val="22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2E1YjYxMTM1NjhkZmY4MzU4MmUzN2U4Yjc5YjZhMDQifQ=="/>
  </w:docVars>
  <w:rsids>
    <w:rsidRoot w:val="23B54EEA"/>
    <w:rsid w:val="23B54E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仿宋_GB2312" w:hAnsi="仿宋_GB2312" w:eastAsia="仿宋_GB2312" w:cs="仿宋_GB2312"/>
      <w:kern w:val="2"/>
      <w:sz w:val="32"/>
      <w:szCs w:val="3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7</Pages>
  <Words>0</Words>
  <Characters>0</Characters>
  <Lines>0</Lines>
  <Paragraphs>0</Paragraphs>
  <TotalTime>1</TotalTime>
  <ScaleCrop>false</ScaleCrop>
  <LinksUpToDate>false</LinksUpToDate>
  <CharactersWithSpaces>0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2024-04-19T04:34:00Z</dcterms:created>
  <dc:creator>胖萌'</dc:creator>
  <cp:lastModifiedBy>胖萌'</cp:lastModifiedBy>
  <dcterms:modified xsi:type="dcterms:W3CDTF">2024-04-19T04:35:28Z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02BA8DE8AF964A5AA5BDDA6B36AFA391_11</vt:lpwstr>
  </property>
</Properties>
</file>