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ascii="黑体" w:hAnsi="黑体" w:eastAsia="黑体"/>
          <w:sz w:val="44"/>
          <w:szCs w:val="44"/>
        </w:rPr>
      </w:pPr>
      <w:r>
        <w:rPr>
          <w:rFonts w:hint="eastAsia" w:ascii="黑体" w:hAnsi="黑体" w:eastAsia="黑体"/>
          <w:sz w:val="44"/>
          <w:szCs w:val="44"/>
        </w:rPr>
        <w:t>衡南县委办2020年部门预算公开说明</w:t>
      </w:r>
    </w:p>
    <w:p>
      <w:pPr>
        <w:spacing w:line="640" w:lineRule="exact"/>
        <w:jc w:val="center"/>
        <w:rPr>
          <w:rFonts w:hint="eastAsia" w:ascii="黑体" w:hAnsi="黑体" w:eastAsia="黑体"/>
          <w:sz w:val="44"/>
          <w:szCs w:val="44"/>
          <w:lang w:val="en-US" w:eastAsia="zh-CN"/>
        </w:rPr>
      </w:pPr>
      <w:r>
        <w:rPr>
          <w:rFonts w:hint="eastAsia" w:ascii="黑体" w:hAnsi="黑体" w:eastAsia="黑体"/>
          <w:sz w:val="44"/>
          <w:szCs w:val="44"/>
          <w:lang w:val="en-US" w:eastAsia="zh-CN"/>
        </w:rPr>
        <w:t>目  录</w:t>
      </w:r>
    </w:p>
    <w:p>
      <w:pPr>
        <w:spacing w:line="500" w:lineRule="exact"/>
        <w:ind w:firstLine="643" w:firstLineChars="200"/>
        <w:rPr>
          <w:rFonts w:hint="eastAsia" w:ascii="仿宋" w:hAnsi="仿宋" w:eastAsia="仿宋"/>
          <w:b/>
          <w:bCs/>
          <w:sz w:val="32"/>
          <w:szCs w:val="32"/>
        </w:rPr>
      </w:pPr>
    </w:p>
    <w:p>
      <w:pPr>
        <w:spacing w:line="500" w:lineRule="exact"/>
        <w:ind w:firstLine="643" w:firstLineChars="200"/>
        <w:rPr>
          <w:rFonts w:hint="eastAsia" w:ascii="仿宋" w:hAnsi="仿宋" w:eastAsia="仿宋"/>
          <w:b/>
          <w:bCs/>
          <w:sz w:val="32"/>
          <w:szCs w:val="32"/>
        </w:rPr>
      </w:pPr>
      <w:r>
        <w:rPr>
          <w:rFonts w:hint="eastAsia" w:ascii="仿宋" w:hAnsi="仿宋" w:eastAsia="仿宋"/>
          <w:b/>
          <w:bCs/>
          <w:sz w:val="32"/>
          <w:szCs w:val="32"/>
        </w:rPr>
        <w:t>第一部分 2020年部门预算说明</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一、部门基本概况</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二、部门预算单位构成</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三、部门收支总体情况</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四、一般公共预算拨款支出</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五、政府性基金预算支出</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六、其他重要事项的情况说明</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七、名词解释</w:t>
      </w:r>
    </w:p>
    <w:p>
      <w:pPr>
        <w:spacing w:line="500" w:lineRule="exact"/>
        <w:ind w:firstLine="643" w:firstLineChars="200"/>
        <w:rPr>
          <w:rFonts w:hint="eastAsia" w:ascii="仿宋" w:hAnsi="仿宋" w:eastAsia="仿宋"/>
          <w:b/>
          <w:bCs/>
          <w:sz w:val="32"/>
          <w:szCs w:val="32"/>
        </w:rPr>
      </w:pPr>
      <w:r>
        <w:rPr>
          <w:rFonts w:hint="eastAsia" w:ascii="仿宋" w:hAnsi="仿宋" w:eastAsia="仿宋"/>
          <w:b/>
          <w:bCs/>
          <w:sz w:val="32"/>
          <w:szCs w:val="32"/>
        </w:rPr>
        <w:t>第二部分 2020年部门预算表</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 部门收支总表</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2、 部门收入总表</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3、 部门支出总表</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4、 部门支出总表（分类）</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5、 支出分类（政府预算）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6、 基本—工资福利</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7、 工资福利（政府预算）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8、 基本—商品服务</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9、 商品服务（政府预算）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10、 基本－个人家庭</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11、 个人家庭（政府预算）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12、 财政拨款收支总表</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13、 一般预算支出表</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14、 一般预算基本支出</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15、 一般支出——工资福利</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16、 工资福利（政府预算）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17、 一般支出——商品服务</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18、 商品服务（政府预算）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19、 一般支出——个人家庭</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20、 个人家庭（政府预算）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21、 经费拨款</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22、 经费拨款（政府预算）</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23、 政府基金</w:t>
      </w:r>
    </w:p>
    <w:p>
      <w:pPr>
        <w:spacing w:line="500" w:lineRule="exact"/>
        <w:ind w:firstLine="640" w:firstLineChars="200"/>
        <w:rPr>
          <w:rFonts w:hint="eastAsia" w:ascii="仿宋" w:hAnsi="仿宋" w:eastAsia="仿宋"/>
          <w:sz w:val="32"/>
          <w:szCs w:val="32"/>
        </w:rPr>
      </w:pPr>
      <w:r>
        <w:rPr>
          <w:rFonts w:hint="eastAsia" w:ascii="仿宋" w:hAnsi="仿宋" w:eastAsia="仿宋"/>
          <w:sz w:val="32"/>
          <w:szCs w:val="32"/>
        </w:rPr>
        <w:t>24、 政府基金（政府预算）</w:t>
      </w:r>
    </w:p>
    <w:p>
      <w:pPr>
        <w:spacing w:line="500" w:lineRule="exact"/>
        <w:ind w:firstLine="640" w:firstLineChars="200"/>
        <w:rPr>
          <w:rFonts w:ascii="仿宋" w:hAnsi="仿宋" w:eastAsia="仿宋"/>
          <w:sz w:val="32"/>
          <w:szCs w:val="32"/>
        </w:rPr>
      </w:pPr>
      <w:r>
        <w:rPr>
          <w:rFonts w:hint="eastAsia" w:ascii="仿宋" w:hAnsi="仿宋" w:eastAsia="仿宋"/>
          <w:sz w:val="32"/>
          <w:szCs w:val="32"/>
        </w:rPr>
        <w:t>25、 三公经费</w:t>
      </w: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40" w:lineRule="exact"/>
        <w:ind w:firstLine="640" w:firstLineChars="200"/>
        <w:rPr>
          <w:rFonts w:hint="eastAsia" w:ascii="黑体" w:hAnsi="黑体" w:eastAsia="黑体"/>
          <w:sz w:val="32"/>
          <w:szCs w:val="32"/>
        </w:rPr>
      </w:pPr>
    </w:p>
    <w:p>
      <w:pPr>
        <w:spacing w:line="500" w:lineRule="exact"/>
        <w:ind w:firstLine="643" w:firstLineChars="200"/>
        <w:rPr>
          <w:rFonts w:hint="eastAsia" w:ascii="黑体" w:hAnsi="黑体" w:eastAsia="黑体"/>
          <w:sz w:val="32"/>
          <w:szCs w:val="32"/>
        </w:rPr>
      </w:pPr>
      <w:r>
        <w:rPr>
          <w:rFonts w:hint="eastAsia" w:ascii="仿宋" w:hAnsi="仿宋" w:eastAsia="仿宋"/>
          <w:b/>
          <w:bCs/>
          <w:sz w:val="32"/>
          <w:szCs w:val="32"/>
        </w:rPr>
        <w:t>第一部分 2020年部门预算说明</w:t>
      </w:r>
    </w:p>
    <w:p>
      <w:pPr>
        <w:spacing w:line="540" w:lineRule="exact"/>
        <w:ind w:firstLine="640" w:firstLineChars="200"/>
        <w:rPr>
          <w:rFonts w:ascii="黑体" w:hAnsi="黑体" w:eastAsia="黑体"/>
          <w:sz w:val="32"/>
          <w:szCs w:val="32"/>
        </w:rPr>
      </w:pPr>
      <w:r>
        <w:rPr>
          <w:rFonts w:hint="eastAsia" w:ascii="黑体" w:hAnsi="黑体" w:eastAsia="黑体"/>
          <w:sz w:val="32"/>
          <w:szCs w:val="32"/>
        </w:rPr>
        <w:t>一、部门基本概况</w:t>
      </w:r>
    </w:p>
    <w:p>
      <w:pPr>
        <w:spacing w:line="540" w:lineRule="exact"/>
        <w:ind w:firstLine="643" w:firstLineChars="200"/>
        <w:rPr>
          <w:rFonts w:ascii="楷体" w:hAnsi="楷体" w:eastAsia="楷体"/>
          <w:b/>
          <w:sz w:val="32"/>
          <w:szCs w:val="32"/>
        </w:rPr>
      </w:pPr>
      <w:r>
        <w:rPr>
          <w:rFonts w:hint="eastAsia" w:ascii="楷体" w:hAnsi="楷体" w:eastAsia="楷体"/>
          <w:b/>
          <w:sz w:val="32"/>
          <w:szCs w:val="32"/>
        </w:rPr>
        <w:t>（一）职能职责</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1.负责县委会议的准备和组织协调工作，统筹协调县委领导同志公务活动，办理县委领导同志交办的事项。</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2.围绕县委工作部署，对涉及全县经济建设、社会发展、党的自身建设等全局性的重大问题进行调查研究，为县委科学决策提出建议、预案和依据。</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3.负责县委文件和县委领导同志文稿的起草、校核、印发工作，负责文书处理工作；负责中央文件和党政军领导机关机要件的传递工作。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4.负责党内规范性文件的审核、报送、备案、清理，协调县委法律顾问服务相关工作。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5.研究、审核县委各部门、县直单位、乡镇党委（党组）向县委的请示、报告，提出处理意见报县委领导同志审批。</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6.负责以县委名义向市委请示报告工作的归口和把关，负责统筹、指导、督促全县党组织重大事项报告工作。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7.负责向中央、省委、市委、县委报送信息，反映有关动态；负责全县办公室系统的业务指导。</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8.负责中央、省委、市委、县委重大方针政策、重要工作部署和领导同志重要批示、批件（含重点交办事项）贯彻落实情况的督促检查工作；组织督办人大代表有关建议、政协委员有关提案；负责县委领导民情调查的服务和全县民情调查工作的组织指导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9.负责县委及县委各部门、县直单位年度督查检查考核划的归口审核和全县性年度督查检查考核计划的统一报批、监督实施。</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10.承担县绩效评估委员会办公室的日常工作，组织、协调、指导全县绩效评估工作。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11.负责编制、实施全县外事、港澳工作发展规划;负责重要外宾、重要港澳同胞的来访接待;负责全县涉外涉港澳活动的组织管理、联络协调，涉外涉港澳事件的处理工作;负责县级领导因公组团出访、外事接待相关事项:审核全县因公出国、赴港澳等有关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12.负责全县对台联络、经贸、交流、重宾接待、宣传教育的组织、指导、协调、检查、督促，审核全县因公赴台事项、负责涉台事件处理等工作。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13.负责中央、省委省政府、市委市政府等领导同志来衡南县视察期间的政务活动统筹安排与协调。</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14.负责全县档案事业的发展规划、组织协调；负责全县档案工作的监督和指导；负责全县档案法规的宣传教育以及依法查处档案违法行为。</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15.负责县委值班工作，及时向县委领导同志报告重要情况，协助处理县直机关单位和乡镇向县委反映的重要问题。</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16.负责贯彻执行保密工作的方针政策和法律法规，指导、协调党、玖、军、人民团体机关、大中专院校及企事业单位的保密工作，负责监督、检查《</w:t>
      </w:r>
      <w:r>
        <w:rPr>
          <w:rFonts w:hint="eastAsia" w:ascii="仿宋" w:hAnsi="仿宋" w:eastAsia="仿宋"/>
          <w:sz w:val="32"/>
          <w:szCs w:val="32"/>
          <w:lang w:eastAsia="zh-CN"/>
        </w:rPr>
        <w:t>中华人民共和国保守国家秘密法</w:t>
      </w:r>
      <w:r>
        <w:rPr>
          <w:rFonts w:hint="eastAsia" w:ascii="仿宋" w:hAnsi="仿宋" w:eastAsia="仿宋"/>
          <w:sz w:val="32"/>
          <w:szCs w:val="32"/>
        </w:rPr>
        <w:t>》及其他</w:t>
      </w:r>
      <w:r>
        <w:rPr>
          <w:rFonts w:hint="eastAsia" w:ascii="仿宋" w:hAnsi="仿宋" w:eastAsia="仿宋"/>
          <w:sz w:val="32"/>
          <w:szCs w:val="32"/>
          <w:lang w:eastAsia="zh-CN"/>
        </w:rPr>
        <w:t>中华人民共和国保守国家秘密法</w:t>
      </w:r>
      <w:r>
        <w:rPr>
          <w:rFonts w:hint="eastAsia" w:ascii="仿宋" w:hAnsi="仿宋" w:eastAsia="仿宋"/>
          <w:sz w:val="32"/>
          <w:szCs w:val="32"/>
        </w:rPr>
        <w:t>律法规、规章制度在全县的贯彻实施、宣传教育、指导协调、监督管理和失泄密案件查处工作；制订全县保密工作年度计划，并负责督促落实；向县委、县政府和上级保密工作部门报告全县保密工作情况，提出改进和加强保密工作的意见建议；依法履行保密行政管理职能；负责组织、指导经常性的保密宣传教育工作；组织全县保密干部业务培训，开展保密工作调</w:t>
      </w:r>
      <w:bookmarkStart w:id="0" w:name="_GoBack"/>
      <w:bookmarkEnd w:id="0"/>
      <w:r>
        <w:rPr>
          <w:rFonts w:hint="eastAsia" w:ascii="仿宋" w:hAnsi="仿宋" w:eastAsia="仿宋"/>
          <w:sz w:val="32"/>
          <w:szCs w:val="32"/>
        </w:rPr>
        <w:t>查研究；参与制订全县重大活动、重要会议、重要项目的保密工作预案，协同有关部门做好专项保密工作；组织、参与泄密事件的查处工作，督促有关单位对泄露和可能泄露的国家秘密事项采取补教措施；依法开展保密检查，加强对全县党政机关保密要害部门部位的管理；办理县委、县政府交办的保密工作事项，处理县委保密委员会的日常工作。</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17.完成县委和县委领导同志交办的其他任务。</w:t>
      </w:r>
    </w:p>
    <w:p>
      <w:pPr>
        <w:spacing w:line="540" w:lineRule="exact"/>
        <w:ind w:firstLine="643" w:firstLineChars="200"/>
        <w:rPr>
          <w:rFonts w:ascii="楷体" w:hAnsi="楷体" w:eastAsia="楷体"/>
          <w:b/>
          <w:sz w:val="32"/>
          <w:szCs w:val="32"/>
        </w:rPr>
      </w:pPr>
      <w:r>
        <w:rPr>
          <w:rFonts w:hint="eastAsia" w:ascii="楷体" w:hAnsi="楷体" w:eastAsia="楷体"/>
          <w:b/>
          <w:sz w:val="32"/>
          <w:szCs w:val="32"/>
        </w:rPr>
        <w:t>（二）机构设置</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县委办公室设县委总值班室、秘书组、综合信息组、办文法规室、督查室（对外称中共衡南县委督查室）、绩效考核组（县全面建成小康社会推进工作领导小组办公室）、密码通信室、电子政务管理室、保密办、组织人事组、行政后勤组、财务室、档案行政管理组、外事和港澳事务组、台湾事务组、机关党建指导组。</w:t>
      </w:r>
    </w:p>
    <w:p>
      <w:pPr>
        <w:spacing w:line="540" w:lineRule="exact"/>
        <w:ind w:firstLine="640" w:firstLineChars="200"/>
        <w:rPr>
          <w:rFonts w:ascii="黑体" w:hAnsi="黑体" w:eastAsia="黑体"/>
          <w:sz w:val="32"/>
          <w:szCs w:val="32"/>
        </w:rPr>
      </w:pPr>
      <w:r>
        <w:rPr>
          <w:rFonts w:hint="eastAsia" w:ascii="黑体" w:hAnsi="黑体" w:eastAsia="黑体"/>
          <w:sz w:val="32"/>
          <w:szCs w:val="32"/>
        </w:rPr>
        <w:t>二、部门预算单位构成</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纳入2020年部门预算编制范围的二级预算单位包括：</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（一）中共衡南县委办公室本级</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（二）中共衡南县委研究中心</w:t>
      </w:r>
    </w:p>
    <w:p>
      <w:pPr>
        <w:spacing w:line="540" w:lineRule="exact"/>
        <w:ind w:firstLine="640" w:firstLineChars="200"/>
        <w:rPr>
          <w:rFonts w:ascii="黑体" w:hAnsi="黑体" w:eastAsia="黑体"/>
          <w:sz w:val="32"/>
          <w:szCs w:val="32"/>
        </w:rPr>
      </w:pPr>
      <w:r>
        <w:rPr>
          <w:rFonts w:hint="eastAsia" w:ascii="黑体" w:hAnsi="黑体" w:eastAsia="黑体"/>
          <w:sz w:val="32"/>
          <w:szCs w:val="32"/>
        </w:rPr>
        <w:t>三、部门收支总体情况</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2020年部门预算包括本级预算和所属单位预算在内的汇总情况，收入均为一般公共预算收入，支出包括保障县委办和县委研究中心的工资福利支出、一般商品和服务支出，对个人和家庭的补助，专项商品和服务支出。</w:t>
      </w:r>
    </w:p>
    <w:p>
      <w:pPr>
        <w:shd w:val="clear" w:color="auto" w:fill="FFFFFF"/>
        <w:spacing w:line="540" w:lineRule="exact"/>
        <w:ind w:firstLine="640" w:firstLineChars="200"/>
        <w:jc w:val="left"/>
        <w:rPr>
          <w:rFonts w:ascii="仿宋" w:hAnsi="仿宋" w:eastAsia="仿宋" w:cs="仿宋_GB2312"/>
          <w:color w:val="000000"/>
          <w:kern w:val="0"/>
          <w:sz w:val="32"/>
          <w:szCs w:val="32"/>
        </w:rPr>
      </w:pPr>
      <w:r>
        <w:rPr>
          <w:rFonts w:hint="eastAsia" w:ascii="仿宋" w:hAnsi="仿宋" w:eastAsia="仿宋"/>
          <w:sz w:val="32"/>
          <w:szCs w:val="32"/>
        </w:rPr>
        <w:t>（一）收入预算：2020年年初预算数1194.58万元，均为财政拨款。</w:t>
      </w:r>
      <w:r>
        <w:rPr>
          <w:rFonts w:hint="eastAsia" w:ascii="仿宋" w:hAnsi="仿宋" w:eastAsia="仿宋" w:cs="仿宋_GB2312"/>
          <w:color w:val="000000"/>
          <w:kern w:val="0"/>
          <w:sz w:val="32"/>
          <w:szCs w:val="32"/>
        </w:rPr>
        <w:t>收入较去年减少96.99万元，主要是因机构改革，职能划出以及人员调整，致使基本支出减少。</w:t>
      </w:r>
    </w:p>
    <w:p>
      <w:pPr>
        <w:shd w:val="clear" w:color="auto" w:fill="FFFFFF"/>
        <w:spacing w:line="540" w:lineRule="exact"/>
        <w:ind w:firstLine="555"/>
        <w:jc w:val="left"/>
        <w:rPr>
          <w:rFonts w:ascii="仿宋" w:hAnsi="仿宋" w:eastAsia="仿宋" w:cs="仿宋_GB2312"/>
          <w:color w:val="000000"/>
          <w:kern w:val="0"/>
          <w:sz w:val="32"/>
          <w:szCs w:val="32"/>
        </w:rPr>
      </w:pPr>
      <w:r>
        <w:rPr>
          <w:rFonts w:hint="eastAsia" w:ascii="仿宋" w:hAnsi="仿宋" w:eastAsia="仿宋"/>
          <w:sz w:val="32"/>
          <w:szCs w:val="32"/>
        </w:rPr>
        <w:t>（二）支出预算：2020年年初预算数1194.58万元，其中工资福利支出554.02万元，一般商品和服务支出44万元，对个人和家庭的补助8.16万元，专项商品和服务支出588.4万元。</w:t>
      </w:r>
      <w:r>
        <w:rPr>
          <w:rFonts w:hint="eastAsia" w:ascii="仿宋" w:hAnsi="仿宋" w:eastAsia="仿宋" w:cs="仿宋_GB2312"/>
          <w:color w:val="000000"/>
          <w:kern w:val="0"/>
          <w:sz w:val="32"/>
          <w:szCs w:val="32"/>
        </w:rPr>
        <w:t>支出较去年减少96.99万元，主要因机构改革人员调整，基本支出减少99.4万元，一般商品和服务支出减少5.6万元，对个人和家庭的补助增加0.51万元，核减衡南县社会科学联合会、老干管理中心项目经费，增加机关党建项目经费等原因，项目支出增加7.5万元。</w:t>
      </w:r>
    </w:p>
    <w:p>
      <w:pPr>
        <w:spacing w:line="540" w:lineRule="exact"/>
        <w:ind w:firstLine="640" w:firstLineChars="200"/>
        <w:rPr>
          <w:rFonts w:ascii="黑体" w:hAnsi="黑体" w:eastAsia="黑体"/>
          <w:sz w:val="32"/>
          <w:szCs w:val="32"/>
        </w:rPr>
      </w:pPr>
      <w:r>
        <w:rPr>
          <w:rFonts w:hint="eastAsia" w:ascii="黑体" w:hAnsi="黑体" w:eastAsia="黑体"/>
          <w:sz w:val="32"/>
          <w:szCs w:val="32"/>
        </w:rPr>
        <w:t>四、一般公共预算拔款支出预算</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2020年一般公共预算拨款收入1194.58万元，具体安排情况如下：</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一）基本支出：2020年基本支出年初预算数为606.18万元（含工资福利支出、日常商品和服务支出、对个人和家庭的补助），是指为保障单位机构正常运转、完成日常工作任务而发生的各项支出，包括用于基本工资、津贴补贴等人员经费以及办公费、印刷费、水电费、办公设备购置等日常公用经费。</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二）项目支出：2020年项目支出年初预算数为588.4万元，是指单位为完成特定行政工作任务而发生的支出，系保障我办督查、机要、保密接待、综合信息、小康办、改革办、办文法规、总值班室及县委研究中心等相关机构和其他共产党事务的项目支出。</w:t>
      </w:r>
    </w:p>
    <w:p>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五、政府性基金预算</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本年度本单位无政府性基金预算支出。</w:t>
      </w:r>
    </w:p>
    <w:p>
      <w:pPr>
        <w:spacing w:line="540" w:lineRule="exact"/>
        <w:ind w:firstLine="640" w:firstLineChars="200"/>
        <w:rPr>
          <w:rFonts w:ascii="黑体" w:hAnsi="黑体" w:eastAsia="黑体"/>
          <w:sz w:val="32"/>
          <w:szCs w:val="32"/>
        </w:rPr>
      </w:pPr>
      <w:r>
        <w:rPr>
          <w:rFonts w:hint="eastAsia" w:ascii="黑体" w:hAnsi="黑体" w:eastAsia="黑体"/>
          <w:sz w:val="32"/>
          <w:szCs w:val="32"/>
          <w:lang w:eastAsia="zh-CN"/>
        </w:rPr>
        <w:t>六</w:t>
      </w:r>
      <w:r>
        <w:rPr>
          <w:rFonts w:hint="eastAsia" w:ascii="黑体" w:hAnsi="黑体" w:eastAsia="黑体"/>
          <w:sz w:val="32"/>
          <w:szCs w:val="32"/>
        </w:rPr>
        <w:t>、其他重要事项的情况说明</w:t>
      </w:r>
    </w:p>
    <w:p>
      <w:pPr>
        <w:spacing w:line="540"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（一）</w:t>
      </w:r>
      <w:r>
        <w:rPr>
          <w:rFonts w:hint="eastAsia" w:ascii="仿宋" w:hAnsi="仿宋" w:eastAsia="仿宋"/>
          <w:sz w:val="32"/>
          <w:szCs w:val="32"/>
          <w:lang w:eastAsia="zh-CN"/>
        </w:rPr>
        <w:t>机关运行经费</w:t>
      </w:r>
      <w:r>
        <w:rPr>
          <w:rFonts w:hint="eastAsia" w:ascii="仿宋" w:hAnsi="仿宋" w:eastAsia="仿宋"/>
          <w:sz w:val="32"/>
          <w:szCs w:val="32"/>
        </w:rPr>
        <w:t>：2020年县委办</w:t>
      </w:r>
      <w:r>
        <w:rPr>
          <w:rFonts w:hint="eastAsia" w:ascii="仿宋" w:hAnsi="仿宋" w:eastAsia="仿宋"/>
          <w:sz w:val="32"/>
          <w:szCs w:val="32"/>
          <w:lang w:eastAsia="zh-CN"/>
        </w:rPr>
        <w:t>机关运行经费</w:t>
      </w:r>
      <w:r>
        <w:rPr>
          <w:rFonts w:hint="eastAsia" w:ascii="仿宋" w:hAnsi="仿宋" w:eastAsia="仿宋"/>
          <w:sz w:val="32"/>
          <w:szCs w:val="32"/>
        </w:rPr>
        <w:t>支出，</w:t>
      </w:r>
      <w:r>
        <w:rPr>
          <w:rFonts w:hint="eastAsia" w:ascii="仿宋" w:hAnsi="仿宋" w:eastAsia="仿宋"/>
          <w:sz w:val="32"/>
          <w:szCs w:val="32"/>
          <w:lang w:val="en-US" w:eastAsia="zh-CN"/>
        </w:rPr>
        <w:t>44.00</w:t>
      </w:r>
      <w:r>
        <w:rPr>
          <w:rFonts w:hint="eastAsia" w:ascii="仿宋" w:hAnsi="仿宋" w:eastAsia="仿宋"/>
          <w:sz w:val="32"/>
          <w:szCs w:val="32"/>
        </w:rPr>
        <w:t>万元，比2019年预算</w:t>
      </w:r>
      <w:r>
        <w:rPr>
          <w:rFonts w:hint="eastAsia" w:ascii="仿宋" w:hAnsi="仿宋" w:eastAsia="仿宋"/>
          <w:sz w:val="32"/>
          <w:szCs w:val="32"/>
          <w:lang w:eastAsia="zh-CN"/>
        </w:rPr>
        <w:t>减少</w:t>
      </w:r>
      <w:r>
        <w:rPr>
          <w:rFonts w:hint="eastAsia" w:ascii="仿宋" w:hAnsi="仿宋" w:eastAsia="仿宋"/>
          <w:sz w:val="32"/>
          <w:szCs w:val="32"/>
          <w:lang w:val="en-US" w:eastAsia="zh-CN"/>
        </w:rPr>
        <w:t>5.60</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rPr>
        <w:t>了1</w:t>
      </w:r>
      <w:r>
        <w:rPr>
          <w:rFonts w:hint="eastAsia" w:ascii="仿宋" w:hAnsi="仿宋" w:eastAsia="仿宋"/>
          <w:sz w:val="32"/>
          <w:szCs w:val="32"/>
          <w:lang w:val="en-US" w:eastAsia="zh-CN"/>
        </w:rPr>
        <w:t>1</w:t>
      </w:r>
      <w:r>
        <w:rPr>
          <w:rFonts w:hint="eastAsia" w:ascii="仿宋" w:hAnsi="仿宋" w:eastAsia="仿宋"/>
          <w:sz w:val="32"/>
          <w:szCs w:val="32"/>
        </w:rPr>
        <w:t>.</w:t>
      </w:r>
      <w:r>
        <w:rPr>
          <w:rFonts w:hint="eastAsia" w:ascii="仿宋" w:hAnsi="仿宋" w:eastAsia="仿宋"/>
          <w:sz w:val="32"/>
          <w:szCs w:val="32"/>
          <w:lang w:val="en-US" w:eastAsia="zh-CN"/>
        </w:rPr>
        <w:t>20</w:t>
      </w:r>
      <w:r>
        <w:rPr>
          <w:rFonts w:hint="eastAsia" w:ascii="仿宋" w:hAnsi="仿宋" w:eastAsia="仿宋"/>
          <w:sz w:val="32"/>
          <w:szCs w:val="32"/>
        </w:rPr>
        <w:t>%。主要原因是坚持厉行节约、规范公务接待管理、压缩开支。</w:t>
      </w:r>
      <w:r>
        <w:rPr>
          <w:rFonts w:hint="eastAsia" w:ascii="仿宋" w:hAnsi="仿宋" w:eastAsia="仿宋"/>
          <w:sz w:val="32"/>
          <w:szCs w:val="32"/>
          <w:lang w:eastAsia="zh-CN"/>
        </w:rPr>
        <w:t>机关运行经费主要包括办公费、印花费、差旅费、会议费等。</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二）“三公”经费预算：2020年“三公”经费预算数为30.07万元，其中，公务接待费12万元，公务用车购置及运行费18.07万元（其中，公务用车购置费0万元，公务用车运行费18.07万元），因公出国（境）纲0万元。2020年“三公”经费预算较2019年减少13.53万元，主要原因是：其一是继续推进厉行节约，严格财务制度，进一步压减公务接待费支出；其二是县委、县政府接待中心职能划转入机关事务和接待中心，公务接待费预算比上年减少18万元，核减150%；其三是加强对公务车辆的管理，严格控制公车使用，提高车辆使用效率，公务用车购置费为0，公务用车运行维护费比上年增加4.47万元，上升24.73%。</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（三）政府采购情况：2020年县委办政府采购预算总额80.08万元，其中：县委办政府</w:t>
      </w:r>
      <w:r>
        <w:rPr>
          <w:rFonts w:hint="eastAsia" w:ascii="仿宋" w:hAnsi="仿宋" w:eastAsia="仿宋"/>
          <w:sz w:val="32"/>
          <w:szCs w:val="32"/>
          <w:lang w:eastAsia="zh-CN"/>
        </w:rPr>
        <w:t>货物</w:t>
      </w:r>
      <w:r>
        <w:rPr>
          <w:rFonts w:hint="eastAsia" w:ascii="仿宋" w:hAnsi="仿宋" w:eastAsia="仿宋"/>
          <w:sz w:val="32"/>
          <w:szCs w:val="32"/>
        </w:rPr>
        <w:t>采购预算63.18万元,县委研究中心政府</w:t>
      </w:r>
      <w:r>
        <w:rPr>
          <w:rFonts w:hint="eastAsia" w:ascii="仿宋" w:hAnsi="仿宋" w:eastAsia="仿宋"/>
          <w:sz w:val="32"/>
          <w:szCs w:val="32"/>
          <w:lang w:eastAsia="zh-CN"/>
        </w:rPr>
        <w:t>服务</w:t>
      </w:r>
      <w:r>
        <w:rPr>
          <w:rFonts w:hint="eastAsia" w:ascii="仿宋" w:hAnsi="仿宋" w:eastAsia="仿宋"/>
          <w:sz w:val="32"/>
          <w:szCs w:val="32"/>
        </w:rPr>
        <w:t>采购预算16.9万元。</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（四）国有资产占用使用情况说明：截至2020年5月，县委办共有车辆2辆，其中，领导干部用车1辆，其他用车1辆。</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（五）预算绩效目标说明：本部门整体支出和项目支出实行绩效目标管理，纳入2020年部门整体支出绩效目标的金额为1194.58万元，其中，基本支出606.18万元，项目支出588.4万元。</w:t>
      </w:r>
    </w:p>
    <w:p>
      <w:pPr>
        <w:spacing w:line="540" w:lineRule="exact"/>
        <w:ind w:firstLine="640" w:firstLineChars="200"/>
        <w:rPr>
          <w:rFonts w:ascii="黑体" w:hAnsi="黑体" w:eastAsia="黑体"/>
          <w:sz w:val="32"/>
          <w:szCs w:val="32"/>
        </w:rPr>
      </w:pPr>
      <w:r>
        <w:rPr>
          <w:rFonts w:hint="eastAsia" w:ascii="黑体" w:hAnsi="黑体" w:eastAsia="黑体"/>
          <w:sz w:val="32"/>
          <w:szCs w:val="32"/>
          <w:lang w:eastAsia="zh-CN"/>
        </w:rPr>
        <w:t>七</w:t>
      </w:r>
      <w:r>
        <w:rPr>
          <w:rFonts w:hint="eastAsia" w:ascii="黑体" w:hAnsi="黑体" w:eastAsia="黑体"/>
          <w:sz w:val="32"/>
          <w:szCs w:val="32"/>
        </w:rPr>
        <w:t>、名词解释</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专项商品和服务支出：是指县委办的项目经费，包括办公及印制费、邮电费、差旅费、会议费、福利费、日常维修费、专用资料及一般设备购置费、办公用房水电费、办公用房取暖费、办公用房物业管理费、公务用车运行维护费以及其他费用。</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2.“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widowControl/>
        <w:shd w:val="clear" w:color="auto" w:fill="FFFFFF"/>
        <w:jc w:val="left"/>
        <w:rPr>
          <w:rFonts w:ascii="宋体" w:hAnsi="宋体" w:cs="宋体"/>
          <w:color w:val="000000"/>
          <w:kern w:val="0"/>
          <w:sz w:val="28"/>
          <w:szCs w:val="28"/>
        </w:rPr>
      </w:pPr>
    </w:p>
    <w:p>
      <w:pPr>
        <w:widowControl/>
        <w:shd w:val="clear" w:color="auto" w:fill="FFFFFF"/>
        <w:jc w:val="left"/>
        <w:rPr>
          <w:rFonts w:hint="eastAsia" w:ascii="宋体" w:hAnsi="宋体" w:cs="宋体"/>
          <w:b/>
          <w:bCs/>
          <w:color w:val="000000"/>
          <w:kern w:val="0"/>
          <w:sz w:val="28"/>
          <w:szCs w:val="28"/>
        </w:rPr>
      </w:pPr>
      <w:r>
        <w:rPr>
          <w:rFonts w:hint="eastAsia" w:ascii="宋体" w:hAnsi="宋体" w:cs="宋体"/>
          <w:b/>
          <w:bCs/>
          <w:color w:val="000000"/>
          <w:kern w:val="0"/>
          <w:sz w:val="28"/>
          <w:szCs w:val="28"/>
        </w:rPr>
        <w:t>第二部分：公开表格</w:t>
      </w:r>
    </w:p>
    <w:p>
      <w:pPr>
        <w:widowControl/>
        <w:shd w:val="clear" w:color="auto" w:fill="FFFFFF"/>
        <w:jc w:val="left"/>
        <w:rPr>
          <w:rFonts w:ascii="宋体" w:hAnsi="宋体" w:cs="宋体"/>
          <w:color w:val="000000"/>
          <w:kern w:val="0"/>
          <w:sz w:val="28"/>
          <w:szCs w:val="28"/>
        </w:rPr>
      </w:pPr>
      <w:r>
        <w:rPr>
          <w:rFonts w:hint="eastAsia" w:ascii="宋体" w:hAnsi="宋体" w:cs="宋体"/>
          <w:color w:val="000000"/>
          <w:kern w:val="0"/>
          <w:sz w:val="28"/>
          <w:szCs w:val="28"/>
        </w:rPr>
        <w:t>附件：</w:t>
      </w:r>
      <w:r>
        <w:rPr>
          <w:rFonts w:hint="eastAsia" w:ascii="宋体" w:hAnsi="宋体" w:cs="宋体"/>
          <w:color w:val="000000"/>
          <w:kern w:val="0"/>
          <w:sz w:val="28"/>
          <w:szCs w:val="28"/>
          <w:lang w:eastAsia="zh-CN"/>
        </w:rPr>
        <w:t>衡南县委办公室</w:t>
      </w:r>
      <w:r>
        <w:rPr>
          <w:rFonts w:hint="eastAsia" w:ascii="宋体" w:hAnsi="宋体" w:cs="宋体"/>
          <w:color w:val="000000"/>
          <w:kern w:val="0"/>
          <w:sz w:val="28"/>
          <w:szCs w:val="28"/>
        </w:rPr>
        <w:t>2020年预算公开表 -（25张表）</w:t>
      </w:r>
    </w:p>
    <w:sectPr>
      <w:footerReference r:id="rId3" w:type="default"/>
      <w:pgSz w:w="11906" w:h="16838"/>
      <w:pgMar w:top="1701" w:right="1841" w:bottom="1418" w:left="1418" w:header="851" w:footer="124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67813"/>
      <w:docPartObj>
        <w:docPartGallery w:val="autotext"/>
      </w:docPartObj>
    </w:sdtPr>
    <w:sdtContent>
      <w:p>
        <w:pPr>
          <w:pStyle w:val="2"/>
          <w:jc w:val="center"/>
        </w:pPr>
        <w:r>
          <w:fldChar w:fldCharType="begin"/>
        </w:r>
        <w:r>
          <w:instrText xml:space="preserve"> PAGE   \* MERGEFORMAT </w:instrText>
        </w:r>
        <w:r>
          <w:fldChar w:fldCharType="separate"/>
        </w:r>
        <w:r>
          <w:rPr>
            <w:lang w:val="zh-CN"/>
          </w:rPr>
          <w:t>1</w:t>
        </w:r>
        <w:r>
          <w:rPr>
            <w:lang w:val="zh-CN"/>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WM2ZmExNWU0YzViMDM1ZDIxNTk2OWEzNDEzMzc5ZjYifQ=="/>
  </w:docVars>
  <w:rsids>
    <w:rsidRoot w:val="38AE7297"/>
    <w:rsid w:val="00034778"/>
    <w:rsid w:val="00064174"/>
    <w:rsid w:val="00124CF8"/>
    <w:rsid w:val="00145722"/>
    <w:rsid w:val="001B1820"/>
    <w:rsid w:val="001C313A"/>
    <w:rsid w:val="00210D07"/>
    <w:rsid w:val="00251FEC"/>
    <w:rsid w:val="002A78B9"/>
    <w:rsid w:val="0032497E"/>
    <w:rsid w:val="00356343"/>
    <w:rsid w:val="003D3FBA"/>
    <w:rsid w:val="004053D9"/>
    <w:rsid w:val="00480B64"/>
    <w:rsid w:val="004F21C3"/>
    <w:rsid w:val="004F2A03"/>
    <w:rsid w:val="00537C59"/>
    <w:rsid w:val="005824AF"/>
    <w:rsid w:val="00583CBF"/>
    <w:rsid w:val="005909EC"/>
    <w:rsid w:val="005A2752"/>
    <w:rsid w:val="005F44A5"/>
    <w:rsid w:val="006346AC"/>
    <w:rsid w:val="00651244"/>
    <w:rsid w:val="007F5FE1"/>
    <w:rsid w:val="008050A1"/>
    <w:rsid w:val="00833AD7"/>
    <w:rsid w:val="00834795"/>
    <w:rsid w:val="008B67D8"/>
    <w:rsid w:val="008D6405"/>
    <w:rsid w:val="00942118"/>
    <w:rsid w:val="00945CA1"/>
    <w:rsid w:val="00965D72"/>
    <w:rsid w:val="00A11304"/>
    <w:rsid w:val="00A475A8"/>
    <w:rsid w:val="00A616B1"/>
    <w:rsid w:val="00B076FB"/>
    <w:rsid w:val="00B420D0"/>
    <w:rsid w:val="00B6429D"/>
    <w:rsid w:val="00BB6A62"/>
    <w:rsid w:val="00C12256"/>
    <w:rsid w:val="00C342EC"/>
    <w:rsid w:val="00DF1D98"/>
    <w:rsid w:val="00E008DF"/>
    <w:rsid w:val="00E06631"/>
    <w:rsid w:val="00F2446A"/>
    <w:rsid w:val="00F73B67"/>
    <w:rsid w:val="00FB42D2"/>
    <w:rsid w:val="00FC6B0B"/>
    <w:rsid w:val="342E2DB9"/>
    <w:rsid w:val="38AE7297"/>
    <w:rsid w:val="44BF1D4B"/>
    <w:rsid w:val="65143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0"/>
    <w:rPr>
      <w:kern w:val="2"/>
      <w:sz w:val="18"/>
      <w:szCs w:val="18"/>
    </w:rPr>
  </w:style>
  <w:style w:type="character" w:customStyle="1" w:styleId="7">
    <w:name w:val="页脚 字符"/>
    <w:basedOn w:val="5"/>
    <w:link w:val="2"/>
    <w:qFormat/>
    <w:uiPriority w:val="99"/>
    <w:rPr>
      <w:kern w:val="2"/>
      <w:sz w:val="18"/>
      <w:szCs w:val="18"/>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3443</Words>
  <Characters>3672</Characters>
  <Lines>22</Lines>
  <Paragraphs>6</Paragraphs>
  <TotalTime>5</TotalTime>
  <ScaleCrop>false</ScaleCrop>
  <LinksUpToDate>false</LinksUpToDate>
  <CharactersWithSpaces>3703</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2019-06-04T09:50:00Z</dcterms:created>
  <dc:creator>彭晶晶</dc:creator>
  <cp:lastModifiedBy>茜茜</cp:lastModifiedBy>
  <cp:lastPrinted>2019-06-04T09:50:00Z</cp:lastPrinted>
  <dcterms:modified xsi:type="dcterms:W3CDTF">2024-01-19T03:13:58Z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96D7D18428434C1096C6D43952ADD3DD</vt:lpwstr>
  </property>
</Properties>
</file>