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sz w:val="84"/>
          <w:szCs w:val="84"/>
        </w:rPr>
      </w:pPr>
      <w:r>
        <w:rPr>
          <w:rFonts w:hint="eastAsia"/>
          <w:sz w:val="84"/>
          <w:szCs w:val="84"/>
        </w:rPr>
        <w:t>2019年度</w:t>
      </w:r>
    </w:p>
    <w:p>
      <w:pPr>
        <w:pStyle w:val="9"/>
        <w:jc w:val="center"/>
        <w:rPr>
          <w:sz w:val="84"/>
          <w:szCs w:val="84"/>
        </w:rPr>
      </w:pPr>
      <w:r>
        <w:rPr>
          <w:rFonts w:hint="eastAsia"/>
          <w:sz w:val="84"/>
          <w:szCs w:val="84"/>
        </w:rPr>
        <w:t>衡南县市场和质量监督管理局</w:t>
      </w:r>
    </w:p>
    <w:p>
      <w:pPr>
        <w:pStyle w:val="9"/>
        <w:jc w:val="center"/>
        <w:rPr>
          <w:sz w:val="84"/>
          <w:szCs w:val="84"/>
        </w:rPr>
      </w:pPr>
      <w:r>
        <w:rPr>
          <w:rFonts w:hint="eastAsia"/>
          <w:sz w:val="84"/>
          <w:szCs w:val="84"/>
        </w:rPr>
        <w:t>部门决算</w:t>
      </w: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20" w:lineRule="exact"/>
        <w:jc w:val="center"/>
        <w:rPr>
          <w:sz w:val="56"/>
          <w:szCs w:val="56"/>
        </w:rPr>
      </w:pPr>
      <w:r>
        <w:rPr>
          <w:rFonts w:hint="eastAsia"/>
          <w:sz w:val="56"/>
          <w:szCs w:val="56"/>
        </w:rPr>
        <w:t>目录</w:t>
      </w:r>
    </w:p>
    <w:p>
      <w:pPr>
        <w:pStyle w:val="9"/>
        <w:spacing w:line="520" w:lineRule="exact"/>
        <w:rPr>
          <w:rFonts w:ascii="仿宋_GB2312" w:hAnsi="仿宋_GB2312" w:cs="仿宋_GB2312"/>
          <w:b/>
          <w:sz w:val="28"/>
          <w:szCs w:val="28"/>
        </w:rPr>
      </w:pPr>
      <w:r>
        <w:rPr>
          <w:rFonts w:hint="eastAsia"/>
          <w:b/>
          <w:sz w:val="28"/>
          <w:szCs w:val="28"/>
        </w:rPr>
        <w:t>第一部分衡南县市场和质量监督管理局概况</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9"/>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9"/>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9"/>
        <w:jc w:val="center"/>
        <w:rPr>
          <w:sz w:val="84"/>
          <w:szCs w:val="84"/>
        </w:rPr>
      </w:pPr>
      <w:r>
        <w:rPr>
          <w:rFonts w:hint="eastAsia"/>
          <w:sz w:val="84"/>
          <w:szCs w:val="84"/>
        </w:rPr>
        <w:t>第一部分</w:t>
      </w:r>
      <w:r>
        <w:rPr>
          <w:sz w:val="84"/>
          <w:szCs w:val="84"/>
        </w:rPr>
        <w:t xml:space="preserve"> </w:t>
      </w:r>
    </w:p>
    <w:p>
      <w:pPr>
        <w:pStyle w:val="9"/>
        <w:jc w:val="center"/>
        <w:rPr>
          <w:sz w:val="84"/>
          <w:szCs w:val="84"/>
        </w:rPr>
      </w:pPr>
    </w:p>
    <w:p>
      <w:pPr>
        <w:pStyle w:val="9"/>
        <w:jc w:val="center"/>
        <w:rPr>
          <w:sz w:val="84"/>
          <w:szCs w:val="84"/>
        </w:rPr>
      </w:pPr>
      <w:r>
        <w:rPr>
          <w:rFonts w:hint="eastAsia"/>
          <w:sz w:val="84"/>
          <w:szCs w:val="84"/>
        </w:rPr>
        <w:t>衡南县市场和质量监督管理局概况</w:t>
      </w:r>
    </w:p>
    <w:p>
      <w:pPr>
        <w:jc w:val="center"/>
        <w:rPr>
          <w:sz w:val="72"/>
          <w:szCs w:val="72"/>
        </w:rPr>
      </w:pPr>
    </w:p>
    <w:p>
      <w:pPr>
        <w:jc w:val="center"/>
        <w:rPr>
          <w:sz w:val="72"/>
          <w:szCs w:val="72"/>
        </w:rPr>
      </w:pPr>
    </w:p>
    <w:p>
      <w:pPr>
        <w:jc w:val="center"/>
        <w:rPr>
          <w:sz w:val="72"/>
          <w:szCs w:val="72"/>
        </w:rPr>
      </w:pPr>
    </w:p>
    <w:p>
      <w:pPr>
        <w:rPr>
          <w:sz w:val="72"/>
          <w:szCs w:val="72"/>
        </w:rPr>
      </w:pPr>
    </w:p>
    <w:p>
      <w:pPr>
        <w:pStyle w:val="10"/>
        <w:ind w:left="720" w:firstLine="0" w:firstLineChars="0"/>
        <w:jc w:val="left"/>
        <w:rPr>
          <w:rFonts w:ascii="黑体" w:hAnsi="黑体" w:eastAsia="黑体"/>
          <w:sz w:val="32"/>
          <w:szCs w:val="32"/>
        </w:rPr>
      </w:pPr>
    </w:p>
    <w:p>
      <w:pPr>
        <w:pStyle w:val="10"/>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我局贯彻落实党中央关于市场监督管理工作的方针政策和决策部署，全面贯彻落实省委、市委、县委关于市场监督管理工作的部署要求，在履行职责过程中坚持和加强党对市场监督管理工作的集中统一领导。主要职责是:</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一）负责市场综合监督管理。组织实施有关市场监督管理法律法规和规章，组织实施质量强县战略、食品安全战略、标准化战略和知识产权战略，拟订并组织实施有关规划，规范和维护市场秩序，营造诚实守信、公平竞争的市场环境。</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二）负责市场主体统一登记注册。负责各类企业、农民专业合作社和从事经营活动的单位、个体工商户以及外国（地区）企业常驻代表机构等市场主体的登记注册工作。建立市场主体信息公示和共享机制，依法公示和共享有关信息，加强信用监管，推动市场主体信用体系建设。</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（三）指导市场监管综合执法工作。指导市场监管综合执法队伍整合和建设，推动实行统一的市场监管。组织查处重大违法案件。规范市场监管行政执法行为。</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四）根据授权开展反垄断的相关工作。统筹推进竞争政策实施，组织实施公平竞争审查制度。对经营者集中行为进行反垄断审查，负责垄断协议、滥用市场支配地位和滥用行政权力排除、限制竞争等反垄断执法调查工作。</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五）负责监督管理市场秩序。依法监督管理市场交易、网络商品交易及有关服务的行为。组织指导查处价格收费违法违规、不正当竞争、违法直销、传销、侵犯商标专利知识产权和制售假冒伪劣行为。指导广告业发展，监督管理广告活动。指导查处无照生产经营和相关无证生产经营行为。</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六）负责宏观质量管理。贯彻国家质量发展的有关政策，拟订并组织实施质量发展的制度措施，积极推进质量强县战略和品牌建设，会同有关部门组织实施工程设备质量监理制度，组织产品质量事故调查，贯彻实施缺陷产品召回制度，监督管理产品防伪工作。</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（七）负责产品质量安全监督管理。负责产品质量监督抽查和风险监控工作，组织实施质量分级制度、质量安全追溯制度。负责工业产品生产许可管理。负责纤维质量监督工作。</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（八）负责特种设备安全监督管理。综合管理特种设备安全监察、监督工作，监督检查高耗能特种设备节能标准和锅炉环境保护标准的执行情况。按规定权限组织调查处理特种设备事故并进行统计分析。</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九）负责食品安全监督管理综合协调。组织拟定食品安全有关政策并组织实施。推动健全食品安全协调联动机制，负责食品安全应急体系建设，组织指导全县重大食品安全事件应急处置和调查处理工作。落实食品安全重要信息直报制度。承担县食品安全委员会日常工作。</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负责食品安全监督管理。建立实施覆盖食品生产、流通、消费全过程的监督检查制度和隐患排查治理机制，防范区域性、系统性食品安全风险。推动食品生产经营者落实主体责任机制，健全食品安全追溯体系。组织开展食品安全监督抽检、风险监测、核查处置和风险预警、风险交流工作。组织实施特殊食品监督管理。</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（十一）负责统一管理计量工作。推行法定计量单位和国家计量制度，依职责管理计量器具及量值传递和比对工作。规范、监督商品量和市场计量行为。</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（十二）负责统一管理标准化工作。依法承担地方标准的立项、编号和发布工作，指导开展标准化试点示范工作。依据法定职责，对标准的制定进行指导监督，对标准的实施进行监督检查。推行采用国际标准。</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（十三）负责对全县认证认可工作及有关活动实施监督管理。推进检验检测机构改革，完善检验检测体系，负责检验检测机构的监督管理工作。规范认证认可和检验检测市场秩序。</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（十四）负责市场监督管理科技和信息化建设、新闻宣传、交流与合作。按规定承担技术性贸易措施有关工作。</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五）负责药品安全监督管理。监督实施药品分类管理制度，监督实施质量管理规范。组织开展药品不良反应监测、评价和处置工作。依权限组织、指导药品生产、经营环节的许可、备案、检查以及药品生产、经营、使用环节违法行为的查处。配合有关部门实施国家基本药物制度。</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六）负责医疗器械安全监督管理。监督实施医疗器械经营质量管理规范。组织开展医疗器械不良事件监测、评价和处置工作。依权限组织、指导医疗器械生产、经营环节的许可、备案、检查以及医疗器械生产、经营、使用环节违法行为的查处。</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七）负责化妆品安全监督管理。组织监督实施化妆品标准及分类管理制度，监督实施化妆品质量管理规范。组织开展化妆品不良反应监测、评价和处置工作。依权限组织、指导化妆品生产环节的许可、备案、检查以及化妆品生产、经营环节违法行为的查处。</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八）负责知识产权创造运用，实施知识产权战略。拟订实施知识产权创造、保护、运用的政策和措施。按权限负责商标、专利和原产地地理标志的管理。负责知识产权公共服务体系建设，推动知识产权信息传播利用，规范知识产权交易和无形资产评估，促进知识产权转移转化。统筹协调涉外知识产权有关事宜。</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（十九）负责保护知识产权。落实严格保护商标、专利、原产地地理标志等相关工作，负责知识产权保护体系建设，组织指导商标、专利执法工作。</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二十）负责消费维权工作。组织开展有关服务领域消费维权工作，查处制售假冒伪劣商品等违法行为，指导消费者咨询、申诉、举报受理、处理等工作，保护经营者、消费者合法权益。指导县消费者委员会开展消费维权工作。</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（二十一）负责本行业、领域的应急管理工作，对本行业、领域的安全生产工作实施监督管理。</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（二十二）完成县委、县政府交办的其他任务。</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（一）内设机构设置。2</w:t>
      </w:r>
      <w:r>
        <w:rPr>
          <w:rFonts w:asciiTheme="minorEastAsia" w:hAnsiTheme="minorEastAsia"/>
          <w:bCs/>
          <w:kern w:val="0"/>
          <w:sz w:val="32"/>
          <w:szCs w:val="32"/>
        </w:rPr>
        <w:t>019</w:t>
      </w:r>
      <w:r>
        <w:rPr>
          <w:rFonts w:hint="eastAsia" w:asciiTheme="minorEastAsia" w:hAnsiTheme="minorEastAsia"/>
          <w:bCs/>
          <w:kern w:val="0"/>
          <w:sz w:val="32"/>
          <w:szCs w:val="32"/>
        </w:rPr>
        <w:t>年我局内设机构包括：办公室（信访室）、政策法规股（执法稽查股） 、行政审批服务股 、登记注册股、信用监督管理股、价格监督检查和反不正当竞争股（规范直销与打击传销办公室）、网络交易和市场监督管理股、广告监督管理股、产品质量监督管理股、特种设备安全监察股、计量股、标准化和认证认可与检验检测监督管理股、食品安全协调股、食品药品安全抽检监测股、食品生产安全监督管理股 、食品经营安全监督管理股（食盐质量安全监督股） 、特殊食品安全和化妆品监督管理股、药品监督管理股、医疗器械监督管理股、知识产权促进保护股、消费者权益保护股、12315投诉举报股、安全生产协调应急办公室、财务股、非公经济组织党建股、人事股、机关党委等，共2</w:t>
      </w:r>
      <w:r>
        <w:rPr>
          <w:rFonts w:asciiTheme="minorEastAsia" w:hAnsiTheme="minorEastAsia"/>
          <w:bCs/>
          <w:kern w:val="0"/>
          <w:sz w:val="32"/>
          <w:szCs w:val="32"/>
        </w:rPr>
        <w:t>7</w:t>
      </w:r>
      <w:r>
        <w:rPr>
          <w:rFonts w:hint="eastAsia" w:asciiTheme="minorEastAsia" w:hAnsiTheme="minorEastAsia"/>
          <w:bCs/>
          <w:kern w:val="0"/>
          <w:sz w:val="32"/>
          <w:szCs w:val="32"/>
        </w:rPr>
        <w:t>个股室。</w:t>
      </w:r>
    </w:p>
    <w:p>
      <w:pPr>
        <w:widowControl/>
        <w:spacing w:line="60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（二）决算单位构成。我局</w:t>
      </w:r>
      <w:r>
        <w:rPr>
          <w:rFonts w:asciiTheme="minorEastAsia" w:hAnsiTheme="minorEastAsia"/>
          <w:bCs/>
          <w:kern w:val="0"/>
          <w:sz w:val="32"/>
          <w:szCs w:val="32"/>
        </w:rPr>
        <w:t>2019</w:t>
      </w:r>
      <w:r>
        <w:rPr>
          <w:rFonts w:hint="eastAsia" w:asciiTheme="minorEastAsia" w:hAnsiTheme="minorEastAsia"/>
          <w:bCs/>
          <w:kern w:val="0"/>
          <w:sz w:val="32"/>
          <w:szCs w:val="32"/>
        </w:rPr>
        <w:t>年部门决算汇总公开单位构成仅为衡南县市场和质量监督管理局本级。</w:t>
      </w:r>
    </w:p>
    <w:p>
      <w:pPr>
        <w:jc w:val="left"/>
        <w:rPr>
          <w:rFonts w:ascii="仿宋_GB2312" w:eastAsia="仿宋_GB2312" w:hAnsiTheme="minorEastAsia"/>
          <w:sz w:val="28"/>
          <w:szCs w:val="32"/>
        </w:rPr>
      </w:pPr>
    </w:p>
    <w:p>
      <w:pPr>
        <w:jc w:val="center"/>
        <w:rPr>
          <w:rFonts w:ascii="黑体" w:hAnsi="黑体" w:eastAsia="黑体"/>
          <w:sz w:val="28"/>
          <w:szCs w:val="28"/>
        </w:rPr>
      </w:pPr>
    </w:p>
    <w:p>
      <w:pP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rFonts w:ascii="黑体" w:hAnsi="黑体" w:eastAsia="黑体"/>
          <w:sz w:val="72"/>
          <w:szCs w:val="72"/>
        </w:rPr>
      </w:pPr>
      <w:r>
        <w:rPr>
          <w:rFonts w:hint="eastAsia" w:ascii="黑体" w:hAnsi="黑体" w:eastAsia="黑体"/>
          <w:sz w:val="72"/>
          <w:szCs w:val="72"/>
        </w:rPr>
        <w:t>第二部分</w:t>
      </w:r>
    </w:p>
    <w:p>
      <w:pPr>
        <w:jc w:val="center"/>
        <w:rPr>
          <w:rFonts w:ascii="黑体" w:hAnsi="黑体" w:eastAsia="黑体"/>
          <w:sz w:val="72"/>
          <w:szCs w:val="72"/>
        </w:rPr>
      </w:pPr>
    </w:p>
    <w:p>
      <w:pPr>
        <w:jc w:val="center"/>
        <w:rPr>
          <w:rFonts w:ascii="黑体" w:hAnsi="黑体" w:eastAsia="黑体"/>
          <w:sz w:val="72"/>
          <w:szCs w:val="72"/>
        </w:rPr>
      </w:pPr>
      <w:r>
        <w:rPr>
          <w:rFonts w:hint="eastAsia" w:ascii="黑体" w:hAnsi="黑体" w:eastAsia="黑体"/>
          <w:sz w:val="72"/>
          <w:szCs w:val="72"/>
        </w:rPr>
        <w:t>部门决算表</w:t>
      </w:r>
    </w:p>
    <w:p>
      <w:pPr>
        <w:jc w:val="center"/>
        <w:rPr>
          <w:rFonts w:ascii="黑体" w:hAnsi="黑体" w:eastAsia="黑体"/>
          <w:sz w:val="72"/>
          <w:szCs w:val="72"/>
        </w:rPr>
      </w:pPr>
    </w:p>
    <w:p>
      <w:pPr>
        <w:jc w:val="center"/>
        <w:rPr>
          <w:rFonts w:ascii="黑体" w:hAnsi="黑体" w:eastAsia="黑体"/>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9"/>
        <w:rPr>
          <w:sz w:val="72"/>
          <w:szCs w:val="72"/>
        </w:rPr>
      </w:pPr>
    </w:p>
    <w:p>
      <w:pPr>
        <w:pStyle w:val="9"/>
        <w:rPr>
          <w:sz w:val="72"/>
          <w:szCs w:val="72"/>
        </w:rPr>
      </w:pPr>
    </w:p>
    <w:p>
      <w:pPr>
        <w:pStyle w:val="9"/>
        <w:rPr>
          <w:sz w:val="72"/>
          <w:szCs w:val="72"/>
        </w:rPr>
      </w:pPr>
    </w:p>
    <w:p>
      <w:pPr>
        <w:pStyle w:val="9"/>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第三部分</w:t>
      </w:r>
    </w:p>
    <w:p>
      <w:pPr>
        <w:pStyle w:val="9"/>
        <w:jc w:val="center"/>
        <w:rPr>
          <w:sz w:val="70"/>
          <w:szCs w:val="70"/>
        </w:rPr>
      </w:pPr>
    </w:p>
    <w:p>
      <w:pPr>
        <w:pStyle w:val="9"/>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9"/>
        <w:rPr>
          <w:rFonts w:asciiTheme="minorEastAsia" w:hAnsiTheme="minorEastAsia" w:eastAsiaTheme="minorEastAsia"/>
          <w:sz w:val="32"/>
          <w:szCs w:val="32"/>
        </w:rPr>
      </w:pPr>
    </w:p>
    <w:p>
      <w:pPr>
        <w:pStyle w:val="9"/>
        <w:adjustRightInd/>
        <w:jc w:val="both"/>
        <w:rPr>
          <w:rFonts w:hAnsi="黑体"/>
          <w:b/>
          <w:sz w:val="32"/>
          <w:szCs w:val="32"/>
        </w:rPr>
      </w:pPr>
      <w:r>
        <w:rPr>
          <w:rFonts w:hint="eastAsia" w:hAnsi="黑体"/>
          <w:b/>
          <w:sz w:val="32"/>
          <w:szCs w:val="32"/>
        </w:rPr>
        <w:t>一、收入支出决算总体情况说明</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2019 年度收、支总计</w:t>
      </w:r>
      <w:r>
        <w:rPr>
          <w:rFonts w:asciiTheme="minorEastAsia" w:hAnsiTheme="minorEastAsia" w:eastAsiaTheme="minorEastAsia"/>
          <w:sz w:val="32"/>
          <w:szCs w:val="32"/>
        </w:rPr>
        <w:t>2967.36</w:t>
      </w:r>
      <w:r>
        <w:rPr>
          <w:rFonts w:hint="eastAsia" w:asciiTheme="minorEastAsia" w:hAnsiTheme="minorEastAsia" w:eastAsiaTheme="minorEastAsia"/>
          <w:sz w:val="32"/>
          <w:szCs w:val="32"/>
        </w:rPr>
        <w:t>万元。与2018年总计2</w:t>
      </w:r>
      <w:r>
        <w:rPr>
          <w:rFonts w:asciiTheme="minorEastAsia" w:hAnsiTheme="minorEastAsia" w:eastAsiaTheme="minorEastAsia"/>
          <w:sz w:val="32"/>
          <w:szCs w:val="32"/>
        </w:rPr>
        <w:t>925.32</w:t>
      </w:r>
      <w:r>
        <w:rPr>
          <w:rFonts w:hint="eastAsia" w:asciiTheme="minorEastAsia" w:hAnsiTheme="minorEastAsia" w:eastAsiaTheme="minorEastAsia"/>
          <w:sz w:val="32"/>
          <w:szCs w:val="32"/>
        </w:rPr>
        <w:t>万元相比，增加</w:t>
      </w:r>
      <w:r>
        <w:rPr>
          <w:rFonts w:asciiTheme="minorEastAsia" w:hAnsiTheme="minorEastAsia" w:eastAsiaTheme="minorEastAsia"/>
          <w:sz w:val="32"/>
          <w:szCs w:val="32"/>
        </w:rPr>
        <w:t>42.04</w:t>
      </w:r>
      <w:r>
        <w:rPr>
          <w:rFonts w:hint="eastAsia" w:asciiTheme="minorEastAsia" w:hAnsiTheme="minorEastAsia" w:eastAsiaTheme="minorEastAsia"/>
          <w:sz w:val="32"/>
          <w:szCs w:val="32"/>
        </w:rPr>
        <w:t>万元，增长1</w:t>
      </w:r>
      <w:r>
        <w:rPr>
          <w:rFonts w:asciiTheme="minorEastAsia" w:hAnsiTheme="minorEastAsia" w:eastAsiaTheme="minorEastAsia"/>
          <w:sz w:val="32"/>
          <w:szCs w:val="32"/>
        </w:rPr>
        <w:t>.44</w:t>
      </w:r>
      <w:r>
        <w:rPr>
          <w:rFonts w:hint="eastAsia" w:asciiTheme="minorEastAsia" w:hAnsiTheme="minorEastAsia" w:eastAsiaTheme="minorEastAsia"/>
          <w:sz w:val="32"/>
          <w:szCs w:val="32"/>
        </w:rPr>
        <w:t>%，主要是因为年度工资异动以及增加新进转隶人员，人员经费有所追加。</w:t>
      </w:r>
    </w:p>
    <w:p>
      <w:pPr>
        <w:pStyle w:val="9"/>
        <w:adjustRightInd/>
        <w:jc w:val="both"/>
        <w:rPr>
          <w:rFonts w:hAnsi="黑体"/>
          <w:b/>
          <w:sz w:val="32"/>
          <w:szCs w:val="32"/>
        </w:rPr>
      </w:pPr>
      <w:r>
        <w:rPr>
          <w:rFonts w:hint="eastAsia" w:hAnsi="黑体"/>
          <w:b/>
          <w:sz w:val="32"/>
          <w:szCs w:val="32"/>
        </w:rPr>
        <w:t>二、收入决算情况说明</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w:t>
      </w:r>
      <w:r>
        <w:rPr>
          <w:rFonts w:asciiTheme="minorEastAsia" w:hAnsiTheme="minorEastAsia" w:eastAsiaTheme="minorEastAsia"/>
          <w:sz w:val="32"/>
          <w:szCs w:val="32"/>
        </w:rPr>
        <w:t>2903.95</w:t>
      </w:r>
      <w:r>
        <w:rPr>
          <w:rFonts w:hint="eastAsia" w:asciiTheme="minorEastAsia" w:hAnsiTheme="minorEastAsia" w:eastAsiaTheme="minorEastAsia"/>
          <w:sz w:val="32"/>
          <w:szCs w:val="32"/>
        </w:rPr>
        <w:t>万元，其中：财政拨款收入</w:t>
      </w:r>
      <w:r>
        <w:rPr>
          <w:rFonts w:asciiTheme="minorEastAsia" w:hAnsiTheme="minorEastAsia" w:eastAsiaTheme="minorEastAsia"/>
          <w:sz w:val="32"/>
          <w:szCs w:val="32"/>
        </w:rPr>
        <w:t>2782.39</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95.81</w:t>
      </w:r>
      <w:r>
        <w:rPr>
          <w:rFonts w:hint="eastAsia" w:asciiTheme="minorEastAsia" w:hAnsiTheme="minorEastAsia" w:eastAsiaTheme="minorEastAsia"/>
          <w:sz w:val="32"/>
          <w:szCs w:val="32"/>
        </w:rPr>
        <w:t>%；其他收入</w:t>
      </w:r>
      <w:r>
        <w:rPr>
          <w:rFonts w:asciiTheme="minorEastAsia" w:hAnsiTheme="minorEastAsia" w:eastAsiaTheme="minorEastAsia"/>
          <w:sz w:val="32"/>
          <w:szCs w:val="32"/>
        </w:rPr>
        <w:t>121.56</w:t>
      </w:r>
      <w:r>
        <w:rPr>
          <w:rFonts w:hint="eastAsia" w:asciiTheme="minorEastAsia" w:hAnsiTheme="minorEastAsia" w:eastAsiaTheme="minorEastAsia"/>
          <w:sz w:val="32"/>
          <w:szCs w:val="32"/>
        </w:rPr>
        <w:t>万元，占比</w:t>
      </w:r>
      <w:r>
        <w:rPr>
          <w:rFonts w:asciiTheme="minorEastAsia" w:hAnsiTheme="minorEastAsia" w:eastAsiaTheme="minorEastAsia"/>
          <w:sz w:val="32"/>
          <w:szCs w:val="32"/>
        </w:rPr>
        <w:t>4.19</w:t>
      </w:r>
      <w:r>
        <w:rPr>
          <w:rFonts w:hint="eastAsia" w:asciiTheme="minorEastAsia" w:hAnsiTheme="minorEastAsia" w:eastAsiaTheme="minorEastAsia"/>
          <w:sz w:val="32"/>
          <w:szCs w:val="32"/>
        </w:rPr>
        <w:t>%。</w:t>
      </w:r>
    </w:p>
    <w:p>
      <w:pPr>
        <w:pStyle w:val="9"/>
        <w:adjustRightInd/>
        <w:jc w:val="both"/>
        <w:rPr>
          <w:rFonts w:hAnsi="黑体"/>
          <w:b/>
          <w:sz w:val="32"/>
          <w:szCs w:val="32"/>
        </w:rPr>
      </w:pPr>
      <w:r>
        <w:rPr>
          <w:rFonts w:hint="eastAsia" w:hAnsi="黑体"/>
          <w:b/>
          <w:sz w:val="32"/>
          <w:szCs w:val="32"/>
        </w:rPr>
        <w:t>三、支出决算情况说明</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asciiTheme="minorEastAsia" w:hAnsiTheme="minorEastAsia" w:eastAsiaTheme="minorEastAsia"/>
          <w:sz w:val="32"/>
          <w:szCs w:val="32"/>
        </w:rPr>
        <w:t>2967.36</w:t>
      </w:r>
      <w:r>
        <w:rPr>
          <w:rFonts w:hint="eastAsia" w:asciiTheme="minorEastAsia" w:hAnsiTheme="minorEastAsia" w:eastAsiaTheme="minorEastAsia"/>
          <w:sz w:val="32"/>
          <w:szCs w:val="32"/>
        </w:rPr>
        <w:t>万元，其中：基本支出</w:t>
      </w:r>
      <w:r>
        <w:rPr>
          <w:rFonts w:asciiTheme="minorEastAsia" w:hAnsiTheme="minorEastAsia" w:eastAsiaTheme="minorEastAsia"/>
          <w:sz w:val="32"/>
          <w:szCs w:val="32"/>
        </w:rPr>
        <w:t>2514.36</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84.73</w:t>
      </w:r>
      <w:r>
        <w:rPr>
          <w:rFonts w:hint="eastAsia" w:asciiTheme="minorEastAsia" w:hAnsiTheme="minorEastAsia" w:eastAsiaTheme="minorEastAsia"/>
          <w:sz w:val="32"/>
          <w:szCs w:val="32"/>
        </w:rPr>
        <w:t>%；项目支出</w:t>
      </w:r>
      <w:r>
        <w:rPr>
          <w:rFonts w:asciiTheme="minorEastAsia" w:hAnsiTheme="minorEastAsia" w:eastAsiaTheme="minorEastAsia"/>
          <w:sz w:val="32"/>
          <w:szCs w:val="32"/>
        </w:rPr>
        <w:t>453</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15.27</w:t>
      </w:r>
      <w:r>
        <w:rPr>
          <w:rFonts w:hint="eastAsia" w:asciiTheme="minorEastAsia" w:hAnsiTheme="minorEastAsia" w:eastAsiaTheme="minorEastAsia"/>
          <w:sz w:val="32"/>
          <w:szCs w:val="32"/>
        </w:rPr>
        <w:t>%。</w:t>
      </w:r>
    </w:p>
    <w:p>
      <w:pPr>
        <w:pStyle w:val="9"/>
        <w:adjustRightInd/>
        <w:jc w:val="both"/>
        <w:rPr>
          <w:rFonts w:hAnsi="黑体"/>
          <w:b/>
          <w:sz w:val="32"/>
          <w:szCs w:val="32"/>
        </w:rPr>
      </w:pPr>
      <w:r>
        <w:rPr>
          <w:rFonts w:hint="eastAsia" w:hAnsi="黑体"/>
          <w:b/>
          <w:sz w:val="32"/>
          <w:szCs w:val="32"/>
        </w:rPr>
        <w:t>四、财政拨款收入支出决算总体情况说明</w:t>
      </w:r>
    </w:p>
    <w:p>
      <w:pPr>
        <w:pStyle w:val="9"/>
        <w:adjustRightInd/>
        <w:ind w:firstLine="645"/>
        <w:jc w:val="both"/>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2019年度财政拨款收、支总计</w:t>
      </w:r>
      <w:r>
        <w:rPr>
          <w:rFonts w:asciiTheme="minorEastAsia" w:hAnsiTheme="minorEastAsia" w:eastAsiaTheme="minorEastAsia"/>
          <w:sz w:val="32"/>
          <w:szCs w:val="32"/>
        </w:rPr>
        <w:t>2845.8</w:t>
      </w:r>
      <w:r>
        <w:rPr>
          <w:rFonts w:hint="eastAsia" w:asciiTheme="minorEastAsia" w:hAnsiTheme="minorEastAsia" w:eastAsiaTheme="minorEastAsia"/>
          <w:sz w:val="32"/>
          <w:szCs w:val="32"/>
        </w:rPr>
        <w:t>万元，与2018年财政拨款总计2</w:t>
      </w:r>
      <w:r>
        <w:rPr>
          <w:rFonts w:asciiTheme="minorEastAsia" w:hAnsiTheme="minorEastAsia" w:eastAsiaTheme="minorEastAsia"/>
          <w:sz w:val="32"/>
          <w:szCs w:val="32"/>
        </w:rPr>
        <w:t>635.52</w:t>
      </w:r>
      <w:r>
        <w:rPr>
          <w:rFonts w:hint="eastAsia" w:asciiTheme="minorEastAsia" w:hAnsiTheme="minorEastAsia" w:eastAsiaTheme="minorEastAsia"/>
          <w:sz w:val="32"/>
          <w:szCs w:val="32"/>
        </w:rPr>
        <w:t>万元相比，增加2</w:t>
      </w:r>
      <w:r>
        <w:rPr>
          <w:rFonts w:asciiTheme="minorEastAsia" w:hAnsiTheme="minorEastAsia" w:eastAsiaTheme="minorEastAsia"/>
          <w:sz w:val="32"/>
          <w:szCs w:val="32"/>
        </w:rPr>
        <w:t>10.28</w:t>
      </w:r>
      <w:r>
        <w:rPr>
          <w:rFonts w:hint="eastAsia" w:asciiTheme="minorEastAsia" w:hAnsiTheme="minorEastAsia" w:eastAsiaTheme="minorEastAsia"/>
          <w:sz w:val="32"/>
          <w:szCs w:val="32"/>
        </w:rPr>
        <w:t>万元,增长7</w:t>
      </w:r>
      <w:r>
        <w:rPr>
          <w:rFonts w:asciiTheme="minorEastAsia" w:hAnsiTheme="minorEastAsia" w:eastAsiaTheme="minorEastAsia"/>
          <w:sz w:val="32"/>
          <w:szCs w:val="32"/>
        </w:rPr>
        <w:t>.98</w:t>
      </w:r>
      <w:r>
        <w:rPr>
          <w:rFonts w:hint="eastAsia" w:asciiTheme="minorEastAsia" w:hAnsiTheme="minorEastAsia" w:eastAsiaTheme="minorEastAsia"/>
          <w:sz w:val="32"/>
          <w:szCs w:val="32"/>
        </w:rPr>
        <w:t>%，</w:t>
      </w:r>
      <w:bookmarkStart w:id="0" w:name="_Hlk51839228"/>
      <w:r>
        <w:rPr>
          <w:rFonts w:hint="eastAsia" w:asciiTheme="minorEastAsia" w:hAnsiTheme="minorEastAsia" w:eastAsiaTheme="minorEastAsia"/>
          <w:sz w:val="32"/>
          <w:szCs w:val="32"/>
        </w:rPr>
        <w:t>主要是因为年度工资异动以及增加新进转隶人员，造成人员经费有所追加。</w:t>
      </w:r>
      <w:bookmarkEnd w:id="0"/>
    </w:p>
    <w:p>
      <w:pPr>
        <w:pStyle w:val="9"/>
        <w:adjustRightInd/>
        <w:jc w:val="both"/>
        <w:rPr>
          <w:rFonts w:hAnsi="黑体"/>
          <w:b/>
          <w:sz w:val="32"/>
          <w:szCs w:val="32"/>
        </w:rPr>
      </w:pPr>
      <w:r>
        <w:rPr>
          <w:rFonts w:hint="eastAsia" w:hAnsi="黑体"/>
          <w:b/>
          <w:sz w:val="32"/>
          <w:szCs w:val="32"/>
        </w:rPr>
        <w:t>五、一般公共预算财政拨款支出决算情况说明</w:t>
      </w:r>
    </w:p>
    <w:p>
      <w:pPr>
        <w:pStyle w:val="9"/>
        <w:adjustRightInd/>
        <w:ind w:firstLine="563" w:firstLineChars="176"/>
        <w:jc w:val="both"/>
        <w:rPr>
          <w:rFonts w:hAnsi="黑体"/>
          <w:b/>
          <w:sz w:val="32"/>
          <w:szCs w:val="32"/>
        </w:rPr>
      </w:pPr>
      <w:r>
        <w:rPr>
          <w:rFonts w:hint="eastAsia" w:asciiTheme="minorEastAsia" w:hAnsiTheme="minorEastAsia" w:eastAsiaTheme="minorEastAsia"/>
          <w:b/>
          <w:sz w:val="32"/>
          <w:szCs w:val="32"/>
        </w:rPr>
        <w:t>（一）财政拨款支出决算总体情况</w:t>
      </w:r>
    </w:p>
    <w:p>
      <w:pPr>
        <w:pStyle w:val="9"/>
        <w:adjustRightInd/>
        <w:ind w:firstLine="566" w:firstLineChars="177"/>
        <w:jc w:val="both"/>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w:t>
      </w:r>
      <w:r>
        <w:rPr>
          <w:rFonts w:asciiTheme="minorEastAsia" w:hAnsiTheme="minorEastAsia" w:eastAsiaTheme="minorEastAsia"/>
          <w:sz w:val="32"/>
          <w:szCs w:val="32"/>
        </w:rPr>
        <w:t>2845.8</w:t>
      </w:r>
      <w:r>
        <w:rPr>
          <w:rFonts w:hint="eastAsia" w:asciiTheme="minorEastAsia" w:hAnsiTheme="minorEastAsia" w:eastAsiaTheme="minorEastAsia"/>
          <w:sz w:val="32"/>
          <w:szCs w:val="32"/>
        </w:rPr>
        <w:t>万元，占本年支出合计的</w:t>
      </w:r>
      <w:r>
        <w:rPr>
          <w:rFonts w:asciiTheme="minorEastAsia" w:hAnsiTheme="minorEastAsia" w:eastAsiaTheme="minorEastAsia"/>
          <w:sz w:val="32"/>
          <w:szCs w:val="32"/>
        </w:rPr>
        <w:t>95.9</w:t>
      </w:r>
      <w:r>
        <w:rPr>
          <w:rFonts w:hint="eastAsia" w:asciiTheme="minorEastAsia" w:hAnsiTheme="minorEastAsia" w:eastAsiaTheme="minorEastAsia"/>
          <w:sz w:val="32"/>
          <w:szCs w:val="32"/>
        </w:rPr>
        <w:t>%，与2018年相比，财政拨款支出增加2</w:t>
      </w:r>
      <w:r>
        <w:rPr>
          <w:rFonts w:asciiTheme="minorEastAsia" w:hAnsiTheme="minorEastAsia" w:eastAsiaTheme="minorEastAsia"/>
          <w:sz w:val="32"/>
          <w:szCs w:val="32"/>
        </w:rPr>
        <w:t>10.28</w:t>
      </w:r>
      <w:r>
        <w:rPr>
          <w:rFonts w:hint="eastAsia" w:asciiTheme="minorEastAsia" w:hAnsiTheme="minorEastAsia" w:eastAsiaTheme="minorEastAsia"/>
          <w:sz w:val="32"/>
          <w:szCs w:val="32"/>
        </w:rPr>
        <w:t>万元，增长7</w:t>
      </w:r>
      <w:r>
        <w:rPr>
          <w:rFonts w:asciiTheme="minorEastAsia" w:hAnsiTheme="minorEastAsia" w:eastAsiaTheme="minorEastAsia"/>
          <w:sz w:val="32"/>
          <w:szCs w:val="32"/>
        </w:rPr>
        <w:t>.98</w:t>
      </w:r>
      <w:r>
        <w:rPr>
          <w:rFonts w:hint="eastAsia" w:asciiTheme="minorEastAsia" w:hAnsiTheme="minorEastAsia" w:eastAsiaTheme="minorEastAsia"/>
          <w:sz w:val="32"/>
          <w:szCs w:val="32"/>
        </w:rPr>
        <w:t>%。</w:t>
      </w:r>
    </w:p>
    <w:p>
      <w:pPr>
        <w:pStyle w:val="9"/>
        <w:adjustRightInd/>
        <w:ind w:firstLine="566" w:firstLineChars="177"/>
        <w:jc w:val="both"/>
        <w:rPr>
          <w:rFonts w:asciiTheme="minorEastAsia" w:hAnsiTheme="minorEastAsia" w:eastAsiaTheme="minorEastAsia"/>
          <w:sz w:val="32"/>
          <w:szCs w:val="32"/>
        </w:rPr>
      </w:pPr>
      <w:r>
        <w:rPr>
          <w:rFonts w:hint="eastAsia" w:asciiTheme="minorEastAsia" w:hAnsiTheme="minorEastAsia" w:eastAsiaTheme="minorEastAsia"/>
          <w:b/>
          <w:sz w:val="32"/>
          <w:szCs w:val="32"/>
        </w:rPr>
        <w:t>（二）财政拨款支出决算结构情况</w:t>
      </w:r>
    </w:p>
    <w:p>
      <w:pPr>
        <w:pStyle w:val="9"/>
        <w:adjustRightInd/>
        <w:ind w:firstLine="707" w:firstLineChars="221"/>
        <w:jc w:val="both"/>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w:t>
      </w:r>
      <w:r>
        <w:rPr>
          <w:rFonts w:asciiTheme="minorEastAsia" w:hAnsiTheme="minorEastAsia" w:eastAsiaTheme="minorEastAsia"/>
          <w:sz w:val="32"/>
          <w:szCs w:val="32"/>
        </w:rPr>
        <w:t>2845.8</w:t>
      </w:r>
      <w:r>
        <w:rPr>
          <w:rFonts w:hint="eastAsia" w:asciiTheme="minorEastAsia" w:hAnsiTheme="minorEastAsia" w:eastAsiaTheme="minorEastAsia"/>
          <w:sz w:val="32"/>
          <w:szCs w:val="32"/>
        </w:rPr>
        <w:t>万元，主要用于以下方面：一般公共服务（类）支出</w:t>
      </w:r>
      <w:r>
        <w:rPr>
          <w:rFonts w:asciiTheme="minorEastAsia" w:hAnsiTheme="minorEastAsia" w:eastAsiaTheme="minorEastAsia"/>
          <w:sz w:val="32"/>
          <w:szCs w:val="32"/>
        </w:rPr>
        <w:t>2470.09</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86.79</w:t>
      </w:r>
      <w:r>
        <w:rPr>
          <w:rFonts w:hint="eastAsia" w:asciiTheme="minorEastAsia" w:hAnsiTheme="minorEastAsia" w:eastAsiaTheme="minorEastAsia"/>
          <w:sz w:val="32"/>
          <w:szCs w:val="32"/>
        </w:rPr>
        <w:t>%；社会保障和就业（类）支出</w:t>
      </w:r>
      <w:r>
        <w:rPr>
          <w:rFonts w:asciiTheme="minorEastAsia" w:hAnsiTheme="minorEastAsia" w:eastAsiaTheme="minorEastAsia"/>
          <w:sz w:val="32"/>
          <w:szCs w:val="32"/>
        </w:rPr>
        <w:t>231.62</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8.14</w:t>
      </w:r>
      <w:r>
        <w:rPr>
          <w:rFonts w:hint="eastAsia" w:asciiTheme="minorEastAsia" w:hAnsiTheme="minorEastAsia" w:eastAsiaTheme="minorEastAsia"/>
          <w:sz w:val="32"/>
          <w:szCs w:val="32"/>
        </w:rPr>
        <w:t>%;卫生健康支出6</w:t>
      </w:r>
      <w:r>
        <w:rPr>
          <w:rFonts w:asciiTheme="minorEastAsia" w:hAnsiTheme="minorEastAsia" w:eastAsiaTheme="minorEastAsia"/>
          <w:sz w:val="32"/>
          <w:szCs w:val="32"/>
        </w:rPr>
        <w:t>6.39</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2.33</w:t>
      </w:r>
      <w:r>
        <w:rPr>
          <w:rFonts w:hint="eastAsia" w:asciiTheme="minorEastAsia" w:hAnsiTheme="minorEastAsia" w:eastAsiaTheme="minorEastAsia"/>
          <w:sz w:val="32"/>
          <w:szCs w:val="32"/>
        </w:rPr>
        <w:t>%；住房保障支出7</w:t>
      </w:r>
      <w:r>
        <w:rPr>
          <w:rFonts w:asciiTheme="minorEastAsia" w:hAnsiTheme="minorEastAsia" w:eastAsiaTheme="minorEastAsia"/>
          <w:sz w:val="32"/>
          <w:szCs w:val="32"/>
        </w:rPr>
        <w:t>7.7</w:t>
      </w:r>
      <w:r>
        <w:rPr>
          <w:rFonts w:hint="eastAsia" w:asciiTheme="minorEastAsia" w:hAnsiTheme="minorEastAsia" w:eastAsiaTheme="minorEastAsia"/>
          <w:sz w:val="32"/>
          <w:szCs w:val="32"/>
        </w:rPr>
        <w:t>万元，占比</w:t>
      </w:r>
      <w:r>
        <w:rPr>
          <w:rFonts w:asciiTheme="minorEastAsia" w:hAnsiTheme="minorEastAsia" w:eastAsiaTheme="minorEastAsia"/>
          <w:sz w:val="32"/>
          <w:szCs w:val="32"/>
        </w:rPr>
        <w:t>2.74</w:t>
      </w:r>
      <w:r>
        <w:rPr>
          <w:rFonts w:hint="eastAsia" w:asciiTheme="minorEastAsia" w:hAnsiTheme="minorEastAsia" w:eastAsiaTheme="minorEastAsia"/>
          <w:sz w:val="32"/>
          <w:szCs w:val="32"/>
        </w:rPr>
        <w:t>%。</w:t>
      </w:r>
    </w:p>
    <w:p>
      <w:pPr>
        <w:pStyle w:val="9"/>
        <w:adjustRightInd/>
        <w:ind w:firstLine="800" w:firstLineChars="250"/>
        <w:jc w:val="both"/>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w:t>
      </w:r>
      <w:r>
        <w:rPr>
          <w:rFonts w:asciiTheme="minorEastAsia" w:hAnsiTheme="minorEastAsia" w:eastAsiaTheme="minorEastAsia"/>
          <w:sz w:val="32"/>
          <w:szCs w:val="32"/>
        </w:rPr>
        <w:t>2415.2</w:t>
      </w:r>
      <w:r>
        <w:rPr>
          <w:rFonts w:hint="eastAsia" w:asciiTheme="minorEastAsia" w:hAnsiTheme="minorEastAsia" w:eastAsiaTheme="minorEastAsia"/>
          <w:sz w:val="32"/>
          <w:szCs w:val="32"/>
        </w:rPr>
        <w:t>万元，支出决算数为</w:t>
      </w:r>
      <w:r>
        <w:rPr>
          <w:rFonts w:asciiTheme="minorEastAsia" w:hAnsiTheme="minorEastAsia" w:eastAsiaTheme="minorEastAsia"/>
          <w:sz w:val="32"/>
          <w:szCs w:val="32"/>
        </w:rPr>
        <w:t>2845.8</w:t>
      </w:r>
      <w:r>
        <w:rPr>
          <w:rFonts w:hint="eastAsia" w:asciiTheme="minorEastAsia" w:hAnsiTheme="minorEastAsia" w:eastAsiaTheme="minorEastAsia"/>
          <w:sz w:val="32"/>
          <w:szCs w:val="32"/>
        </w:rPr>
        <w:t>万元，完成年初预算的</w:t>
      </w:r>
      <w:r>
        <w:rPr>
          <w:rFonts w:asciiTheme="minorEastAsia" w:hAnsiTheme="minorEastAsia" w:eastAsiaTheme="minorEastAsia"/>
          <w:sz w:val="32"/>
          <w:szCs w:val="32"/>
        </w:rPr>
        <w:t>1.18</w:t>
      </w:r>
      <w:r>
        <w:rPr>
          <w:rFonts w:hint="eastAsia" w:asciiTheme="minorEastAsia" w:hAnsiTheme="minorEastAsia" w:eastAsiaTheme="minorEastAsia"/>
          <w:sz w:val="32"/>
          <w:szCs w:val="32"/>
        </w:rPr>
        <w:t>%，预决算差额原因主要是财政根据政策及实际工作需要在年中追加了部分工作经费。2019年度一般公共预算财政拨款支出具体情况如下：</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1、一般公共服务支出（类）年初预算数</w:t>
      </w:r>
      <w:r>
        <w:rPr>
          <w:rFonts w:asciiTheme="minorEastAsia" w:hAnsiTheme="minorEastAsia" w:eastAsiaTheme="minorEastAsia"/>
          <w:sz w:val="32"/>
          <w:szCs w:val="32"/>
        </w:rPr>
        <w:t>1827.04</w:t>
      </w:r>
      <w:r>
        <w:rPr>
          <w:rFonts w:hint="eastAsia" w:asciiTheme="minorEastAsia" w:hAnsiTheme="minorEastAsia" w:eastAsiaTheme="minorEastAsia"/>
          <w:sz w:val="32"/>
          <w:szCs w:val="32"/>
        </w:rPr>
        <w:t>万元，支出决算数</w:t>
      </w:r>
      <w:r>
        <w:rPr>
          <w:rFonts w:asciiTheme="minorEastAsia" w:hAnsiTheme="minorEastAsia" w:eastAsiaTheme="minorEastAsia"/>
          <w:sz w:val="32"/>
          <w:szCs w:val="32"/>
        </w:rPr>
        <w:t>2470.09</w:t>
      </w:r>
      <w:r>
        <w:rPr>
          <w:rFonts w:hint="eastAsia" w:asciiTheme="minorEastAsia" w:hAnsiTheme="minorEastAsia" w:eastAsiaTheme="minorEastAsia"/>
          <w:sz w:val="32"/>
          <w:szCs w:val="32"/>
        </w:rPr>
        <w:t>万元，完成年初预算数的</w:t>
      </w:r>
      <w:r>
        <w:rPr>
          <w:rFonts w:asciiTheme="minorEastAsia" w:hAnsiTheme="minorEastAsia" w:eastAsiaTheme="minorEastAsia"/>
          <w:sz w:val="32"/>
          <w:szCs w:val="32"/>
        </w:rPr>
        <w:t>135.19</w:t>
      </w:r>
      <w:r>
        <w:rPr>
          <w:rFonts w:hint="eastAsia" w:asciiTheme="minorEastAsia" w:hAnsiTheme="minorEastAsia" w:eastAsiaTheme="minorEastAsia"/>
          <w:sz w:val="32"/>
          <w:szCs w:val="32"/>
        </w:rPr>
        <w:t>%，超过预算的原因有：一是2</w:t>
      </w:r>
      <w:r>
        <w:rPr>
          <w:rFonts w:asciiTheme="minorEastAsia" w:hAnsiTheme="minorEastAsia" w:eastAsiaTheme="minorEastAsia"/>
          <w:sz w:val="32"/>
          <w:szCs w:val="32"/>
        </w:rPr>
        <w:t>018</w:t>
      </w:r>
      <w:r>
        <w:rPr>
          <w:rFonts w:hint="eastAsia" w:asciiTheme="minorEastAsia" w:hAnsiTheme="minorEastAsia" w:eastAsiaTheme="minorEastAsia"/>
          <w:sz w:val="32"/>
          <w:szCs w:val="32"/>
        </w:rPr>
        <w:t>年度经费支出9</w:t>
      </w:r>
      <w:r>
        <w:rPr>
          <w:rFonts w:asciiTheme="minorEastAsia" w:hAnsiTheme="minorEastAsia" w:eastAsiaTheme="minorEastAsia"/>
          <w:sz w:val="32"/>
          <w:szCs w:val="32"/>
        </w:rPr>
        <w:t>4.99</w:t>
      </w:r>
      <w:r>
        <w:rPr>
          <w:rFonts w:hint="eastAsia" w:asciiTheme="minorEastAsia" w:hAnsiTheme="minorEastAsia" w:eastAsiaTheme="minorEastAsia"/>
          <w:sz w:val="32"/>
          <w:szCs w:val="32"/>
        </w:rPr>
        <w:t>万元结转至2</w:t>
      </w:r>
      <w:r>
        <w:rPr>
          <w:rFonts w:asciiTheme="minorEastAsia" w:hAnsiTheme="minorEastAsia" w:eastAsiaTheme="minorEastAsia"/>
          <w:sz w:val="32"/>
          <w:szCs w:val="32"/>
        </w:rPr>
        <w:t>019</w:t>
      </w:r>
      <w:r>
        <w:rPr>
          <w:rFonts w:hint="eastAsia" w:asciiTheme="minorEastAsia" w:hAnsiTheme="minorEastAsia" w:eastAsiaTheme="minorEastAsia"/>
          <w:sz w:val="32"/>
          <w:szCs w:val="32"/>
        </w:rPr>
        <w:t>年度，二是年中人员经费、标准化管理和计量标准设备经费等经费追加。其中：</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（1）商贸事物（款）——行政运行（项）决算数</w:t>
      </w:r>
      <w:r>
        <w:rPr>
          <w:rFonts w:asciiTheme="minorEastAsia" w:hAnsiTheme="minorEastAsia" w:eastAsiaTheme="minorEastAsia"/>
          <w:sz w:val="32"/>
          <w:szCs w:val="32"/>
        </w:rPr>
        <w:t>1439.86</w:t>
      </w:r>
      <w:r>
        <w:rPr>
          <w:rFonts w:hint="eastAsia" w:asciiTheme="minorEastAsia" w:hAnsiTheme="minorEastAsia" w:eastAsiaTheme="minorEastAsia"/>
          <w:sz w:val="32"/>
          <w:szCs w:val="32"/>
        </w:rPr>
        <w:t>万元，年初无预算，主要为局机关上年结转经费及本年度人员经费追加。</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（2）市场监督管理事务（款）——年初预算为</w:t>
      </w:r>
      <w:r>
        <w:rPr>
          <w:rFonts w:asciiTheme="minorEastAsia" w:hAnsiTheme="minorEastAsia" w:eastAsiaTheme="minorEastAsia"/>
          <w:sz w:val="32"/>
          <w:szCs w:val="32"/>
        </w:rPr>
        <w:t>1827.04</w:t>
      </w:r>
      <w:r>
        <w:rPr>
          <w:rFonts w:hint="eastAsia" w:asciiTheme="minorEastAsia" w:hAnsiTheme="minorEastAsia" w:eastAsiaTheme="minorEastAsia"/>
          <w:sz w:val="32"/>
          <w:szCs w:val="32"/>
        </w:rPr>
        <w:t>万元，支出决算为</w:t>
      </w:r>
      <w:r>
        <w:rPr>
          <w:rFonts w:asciiTheme="minorEastAsia" w:hAnsiTheme="minorEastAsia" w:eastAsiaTheme="minorEastAsia"/>
          <w:sz w:val="32"/>
          <w:szCs w:val="32"/>
        </w:rPr>
        <w:t>1002.23</w:t>
      </w:r>
      <w:r>
        <w:rPr>
          <w:rFonts w:hint="eastAsia" w:asciiTheme="minorEastAsia" w:hAnsiTheme="minorEastAsia" w:eastAsiaTheme="minorEastAsia"/>
          <w:sz w:val="32"/>
          <w:szCs w:val="32"/>
        </w:rPr>
        <w:t>万元，完成年初预算的</w:t>
      </w:r>
      <w:r>
        <w:rPr>
          <w:rFonts w:asciiTheme="minorEastAsia" w:hAnsiTheme="minorEastAsia" w:eastAsiaTheme="minorEastAsia"/>
          <w:sz w:val="32"/>
          <w:szCs w:val="32"/>
        </w:rPr>
        <w:t>58.51</w:t>
      </w:r>
      <w:r>
        <w:rPr>
          <w:rFonts w:hint="eastAsia" w:asciiTheme="minorEastAsia" w:hAnsiTheme="minorEastAsia" w:eastAsiaTheme="minorEastAsia"/>
          <w:sz w:val="32"/>
          <w:szCs w:val="32"/>
        </w:rPr>
        <w:t>%，决算数小年初预算数的主要原因是年初预算的大部分人员经费转由商贸事物（款）下拨，另外追加标准化管理、食品安全监管等项目经费支出</w:t>
      </w:r>
      <w:r>
        <w:rPr>
          <w:rFonts w:asciiTheme="minorEastAsia" w:hAnsiTheme="minorEastAsia" w:eastAsiaTheme="minorEastAsia"/>
          <w:sz w:val="32"/>
          <w:szCs w:val="32"/>
        </w:rPr>
        <w:t>47</w:t>
      </w:r>
      <w:r>
        <w:rPr>
          <w:rFonts w:hint="eastAsia" w:asciiTheme="minorEastAsia" w:hAnsiTheme="minorEastAsia" w:eastAsiaTheme="minorEastAsia"/>
          <w:sz w:val="32"/>
          <w:szCs w:val="32"/>
        </w:rPr>
        <w:t>万元。</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w:t>
      </w:r>
      <w:r>
        <w:rPr>
          <w:rFonts w:asciiTheme="minorEastAsia" w:hAnsiTheme="minorEastAsia" w:eastAsiaTheme="minorEastAsia"/>
          <w:sz w:val="32"/>
          <w:szCs w:val="32"/>
        </w:rPr>
        <w:t>3</w:t>
      </w:r>
      <w:r>
        <w:rPr>
          <w:rFonts w:hint="eastAsia" w:asciiTheme="minorEastAsia" w:hAnsiTheme="minorEastAsia" w:eastAsiaTheme="minorEastAsia"/>
          <w:sz w:val="32"/>
          <w:szCs w:val="32"/>
        </w:rPr>
        <w:t>）财政事物（款）——财政国库业务（项）决算数为3万元，年初无预算，主要为上年结算经费。</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（4）其他一般公共服务支出（类）——其他一般公共服务支出（项）决算数2</w:t>
      </w:r>
      <w:r>
        <w:rPr>
          <w:rFonts w:asciiTheme="minorEastAsia" w:hAnsiTheme="minorEastAsia" w:eastAsiaTheme="minorEastAsia"/>
          <w:sz w:val="32"/>
          <w:szCs w:val="32"/>
        </w:rPr>
        <w:t>5</w:t>
      </w:r>
      <w:r>
        <w:rPr>
          <w:rFonts w:hint="eastAsia" w:asciiTheme="minorEastAsia" w:hAnsiTheme="minorEastAsia" w:eastAsiaTheme="minorEastAsia"/>
          <w:sz w:val="32"/>
          <w:szCs w:val="32"/>
        </w:rPr>
        <w:t>万，年初无预算，系年中追加的计量标准设备经费。</w:t>
      </w:r>
    </w:p>
    <w:p>
      <w:pPr>
        <w:pStyle w:val="9"/>
        <w:adjustRightInd/>
        <w:ind w:firstLine="800" w:firstLineChars="250"/>
        <w:jc w:val="both"/>
        <w:rPr>
          <w:rFonts w:asciiTheme="minorEastAsia" w:hAnsiTheme="minorEastAsia" w:eastAsiaTheme="minorEastAsia"/>
          <w:sz w:val="32"/>
          <w:szCs w:val="32"/>
        </w:rPr>
      </w:pPr>
      <w:r>
        <w:rPr>
          <w:rFonts w:hint="eastAsia" w:asciiTheme="minorEastAsia" w:hAnsiTheme="minorEastAsia" w:eastAsiaTheme="minorEastAsia"/>
          <w:sz w:val="32"/>
          <w:szCs w:val="32"/>
        </w:rPr>
        <w:t>2、社会保障和就业支出（类）</w:t>
      </w:r>
    </w:p>
    <w:p>
      <w:pPr>
        <w:pStyle w:val="9"/>
        <w:adjustRightInd/>
        <w:ind w:firstLine="800" w:firstLineChars="250"/>
        <w:jc w:val="both"/>
        <w:rPr>
          <w:rFonts w:asciiTheme="minorEastAsia" w:hAnsiTheme="minorEastAsia" w:eastAsiaTheme="minorEastAsia"/>
          <w:sz w:val="32"/>
          <w:szCs w:val="32"/>
        </w:rPr>
      </w:pPr>
      <w:r>
        <w:rPr>
          <w:rFonts w:hint="eastAsia" w:asciiTheme="minorEastAsia" w:hAnsiTheme="minorEastAsia" w:eastAsiaTheme="minorEastAsia"/>
          <w:sz w:val="32"/>
          <w:szCs w:val="32"/>
        </w:rPr>
        <w:t>该部分支出主要包括职工养老保险、遗属抚恤金等，年初预算为</w:t>
      </w:r>
      <w:r>
        <w:rPr>
          <w:rFonts w:asciiTheme="minorEastAsia" w:hAnsiTheme="minorEastAsia" w:eastAsiaTheme="minorEastAsia"/>
          <w:sz w:val="32"/>
          <w:szCs w:val="32"/>
        </w:rPr>
        <w:t>415.63</w:t>
      </w:r>
      <w:r>
        <w:rPr>
          <w:rFonts w:hint="eastAsia" w:asciiTheme="minorEastAsia" w:hAnsiTheme="minorEastAsia" w:eastAsiaTheme="minorEastAsia"/>
          <w:sz w:val="32"/>
          <w:szCs w:val="32"/>
        </w:rPr>
        <w:t>万元，支出决算为</w:t>
      </w:r>
      <w:r>
        <w:rPr>
          <w:rFonts w:asciiTheme="minorEastAsia" w:hAnsiTheme="minorEastAsia" w:eastAsiaTheme="minorEastAsia"/>
          <w:sz w:val="32"/>
          <w:szCs w:val="32"/>
        </w:rPr>
        <w:t>231.62</w:t>
      </w:r>
      <w:r>
        <w:rPr>
          <w:rFonts w:hint="eastAsia" w:asciiTheme="minorEastAsia" w:hAnsiTheme="minorEastAsia" w:eastAsiaTheme="minorEastAsia"/>
          <w:sz w:val="32"/>
          <w:szCs w:val="32"/>
        </w:rPr>
        <w:t>万元，完成年初预算的</w:t>
      </w:r>
      <w:r>
        <w:rPr>
          <w:rFonts w:asciiTheme="minorEastAsia" w:hAnsiTheme="minorEastAsia" w:eastAsiaTheme="minorEastAsia"/>
          <w:sz w:val="32"/>
          <w:szCs w:val="32"/>
        </w:rPr>
        <w:t>55.72</w:t>
      </w:r>
      <w:r>
        <w:rPr>
          <w:rFonts w:hint="eastAsia" w:asciiTheme="minorEastAsia" w:hAnsiTheme="minorEastAsia" w:eastAsiaTheme="minorEastAsia"/>
          <w:sz w:val="32"/>
          <w:szCs w:val="32"/>
        </w:rPr>
        <w:t>%，决算数小年初预算数的主要原因是2</w:t>
      </w:r>
      <w:r>
        <w:rPr>
          <w:rFonts w:asciiTheme="minorEastAsia" w:hAnsiTheme="minorEastAsia" w:eastAsiaTheme="minorEastAsia"/>
          <w:sz w:val="32"/>
          <w:szCs w:val="32"/>
        </w:rPr>
        <w:t>019</w:t>
      </w:r>
      <w:r>
        <w:rPr>
          <w:rFonts w:hint="eastAsia" w:asciiTheme="minorEastAsia" w:hAnsiTheme="minorEastAsia" w:eastAsiaTheme="minorEastAsia"/>
          <w:sz w:val="32"/>
          <w:szCs w:val="32"/>
        </w:rPr>
        <w:t>年社会保障和就业支出（类）预算资金没有保障到位，结转至下年。</w:t>
      </w:r>
    </w:p>
    <w:p>
      <w:pPr>
        <w:pStyle w:val="9"/>
        <w:adjustRightInd/>
        <w:ind w:firstLine="800" w:firstLineChars="250"/>
        <w:jc w:val="both"/>
        <w:rPr>
          <w:rFonts w:asciiTheme="minorEastAsia" w:hAnsiTheme="minorEastAsia" w:eastAsiaTheme="minorEastAsia"/>
          <w:sz w:val="32"/>
          <w:szCs w:val="32"/>
        </w:rPr>
      </w:pPr>
      <w:r>
        <w:rPr>
          <w:rFonts w:hint="eastAsia" w:asciiTheme="minorEastAsia" w:hAnsiTheme="minorEastAsia" w:eastAsiaTheme="minorEastAsia"/>
          <w:sz w:val="32"/>
          <w:szCs w:val="32"/>
        </w:rPr>
        <w:t>3、卫生健康支出（类）——行政事业单位医疗（款）行政单位医疗（项）主要包括职工医疗保险，年初预算6</w:t>
      </w:r>
      <w:r>
        <w:rPr>
          <w:rFonts w:asciiTheme="minorEastAsia" w:hAnsiTheme="minorEastAsia" w:eastAsiaTheme="minorEastAsia"/>
          <w:sz w:val="32"/>
          <w:szCs w:val="32"/>
        </w:rPr>
        <w:t>6.7</w:t>
      </w:r>
      <w:r>
        <w:rPr>
          <w:rFonts w:hint="eastAsia" w:asciiTheme="minorEastAsia" w:hAnsiTheme="minorEastAsia" w:eastAsiaTheme="minorEastAsia"/>
          <w:sz w:val="32"/>
          <w:szCs w:val="32"/>
        </w:rPr>
        <w:t>万元，支出决算数为6</w:t>
      </w:r>
      <w:r>
        <w:rPr>
          <w:rFonts w:asciiTheme="minorEastAsia" w:hAnsiTheme="minorEastAsia" w:eastAsiaTheme="minorEastAsia"/>
          <w:sz w:val="32"/>
          <w:szCs w:val="32"/>
        </w:rPr>
        <w:t>6.39</w:t>
      </w:r>
      <w:r>
        <w:rPr>
          <w:rFonts w:hint="eastAsia" w:asciiTheme="minorEastAsia" w:hAnsiTheme="minorEastAsia" w:eastAsiaTheme="minorEastAsia"/>
          <w:sz w:val="32"/>
          <w:szCs w:val="32"/>
        </w:rPr>
        <w:t>万元，完成年初预算的9</w:t>
      </w:r>
      <w:r>
        <w:rPr>
          <w:rFonts w:asciiTheme="minorEastAsia" w:hAnsiTheme="minorEastAsia" w:eastAsiaTheme="minorEastAsia"/>
          <w:sz w:val="32"/>
          <w:szCs w:val="32"/>
        </w:rPr>
        <w:t>9.53</w:t>
      </w:r>
      <w:r>
        <w:rPr>
          <w:rFonts w:hint="eastAsia" w:asciiTheme="minorEastAsia" w:hAnsiTheme="minorEastAsia" w:eastAsiaTheme="minorEastAsia"/>
          <w:sz w:val="32"/>
          <w:szCs w:val="32"/>
        </w:rPr>
        <w:t>%。</w:t>
      </w:r>
    </w:p>
    <w:p>
      <w:pPr>
        <w:pStyle w:val="9"/>
        <w:adjustRightInd/>
        <w:ind w:firstLine="800" w:firstLineChars="250"/>
        <w:jc w:val="both"/>
        <w:rPr>
          <w:rFonts w:asciiTheme="minorEastAsia" w:hAnsiTheme="minorEastAsia" w:eastAsiaTheme="minorEastAsia"/>
          <w:sz w:val="32"/>
          <w:szCs w:val="32"/>
        </w:rPr>
      </w:pPr>
      <w:r>
        <w:rPr>
          <w:rFonts w:hint="eastAsia" w:asciiTheme="minorEastAsia" w:hAnsiTheme="minorEastAsia" w:eastAsiaTheme="minorEastAsia"/>
          <w:sz w:val="32"/>
          <w:szCs w:val="32"/>
        </w:rPr>
        <w:t>4、住房保障支出（类）——住房公积金改革支出（款）住房公积金是职工住房公积金，年初预算7</w:t>
      </w:r>
      <w:r>
        <w:rPr>
          <w:rFonts w:asciiTheme="minorEastAsia" w:hAnsiTheme="minorEastAsia" w:eastAsiaTheme="minorEastAsia"/>
          <w:sz w:val="32"/>
          <w:szCs w:val="32"/>
        </w:rPr>
        <w:t>7</w:t>
      </w:r>
      <w:r>
        <w:rPr>
          <w:rFonts w:hint="eastAsia" w:asciiTheme="minorEastAsia" w:hAnsiTheme="minorEastAsia" w:eastAsiaTheme="minorEastAsia"/>
          <w:sz w:val="32"/>
          <w:szCs w:val="32"/>
        </w:rPr>
        <w:t>.</w:t>
      </w:r>
      <w:r>
        <w:rPr>
          <w:rFonts w:asciiTheme="minorEastAsia" w:hAnsiTheme="minorEastAsia" w:eastAsiaTheme="minorEastAsia"/>
          <w:sz w:val="32"/>
          <w:szCs w:val="32"/>
        </w:rPr>
        <w:t>7</w:t>
      </w:r>
      <w:r>
        <w:rPr>
          <w:rFonts w:hint="eastAsia" w:asciiTheme="minorEastAsia" w:hAnsiTheme="minorEastAsia" w:eastAsiaTheme="minorEastAsia"/>
          <w:sz w:val="32"/>
          <w:szCs w:val="32"/>
        </w:rPr>
        <w:t>万元，支出决算数为7</w:t>
      </w:r>
      <w:r>
        <w:rPr>
          <w:rFonts w:asciiTheme="minorEastAsia" w:hAnsiTheme="minorEastAsia" w:eastAsiaTheme="minorEastAsia"/>
          <w:sz w:val="32"/>
          <w:szCs w:val="32"/>
        </w:rPr>
        <w:t>7.7</w:t>
      </w:r>
      <w:r>
        <w:rPr>
          <w:rFonts w:hint="eastAsia" w:asciiTheme="minorEastAsia" w:hAnsiTheme="minorEastAsia" w:eastAsiaTheme="minorEastAsia"/>
          <w:sz w:val="32"/>
          <w:szCs w:val="32"/>
        </w:rPr>
        <w:t>万元，完成年初预算的1</w:t>
      </w:r>
      <w:r>
        <w:rPr>
          <w:rFonts w:asciiTheme="minorEastAsia" w:hAnsiTheme="minorEastAsia" w:eastAsiaTheme="minorEastAsia"/>
          <w:sz w:val="32"/>
          <w:szCs w:val="32"/>
        </w:rPr>
        <w:t>00</w:t>
      </w:r>
      <w:r>
        <w:rPr>
          <w:rFonts w:hint="eastAsia" w:asciiTheme="minorEastAsia" w:hAnsiTheme="minorEastAsia" w:eastAsiaTheme="minorEastAsia"/>
          <w:sz w:val="32"/>
          <w:szCs w:val="32"/>
        </w:rPr>
        <w:t>%。</w:t>
      </w:r>
    </w:p>
    <w:p>
      <w:pPr>
        <w:pStyle w:val="9"/>
        <w:adjustRightInd/>
        <w:jc w:val="both"/>
        <w:rPr>
          <w:rFonts w:hAnsi="黑体"/>
          <w:b/>
          <w:sz w:val="32"/>
          <w:szCs w:val="32"/>
        </w:rPr>
      </w:pPr>
      <w:r>
        <w:rPr>
          <w:rFonts w:hint="eastAsia" w:hAnsi="黑体"/>
          <w:b/>
          <w:sz w:val="32"/>
          <w:szCs w:val="32"/>
        </w:rPr>
        <w:t>六、一般公共预算财政拨款基本支出决算情况说明</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w:t>
      </w:r>
      <w:r>
        <w:rPr>
          <w:rFonts w:asciiTheme="minorEastAsia" w:hAnsiTheme="minorEastAsia" w:eastAsiaTheme="minorEastAsia"/>
          <w:sz w:val="32"/>
          <w:szCs w:val="32"/>
        </w:rPr>
        <w:t>2392.80</w:t>
      </w:r>
      <w:r>
        <w:rPr>
          <w:rFonts w:hint="eastAsia" w:asciiTheme="minorEastAsia" w:hAnsiTheme="minorEastAsia" w:eastAsiaTheme="minorEastAsia"/>
          <w:sz w:val="32"/>
          <w:szCs w:val="32"/>
        </w:rPr>
        <w:t>万元，其中：人员经费</w:t>
      </w:r>
      <w:r>
        <w:rPr>
          <w:rFonts w:asciiTheme="minorEastAsia" w:hAnsiTheme="minorEastAsia" w:eastAsiaTheme="minorEastAsia"/>
          <w:sz w:val="32"/>
          <w:szCs w:val="32"/>
        </w:rPr>
        <w:t>2179.77</w:t>
      </w:r>
      <w:r>
        <w:rPr>
          <w:rFonts w:hint="eastAsia" w:asciiTheme="minorEastAsia" w:hAnsiTheme="minorEastAsia" w:eastAsiaTheme="minorEastAsia"/>
          <w:sz w:val="32"/>
          <w:szCs w:val="32"/>
        </w:rPr>
        <w:t>万元，占基本支出的</w:t>
      </w:r>
      <w:r>
        <w:rPr>
          <w:rFonts w:asciiTheme="minorEastAsia" w:hAnsiTheme="minorEastAsia" w:eastAsiaTheme="minorEastAsia"/>
          <w:sz w:val="32"/>
          <w:szCs w:val="32"/>
        </w:rPr>
        <w:t>91.09</w:t>
      </w:r>
      <w:r>
        <w:rPr>
          <w:rFonts w:hint="eastAsia" w:asciiTheme="minorEastAsia" w:hAnsiTheme="minorEastAsia" w:eastAsiaTheme="minorEastAsia"/>
          <w:sz w:val="32"/>
          <w:szCs w:val="32"/>
        </w:rPr>
        <w:t>%,主要包括基本工资、津贴补贴、伙食补助费、绩效工资、机关事业单位养老保险缴费、职业年金缴费、职工基本医疗保险缴费、其他社会保障缴费、其他工资福利支出、抚恤金、生活补助、奖励金、住房公积金；公用经费</w:t>
      </w:r>
      <w:r>
        <w:rPr>
          <w:rFonts w:asciiTheme="minorEastAsia" w:hAnsiTheme="minorEastAsia" w:eastAsiaTheme="minorEastAsia"/>
          <w:sz w:val="32"/>
          <w:szCs w:val="32"/>
        </w:rPr>
        <w:t>213.03</w:t>
      </w:r>
      <w:r>
        <w:rPr>
          <w:rFonts w:hint="eastAsia" w:asciiTheme="minorEastAsia" w:hAnsiTheme="minorEastAsia" w:eastAsiaTheme="minorEastAsia"/>
          <w:sz w:val="32"/>
          <w:szCs w:val="32"/>
        </w:rPr>
        <w:t>万元，占基本支出的</w:t>
      </w:r>
      <w:r>
        <w:rPr>
          <w:rFonts w:asciiTheme="minorEastAsia" w:hAnsiTheme="minorEastAsia" w:eastAsiaTheme="minorEastAsia"/>
          <w:sz w:val="32"/>
          <w:szCs w:val="32"/>
        </w:rPr>
        <w:t>8.91</w:t>
      </w:r>
      <w:r>
        <w:rPr>
          <w:rFonts w:hint="eastAsia" w:asciiTheme="minorEastAsia" w:hAnsiTheme="minorEastAsia" w:eastAsiaTheme="minorEastAsia"/>
          <w:sz w:val="32"/>
          <w:szCs w:val="32"/>
        </w:rPr>
        <w:t>%，主要包括办公费、印刷费、水费、电费、邮电费、差旅费、维修（护）费、租赁费、会议费、培训费、公务接待费、劳务费、工会经费、公务用车运行维护费、其他交通费用。</w:t>
      </w:r>
    </w:p>
    <w:p>
      <w:pPr>
        <w:pStyle w:val="9"/>
        <w:adjustRightInd/>
        <w:jc w:val="both"/>
        <w:rPr>
          <w:rFonts w:hAnsi="黑体"/>
          <w:b/>
          <w:sz w:val="32"/>
          <w:szCs w:val="32"/>
        </w:rPr>
      </w:pPr>
      <w:r>
        <w:rPr>
          <w:rFonts w:hint="eastAsia" w:hAnsi="黑体"/>
          <w:b/>
          <w:sz w:val="32"/>
          <w:szCs w:val="32"/>
        </w:rPr>
        <w:t>七、一般公共预算财政拨款三公经费支出决算情况说明</w:t>
      </w:r>
    </w:p>
    <w:p>
      <w:pPr>
        <w:pStyle w:val="9"/>
        <w:adjustRightInd/>
        <w:jc w:val="both"/>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asciiTheme="minorEastAsia" w:hAnsiTheme="minorEastAsia" w:eastAsiaTheme="minorEastAsia"/>
          <w:sz w:val="32"/>
          <w:szCs w:val="32"/>
        </w:rPr>
        <w:t>66</w:t>
      </w:r>
      <w:r>
        <w:rPr>
          <w:rFonts w:hint="eastAsia" w:asciiTheme="minorEastAsia" w:hAnsiTheme="minorEastAsia" w:eastAsiaTheme="minorEastAsia"/>
          <w:sz w:val="32"/>
          <w:szCs w:val="32"/>
        </w:rPr>
        <w:t>万元，支出决算为</w:t>
      </w:r>
      <w:r>
        <w:rPr>
          <w:rFonts w:asciiTheme="minorEastAsia" w:hAnsiTheme="minorEastAsia" w:eastAsiaTheme="minorEastAsia"/>
          <w:sz w:val="32"/>
          <w:szCs w:val="32"/>
        </w:rPr>
        <w:t>37.04</w:t>
      </w:r>
      <w:r>
        <w:rPr>
          <w:rFonts w:hint="eastAsia" w:asciiTheme="minorEastAsia" w:hAnsiTheme="minorEastAsia" w:eastAsiaTheme="minorEastAsia"/>
          <w:sz w:val="32"/>
          <w:szCs w:val="32"/>
        </w:rPr>
        <w:t>万元，完成预算的</w:t>
      </w:r>
      <w:r>
        <w:rPr>
          <w:rFonts w:asciiTheme="minorEastAsia" w:hAnsiTheme="minorEastAsia" w:eastAsiaTheme="minorEastAsia"/>
          <w:sz w:val="32"/>
          <w:szCs w:val="32"/>
        </w:rPr>
        <w:t>56.12</w:t>
      </w:r>
      <w:r>
        <w:rPr>
          <w:rFonts w:hint="eastAsia" w:asciiTheme="minorEastAsia" w:hAnsiTheme="minorEastAsia" w:eastAsiaTheme="minorEastAsia"/>
          <w:sz w:val="32"/>
          <w:szCs w:val="32"/>
        </w:rPr>
        <w:t>%，其中：</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因公出国（境）费支出无预算，决算数为</w:t>
      </w:r>
      <w:r>
        <w:rPr>
          <w:rFonts w:asciiTheme="minorEastAsia" w:hAnsiTheme="minorEastAsia" w:eastAsiaTheme="minorEastAsia"/>
          <w:sz w:val="32"/>
          <w:szCs w:val="32"/>
        </w:rPr>
        <w:t>0</w:t>
      </w:r>
      <w:r>
        <w:rPr>
          <w:rFonts w:hint="eastAsia" w:asciiTheme="minorEastAsia" w:hAnsiTheme="minorEastAsia" w:eastAsiaTheme="minorEastAsia"/>
          <w:sz w:val="32"/>
          <w:szCs w:val="32"/>
        </w:rPr>
        <w:t>。</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w:t>
      </w:r>
      <w:r>
        <w:rPr>
          <w:rFonts w:asciiTheme="minorEastAsia" w:hAnsiTheme="minorEastAsia" w:eastAsiaTheme="minorEastAsia"/>
          <w:sz w:val="32"/>
          <w:szCs w:val="32"/>
        </w:rPr>
        <w:t>28</w:t>
      </w:r>
      <w:r>
        <w:rPr>
          <w:rFonts w:hint="eastAsia" w:asciiTheme="minorEastAsia" w:hAnsiTheme="minorEastAsia" w:eastAsiaTheme="minorEastAsia"/>
          <w:sz w:val="32"/>
          <w:szCs w:val="32"/>
        </w:rPr>
        <w:t>万元，支出决算为</w:t>
      </w:r>
      <w:r>
        <w:rPr>
          <w:rFonts w:asciiTheme="minorEastAsia" w:hAnsiTheme="minorEastAsia" w:eastAsiaTheme="minorEastAsia"/>
          <w:sz w:val="32"/>
          <w:szCs w:val="32"/>
        </w:rPr>
        <w:t>3.49</w:t>
      </w:r>
      <w:r>
        <w:rPr>
          <w:rFonts w:hint="eastAsia" w:asciiTheme="minorEastAsia" w:hAnsiTheme="minorEastAsia" w:eastAsiaTheme="minorEastAsia"/>
          <w:sz w:val="32"/>
          <w:szCs w:val="32"/>
        </w:rPr>
        <w:t>万元，完成预算的</w:t>
      </w:r>
      <w:r>
        <w:rPr>
          <w:rFonts w:asciiTheme="minorEastAsia" w:hAnsiTheme="minorEastAsia" w:eastAsiaTheme="minorEastAsia"/>
          <w:sz w:val="32"/>
          <w:szCs w:val="32"/>
        </w:rPr>
        <w:t>12</w:t>
      </w:r>
      <w:r>
        <w:rPr>
          <w:rFonts w:hint="eastAsia" w:asciiTheme="minorEastAsia" w:hAnsiTheme="minorEastAsia" w:eastAsiaTheme="minorEastAsia"/>
          <w:sz w:val="32"/>
          <w:szCs w:val="32"/>
        </w:rPr>
        <w:t>%，决算数小于年初预算数，决算数与上年相比减少12.13万元，减少77.65%，减少的主要原因是认真贯彻落实中央八项规定精神和厉行节约要求，进一步从严控制“三公”经费开支，全年实际支出比预算有所节约。</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w:t>
      </w:r>
      <w:r>
        <w:rPr>
          <w:rFonts w:asciiTheme="minorEastAsia" w:hAnsiTheme="minorEastAsia" w:eastAsiaTheme="minorEastAsia"/>
          <w:sz w:val="32"/>
          <w:szCs w:val="32"/>
        </w:rPr>
        <w:t>38</w:t>
      </w:r>
      <w:r>
        <w:rPr>
          <w:rFonts w:hint="eastAsia" w:asciiTheme="minorEastAsia" w:hAnsiTheme="minorEastAsia" w:eastAsiaTheme="minorEastAsia"/>
          <w:sz w:val="32"/>
          <w:szCs w:val="32"/>
        </w:rPr>
        <w:t>万元，支出决算为</w:t>
      </w:r>
      <w:r>
        <w:rPr>
          <w:rFonts w:asciiTheme="minorEastAsia" w:hAnsiTheme="minorEastAsia" w:eastAsiaTheme="minorEastAsia"/>
          <w:sz w:val="32"/>
          <w:szCs w:val="32"/>
        </w:rPr>
        <w:t>33.55</w:t>
      </w:r>
      <w:r>
        <w:rPr>
          <w:rFonts w:hint="eastAsia" w:asciiTheme="minorEastAsia" w:hAnsiTheme="minorEastAsia" w:eastAsiaTheme="minorEastAsia"/>
          <w:sz w:val="32"/>
          <w:szCs w:val="32"/>
        </w:rPr>
        <w:t>万元，完成预算的</w:t>
      </w:r>
      <w:r>
        <w:rPr>
          <w:rFonts w:asciiTheme="minorEastAsia" w:hAnsiTheme="minorEastAsia" w:eastAsiaTheme="minorEastAsia"/>
          <w:sz w:val="32"/>
          <w:szCs w:val="32"/>
        </w:rPr>
        <w:t>88.29</w:t>
      </w:r>
      <w:r>
        <w:rPr>
          <w:rFonts w:hint="eastAsia" w:asciiTheme="minorEastAsia" w:hAnsiTheme="minorEastAsia" w:eastAsiaTheme="minorEastAsia"/>
          <w:sz w:val="32"/>
          <w:szCs w:val="32"/>
        </w:rPr>
        <w:t>%，决算数小于年初预算数，与上年公务用车购置及运行费</w:t>
      </w:r>
      <w:r>
        <w:rPr>
          <w:rFonts w:asciiTheme="minorEastAsia" w:hAnsiTheme="minorEastAsia" w:eastAsiaTheme="minorEastAsia"/>
          <w:sz w:val="32"/>
          <w:szCs w:val="32"/>
        </w:rPr>
        <w:t>70.5</w:t>
      </w:r>
      <w:r>
        <w:rPr>
          <w:rFonts w:hint="eastAsia" w:asciiTheme="minorEastAsia" w:hAnsiTheme="minorEastAsia" w:eastAsiaTheme="minorEastAsia"/>
          <w:sz w:val="32"/>
          <w:szCs w:val="32"/>
        </w:rPr>
        <w:t>万元相比减少</w:t>
      </w:r>
      <w:r>
        <w:rPr>
          <w:rFonts w:asciiTheme="minorEastAsia" w:hAnsiTheme="minorEastAsia" w:eastAsiaTheme="minorEastAsia"/>
          <w:sz w:val="32"/>
          <w:szCs w:val="32"/>
        </w:rPr>
        <w:t>36.95</w:t>
      </w:r>
      <w:r>
        <w:rPr>
          <w:rFonts w:hint="eastAsia" w:asciiTheme="minorEastAsia" w:hAnsiTheme="minorEastAsia" w:eastAsiaTheme="minorEastAsia"/>
          <w:sz w:val="32"/>
          <w:szCs w:val="32"/>
        </w:rPr>
        <w:t>万元，减少</w:t>
      </w:r>
      <w:r>
        <w:rPr>
          <w:rFonts w:asciiTheme="minorEastAsia" w:hAnsiTheme="minorEastAsia" w:eastAsiaTheme="minorEastAsia"/>
          <w:sz w:val="32"/>
          <w:szCs w:val="32"/>
        </w:rPr>
        <w:t>52.41</w:t>
      </w:r>
      <w:r>
        <w:rPr>
          <w:rFonts w:hint="eastAsia" w:asciiTheme="minorEastAsia" w:hAnsiTheme="minorEastAsia" w:eastAsiaTheme="minorEastAsia"/>
          <w:sz w:val="32"/>
          <w:szCs w:val="32"/>
        </w:rPr>
        <w:t>%,减少的主要原因是去年我局参与以旧换新政策采购了3台执法车</w:t>
      </w:r>
      <w:bookmarkStart w:id="1" w:name="_GoBack"/>
      <w:bookmarkEnd w:id="1"/>
      <w:r>
        <w:rPr>
          <w:rFonts w:hint="eastAsia" w:asciiTheme="minorEastAsia" w:hAnsiTheme="minorEastAsia" w:eastAsiaTheme="minorEastAsia"/>
          <w:sz w:val="32"/>
          <w:szCs w:val="32"/>
        </w:rPr>
        <w:t>辆。</w:t>
      </w:r>
    </w:p>
    <w:p>
      <w:pPr>
        <w:pStyle w:val="9"/>
        <w:adjustRightInd/>
        <w:jc w:val="both"/>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w:t>
      </w:r>
      <w:r>
        <w:rPr>
          <w:rFonts w:asciiTheme="minorEastAsia" w:hAnsiTheme="minorEastAsia" w:eastAsiaTheme="minorEastAsia"/>
          <w:sz w:val="32"/>
          <w:szCs w:val="32"/>
        </w:rPr>
        <w:t>3.49</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9.42</w:t>
      </w:r>
      <w:r>
        <w:rPr>
          <w:rFonts w:hint="eastAsia" w:asciiTheme="minorEastAsia" w:hAnsiTheme="minorEastAsia" w:eastAsiaTheme="minorEastAsia"/>
          <w:sz w:val="32"/>
          <w:szCs w:val="32"/>
        </w:rPr>
        <w:t>%,因公出国（境）费支出决算</w:t>
      </w:r>
      <w:r>
        <w:rPr>
          <w:rFonts w:asciiTheme="minorEastAsia" w:hAnsiTheme="minorEastAsia" w:eastAsiaTheme="minorEastAsia"/>
          <w:sz w:val="32"/>
          <w:szCs w:val="32"/>
        </w:rPr>
        <w:t>0</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0</w:t>
      </w:r>
      <w:r>
        <w:rPr>
          <w:rFonts w:hint="eastAsia" w:asciiTheme="minorEastAsia" w:hAnsiTheme="minorEastAsia" w:eastAsiaTheme="minorEastAsia"/>
          <w:sz w:val="32"/>
          <w:szCs w:val="32"/>
        </w:rPr>
        <w:t>%,公务用车购置费及运行维护费支出决算</w:t>
      </w:r>
      <w:r>
        <w:rPr>
          <w:rFonts w:asciiTheme="minorEastAsia" w:hAnsiTheme="minorEastAsia" w:eastAsiaTheme="minorEastAsia"/>
          <w:sz w:val="32"/>
          <w:szCs w:val="32"/>
        </w:rPr>
        <w:t>33.55</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90.58</w:t>
      </w:r>
      <w:r>
        <w:rPr>
          <w:rFonts w:hint="eastAsia" w:asciiTheme="minorEastAsia" w:hAnsiTheme="minorEastAsia" w:eastAsiaTheme="minorEastAsia"/>
          <w:sz w:val="32"/>
          <w:szCs w:val="32"/>
        </w:rPr>
        <w:t>%。其中：</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1、因公出国（境）费没有决算支出</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w:t>
      </w:r>
      <w:r>
        <w:rPr>
          <w:rFonts w:asciiTheme="minorEastAsia" w:hAnsiTheme="minorEastAsia" w:eastAsiaTheme="minorEastAsia"/>
          <w:sz w:val="32"/>
          <w:szCs w:val="32"/>
        </w:rPr>
        <w:t>3.49</w:t>
      </w:r>
      <w:r>
        <w:rPr>
          <w:rFonts w:hint="eastAsia" w:asciiTheme="minorEastAsia" w:hAnsiTheme="minorEastAsia" w:eastAsiaTheme="minorEastAsia"/>
          <w:sz w:val="32"/>
          <w:szCs w:val="32"/>
        </w:rPr>
        <w:t>万元，全年共接待来访团组</w:t>
      </w:r>
      <w:r>
        <w:rPr>
          <w:rFonts w:asciiTheme="minorEastAsia" w:hAnsiTheme="minorEastAsia" w:eastAsiaTheme="minorEastAsia"/>
          <w:sz w:val="32"/>
          <w:szCs w:val="32"/>
        </w:rPr>
        <w:t>88</w:t>
      </w:r>
      <w:r>
        <w:rPr>
          <w:rFonts w:hint="eastAsia" w:asciiTheme="minorEastAsia" w:hAnsiTheme="minorEastAsia" w:eastAsiaTheme="minorEastAsia"/>
          <w:sz w:val="32"/>
          <w:szCs w:val="32"/>
        </w:rPr>
        <w:t>个、来宾</w:t>
      </w:r>
      <w:r>
        <w:rPr>
          <w:rFonts w:asciiTheme="minorEastAsia" w:hAnsiTheme="minorEastAsia" w:eastAsiaTheme="minorEastAsia"/>
          <w:sz w:val="32"/>
          <w:szCs w:val="32"/>
        </w:rPr>
        <w:t>656</w:t>
      </w:r>
      <w:r>
        <w:rPr>
          <w:rFonts w:hint="eastAsia" w:asciiTheme="minorEastAsia" w:hAnsiTheme="minorEastAsia" w:eastAsiaTheme="minorEastAsia"/>
          <w:sz w:val="32"/>
          <w:szCs w:val="32"/>
        </w:rPr>
        <w:t>人次，主要是上级单位检查、外单位业务工作交流调研等发生的接待支出。</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3、公务用车购置费及运行维护费支出决算为</w:t>
      </w:r>
      <w:r>
        <w:rPr>
          <w:rFonts w:asciiTheme="minorEastAsia" w:hAnsiTheme="minorEastAsia" w:eastAsiaTheme="minorEastAsia"/>
          <w:sz w:val="32"/>
          <w:szCs w:val="32"/>
        </w:rPr>
        <w:t>33.55</w:t>
      </w:r>
      <w:r>
        <w:rPr>
          <w:rFonts w:hint="eastAsia" w:asciiTheme="minorEastAsia" w:hAnsiTheme="minorEastAsia" w:eastAsiaTheme="minorEastAsia"/>
          <w:sz w:val="32"/>
          <w:szCs w:val="32"/>
        </w:rPr>
        <w:t>万元，其中：公务用车购置费</w:t>
      </w:r>
      <w:r>
        <w:rPr>
          <w:rFonts w:asciiTheme="minorEastAsia" w:hAnsiTheme="minorEastAsia" w:eastAsiaTheme="minorEastAsia"/>
          <w:sz w:val="32"/>
          <w:szCs w:val="32"/>
        </w:rPr>
        <w:t>0</w:t>
      </w:r>
      <w:r>
        <w:rPr>
          <w:rFonts w:hint="eastAsia" w:asciiTheme="minorEastAsia" w:hAnsiTheme="minorEastAsia" w:eastAsiaTheme="minorEastAsia"/>
          <w:sz w:val="32"/>
          <w:szCs w:val="32"/>
        </w:rPr>
        <w:t>万元，公务用车运行维护费</w:t>
      </w:r>
      <w:r>
        <w:rPr>
          <w:rFonts w:asciiTheme="minorEastAsia" w:hAnsiTheme="minorEastAsia" w:eastAsiaTheme="minorEastAsia"/>
          <w:sz w:val="32"/>
          <w:szCs w:val="32"/>
        </w:rPr>
        <w:t>33.55</w:t>
      </w:r>
      <w:r>
        <w:rPr>
          <w:rFonts w:hint="eastAsia" w:asciiTheme="minorEastAsia" w:hAnsiTheme="minorEastAsia" w:eastAsiaTheme="minorEastAsia"/>
          <w:sz w:val="32"/>
          <w:szCs w:val="32"/>
        </w:rPr>
        <w:t>万元，主要是公车改革后我单位保留10台执法车辆以及省局配检测车1辆供我局食品安全检测，共1</w:t>
      </w:r>
      <w:r>
        <w:rPr>
          <w:rFonts w:asciiTheme="minorEastAsia" w:hAnsiTheme="minorEastAsia" w:eastAsiaTheme="minorEastAsia"/>
          <w:sz w:val="32"/>
          <w:szCs w:val="32"/>
        </w:rPr>
        <w:t>1</w:t>
      </w:r>
      <w:r>
        <w:rPr>
          <w:rFonts w:hint="eastAsia" w:asciiTheme="minorEastAsia" w:hAnsiTheme="minorEastAsia" w:eastAsiaTheme="minorEastAsia"/>
          <w:sz w:val="32"/>
          <w:szCs w:val="32"/>
        </w:rPr>
        <w:t>台车辆的燃油费、车险、车辆维修费、高速过路费等车辆日常运行费用，其余均改为发放交通补贴支出，截止2019年12月31日，我单位开支财政拨款的公务用车保有量为1</w:t>
      </w:r>
      <w:r>
        <w:rPr>
          <w:rFonts w:asciiTheme="minorEastAsia" w:hAnsiTheme="minorEastAsia" w:eastAsiaTheme="minorEastAsia"/>
          <w:sz w:val="32"/>
          <w:szCs w:val="32"/>
        </w:rPr>
        <w:t>1</w:t>
      </w:r>
      <w:r>
        <w:rPr>
          <w:rFonts w:hint="eastAsia" w:asciiTheme="minorEastAsia" w:hAnsiTheme="minorEastAsia" w:eastAsiaTheme="minorEastAsia"/>
          <w:sz w:val="32"/>
          <w:szCs w:val="32"/>
        </w:rPr>
        <w:t>辆。</w:t>
      </w:r>
    </w:p>
    <w:p>
      <w:pPr>
        <w:pStyle w:val="9"/>
        <w:adjustRightInd/>
        <w:jc w:val="both"/>
        <w:rPr>
          <w:rFonts w:hAnsi="黑体"/>
          <w:b/>
          <w:sz w:val="32"/>
          <w:szCs w:val="32"/>
        </w:rPr>
      </w:pPr>
      <w:r>
        <w:rPr>
          <w:rFonts w:hint="eastAsia" w:hAnsi="黑体"/>
          <w:b/>
          <w:sz w:val="32"/>
          <w:szCs w:val="32"/>
        </w:rPr>
        <w:t>八、政府性基金预算收入支出决算情况</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2019年度本单位无政府性基金收支。</w:t>
      </w:r>
    </w:p>
    <w:p>
      <w:pPr>
        <w:pStyle w:val="9"/>
        <w:adjustRightInd/>
        <w:jc w:val="both"/>
        <w:rPr>
          <w:rFonts w:hAnsi="黑体"/>
          <w:b/>
          <w:sz w:val="32"/>
          <w:szCs w:val="32"/>
        </w:rPr>
      </w:pPr>
      <w:r>
        <w:rPr>
          <w:rFonts w:hint="eastAsia" w:hAnsi="黑体"/>
          <w:b/>
          <w:sz w:val="32"/>
          <w:szCs w:val="32"/>
        </w:rPr>
        <w:t>九、关于2019年度预算绩效情况说明</w:t>
      </w:r>
    </w:p>
    <w:p>
      <w:pPr>
        <w:pStyle w:val="9"/>
        <w:adjustRightInd/>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为认真全面贯彻落实《中共湖南省委办公厅 湖南省人民政府办公厅关于全面实施预算绩效管理的实施意见》,进一步规范财政支出管理，优化财政资源配置，提高财政支出效益，加强预算绩效管理，根据《衡南县财政局关于开展2019年度财政资金绩效自评工作的通知》要求及时报送了《2019衡南县市场监督管理局支出绩效自评报告》、《2019年度整体支出及项目支出绩效自评考核评分表》等表格及佐证资料，并在县委县政府政务门户网站上进行了公开。</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我局严格按照国家财经法律法规和制度的要求，围绕县委、县政府中心工作，积极履职，强化管理，较好的完成了年度工作目标，加强了对各项资金的绩效管理。我局通过加强预算收支管理，不断建立健全内部管理制度，梳理内部管理流程，成立了内部控制领导小组，严格遵循专款专用、独立核算的管理原则，专项项目的申报严格按照县财政资金管理的要求进行，专项资金财政拨款到位后及时进行了项目开支和资金投入，部门整体支出管理情况得到了提升。</w:t>
      </w:r>
    </w:p>
    <w:p>
      <w:pPr>
        <w:pStyle w:val="9"/>
        <w:ind w:firstLine="640" w:firstLineChars="200"/>
        <w:rPr>
          <w:rFonts w:asciiTheme="minorEastAsia" w:hAnsiTheme="minorEastAsia" w:eastAsiaTheme="minorEastAsia"/>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本部门2019 年度机关运行经费支出</w:t>
      </w:r>
      <w:r>
        <w:rPr>
          <w:rFonts w:cs="黑体" w:asciiTheme="minorEastAsia" w:hAnsiTheme="minorEastAsia"/>
          <w:color w:val="000000"/>
          <w:kern w:val="0"/>
          <w:sz w:val="32"/>
          <w:szCs w:val="32"/>
        </w:rPr>
        <w:t>213.03</w:t>
      </w:r>
      <w:r>
        <w:rPr>
          <w:rFonts w:hint="eastAsia" w:cs="黑体" w:asciiTheme="minorEastAsia" w:hAnsiTheme="minorEastAsia"/>
          <w:color w:val="000000"/>
          <w:kern w:val="0"/>
          <w:sz w:val="32"/>
          <w:szCs w:val="32"/>
        </w:rPr>
        <w:t>万元，比年初预算数2</w:t>
      </w:r>
      <w:r>
        <w:rPr>
          <w:rFonts w:cs="黑体" w:asciiTheme="minorEastAsia" w:hAnsiTheme="minorEastAsia"/>
          <w:color w:val="000000"/>
          <w:kern w:val="0"/>
          <w:sz w:val="32"/>
          <w:szCs w:val="32"/>
        </w:rPr>
        <w:t>63</w:t>
      </w:r>
      <w:r>
        <w:rPr>
          <w:rFonts w:hint="eastAsia" w:cs="黑体" w:asciiTheme="minorEastAsia" w:hAnsiTheme="minorEastAsia"/>
          <w:color w:val="000000"/>
          <w:kern w:val="0"/>
          <w:sz w:val="32"/>
          <w:szCs w:val="32"/>
        </w:rPr>
        <w:t>万元少</w:t>
      </w:r>
      <w:r>
        <w:rPr>
          <w:rFonts w:cs="黑体" w:asciiTheme="minorEastAsia" w:hAnsiTheme="minorEastAsia"/>
          <w:color w:val="000000"/>
          <w:kern w:val="0"/>
          <w:sz w:val="32"/>
          <w:szCs w:val="32"/>
        </w:rPr>
        <w:t>49.97</w:t>
      </w:r>
      <w:r>
        <w:rPr>
          <w:rFonts w:hint="eastAsia" w:cs="黑体" w:asciiTheme="minorEastAsia" w:hAnsiTheme="minorEastAsia"/>
          <w:color w:val="000000"/>
          <w:kern w:val="0"/>
          <w:sz w:val="32"/>
          <w:szCs w:val="32"/>
        </w:rPr>
        <w:t>万元，降低</w:t>
      </w:r>
      <w:r>
        <w:rPr>
          <w:rFonts w:cs="黑体" w:asciiTheme="minorEastAsia" w:hAnsiTheme="minorEastAsia"/>
          <w:color w:val="000000"/>
          <w:kern w:val="0"/>
          <w:sz w:val="32"/>
          <w:szCs w:val="32"/>
        </w:rPr>
        <w:t>19</w:t>
      </w:r>
      <w:r>
        <w:rPr>
          <w:rFonts w:hint="eastAsia" w:cs="黑体" w:asciiTheme="minorEastAsia" w:hAnsiTheme="minorEastAsia"/>
          <w:color w:val="000000"/>
          <w:kern w:val="0"/>
          <w:sz w:val="32"/>
          <w:szCs w:val="32"/>
        </w:rPr>
        <w:t>%。主要原因是：年初预算资金未保障到位，结转至下年。</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2019年本部门开支会议费</w:t>
      </w:r>
      <w:r>
        <w:rPr>
          <w:rFonts w:cs="黑体" w:asciiTheme="minorEastAsia" w:hAnsiTheme="minorEastAsia"/>
          <w:color w:val="000000"/>
          <w:kern w:val="0"/>
          <w:sz w:val="32"/>
          <w:szCs w:val="32"/>
        </w:rPr>
        <w:t>0.73</w:t>
      </w:r>
      <w:r>
        <w:rPr>
          <w:rFonts w:hint="eastAsia" w:cs="黑体" w:asciiTheme="minorEastAsia" w:hAnsiTheme="minorEastAsia"/>
          <w:color w:val="000000"/>
          <w:kern w:val="0"/>
          <w:sz w:val="32"/>
          <w:szCs w:val="32"/>
        </w:rPr>
        <w:t>万元，用于召开述职评审会议、工作推进暨作风建设会议等；开支培训费</w:t>
      </w:r>
      <w:r>
        <w:rPr>
          <w:rFonts w:cs="黑体" w:asciiTheme="minorEastAsia" w:hAnsiTheme="minorEastAsia"/>
          <w:color w:val="000000"/>
          <w:kern w:val="0"/>
          <w:sz w:val="32"/>
          <w:szCs w:val="32"/>
        </w:rPr>
        <w:t>1.32</w:t>
      </w:r>
      <w:r>
        <w:rPr>
          <w:rFonts w:hint="eastAsia" w:cs="黑体" w:asciiTheme="minorEastAsia" w:hAnsiTheme="minorEastAsia"/>
          <w:color w:val="000000"/>
          <w:kern w:val="0"/>
          <w:sz w:val="32"/>
          <w:szCs w:val="32"/>
        </w:rPr>
        <w:t>万元，用于开展第五批全国干部学习培训、2</w:t>
      </w:r>
      <w:r>
        <w:rPr>
          <w:rFonts w:cs="黑体" w:asciiTheme="minorEastAsia" w:hAnsiTheme="minorEastAsia"/>
          <w:color w:val="000000"/>
          <w:kern w:val="0"/>
          <w:sz w:val="32"/>
          <w:szCs w:val="32"/>
        </w:rPr>
        <w:t>019</w:t>
      </w:r>
      <w:r>
        <w:rPr>
          <w:rFonts w:hint="eastAsia" w:cs="黑体" w:asciiTheme="minorEastAsia" w:hAnsiTheme="minorEastAsia"/>
          <w:color w:val="000000"/>
          <w:kern w:val="0"/>
          <w:sz w:val="32"/>
          <w:szCs w:val="32"/>
        </w:rPr>
        <w:t>年内部审计培训、市场监管执法法制培训等。</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本部门2019年度政府采购支出总额</w:t>
      </w:r>
      <w:r>
        <w:rPr>
          <w:rFonts w:cs="黑体" w:asciiTheme="minorEastAsia" w:hAnsiTheme="minorEastAsia"/>
          <w:color w:val="000000"/>
          <w:kern w:val="0"/>
          <w:sz w:val="32"/>
          <w:szCs w:val="32"/>
        </w:rPr>
        <w:t>92.63</w:t>
      </w:r>
      <w:r>
        <w:rPr>
          <w:rFonts w:hint="eastAsia" w:cs="黑体" w:asciiTheme="minorEastAsia" w:hAnsiTheme="minorEastAsia"/>
          <w:color w:val="000000"/>
          <w:kern w:val="0"/>
          <w:sz w:val="32"/>
          <w:szCs w:val="32"/>
        </w:rPr>
        <w:t>万元，其中：政府采购货物支出</w:t>
      </w:r>
      <w:r>
        <w:rPr>
          <w:rFonts w:cs="黑体" w:asciiTheme="minorEastAsia" w:hAnsiTheme="minorEastAsia"/>
          <w:color w:val="000000"/>
          <w:kern w:val="0"/>
          <w:sz w:val="32"/>
          <w:szCs w:val="32"/>
        </w:rPr>
        <w:t>34.23</w:t>
      </w:r>
      <w:r>
        <w:rPr>
          <w:rFonts w:hint="eastAsia" w:cs="黑体" w:asciiTheme="minorEastAsia" w:hAnsiTheme="minorEastAsia"/>
          <w:color w:val="000000"/>
          <w:kern w:val="0"/>
          <w:sz w:val="32"/>
          <w:szCs w:val="32"/>
        </w:rPr>
        <w:t>万元、政府采购工程支出</w:t>
      </w:r>
      <w:r>
        <w:rPr>
          <w:rFonts w:cs="黑体" w:asciiTheme="minorEastAsia" w:hAnsiTheme="minorEastAsia"/>
          <w:color w:val="000000"/>
          <w:kern w:val="0"/>
          <w:sz w:val="32"/>
          <w:szCs w:val="32"/>
        </w:rPr>
        <w:t>8.8</w:t>
      </w:r>
      <w:r>
        <w:rPr>
          <w:rFonts w:hint="eastAsia" w:cs="黑体" w:asciiTheme="minorEastAsia" w:hAnsiTheme="minorEastAsia"/>
          <w:color w:val="000000"/>
          <w:kern w:val="0"/>
          <w:sz w:val="32"/>
          <w:szCs w:val="32"/>
        </w:rPr>
        <w:t>万元、政府采购服务支出</w:t>
      </w:r>
      <w:r>
        <w:rPr>
          <w:rFonts w:cs="黑体" w:asciiTheme="minorEastAsia" w:hAnsiTheme="minorEastAsia"/>
          <w:color w:val="000000"/>
          <w:kern w:val="0"/>
          <w:sz w:val="32"/>
          <w:szCs w:val="32"/>
        </w:rPr>
        <w:t>49.6</w:t>
      </w:r>
      <w:r>
        <w:rPr>
          <w:rFonts w:hint="eastAsia" w:cs="黑体" w:asciiTheme="minorEastAsia" w:hAnsiTheme="minorEastAsia"/>
          <w:color w:val="000000"/>
          <w:kern w:val="0"/>
          <w:sz w:val="32"/>
          <w:szCs w:val="32"/>
        </w:rPr>
        <w:t>万元。</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w:t>
      </w:r>
      <w:r>
        <w:rPr>
          <w:rFonts w:cs="黑体" w:asciiTheme="minorEastAsia" w:hAnsiTheme="minorEastAsia"/>
          <w:color w:val="000000"/>
          <w:kern w:val="0"/>
          <w:sz w:val="32"/>
          <w:szCs w:val="32"/>
        </w:rPr>
        <w:t>11</w:t>
      </w:r>
      <w:r>
        <w:rPr>
          <w:rFonts w:hint="eastAsia" w:cs="黑体" w:asciiTheme="minorEastAsia" w:hAnsiTheme="minorEastAsia"/>
          <w:color w:val="000000"/>
          <w:kern w:val="0"/>
          <w:sz w:val="32"/>
          <w:szCs w:val="32"/>
        </w:rPr>
        <w:t>辆，其中，执法执勤用车</w:t>
      </w:r>
      <w:r>
        <w:rPr>
          <w:rFonts w:cs="黑体" w:asciiTheme="minorEastAsia" w:hAnsiTheme="minorEastAsia"/>
          <w:color w:val="000000"/>
          <w:kern w:val="0"/>
          <w:sz w:val="32"/>
          <w:szCs w:val="32"/>
        </w:rPr>
        <w:t>10</w:t>
      </w:r>
      <w:r>
        <w:rPr>
          <w:rFonts w:hint="eastAsia" w:cs="黑体" w:asciiTheme="minorEastAsia" w:hAnsiTheme="minorEastAsia"/>
          <w:color w:val="000000"/>
          <w:kern w:val="0"/>
          <w:sz w:val="32"/>
          <w:szCs w:val="32"/>
        </w:rPr>
        <w:t>辆、食品快检车</w:t>
      </w:r>
      <w:r>
        <w:rPr>
          <w:rFonts w:cs="黑体" w:asciiTheme="minorEastAsia" w:hAnsiTheme="minorEastAsia"/>
          <w:color w:val="000000"/>
          <w:kern w:val="0"/>
          <w:sz w:val="32"/>
          <w:szCs w:val="32"/>
        </w:rPr>
        <w:t>1</w:t>
      </w:r>
      <w:r>
        <w:rPr>
          <w:rFonts w:hint="eastAsia" w:cs="黑体" w:asciiTheme="minorEastAsia" w:hAnsiTheme="minorEastAsia"/>
          <w:color w:val="000000"/>
          <w:kern w:val="0"/>
          <w:sz w:val="32"/>
          <w:szCs w:val="32"/>
        </w:rPr>
        <w:t>辆；没有单位价值50万元以上通用设备和单位价值100万元以上专用设备。</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一、财政拨款收入：指财政部门核拨给单位的财政预算资金。</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二、其他收入：指单位取得的除上述“财政拨款收入”、“事业收入”、“附属单位上缴收入”等以外的收入。</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三、年初结转和结余：指以前年度尚未完成、结转到本年仍按有关规定继续使用的资金。</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四、一般公共服务支出（类）商贸事物（款）行政运行（项）：指局机关人员经费。</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五、一般公共服务支出（类）市场监督管理事务（款）：指县市场监督管理局本级用于保障机构正常运行、开展日常市场监督管理工作所须公用经费及项目经费。</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六、一般公共服务支出（类）财政事务（款）财政国库业务（项）：指上年结转财政国库业务经费。</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七、其他一般公共服务支出（类）其他一般公共服务支出（款）：指计量标准设备专项经费。</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八、社会保障和就业支出（类）行政事业单位离退休（款）机关事业单位基本养老保险缴费支出（项）：指局机关职工基本养老保险缴费支出。</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九、社会保障和就业支出（类）抚恤（款）其他优抚支出（项）：指局职工遗属抚恤金。</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十、社会保障和就业支出（类）财政对基本养老保险基金的补助（款）财政对城乡居民基本养老保险基金的补助（项）：指局机关职工基本养老保险缴费支出。</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十一、卫生健康支出（类）行政事业单位医疗（款）行政单位医疗（项）：指局本级职工医疗保障经费。</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十二、住房保障支出（类）住房改革支出（款）住房公积金（项）：指局本级职工住房公积金。</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十三、基本支出：指为保障机构正常运转、完成日常工作任务而发生的人员支出和公用支出。</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十四、项目支出：指在基本支出之外，为完成特定行政任务和事业发展目标所发生的支出。</w:t>
      </w:r>
    </w:p>
    <w:p>
      <w:pPr>
        <w:pStyle w:val="9"/>
        <w:ind w:firstLine="640" w:firstLineChars="200"/>
        <w:jc w:val="both"/>
        <w:rPr>
          <w:rFonts w:asciiTheme="minorEastAsia" w:hAnsiTheme="minorEastAsia" w:eastAsiaTheme="minorEastAsia"/>
          <w:sz w:val="32"/>
          <w:szCs w:val="32"/>
        </w:rPr>
      </w:pPr>
      <w:r>
        <w:rPr>
          <w:rFonts w:hint="eastAsia" w:asciiTheme="minorEastAsia" w:hAnsiTheme="minorEastAsia" w:eastAsiaTheme="minorEastAsia"/>
          <w:sz w:val="32"/>
          <w:szCs w:val="32"/>
        </w:rPr>
        <w:t>十五、“三公”经费：指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pStyle w:val="9"/>
        <w:ind w:firstLine="640" w:firstLineChars="200"/>
        <w:jc w:val="both"/>
        <w:rPr>
          <w:sz w:val="72"/>
          <w:szCs w:val="72"/>
        </w:rPr>
      </w:pPr>
      <w:r>
        <w:rPr>
          <w:rFonts w:hint="eastAsia" w:asciiTheme="minorEastAsia" w:hAnsiTheme="minorEastAsia" w:eastAsiaTheme="minorEastAsia"/>
          <w:sz w:val="32"/>
          <w:szCs w:val="32"/>
        </w:rPr>
        <w:t>十六、机关运行经费：指为局本级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9"/>
        <w:jc w:val="both"/>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宋体" w:hAnsi="宋体" w:eastAsia="宋体" w:cstheme="majorEastAsia"/>
          <w:b/>
          <w:bCs/>
          <w:kern w:val="0"/>
          <w:sz w:val="44"/>
          <w:szCs w:val="44"/>
        </w:rPr>
      </w:pPr>
      <w:r>
        <w:rPr>
          <w:rFonts w:hint="eastAsia" w:ascii="宋体" w:hAnsi="宋体" w:eastAsia="宋体" w:cstheme="majorEastAsia"/>
          <w:b/>
          <w:bCs/>
          <w:kern w:val="0"/>
          <w:sz w:val="44"/>
          <w:szCs w:val="44"/>
        </w:rPr>
        <w:t>衡南县市场监督管理局</w:t>
      </w:r>
    </w:p>
    <w:p>
      <w:pPr>
        <w:jc w:val="center"/>
        <w:rPr>
          <w:rFonts w:ascii="宋体" w:hAnsi="宋体" w:eastAsia="宋体" w:cstheme="majorEastAsia"/>
          <w:b/>
          <w:bCs/>
          <w:kern w:val="0"/>
          <w:sz w:val="44"/>
          <w:szCs w:val="44"/>
        </w:rPr>
      </w:pPr>
      <w:r>
        <w:rPr>
          <w:rFonts w:hint="eastAsia" w:ascii="宋体" w:hAnsi="宋体" w:eastAsia="宋体" w:cstheme="majorEastAsia"/>
          <w:b/>
          <w:bCs/>
          <w:kern w:val="0"/>
          <w:sz w:val="44"/>
          <w:szCs w:val="44"/>
        </w:rPr>
        <w:t>部门整体支出绩效自评报告</w:t>
      </w:r>
    </w:p>
    <w:p>
      <w:pPr>
        <w:spacing w:line="560" w:lineRule="exact"/>
        <w:rPr>
          <w:rFonts w:ascii="仿宋" w:hAnsi="仿宋" w:eastAsia="仿宋" w:cs="仿宋"/>
          <w:b/>
          <w:bCs/>
          <w:kern w:val="0"/>
          <w:sz w:val="32"/>
          <w:szCs w:val="32"/>
        </w:rPr>
      </w:pP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为认真全面贯彻落实《中共湖南省委办公厅 湖南省人民政府办公厅关于全面实施预算绩效管理的实施意见》,进一步规范财政支出管理，优化财政资源配置，提高财政支出效益，加强预算绩效管理，根据《衡南县财政局关于开展201</w:t>
      </w:r>
      <w:r>
        <w:rPr>
          <w:rFonts w:ascii="仿宋_GB2312" w:hAnsi="仿宋_GB2312" w:eastAsia="仿宋_GB2312" w:cs="仿宋_GB2312"/>
          <w:kern w:val="0"/>
          <w:sz w:val="32"/>
          <w:szCs w:val="32"/>
        </w:rPr>
        <w:t>9</w:t>
      </w:r>
      <w:r>
        <w:rPr>
          <w:rFonts w:hint="eastAsia" w:ascii="仿宋_GB2312" w:hAnsi="仿宋_GB2312" w:eastAsia="仿宋_GB2312" w:cs="仿宋_GB2312"/>
          <w:kern w:val="0"/>
          <w:sz w:val="32"/>
          <w:szCs w:val="32"/>
        </w:rPr>
        <w:t>年度财政资金绩效自评工作的通知》要求，现将201</w:t>
      </w:r>
      <w:r>
        <w:rPr>
          <w:rFonts w:ascii="仿宋_GB2312" w:hAnsi="仿宋_GB2312" w:eastAsia="仿宋_GB2312" w:cs="仿宋_GB2312"/>
          <w:kern w:val="0"/>
          <w:sz w:val="32"/>
          <w:szCs w:val="32"/>
        </w:rPr>
        <w:t>9</w:t>
      </w:r>
      <w:r>
        <w:rPr>
          <w:rFonts w:hint="eastAsia" w:ascii="仿宋_GB2312" w:hAnsi="仿宋_GB2312" w:eastAsia="仿宋_GB2312" w:cs="仿宋_GB2312"/>
          <w:kern w:val="0"/>
          <w:sz w:val="32"/>
          <w:szCs w:val="32"/>
        </w:rPr>
        <w:t>年度本单位整体支出绩效评价情况报告如下：</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b/>
          <w:bCs/>
          <w:kern w:val="0"/>
          <w:sz w:val="32"/>
          <w:szCs w:val="32"/>
        </w:rPr>
        <w:t>一、部门基本情况</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（一）部门职责</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贯彻落实党中央关于市场监督管理工作的方针政策，全面贯彻落实省委、市委关于市场监督管理工作的部署要求，作为县政府工作部门，主要负责市场综合监督管理、食品药品安全监管、产品质量监管、知识产权保护等方面的工作。</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（二）机构设置</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全局共设内设办公室、政策法规股等机构</w:t>
      </w:r>
      <w:r>
        <w:rPr>
          <w:rFonts w:ascii="仿宋_GB2312" w:hAnsi="仿宋_GB2312" w:eastAsia="仿宋_GB2312" w:cs="仿宋_GB2312"/>
          <w:kern w:val="0"/>
          <w:sz w:val="32"/>
          <w:szCs w:val="32"/>
        </w:rPr>
        <w:t>26个，派出机构（乡镇监管所）13个</w:t>
      </w:r>
      <w:r>
        <w:rPr>
          <w:rFonts w:hint="eastAsia" w:ascii="仿宋_GB2312" w:hAnsi="仿宋_GB2312" w:eastAsia="仿宋_GB2312" w:cs="仿宋_GB2312"/>
          <w:kern w:val="0"/>
          <w:sz w:val="32"/>
          <w:szCs w:val="32"/>
        </w:rPr>
        <w:t>。</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（三）人员编制情况</w:t>
      </w:r>
    </w:p>
    <w:p>
      <w:pPr>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在职干部职工237人</w:t>
      </w:r>
      <w:r>
        <w:rPr>
          <w:rFonts w:hint="eastAsia" w:ascii="仿宋_GB2312" w:hAnsi="仿宋_GB2312" w:eastAsia="仿宋_GB2312" w:cs="仿宋_GB2312"/>
          <w:kern w:val="0"/>
          <w:sz w:val="32"/>
          <w:szCs w:val="32"/>
        </w:rPr>
        <w:t>，其中</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行政编制1</w:t>
      </w:r>
      <w:r>
        <w:rPr>
          <w:rFonts w:ascii="仿宋_GB2312" w:hAnsi="仿宋_GB2312" w:eastAsia="仿宋_GB2312" w:cs="仿宋_GB2312"/>
          <w:kern w:val="0"/>
          <w:sz w:val="32"/>
          <w:szCs w:val="32"/>
        </w:rPr>
        <w:t>39</w:t>
      </w:r>
      <w:r>
        <w:rPr>
          <w:rFonts w:hint="eastAsia" w:ascii="仿宋_GB2312" w:hAnsi="仿宋_GB2312" w:eastAsia="仿宋_GB2312" w:cs="仿宋_GB2312"/>
          <w:kern w:val="0"/>
          <w:sz w:val="32"/>
          <w:szCs w:val="32"/>
        </w:rPr>
        <w:t>人，全额事业编6</w:t>
      </w:r>
      <w:r>
        <w:rPr>
          <w:rFonts w:ascii="仿宋_GB2312" w:hAnsi="仿宋_GB2312" w:eastAsia="仿宋_GB2312" w:cs="仿宋_GB2312"/>
          <w:kern w:val="0"/>
          <w:sz w:val="32"/>
          <w:szCs w:val="32"/>
        </w:rPr>
        <w:t>3</w:t>
      </w:r>
      <w:r>
        <w:rPr>
          <w:rFonts w:hint="eastAsia" w:ascii="仿宋_GB2312" w:hAnsi="仿宋_GB2312" w:eastAsia="仿宋_GB2312" w:cs="仿宋_GB2312"/>
          <w:kern w:val="0"/>
          <w:sz w:val="32"/>
          <w:szCs w:val="32"/>
        </w:rPr>
        <w:t>人，差额编制1</w:t>
      </w:r>
      <w:r>
        <w:rPr>
          <w:rFonts w:ascii="仿宋_GB2312" w:hAnsi="仿宋_GB2312" w:eastAsia="仿宋_GB2312" w:cs="仿宋_GB2312"/>
          <w:kern w:val="0"/>
          <w:sz w:val="32"/>
          <w:szCs w:val="32"/>
        </w:rPr>
        <w:t>7</w:t>
      </w:r>
      <w:r>
        <w:rPr>
          <w:rFonts w:hint="eastAsia" w:ascii="仿宋_GB2312" w:hAnsi="仿宋_GB2312" w:eastAsia="仿宋_GB2312" w:cs="仿宋_GB2312"/>
          <w:kern w:val="0"/>
          <w:sz w:val="32"/>
          <w:szCs w:val="32"/>
        </w:rPr>
        <w:t>人，自费编制1</w:t>
      </w:r>
      <w:r>
        <w:rPr>
          <w:rFonts w:ascii="仿宋_GB2312" w:hAnsi="仿宋_GB2312" w:eastAsia="仿宋_GB2312" w:cs="仿宋_GB2312"/>
          <w:kern w:val="0"/>
          <w:sz w:val="32"/>
          <w:szCs w:val="32"/>
        </w:rPr>
        <w:t>8</w:t>
      </w:r>
      <w:r>
        <w:rPr>
          <w:rFonts w:hint="eastAsia" w:ascii="仿宋_GB2312" w:hAnsi="仿宋_GB2312" w:eastAsia="仿宋_GB2312" w:cs="仿宋_GB2312"/>
          <w:kern w:val="0"/>
          <w:sz w:val="32"/>
          <w:szCs w:val="32"/>
        </w:rPr>
        <w:t>人。</w:t>
      </w:r>
      <w:r>
        <w:rPr>
          <w:rFonts w:ascii="仿宋_GB2312" w:hAnsi="仿宋_GB2312" w:eastAsia="仿宋_GB2312" w:cs="仿宋_GB2312"/>
          <w:kern w:val="0"/>
          <w:sz w:val="32"/>
          <w:szCs w:val="32"/>
        </w:rPr>
        <w:t>退休</w:t>
      </w:r>
      <w:r>
        <w:rPr>
          <w:rFonts w:hint="eastAsia" w:ascii="仿宋_GB2312" w:hAnsi="仿宋_GB2312" w:eastAsia="仿宋_GB2312" w:cs="仿宋_GB2312"/>
          <w:kern w:val="0"/>
          <w:sz w:val="32"/>
          <w:szCs w:val="32"/>
        </w:rPr>
        <w:t>人员</w:t>
      </w:r>
      <w:r>
        <w:rPr>
          <w:rFonts w:ascii="仿宋_GB2312" w:hAnsi="仿宋_GB2312" w:eastAsia="仿宋_GB2312" w:cs="仿宋_GB2312"/>
          <w:kern w:val="0"/>
          <w:sz w:val="32"/>
          <w:szCs w:val="32"/>
        </w:rPr>
        <w:t>115人。</w:t>
      </w:r>
    </w:p>
    <w:p>
      <w:pPr>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二、部门整体支出管理及使用情况</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我局2019年部门整体支出分为基本支出和项目支出两部分，其中基本支出2514.36万元，项目支出453万元，2019年决算数合计2967.36万元。</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w:t>
      </w:r>
      <w:r>
        <w:rPr>
          <w:rFonts w:hint="eastAsia"/>
        </w:rPr>
        <w:t xml:space="preserve"> </w:t>
      </w:r>
      <w:r>
        <w:rPr>
          <w:rFonts w:hint="eastAsia" w:ascii="仿宋_GB2312" w:hAnsi="仿宋_GB2312" w:eastAsia="仿宋_GB2312" w:cs="仿宋_GB2312"/>
          <w:kern w:val="0"/>
          <w:sz w:val="32"/>
          <w:szCs w:val="32"/>
        </w:rPr>
        <w:t>基本支出管理情况</w:t>
      </w:r>
    </w:p>
    <w:p>
      <w:pPr>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2019年基本支出主要用于人员经费和日常公用经费。其中：工资福利支出2269.79万元，一般商品和服务支出213.03万元，对个人和家庭补助31.54万元，。</w:t>
      </w:r>
    </w:p>
    <w:p>
      <w:pPr>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2</w:t>
      </w:r>
      <w:r>
        <w:rPr>
          <w:rFonts w:hint="eastAsia" w:ascii="仿宋_GB2312" w:hAnsi="仿宋_GB2312" w:eastAsia="仿宋_GB2312" w:cs="仿宋_GB2312"/>
          <w:kern w:val="0"/>
          <w:sz w:val="32"/>
          <w:szCs w:val="32"/>
        </w:rPr>
        <w:t>.“三公”经费情况</w:t>
      </w:r>
    </w:p>
    <w:p>
      <w:pPr>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2019年“三公”经费开支37.04万元,其中,公务接待费3.49万元,公务用车购置及运行维护费33.55万元，无因公出国出境开支。</w:t>
      </w:r>
    </w:p>
    <w:p>
      <w:pPr>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3.</w:t>
      </w:r>
      <w:r>
        <w:rPr>
          <w:rFonts w:hint="eastAsia" w:ascii="仿宋_GB2312" w:hAnsi="仿宋_GB2312" w:eastAsia="仿宋_GB2312" w:cs="仿宋_GB2312"/>
          <w:kern w:val="0"/>
          <w:sz w:val="32"/>
          <w:szCs w:val="32"/>
        </w:rPr>
        <w:t>项目支出</w:t>
      </w:r>
      <w:r>
        <w:rPr>
          <w:rFonts w:ascii="仿宋_GB2312" w:hAnsi="仿宋_GB2312" w:eastAsia="仿宋_GB2312" w:cs="仿宋_GB2312"/>
          <w:kern w:val="0"/>
          <w:sz w:val="32"/>
          <w:szCs w:val="32"/>
        </w:rPr>
        <w:t>情况</w:t>
      </w:r>
    </w:p>
    <w:p>
      <w:pPr>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2019年</w:t>
      </w:r>
      <w:r>
        <w:rPr>
          <w:rFonts w:hint="eastAsia" w:ascii="仿宋_GB2312" w:hAnsi="仿宋_GB2312" w:eastAsia="仿宋_GB2312" w:cs="仿宋_GB2312"/>
          <w:kern w:val="0"/>
          <w:sz w:val="32"/>
          <w:szCs w:val="32"/>
        </w:rPr>
        <w:t>项目支出4</w:t>
      </w:r>
      <w:r>
        <w:rPr>
          <w:rFonts w:ascii="仿宋_GB2312" w:hAnsi="仿宋_GB2312" w:eastAsia="仿宋_GB2312" w:cs="仿宋_GB2312"/>
          <w:kern w:val="0"/>
          <w:sz w:val="32"/>
          <w:szCs w:val="32"/>
        </w:rPr>
        <w:t>53</w:t>
      </w:r>
      <w:r>
        <w:rPr>
          <w:rFonts w:hint="eastAsia" w:ascii="仿宋_GB2312" w:hAnsi="仿宋_GB2312" w:eastAsia="仿宋_GB2312" w:cs="仿宋_GB2312"/>
          <w:kern w:val="0"/>
          <w:sz w:val="32"/>
          <w:szCs w:val="32"/>
        </w:rPr>
        <w:t>万元，其中市场监督管理</w:t>
      </w:r>
      <w:r>
        <w:rPr>
          <w:rFonts w:ascii="仿宋_GB2312" w:hAnsi="仿宋_GB2312" w:eastAsia="仿宋_GB2312" w:cs="仿宋_GB2312"/>
          <w:kern w:val="0"/>
          <w:sz w:val="32"/>
          <w:szCs w:val="32"/>
        </w:rPr>
        <w:t>工作经费161万元,系保障执法办案、打击传销、省工商行政专项资金等支出；质量技术监督与检验检疫工作经费39万元，系</w:t>
      </w:r>
      <w:r>
        <w:rPr>
          <w:rFonts w:hint="eastAsia" w:ascii="仿宋_GB2312" w:hAnsi="仿宋_GB2312" w:eastAsia="仿宋_GB2312" w:cs="仿宋_GB2312"/>
          <w:kern w:val="0"/>
          <w:sz w:val="32"/>
          <w:szCs w:val="32"/>
        </w:rPr>
        <w:t>计量标准设备经费2</w:t>
      </w:r>
      <w:r>
        <w:rPr>
          <w:rFonts w:ascii="仿宋_GB2312" w:hAnsi="仿宋_GB2312" w:eastAsia="仿宋_GB2312" w:cs="仿宋_GB2312"/>
          <w:kern w:val="0"/>
          <w:sz w:val="32"/>
          <w:szCs w:val="32"/>
        </w:rPr>
        <w:t>5</w:t>
      </w:r>
      <w:r>
        <w:rPr>
          <w:rFonts w:hint="eastAsia" w:ascii="仿宋_GB2312" w:hAnsi="仿宋_GB2312" w:eastAsia="仿宋_GB2312" w:cs="仿宋_GB2312"/>
          <w:kern w:val="0"/>
          <w:sz w:val="32"/>
          <w:szCs w:val="32"/>
        </w:rPr>
        <w:t>万，标准化管理专项经费1</w:t>
      </w:r>
      <w:r>
        <w:rPr>
          <w:rFonts w:ascii="仿宋_GB2312" w:hAnsi="仿宋_GB2312" w:eastAsia="仿宋_GB2312" w:cs="仿宋_GB2312"/>
          <w:kern w:val="0"/>
          <w:sz w:val="32"/>
          <w:szCs w:val="32"/>
        </w:rPr>
        <w:t>4</w:t>
      </w:r>
      <w:r>
        <w:rPr>
          <w:rFonts w:hint="eastAsia" w:ascii="仿宋_GB2312" w:hAnsi="仿宋_GB2312" w:eastAsia="仿宋_GB2312" w:cs="仿宋_GB2312"/>
          <w:kern w:val="0"/>
          <w:sz w:val="32"/>
          <w:szCs w:val="32"/>
        </w:rPr>
        <w:t>万元</w:t>
      </w:r>
      <w:r>
        <w:rPr>
          <w:rFonts w:ascii="仿宋_GB2312" w:hAnsi="仿宋_GB2312" w:eastAsia="仿宋_GB2312" w:cs="仿宋_GB2312"/>
          <w:kern w:val="0"/>
          <w:sz w:val="32"/>
          <w:szCs w:val="32"/>
        </w:rPr>
        <w:t>；食品药品监督管理工作经费253万元，系保障食品安全、科普宣传、</w:t>
      </w:r>
      <w:r>
        <w:rPr>
          <w:rFonts w:hint="eastAsia" w:ascii="仿宋_GB2312" w:hAnsi="仿宋_GB2312" w:eastAsia="仿宋_GB2312" w:cs="仿宋_GB2312"/>
          <w:kern w:val="0"/>
          <w:sz w:val="32"/>
          <w:szCs w:val="32"/>
        </w:rPr>
        <w:t>食品药品抽检</w:t>
      </w:r>
      <w:r>
        <w:rPr>
          <w:rFonts w:ascii="仿宋_GB2312" w:hAnsi="仿宋_GB2312" w:eastAsia="仿宋_GB2312" w:cs="仿宋_GB2312"/>
          <w:kern w:val="0"/>
          <w:sz w:val="32"/>
          <w:szCs w:val="32"/>
        </w:rPr>
        <w:t>、从业人员体检培训、食安办协调经费等支出。</w:t>
      </w:r>
    </w:p>
    <w:p>
      <w:pPr>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三、部门整体支出绩效评价情况</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严格按照国家财经法律法规和制度的要求，围绕县委、县政府中心工作，积极履职，强化管理，较好的完成了年度工作目标，加强了对各项资金的绩效管理。成立了内部控制领导小组，严格遵循专款专用、独立核算的管理原则。专项项目的申报严格按照县财政资金管理的要求进行，专项资金财政拨款到位后及时进行了项目开支和资金投入。</w:t>
      </w:r>
    </w:p>
    <w:p>
      <w:pPr>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2019年我局通过加强预算收支管理，不断建立健全内部管理制度，梳理内部管理流程，部门整体支出管理情况得到提升。根据2019年部门整体支出状况的概述和分析，部门整体支出绩效情况如下：</w:t>
      </w:r>
    </w:p>
    <w:p>
      <w:pPr>
        <w:spacing w:line="560" w:lineRule="exact"/>
        <w:ind w:left="567" w:leftChars="270" w:firstLine="70" w:firstLineChars="22"/>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w:t>
      </w:r>
      <w:r>
        <w:rPr>
          <w:rFonts w:ascii="仿宋_GB2312" w:hAnsi="仿宋_GB2312" w:eastAsia="仿宋_GB2312" w:cs="仿宋_GB2312"/>
          <w:kern w:val="0"/>
          <w:sz w:val="32"/>
          <w:szCs w:val="32"/>
        </w:rPr>
        <w:t>财政供养人员控制在预算编制以内，编制内在职人员控制率</w:t>
      </w:r>
      <w:r>
        <w:rPr>
          <w:rFonts w:hint="eastAsia" w:ascii="仿宋_GB2312" w:hAnsi="仿宋_GB2312" w:eastAsia="仿宋_GB2312" w:cs="仿宋_GB2312"/>
          <w:kern w:val="0"/>
          <w:sz w:val="32"/>
          <w:szCs w:val="32"/>
        </w:rPr>
        <w:t>为</w:t>
      </w:r>
      <w:r>
        <w:rPr>
          <w:rFonts w:ascii="仿宋_GB2312" w:hAnsi="仿宋_GB2312" w:eastAsia="仿宋_GB2312" w:cs="仿宋_GB2312"/>
          <w:kern w:val="0"/>
          <w:sz w:val="32"/>
          <w:szCs w:val="32"/>
        </w:rPr>
        <w:t>100%；</w:t>
      </w:r>
    </w:p>
    <w:p>
      <w:pPr>
        <w:spacing w:line="560" w:lineRule="exact"/>
        <w:ind w:left="567" w:firstLine="70" w:firstLineChars="22"/>
        <w:rPr>
          <w:rFonts w:ascii="仿宋_GB2312" w:hAnsi="仿宋_GB2312" w:eastAsia="仿宋_GB2312" w:cs="仿宋_GB2312"/>
          <w:kern w:val="0"/>
          <w:sz w:val="32"/>
          <w:szCs w:val="32"/>
        </w:rPr>
      </w:pPr>
      <w:r>
        <w:rPr>
          <w:rFonts w:ascii="仿宋_GB2312" w:hAnsi="仿宋_GB2312" w:eastAsia="仿宋_GB2312" w:cs="仿宋_GB2312"/>
          <w:kern w:val="0"/>
          <w:sz w:val="32"/>
          <w:szCs w:val="32"/>
        </w:rPr>
        <w:t>2</w:t>
      </w:r>
      <w:r>
        <w:rPr>
          <w:rFonts w:hint="eastAsia" w:ascii="仿宋_GB2312" w:hAnsi="仿宋_GB2312" w:eastAsia="仿宋_GB2312" w:cs="仿宋_GB2312"/>
          <w:kern w:val="0"/>
          <w:sz w:val="32"/>
          <w:szCs w:val="32"/>
        </w:rPr>
        <w:t>、</w:t>
      </w:r>
      <w:r>
        <w:rPr>
          <w:rFonts w:ascii="仿宋_GB2312" w:hAnsi="仿宋_GB2312" w:eastAsia="仿宋_GB2312" w:cs="仿宋_GB2312"/>
          <w:kern w:val="0"/>
          <w:sz w:val="32"/>
          <w:szCs w:val="32"/>
        </w:rPr>
        <w:t>“三公”经费变动率小于0，</w:t>
      </w:r>
      <w:r>
        <w:rPr>
          <w:rFonts w:hint="eastAsia" w:ascii="仿宋_GB2312" w:hAnsi="仿宋_GB2312" w:eastAsia="仿宋_GB2312" w:cs="仿宋_GB2312"/>
          <w:kern w:val="0"/>
          <w:sz w:val="32"/>
          <w:szCs w:val="32"/>
        </w:rPr>
        <w:t>控制率为1</w:t>
      </w:r>
      <w:r>
        <w:rPr>
          <w:rFonts w:ascii="仿宋_GB2312" w:hAnsi="仿宋_GB2312" w:eastAsia="仿宋_GB2312" w:cs="仿宋_GB2312"/>
          <w:kern w:val="0"/>
          <w:sz w:val="32"/>
          <w:szCs w:val="32"/>
        </w:rPr>
        <w:t>00</w:t>
      </w:r>
      <w:r>
        <w:rPr>
          <w:rFonts w:hint="eastAsia" w:ascii="仿宋_GB2312" w:hAnsi="仿宋_GB2312" w:eastAsia="仿宋_GB2312" w:cs="仿宋_GB2312"/>
          <w:kern w:val="0"/>
          <w:sz w:val="32"/>
          <w:szCs w:val="32"/>
        </w:rPr>
        <w:t>%，</w:t>
      </w:r>
      <w:r>
        <w:rPr>
          <w:rFonts w:ascii="仿宋_GB2312" w:hAnsi="仿宋_GB2312" w:eastAsia="仿宋_GB2312" w:cs="仿宋_GB2312"/>
          <w:kern w:val="0"/>
          <w:sz w:val="32"/>
          <w:szCs w:val="32"/>
        </w:rPr>
        <w:t>主要因为我局在2019年</w:t>
      </w:r>
      <w:r>
        <w:rPr>
          <w:rFonts w:hint="eastAsia" w:ascii="仿宋_GB2312" w:hAnsi="仿宋_GB2312" w:eastAsia="仿宋_GB2312" w:cs="仿宋_GB2312"/>
          <w:kern w:val="0"/>
          <w:sz w:val="32"/>
          <w:szCs w:val="32"/>
        </w:rPr>
        <w:t>按照规定</w:t>
      </w:r>
      <w:r>
        <w:rPr>
          <w:rFonts w:ascii="仿宋_GB2312" w:hAnsi="仿宋_GB2312" w:eastAsia="仿宋_GB2312" w:cs="仿宋_GB2312"/>
          <w:kern w:val="0"/>
          <w:sz w:val="32"/>
          <w:szCs w:val="32"/>
        </w:rPr>
        <w:t>严格控制招待费支出</w:t>
      </w:r>
      <w:r>
        <w:rPr>
          <w:rFonts w:hint="eastAsia" w:ascii="仿宋_GB2312" w:hAnsi="仿宋_GB2312" w:eastAsia="仿宋_GB2312" w:cs="仿宋_GB2312"/>
          <w:kern w:val="0"/>
          <w:sz w:val="32"/>
          <w:szCs w:val="32"/>
        </w:rPr>
        <w:t>，公务用车运行维护费开支也低于预算控制数</w:t>
      </w:r>
      <w:r>
        <w:rPr>
          <w:rFonts w:ascii="仿宋_GB2312" w:hAnsi="仿宋_GB2312" w:eastAsia="仿宋_GB2312" w:cs="仿宋_GB2312"/>
          <w:kern w:val="0"/>
          <w:sz w:val="32"/>
          <w:szCs w:val="32"/>
        </w:rPr>
        <w:t>。</w:t>
      </w:r>
    </w:p>
    <w:p>
      <w:pPr>
        <w:spacing w:line="560" w:lineRule="exact"/>
        <w:ind w:left="564" w:leftChars="269" w:firstLine="70" w:firstLineChars="22"/>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3、预算完成率：</w:t>
      </w:r>
      <w:r>
        <w:rPr>
          <w:rFonts w:ascii="仿宋_GB2312" w:hAnsi="仿宋_GB2312" w:eastAsia="仿宋_GB2312" w:cs="仿宋_GB2312"/>
          <w:kern w:val="0"/>
          <w:sz w:val="32"/>
          <w:szCs w:val="32"/>
        </w:rPr>
        <w:t>100%</w:t>
      </w:r>
    </w:p>
    <w:p>
      <w:pPr>
        <w:spacing w:line="560" w:lineRule="exact"/>
        <w:ind w:left="564" w:leftChars="269" w:firstLine="70" w:firstLineChars="22"/>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预算调整率：117.83%。2019年预算调整数2845.8万元，2019年决算数2967.36万元。年初预算2415.2万元，为全年预算的117.83%，主要原因是综合治税平台建设等项目资金没有进入预算。“三公经费”支出37.04万元，“三公经费”厉行节约成效显著。2019年年初预算2415.2万元，年中追加财政预算430.6万元，追加原因：1、政策性追加人员经费（其中:行政事业单位基本工资提标、目标管理考核奖）,2、综合治税平台建设及计量标准设备购置等项目支出。</w:t>
      </w:r>
    </w:p>
    <w:p>
      <w:pPr>
        <w:spacing w:line="560" w:lineRule="exact"/>
        <w:ind w:left="564" w:leftChars="269" w:firstLine="70" w:firstLineChars="22"/>
        <w:rPr>
          <w:rFonts w:ascii="仿宋_GB2312" w:hAnsi="仿宋_GB2312" w:eastAsia="仿宋_GB2312" w:cs="仿宋_GB2312"/>
          <w:kern w:val="0"/>
          <w:sz w:val="32"/>
          <w:szCs w:val="32"/>
        </w:rPr>
      </w:pPr>
      <w:r>
        <w:rPr>
          <w:rFonts w:ascii="仿宋_GB2312" w:hAnsi="仿宋_GB2312" w:eastAsia="仿宋_GB2312" w:cs="仿宋_GB2312"/>
          <w:kern w:val="0"/>
          <w:sz w:val="32"/>
          <w:szCs w:val="32"/>
        </w:rPr>
        <w:t>5</w:t>
      </w:r>
      <w:r>
        <w:rPr>
          <w:rFonts w:hint="eastAsia" w:ascii="仿宋_GB2312" w:hAnsi="仿宋_GB2312" w:eastAsia="仿宋_GB2312" w:cs="仿宋_GB2312"/>
          <w:kern w:val="0"/>
          <w:sz w:val="32"/>
          <w:szCs w:val="32"/>
        </w:rPr>
        <w:t>、</w:t>
      </w:r>
      <w:r>
        <w:rPr>
          <w:rFonts w:ascii="仿宋_GB2312" w:hAnsi="仿宋_GB2312" w:eastAsia="仿宋_GB2312" w:cs="仿宋_GB2312"/>
          <w:kern w:val="0"/>
          <w:sz w:val="32"/>
          <w:szCs w:val="32"/>
        </w:rPr>
        <w:t>政府采购执行率100%</w:t>
      </w:r>
      <w:r>
        <w:rPr>
          <w:rFonts w:hint="eastAsia" w:ascii="仿宋_GB2312" w:hAnsi="仿宋_GB2312" w:eastAsia="仿宋_GB2312" w:cs="仿宋_GB2312"/>
          <w:kern w:val="0"/>
          <w:sz w:val="32"/>
          <w:szCs w:val="32"/>
        </w:rPr>
        <w:t>；</w:t>
      </w:r>
    </w:p>
    <w:p>
      <w:pPr>
        <w:spacing w:line="560" w:lineRule="exact"/>
        <w:ind w:left="564" w:leftChars="269" w:firstLine="70" w:firstLineChars="22"/>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6、在资金管理上，我局制定了一系列的财务管理制度。</w:t>
      </w:r>
    </w:p>
    <w:p>
      <w:pPr>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四、存在的主要问题</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预算收支方面。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2、结转结余方面。今年我局结转结余率和结转结余变动率都小于</w:t>
      </w:r>
      <w:r>
        <w:rPr>
          <w:rFonts w:ascii="仿宋_GB2312" w:hAnsi="仿宋_GB2312" w:eastAsia="仿宋_GB2312" w:cs="仿宋_GB2312"/>
          <w:kern w:val="0"/>
          <w:sz w:val="32"/>
          <w:szCs w:val="32"/>
        </w:rPr>
        <w:t>0，因县财政预算拨款未及时到位，</w:t>
      </w:r>
      <w:r>
        <w:rPr>
          <w:rFonts w:hint="eastAsia" w:ascii="仿宋_GB2312" w:hAnsi="仿宋_GB2312" w:eastAsia="仿宋_GB2312" w:cs="仿宋_GB2312"/>
          <w:kern w:val="0"/>
          <w:sz w:val="32"/>
          <w:szCs w:val="32"/>
        </w:rPr>
        <w:t>同时公用经费超出预算控制数4%</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预算管理方面，制度执行总体较为有效，仍需进一步强化；资金使用管理需进一步加强。</w:t>
      </w:r>
    </w:p>
    <w:p>
      <w:pPr>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五、改进措施及建议</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1、加强财务预算管理，严格执行财务管理制度，充分发挥监督作用，严格做好预算控制，精打细算执行资金管理。</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2、严格财务支出审批。抓好审核和审批两个环节，在审核审批中严把支出关，切实维护财务纪律的严肃性。</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3、强化经费管理。重点加强公用经费管理，严格控制支出，降低行政运行成本。继续厉行节约“三公经费”，控制招待费和公务运行用车维护费开支。</w:t>
      </w:r>
    </w:p>
    <w:p>
      <w:pPr>
        <w:jc w:val="center"/>
        <w:rPr>
          <w:rFonts w:ascii="黑体" w:eastAsia="黑体" w:cs="黑体"/>
          <w:color w:val="000000"/>
          <w:kern w:val="0"/>
          <w:sz w:val="70"/>
          <w:szCs w:val="70"/>
        </w:rPr>
      </w:pPr>
    </w:p>
    <w:p>
      <w:pPr>
        <w:jc w:val="left"/>
        <w:rPr>
          <w:rFonts w:cs="黑体" w:asciiTheme="minorEastAsia" w:hAnsiTheme="minorEastAsia"/>
          <w:color w:val="000000"/>
          <w:kern w:val="0"/>
          <w:sz w:val="32"/>
          <w:szCs w:val="32"/>
        </w:rPr>
      </w:pPr>
    </w:p>
    <w:sectPr>
      <w:pgSz w:w="11906" w:h="16838"/>
      <w:pgMar w:top="1440" w:right="1800" w:bottom="1440" w:left="180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6F9"/>
    <w:rsid w:val="000103F3"/>
    <w:rsid w:val="0002229B"/>
    <w:rsid w:val="000273BD"/>
    <w:rsid w:val="000415B7"/>
    <w:rsid w:val="000658A3"/>
    <w:rsid w:val="00074155"/>
    <w:rsid w:val="00082A2B"/>
    <w:rsid w:val="000A3F69"/>
    <w:rsid w:val="000F578C"/>
    <w:rsid w:val="001060AC"/>
    <w:rsid w:val="001331C6"/>
    <w:rsid w:val="00152C6D"/>
    <w:rsid w:val="00162D39"/>
    <w:rsid w:val="001635D0"/>
    <w:rsid w:val="001A67DB"/>
    <w:rsid w:val="001A6B12"/>
    <w:rsid w:val="001D51E5"/>
    <w:rsid w:val="001F0C3B"/>
    <w:rsid w:val="00214427"/>
    <w:rsid w:val="0021589B"/>
    <w:rsid w:val="0021738D"/>
    <w:rsid w:val="00226E73"/>
    <w:rsid w:val="00265724"/>
    <w:rsid w:val="0027426B"/>
    <w:rsid w:val="003479BD"/>
    <w:rsid w:val="003768D5"/>
    <w:rsid w:val="003E74E9"/>
    <w:rsid w:val="00403EB3"/>
    <w:rsid w:val="00443941"/>
    <w:rsid w:val="004506F9"/>
    <w:rsid w:val="004717A2"/>
    <w:rsid w:val="00491741"/>
    <w:rsid w:val="004F0298"/>
    <w:rsid w:val="004F2035"/>
    <w:rsid w:val="00500E5F"/>
    <w:rsid w:val="005122EF"/>
    <w:rsid w:val="00517C33"/>
    <w:rsid w:val="0052229C"/>
    <w:rsid w:val="00523644"/>
    <w:rsid w:val="00530383"/>
    <w:rsid w:val="0054069E"/>
    <w:rsid w:val="00571F27"/>
    <w:rsid w:val="00574260"/>
    <w:rsid w:val="005767CC"/>
    <w:rsid w:val="00590D9F"/>
    <w:rsid w:val="00595D26"/>
    <w:rsid w:val="005A74C6"/>
    <w:rsid w:val="005A74E6"/>
    <w:rsid w:val="005B7EBD"/>
    <w:rsid w:val="005D23BF"/>
    <w:rsid w:val="005D4D55"/>
    <w:rsid w:val="005D78D9"/>
    <w:rsid w:val="005E2CFB"/>
    <w:rsid w:val="00620C70"/>
    <w:rsid w:val="0062378F"/>
    <w:rsid w:val="00651EEC"/>
    <w:rsid w:val="006A351B"/>
    <w:rsid w:val="006B0422"/>
    <w:rsid w:val="006C1B53"/>
    <w:rsid w:val="006C57D6"/>
    <w:rsid w:val="006D7730"/>
    <w:rsid w:val="006E5284"/>
    <w:rsid w:val="006F3EB5"/>
    <w:rsid w:val="00702E34"/>
    <w:rsid w:val="00704395"/>
    <w:rsid w:val="00720FF1"/>
    <w:rsid w:val="007627C2"/>
    <w:rsid w:val="007B57F7"/>
    <w:rsid w:val="007C03A2"/>
    <w:rsid w:val="007C259F"/>
    <w:rsid w:val="00812ED5"/>
    <w:rsid w:val="008277D9"/>
    <w:rsid w:val="00842413"/>
    <w:rsid w:val="00843938"/>
    <w:rsid w:val="00865577"/>
    <w:rsid w:val="0087289E"/>
    <w:rsid w:val="0089029B"/>
    <w:rsid w:val="008A3E8D"/>
    <w:rsid w:val="008E7FE2"/>
    <w:rsid w:val="008F4F7D"/>
    <w:rsid w:val="009237C4"/>
    <w:rsid w:val="009358E3"/>
    <w:rsid w:val="00941C9D"/>
    <w:rsid w:val="00946421"/>
    <w:rsid w:val="00950252"/>
    <w:rsid w:val="00967F5D"/>
    <w:rsid w:val="009A0F95"/>
    <w:rsid w:val="009B3ADF"/>
    <w:rsid w:val="009C3B52"/>
    <w:rsid w:val="00A35B8A"/>
    <w:rsid w:val="00A36AEA"/>
    <w:rsid w:val="00A42218"/>
    <w:rsid w:val="00A70249"/>
    <w:rsid w:val="00A8179D"/>
    <w:rsid w:val="00AA671B"/>
    <w:rsid w:val="00B0405A"/>
    <w:rsid w:val="00B33661"/>
    <w:rsid w:val="00B33BEA"/>
    <w:rsid w:val="00B456E7"/>
    <w:rsid w:val="00B57C9F"/>
    <w:rsid w:val="00B6181E"/>
    <w:rsid w:val="00B8186C"/>
    <w:rsid w:val="00B845B3"/>
    <w:rsid w:val="00B85D8B"/>
    <w:rsid w:val="00BA298D"/>
    <w:rsid w:val="00BE3674"/>
    <w:rsid w:val="00C3049A"/>
    <w:rsid w:val="00C31B1E"/>
    <w:rsid w:val="00C75242"/>
    <w:rsid w:val="00C77645"/>
    <w:rsid w:val="00C969A1"/>
    <w:rsid w:val="00CE04C3"/>
    <w:rsid w:val="00CE76A0"/>
    <w:rsid w:val="00D148C6"/>
    <w:rsid w:val="00D44312"/>
    <w:rsid w:val="00D6299B"/>
    <w:rsid w:val="00D72B59"/>
    <w:rsid w:val="00D8205E"/>
    <w:rsid w:val="00DA1062"/>
    <w:rsid w:val="00DD06FF"/>
    <w:rsid w:val="00DD5FE9"/>
    <w:rsid w:val="00E00C7A"/>
    <w:rsid w:val="00E06992"/>
    <w:rsid w:val="00E33AC8"/>
    <w:rsid w:val="00E55B68"/>
    <w:rsid w:val="00EE215B"/>
    <w:rsid w:val="00EF3D13"/>
    <w:rsid w:val="00F0419C"/>
    <w:rsid w:val="00F058C5"/>
    <w:rsid w:val="00F74360"/>
    <w:rsid w:val="00FB462F"/>
    <w:rsid w:val="00FD5A25"/>
    <w:rsid w:val="00FE16FA"/>
    <w:rsid w:val="00FE328A"/>
    <w:rsid w:val="0A733E75"/>
    <w:rsid w:val="13767B7C"/>
    <w:rsid w:val="17154A15"/>
    <w:rsid w:val="2A2C24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uiPriority w:val="99"/>
    <w:rPr>
      <w:sz w:val="18"/>
      <w:szCs w:val="18"/>
    </w:rPr>
  </w:style>
  <w:style w:type="character" w:customStyle="1" w:styleId="8">
    <w:name w:val="页脚 字符"/>
    <w:basedOn w:val="6"/>
    <w:link w:val="3"/>
    <w:qFormat/>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字符"/>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1405</Words>
  <Characters>8009</Characters>
  <Lines>66</Lines>
  <Paragraphs>18</Paragraphs>
  <TotalTime>794</TotalTime>
  <ScaleCrop>false</ScaleCrop>
  <LinksUpToDate>false</LinksUpToDate>
  <CharactersWithSpaces>9396</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2020-09-24T01:06:00Z</dcterms:created>
  <dc:creator>李航 null</dc:creator>
  <cp:lastModifiedBy>茜茜</cp:lastModifiedBy>
  <cp:lastPrinted>2020-10-29T02:06:00Z</cp:lastPrinted>
  <dcterms:modified xsi:type="dcterms:W3CDTF">2023-12-22T03:32:37Z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0DE7AE548D2345D4A2D5558B97B4B705</vt:lpwstr>
  </property>
</Properties>
</file>