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0D8" w:rsidRDefault="006320D8">
      <w:pPr>
        <w:jc w:val="center"/>
        <w:rPr>
          <w:rFonts w:ascii="黑体" w:eastAsia="黑体" w:hAnsi="黑体"/>
          <w:sz w:val="48"/>
          <w:szCs w:val="48"/>
        </w:rPr>
      </w:pPr>
    </w:p>
    <w:p w:rsidR="006320D8" w:rsidRDefault="006320D8">
      <w:pPr>
        <w:jc w:val="center"/>
        <w:rPr>
          <w:rFonts w:ascii="Times New Roman" w:eastAsia="楷体" w:hAnsi="Times New Roman"/>
          <w:b/>
          <w:sz w:val="36"/>
          <w:szCs w:val="36"/>
        </w:rPr>
      </w:pPr>
    </w:p>
    <w:p w:rsidR="006320D8" w:rsidRDefault="0045540B">
      <w:pPr>
        <w:jc w:val="center"/>
        <w:rPr>
          <w:rFonts w:ascii="黑体" w:eastAsia="黑体" w:hAnsi="黑体" w:cs="黑体"/>
          <w:b/>
          <w:sz w:val="44"/>
          <w:szCs w:val="44"/>
        </w:rPr>
      </w:pPr>
      <w:r>
        <w:rPr>
          <w:rFonts w:ascii="黑体" w:eastAsia="黑体" w:hAnsi="黑体" w:cs="黑体" w:hint="eastAsia"/>
          <w:b/>
          <w:sz w:val="44"/>
          <w:szCs w:val="44"/>
        </w:rPr>
        <w:t>衡南县2022年度商品粮大省奖励资金</w:t>
      </w:r>
    </w:p>
    <w:p w:rsidR="006320D8" w:rsidRDefault="006320D8">
      <w:pPr>
        <w:jc w:val="center"/>
        <w:rPr>
          <w:rFonts w:ascii="黑体" w:eastAsia="黑体" w:hAnsi="黑体" w:cs="黑体"/>
          <w:sz w:val="72"/>
          <w:szCs w:val="72"/>
        </w:rPr>
      </w:pPr>
    </w:p>
    <w:p w:rsidR="006320D8" w:rsidRDefault="0045540B">
      <w:pPr>
        <w:jc w:val="center"/>
        <w:rPr>
          <w:rFonts w:ascii="黑体" w:eastAsia="黑体" w:hAnsi="黑体" w:cs="黑体"/>
          <w:color w:val="000000"/>
          <w:sz w:val="72"/>
          <w:szCs w:val="72"/>
        </w:rPr>
      </w:pPr>
      <w:r>
        <w:rPr>
          <w:rFonts w:ascii="黑体" w:eastAsia="黑体" w:hAnsi="黑体" w:cs="黑体" w:hint="eastAsia"/>
          <w:color w:val="000000"/>
          <w:sz w:val="72"/>
          <w:szCs w:val="72"/>
        </w:rPr>
        <w:t>绩效评价报告</w:t>
      </w:r>
      <w:bookmarkStart w:id="0" w:name="_GoBack"/>
      <w:bookmarkEnd w:id="0"/>
    </w:p>
    <w:p w:rsidR="006320D8" w:rsidRDefault="006320D8">
      <w:pPr>
        <w:jc w:val="center"/>
        <w:rPr>
          <w:rFonts w:ascii="黑体" w:eastAsia="黑体" w:hAnsi="黑体"/>
          <w:color w:val="000000"/>
          <w:sz w:val="48"/>
          <w:szCs w:val="48"/>
        </w:rPr>
      </w:pPr>
    </w:p>
    <w:p w:rsidR="006320D8" w:rsidRDefault="006320D8">
      <w:pPr>
        <w:jc w:val="center"/>
        <w:rPr>
          <w:rFonts w:ascii="黑体" w:eastAsia="黑体" w:hAnsi="黑体"/>
          <w:color w:val="000000"/>
          <w:sz w:val="48"/>
          <w:szCs w:val="48"/>
        </w:rPr>
      </w:pPr>
    </w:p>
    <w:p w:rsidR="006320D8" w:rsidRDefault="006320D8">
      <w:pPr>
        <w:jc w:val="center"/>
        <w:rPr>
          <w:rFonts w:ascii="黑体" w:eastAsia="黑体" w:hAnsi="黑体"/>
          <w:color w:val="000000"/>
          <w:sz w:val="48"/>
          <w:szCs w:val="48"/>
        </w:rPr>
      </w:pPr>
    </w:p>
    <w:p w:rsidR="006320D8" w:rsidRDefault="006320D8">
      <w:pPr>
        <w:pStyle w:val="2"/>
        <w:ind w:left="640"/>
        <w:rPr>
          <w:rFonts w:ascii="黑体" w:eastAsia="黑体" w:hAnsi="黑体"/>
          <w:color w:val="000000"/>
          <w:sz w:val="48"/>
          <w:szCs w:val="48"/>
        </w:rPr>
      </w:pPr>
    </w:p>
    <w:p w:rsidR="006320D8" w:rsidRDefault="006320D8">
      <w:pPr>
        <w:pStyle w:val="2"/>
        <w:ind w:left="640"/>
        <w:rPr>
          <w:rFonts w:ascii="黑体" w:eastAsia="黑体" w:hAnsi="黑体"/>
          <w:color w:val="000000"/>
          <w:sz w:val="48"/>
          <w:szCs w:val="48"/>
        </w:rPr>
      </w:pPr>
    </w:p>
    <w:p w:rsidR="006320D8" w:rsidRDefault="006320D8">
      <w:pPr>
        <w:pStyle w:val="2"/>
        <w:ind w:left="640"/>
        <w:rPr>
          <w:rFonts w:ascii="黑体" w:eastAsia="黑体" w:hAnsi="黑体"/>
          <w:color w:val="000000"/>
          <w:sz w:val="48"/>
          <w:szCs w:val="48"/>
        </w:rPr>
      </w:pPr>
    </w:p>
    <w:p w:rsidR="006320D8" w:rsidRDefault="006320D8">
      <w:pPr>
        <w:rPr>
          <w:rFonts w:ascii="黑体" w:eastAsia="黑体" w:hAnsi="黑体"/>
          <w:color w:val="000000"/>
          <w:sz w:val="48"/>
          <w:szCs w:val="48"/>
        </w:rPr>
      </w:pPr>
    </w:p>
    <w:p w:rsidR="008851B8" w:rsidRDefault="0045540B">
      <w:pPr>
        <w:ind w:leftChars="200" w:left="640"/>
        <w:jc w:val="left"/>
        <w:rPr>
          <w:rFonts w:ascii="楷体" w:eastAsia="楷体" w:hAnsi="楷体" w:cs="楷体" w:hint="eastAsia"/>
          <w:b/>
          <w:bCs/>
          <w:color w:val="000000"/>
          <w:szCs w:val="32"/>
          <w:u w:val="single"/>
        </w:rPr>
      </w:pPr>
      <w:r>
        <w:rPr>
          <w:rFonts w:ascii="楷体" w:eastAsia="楷体" w:hAnsi="楷体" w:cs="楷体" w:hint="eastAsia"/>
          <w:b/>
          <w:bCs/>
          <w:color w:val="000000"/>
          <w:szCs w:val="32"/>
        </w:rPr>
        <w:t>主管部门：</w:t>
      </w:r>
      <w:r>
        <w:rPr>
          <w:rFonts w:ascii="楷体" w:eastAsia="楷体" w:hAnsi="楷体" w:cs="楷体" w:hint="eastAsia"/>
          <w:b/>
          <w:bCs/>
          <w:color w:val="000000"/>
          <w:szCs w:val="32"/>
          <w:u w:val="single"/>
        </w:rPr>
        <w:t>衡南县农业农村局、衡南县商务和粮食局</w:t>
      </w:r>
      <w:r>
        <w:rPr>
          <w:rFonts w:ascii="楷体" w:eastAsia="楷体" w:hAnsi="楷体" w:cs="楷体" w:hint="eastAsia"/>
          <w:b/>
          <w:bCs/>
          <w:color w:val="000000"/>
          <w:szCs w:val="32"/>
        </w:rPr>
        <w:t>委托部门：</w:t>
      </w:r>
      <w:r>
        <w:rPr>
          <w:rFonts w:ascii="楷体" w:eastAsia="楷体" w:hAnsi="楷体" w:cs="楷体" w:hint="eastAsia"/>
          <w:b/>
          <w:bCs/>
          <w:color w:val="000000"/>
          <w:szCs w:val="32"/>
          <w:u w:val="single"/>
        </w:rPr>
        <w:t>衡南县财政局</w:t>
      </w:r>
    </w:p>
    <w:p w:rsidR="006320D8" w:rsidRDefault="0045540B">
      <w:pPr>
        <w:ind w:leftChars="200" w:left="640"/>
        <w:jc w:val="left"/>
        <w:rPr>
          <w:rFonts w:ascii="楷体" w:eastAsia="楷体" w:hAnsi="楷体" w:cs="楷体"/>
          <w:b/>
          <w:bCs/>
          <w:color w:val="000000"/>
          <w:szCs w:val="32"/>
          <w:u w:val="single"/>
        </w:rPr>
      </w:pPr>
      <w:r>
        <w:rPr>
          <w:rFonts w:ascii="楷体" w:eastAsia="楷体" w:hAnsi="楷体" w:cs="楷体" w:hint="eastAsia"/>
          <w:b/>
          <w:bCs/>
          <w:color w:val="000000"/>
          <w:szCs w:val="32"/>
        </w:rPr>
        <w:t>评价机构：</w:t>
      </w:r>
      <w:r>
        <w:rPr>
          <w:rFonts w:ascii="楷体" w:eastAsia="楷体" w:hAnsi="楷体" w:cs="楷体" w:hint="eastAsia"/>
          <w:b/>
          <w:bCs/>
          <w:color w:val="000000"/>
          <w:szCs w:val="32"/>
          <w:u w:val="single"/>
        </w:rPr>
        <w:t>湖南兴泰会计师事务所有限公司</w:t>
      </w:r>
    </w:p>
    <w:p w:rsidR="006320D8" w:rsidRDefault="006320D8">
      <w:pPr>
        <w:jc w:val="center"/>
        <w:rPr>
          <w:rFonts w:ascii="黑体" w:eastAsia="黑体" w:hAnsi="黑体"/>
          <w:color w:val="000000"/>
          <w:sz w:val="44"/>
          <w:szCs w:val="44"/>
        </w:rPr>
      </w:pPr>
    </w:p>
    <w:p w:rsidR="006320D8" w:rsidRDefault="0045540B">
      <w:pPr>
        <w:jc w:val="center"/>
        <w:rPr>
          <w:color w:val="000000"/>
        </w:rPr>
      </w:pPr>
      <w:r>
        <w:rPr>
          <w:rFonts w:ascii="黑体" w:eastAsia="黑体" w:hAnsi="黑体" w:hint="eastAsia"/>
          <w:color w:val="000000"/>
          <w:sz w:val="44"/>
          <w:szCs w:val="44"/>
        </w:rPr>
        <w:t>目录</w:t>
      </w:r>
    </w:p>
    <w:p w:rsidR="006320D8" w:rsidRDefault="003D2F06">
      <w:pPr>
        <w:pStyle w:val="TOC1"/>
        <w:spacing w:line="360" w:lineRule="auto"/>
        <w:rPr>
          <w:rStyle w:val="ad"/>
          <w:rFonts w:ascii="??" w:hAnsi="??"/>
          <w:color w:val="000000"/>
          <w:kern w:val="2"/>
          <w:u w:val="dotted" w:color="FFFFFF" w:themeColor="background1"/>
        </w:rPr>
      </w:pPr>
      <w:r w:rsidRPr="003D2F06">
        <w:rPr>
          <w:color w:val="000000"/>
        </w:rPr>
        <w:fldChar w:fldCharType="begin"/>
      </w:r>
      <w:r w:rsidR="0045540B">
        <w:rPr>
          <w:color w:val="000000"/>
        </w:rPr>
        <w:instrText xml:space="preserve"> TOC \o "1-3" \h \z \u </w:instrText>
      </w:r>
      <w:r w:rsidRPr="003D2F06">
        <w:rPr>
          <w:color w:val="000000"/>
        </w:rPr>
        <w:fldChar w:fldCharType="separate"/>
      </w:r>
      <w:r w:rsidRPr="003D2F06">
        <w:rPr>
          <w:color w:val="000000"/>
        </w:rPr>
        <w:fldChar w:fldCharType="begin"/>
      </w:r>
      <w:r w:rsidR="0045540B">
        <w:rPr>
          <w:color w:val="000000"/>
        </w:rPr>
        <w:instrText xml:space="preserve"> TOC \o "1-3" \h \z \u </w:instrText>
      </w:r>
      <w:r w:rsidRPr="003D2F06">
        <w:rPr>
          <w:color w:val="000000"/>
        </w:rPr>
        <w:fldChar w:fldCharType="separate"/>
      </w:r>
      <w:hyperlink w:anchor="_Toc501185013" w:history="1">
        <w:r w:rsidR="0045540B">
          <w:rPr>
            <w:rStyle w:val="ad"/>
            <w:rFonts w:ascii="??" w:eastAsia="仿宋" w:hAnsi="??"/>
            <w:color w:val="000000"/>
            <w:kern w:val="2"/>
            <w:u w:val="dotted" w:color="FFFFFF" w:themeColor="background1"/>
          </w:rPr>
          <w:t>一、基</w:t>
        </w:r>
        <w:r w:rsidR="0045540B">
          <w:rPr>
            <w:rStyle w:val="ad"/>
            <w:rFonts w:ascii="??" w:eastAsia="仿宋" w:hAnsi="??" w:hint="eastAsia"/>
            <w:color w:val="000000"/>
            <w:kern w:val="2"/>
            <w:u w:val="dotted" w:color="FFFFFF" w:themeColor="background1"/>
          </w:rPr>
          <w:t>本</w:t>
        </w:r>
      </w:hyperlink>
      <w:r w:rsidR="0045540B">
        <w:rPr>
          <w:rStyle w:val="ad"/>
          <w:rFonts w:ascii="??" w:eastAsia="仿宋" w:hAnsi="??" w:hint="eastAsia"/>
          <w:color w:val="000000"/>
          <w:kern w:val="2"/>
          <w:u w:val="dotted" w:color="FFFFFF" w:themeColor="background1"/>
        </w:rPr>
        <w:t>情况</w:t>
      </w:r>
      <w:r w:rsidR="0045540B">
        <w:rPr>
          <w:rStyle w:val="ad"/>
          <w:rFonts w:ascii="??" w:eastAsia="仿宋" w:hAnsi="??" w:hint="eastAsia"/>
          <w:color w:val="000000"/>
          <w:kern w:val="2"/>
          <w:u w:val="dotted" w:color="FFFFFF" w:themeColor="background1"/>
        </w:rPr>
        <w:t>............</w:t>
      </w:r>
      <w:r w:rsidR="0045540B">
        <w:rPr>
          <w:rFonts w:hint="eastAsia"/>
          <w:color w:val="000000"/>
          <w:u w:val="dotted" w:color="FFFFFF" w:themeColor="background1"/>
        </w:rPr>
        <w:t>.......</w:t>
      </w:r>
      <w:r w:rsidR="0045540B">
        <w:rPr>
          <w:rFonts w:hint="eastAsia"/>
          <w:color w:val="000000"/>
        </w:rPr>
        <w:t>..........................................................3</w:t>
      </w:r>
    </w:p>
    <w:p w:rsidR="006320D8" w:rsidRDefault="003D2F06">
      <w:pPr>
        <w:pStyle w:val="21"/>
        <w:tabs>
          <w:tab w:val="right" w:leader="dot" w:pos="8296"/>
        </w:tabs>
        <w:ind w:left="640"/>
        <w:rPr>
          <w:rFonts w:eastAsia="Times New Roman"/>
          <w:color w:val="000000"/>
          <w:sz w:val="21"/>
        </w:rPr>
      </w:pPr>
      <w:hyperlink w:anchor="_Toc501185014" w:history="1">
        <w:r w:rsidR="0045540B">
          <w:rPr>
            <w:rFonts w:hint="eastAsia"/>
          </w:rPr>
          <w:t>（一）</w:t>
        </w:r>
        <w:r w:rsidR="0045540B">
          <w:rPr>
            <w:rStyle w:val="ad"/>
            <w:rFonts w:hint="eastAsia"/>
            <w:color w:val="000000"/>
          </w:rPr>
          <w:t>项目背景</w:t>
        </w:r>
        <w:r w:rsidR="0045540B">
          <w:rPr>
            <w:color w:val="000000"/>
          </w:rPr>
          <w:tab/>
        </w:r>
        <w:r w:rsidR="0045540B">
          <w:rPr>
            <w:rFonts w:hint="eastAsia"/>
            <w:color w:val="000000"/>
          </w:rPr>
          <w:t>3</w:t>
        </w:r>
      </w:hyperlink>
    </w:p>
    <w:p w:rsidR="006320D8" w:rsidRDefault="003D2F06">
      <w:pPr>
        <w:pStyle w:val="21"/>
        <w:tabs>
          <w:tab w:val="right" w:leader="dot" w:pos="8296"/>
        </w:tabs>
        <w:ind w:left="640"/>
        <w:rPr>
          <w:rFonts w:eastAsia="Times New Roman"/>
          <w:color w:val="000000"/>
          <w:sz w:val="21"/>
        </w:rPr>
      </w:pPr>
      <w:hyperlink w:anchor="_Toc501185015" w:history="1">
        <w:r w:rsidR="0045540B">
          <w:rPr>
            <w:rStyle w:val="ad"/>
            <w:rFonts w:hint="eastAsia"/>
            <w:color w:val="000000"/>
          </w:rPr>
          <w:t>（二）绩效目标</w:t>
        </w:r>
        <w:r w:rsidR="0045540B">
          <w:rPr>
            <w:color w:val="000000"/>
          </w:rPr>
          <w:tab/>
        </w:r>
        <w:r w:rsidR="0045540B">
          <w:rPr>
            <w:rFonts w:hint="eastAsia"/>
            <w:color w:val="000000"/>
          </w:rPr>
          <w:t>4</w:t>
        </w:r>
      </w:hyperlink>
    </w:p>
    <w:p w:rsidR="006320D8" w:rsidRDefault="003D2F06">
      <w:pPr>
        <w:pStyle w:val="21"/>
        <w:tabs>
          <w:tab w:val="right" w:leader="dot" w:pos="8296"/>
        </w:tabs>
        <w:ind w:left="640"/>
        <w:rPr>
          <w:rFonts w:eastAsia="Times New Roman"/>
          <w:color w:val="000000"/>
          <w:sz w:val="21"/>
        </w:rPr>
      </w:pPr>
      <w:hyperlink w:anchor="_Toc501185016" w:history="1">
        <w:r w:rsidR="0045540B">
          <w:rPr>
            <w:rStyle w:val="ad"/>
            <w:rFonts w:hint="eastAsia"/>
            <w:color w:val="000000"/>
          </w:rPr>
          <w:t>（三）实施情况分析</w:t>
        </w:r>
        <w:r w:rsidR="0045540B">
          <w:rPr>
            <w:color w:val="000000"/>
          </w:rPr>
          <w:tab/>
        </w:r>
        <w:r w:rsidR="0045540B">
          <w:rPr>
            <w:rFonts w:hint="eastAsia"/>
            <w:color w:val="000000"/>
          </w:rPr>
          <w:t>4</w:t>
        </w:r>
      </w:hyperlink>
    </w:p>
    <w:p w:rsidR="006320D8" w:rsidRDefault="003D2F06">
      <w:pPr>
        <w:pStyle w:val="10"/>
        <w:tabs>
          <w:tab w:val="right" w:leader="dot" w:pos="8296"/>
        </w:tabs>
        <w:rPr>
          <w:rFonts w:eastAsia="Times New Roman"/>
          <w:color w:val="000000"/>
          <w:sz w:val="21"/>
        </w:rPr>
      </w:pPr>
      <w:hyperlink w:anchor="_Toc501185017" w:history="1">
        <w:r w:rsidR="0045540B">
          <w:rPr>
            <w:rStyle w:val="ad"/>
            <w:rFonts w:hint="eastAsia"/>
            <w:color w:val="000000"/>
          </w:rPr>
          <w:t>二、绩效评价工作情况</w:t>
        </w:r>
        <w:r w:rsidR="0045540B">
          <w:rPr>
            <w:color w:val="000000"/>
          </w:rPr>
          <w:tab/>
        </w:r>
        <w:r w:rsidR="0045540B">
          <w:rPr>
            <w:rFonts w:hint="eastAsia"/>
            <w:color w:val="000000"/>
          </w:rPr>
          <w:t>6</w:t>
        </w:r>
      </w:hyperlink>
    </w:p>
    <w:p w:rsidR="006320D8" w:rsidRDefault="003D2F06">
      <w:pPr>
        <w:pStyle w:val="21"/>
        <w:tabs>
          <w:tab w:val="right" w:leader="dot" w:pos="8296"/>
        </w:tabs>
        <w:ind w:left="640"/>
        <w:rPr>
          <w:rFonts w:eastAsia="Times New Roman"/>
          <w:color w:val="000000"/>
          <w:sz w:val="21"/>
        </w:rPr>
      </w:pPr>
      <w:hyperlink w:anchor="_Toc501185018" w:history="1">
        <w:r w:rsidR="0045540B">
          <w:rPr>
            <w:rStyle w:val="ad"/>
            <w:rFonts w:hint="eastAsia"/>
            <w:color w:val="000000"/>
          </w:rPr>
          <w:t>（一）评价目的</w:t>
        </w:r>
        <w:r w:rsidR="0045540B">
          <w:rPr>
            <w:color w:val="000000"/>
          </w:rPr>
          <w:tab/>
        </w:r>
        <w:r w:rsidR="0045540B">
          <w:rPr>
            <w:rFonts w:hint="eastAsia"/>
            <w:color w:val="000000"/>
          </w:rPr>
          <w:t>6</w:t>
        </w:r>
      </w:hyperlink>
    </w:p>
    <w:p w:rsidR="006320D8" w:rsidRDefault="003D2F06">
      <w:pPr>
        <w:pStyle w:val="21"/>
        <w:tabs>
          <w:tab w:val="right" w:leader="dot" w:pos="8296"/>
        </w:tabs>
        <w:ind w:left="640"/>
        <w:rPr>
          <w:color w:val="000000"/>
          <w:sz w:val="21"/>
        </w:rPr>
      </w:pPr>
      <w:hyperlink w:anchor="_Toc501185019" w:history="1">
        <w:r w:rsidR="0045540B">
          <w:rPr>
            <w:rStyle w:val="ad"/>
            <w:rFonts w:hint="eastAsia"/>
            <w:color w:val="000000"/>
          </w:rPr>
          <w:t>（二）评价范围</w:t>
        </w:r>
        <w:r w:rsidR="0045540B">
          <w:rPr>
            <w:color w:val="000000"/>
          </w:rPr>
          <w:tab/>
        </w:r>
      </w:hyperlink>
      <w:r w:rsidR="0045540B">
        <w:rPr>
          <w:rFonts w:hint="eastAsia"/>
          <w:color w:val="000000"/>
        </w:rPr>
        <w:t>6</w:t>
      </w:r>
    </w:p>
    <w:p w:rsidR="006320D8" w:rsidRDefault="003D2F06">
      <w:pPr>
        <w:pStyle w:val="21"/>
        <w:tabs>
          <w:tab w:val="right" w:leader="dot" w:pos="8296"/>
        </w:tabs>
        <w:ind w:left="640"/>
        <w:rPr>
          <w:color w:val="000000"/>
          <w:sz w:val="21"/>
        </w:rPr>
      </w:pPr>
      <w:hyperlink w:anchor="_Toc501185020" w:history="1">
        <w:r w:rsidR="0045540B">
          <w:rPr>
            <w:rStyle w:val="ad"/>
            <w:rFonts w:hint="eastAsia"/>
            <w:color w:val="000000"/>
          </w:rPr>
          <w:t>（三）绩效评价实施</w:t>
        </w:r>
        <w:r w:rsidR="0045540B">
          <w:rPr>
            <w:color w:val="000000"/>
          </w:rPr>
          <w:tab/>
        </w:r>
      </w:hyperlink>
      <w:r w:rsidR="0045540B">
        <w:rPr>
          <w:rFonts w:hint="eastAsia"/>
          <w:color w:val="000000"/>
        </w:rPr>
        <w:t>6</w:t>
      </w:r>
    </w:p>
    <w:p w:rsidR="006320D8" w:rsidRDefault="003D2F06">
      <w:pPr>
        <w:pStyle w:val="10"/>
        <w:tabs>
          <w:tab w:val="right" w:leader="dot" w:pos="8296"/>
        </w:tabs>
        <w:rPr>
          <w:color w:val="000000"/>
          <w:sz w:val="21"/>
        </w:rPr>
      </w:pPr>
      <w:hyperlink w:anchor="_Toc501185021" w:history="1">
        <w:r w:rsidR="0045540B">
          <w:rPr>
            <w:rStyle w:val="ad"/>
            <w:rFonts w:hint="eastAsia"/>
            <w:color w:val="000000"/>
          </w:rPr>
          <w:t>三、评价结果</w:t>
        </w:r>
        <w:r w:rsidR="0045540B">
          <w:rPr>
            <w:color w:val="000000"/>
          </w:rPr>
          <w:tab/>
        </w:r>
        <w:r w:rsidR="0045540B">
          <w:rPr>
            <w:rFonts w:hint="eastAsia"/>
            <w:color w:val="000000"/>
          </w:rPr>
          <w:t>...</w:t>
        </w:r>
      </w:hyperlink>
      <w:r w:rsidR="0045540B">
        <w:rPr>
          <w:rFonts w:hint="eastAsia"/>
        </w:rPr>
        <w:t>10</w:t>
      </w:r>
    </w:p>
    <w:p w:rsidR="006320D8" w:rsidRDefault="003D2F06">
      <w:pPr>
        <w:pStyle w:val="21"/>
        <w:tabs>
          <w:tab w:val="right" w:leader="dot" w:pos="8296"/>
        </w:tabs>
        <w:ind w:left="640"/>
        <w:rPr>
          <w:color w:val="000000"/>
          <w:sz w:val="21"/>
        </w:rPr>
      </w:pPr>
      <w:hyperlink w:anchor="_Toc501185022" w:history="1">
        <w:r w:rsidR="0045540B">
          <w:rPr>
            <w:rStyle w:val="ad"/>
            <w:rFonts w:hint="eastAsia"/>
            <w:color w:val="000000"/>
          </w:rPr>
          <w:t>（一）评价指标分析情况</w:t>
        </w:r>
        <w:r w:rsidR="0045540B">
          <w:rPr>
            <w:color w:val="000000"/>
          </w:rPr>
          <w:tab/>
        </w:r>
      </w:hyperlink>
      <w:r w:rsidR="0045540B">
        <w:rPr>
          <w:rFonts w:hint="eastAsia"/>
        </w:rPr>
        <w:t>10</w:t>
      </w:r>
    </w:p>
    <w:p w:rsidR="006320D8" w:rsidRDefault="003D2F06">
      <w:pPr>
        <w:pStyle w:val="21"/>
        <w:tabs>
          <w:tab w:val="right" w:leader="dot" w:pos="8296"/>
        </w:tabs>
        <w:ind w:left="640"/>
        <w:rPr>
          <w:color w:val="000000"/>
          <w:sz w:val="21"/>
        </w:rPr>
      </w:pPr>
      <w:hyperlink w:anchor="_Toc501185023" w:history="1">
        <w:r w:rsidR="0045540B">
          <w:rPr>
            <w:rStyle w:val="ad"/>
            <w:rFonts w:hint="eastAsia"/>
            <w:color w:val="000000"/>
          </w:rPr>
          <w:t>（二）综合评价情况及评价结论</w:t>
        </w:r>
        <w:r w:rsidR="0045540B">
          <w:rPr>
            <w:color w:val="000000"/>
          </w:rPr>
          <w:tab/>
        </w:r>
        <w:r w:rsidR="0045540B">
          <w:rPr>
            <w:rFonts w:hint="eastAsia"/>
            <w:color w:val="000000"/>
          </w:rPr>
          <w:t>1</w:t>
        </w:r>
      </w:hyperlink>
      <w:r w:rsidR="0045540B">
        <w:rPr>
          <w:rFonts w:hint="eastAsia"/>
        </w:rPr>
        <w:t>6</w:t>
      </w:r>
    </w:p>
    <w:p w:rsidR="006320D8" w:rsidRDefault="003D2F06">
      <w:pPr>
        <w:pStyle w:val="10"/>
        <w:tabs>
          <w:tab w:val="right" w:leader="dot" w:pos="8296"/>
        </w:tabs>
        <w:rPr>
          <w:color w:val="000000"/>
          <w:sz w:val="21"/>
        </w:rPr>
      </w:pPr>
      <w:hyperlink w:anchor="_Toc501185025" w:history="1">
        <w:r w:rsidR="0045540B">
          <w:rPr>
            <w:rStyle w:val="ad"/>
            <w:rFonts w:hint="eastAsia"/>
            <w:color w:val="000000"/>
          </w:rPr>
          <w:t>四、有关建议</w:t>
        </w:r>
        <w:r w:rsidR="0045540B">
          <w:rPr>
            <w:color w:val="000000"/>
          </w:rPr>
          <w:tab/>
        </w:r>
      </w:hyperlink>
      <w:r w:rsidR="0045540B">
        <w:rPr>
          <w:rFonts w:hint="eastAsia"/>
          <w:color w:val="000000"/>
        </w:rPr>
        <w:t>16</w:t>
      </w:r>
    </w:p>
    <w:p w:rsidR="006320D8" w:rsidRDefault="003D2F06">
      <w:pPr>
        <w:pStyle w:val="10"/>
        <w:tabs>
          <w:tab w:val="right" w:leader="dot" w:pos="8296"/>
        </w:tabs>
        <w:rPr>
          <w:color w:val="000000"/>
        </w:rPr>
      </w:pPr>
      <w:hyperlink w:anchor="_Toc501185038" w:history="1">
        <w:r w:rsidR="0045540B">
          <w:rPr>
            <w:rStyle w:val="ad"/>
            <w:rFonts w:hint="eastAsia"/>
            <w:color w:val="000000"/>
          </w:rPr>
          <w:t>五、附件</w:t>
        </w:r>
        <w:r w:rsidR="0045540B">
          <w:rPr>
            <w:color w:val="000000"/>
          </w:rPr>
          <w:tab/>
        </w:r>
      </w:hyperlink>
      <w:r>
        <w:rPr>
          <w:color w:val="000000"/>
        </w:rPr>
        <w:fldChar w:fldCharType="end"/>
      </w:r>
      <w:r w:rsidR="0045540B">
        <w:rPr>
          <w:rFonts w:hint="eastAsia"/>
          <w:color w:val="000000"/>
        </w:rPr>
        <w:t>17</w:t>
      </w:r>
    </w:p>
    <w:p w:rsidR="006320D8" w:rsidRDefault="006320D8">
      <w:pPr>
        <w:rPr>
          <w:rFonts w:ascii="黑体" w:eastAsia="黑体" w:hAnsi="黑体"/>
          <w:color w:val="000000"/>
          <w:sz w:val="44"/>
          <w:szCs w:val="44"/>
        </w:rPr>
        <w:sectPr w:rsidR="006320D8">
          <w:footerReference w:type="default" r:id="rId8"/>
          <w:pgSz w:w="11906" w:h="16838"/>
          <w:pgMar w:top="1020" w:right="1800" w:bottom="1020" w:left="1800" w:header="851" w:footer="992" w:gutter="0"/>
          <w:pgNumType w:fmt="upperRoman" w:start="1"/>
          <w:cols w:space="0"/>
          <w:docGrid w:type="lines" w:linePitch="448"/>
        </w:sectPr>
      </w:pPr>
    </w:p>
    <w:p w:rsidR="006320D8" w:rsidRDefault="003D2F06">
      <w:pPr>
        <w:adjustRightInd w:val="0"/>
        <w:snapToGrid w:val="0"/>
        <w:jc w:val="center"/>
        <w:rPr>
          <w:rFonts w:ascii="黑体" w:eastAsia="黑体" w:hAnsi="黑体"/>
          <w:sz w:val="44"/>
          <w:szCs w:val="44"/>
        </w:rPr>
      </w:pPr>
      <w:r>
        <w:rPr>
          <w:color w:val="000000"/>
        </w:rPr>
        <w:lastRenderedPageBreak/>
        <w:fldChar w:fldCharType="end"/>
      </w:r>
    </w:p>
    <w:p w:rsidR="006320D8" w:rsidRDefault="0045540B">
      <w:pPr>
        <w:adjustRightInd w:val="0"/>
        <w:snapToGrid w:val="0"/>
        <w:jc w:val="center"/>
        <w:rPr>
          <w:rFonts w:ascii="黑体" w:eastAsia="黑体" w:hAnsi="黑体" w:cs="黑体"/>
          <w:b/>
          <w:bCs/>
          <w:sz w:val="44"/>
          <w:szCs w:val="44"/>
        </w:rPr>
      </w:pPr>
      <w:r>
        <w:rPr>
          <w:rFonts w:ascii="黑体" w:eastAsia="黑体" w:hAnsi="黑体" w:cs="黑体" w:hint="eastAsia"/>
          <w:b/>
          <w:bCs/>
          <w:sz w:val="44"/>
          <w:szCs w:val="44"/>
        </w:rPr>
        <w:t>衡南县2022年度商品粮大省奖励资金</w:t>
      </w:r>
    </w:p>
    <w:p w:rsidR="006320D8" w:rsidRDefault="0045540B">
      <w:pPr>
        <w:adjustRightInd w:val="0"/>
        <w:snapToGrid w:val="0"/>
        <w:jc w:val="center"/>
        <w:rPr>
          <w:rFonts w:ascii="黑体" w:eastAsia="黑体" w:hAnsi="黑体" w:cs="黑体"/>
          <w:b/>
          <w:bCs/>
          <w:color w:val="000000"/>
          <w:sz w:val="44"/>
          <w:szCs w:val="44"/>
        </w:rPr>
      </w:pPr>
      <w:r>
        <w:rPr>
          <w:rFonts w:ascii="黑体" w:eastAsia="黑体" w:hAnsi="黑体" w:cs="黑体" w:hint="eastAsia"/>
          <w:b/>
          <w:bCs/>
          <w:color w:val="000000"/>
          <w:sz w:val="44"/>
          <w:szCs w:val="44"/>
        </w:rPr>
        <w:t>绩效评价报告</w:t>
      </w:r>
    </w:p>
    <w:p w:rsidR="006320D8" w:rsidRDefault="0045540B">
      <w:pPr>
        <w:widowControl/>
        <w:ind w:firstLineChars="200" w:firstLine="640"/>
        <w:jc w:val="center"/>
        <w:rPr>
          <w:rFonts w:ascii="仿宋" w:hAnsi="仿宋" w:cs="仿宋"/>
          <w:color w:val="000000"/>
          <w:szCs w:val="32"/>
        </w:rPr>
      </w:pPr>
      <w:r>
        <w:rPr>
          <w:rFonts w:ascii="仿宋" w:hAnsi="仿宋" w:cs="仿宋" w:hint="eastAsia"/>
          <w:color w:val="000000"/>
          <w:szCs w:val="32"/>
        </w:rPr>
        <w:t>兴泰会审字（2023）第006号</w:t>
      </w:r>
    </w:p>
    <w:p w:rsidR="006320D8" w:rsidRDefault="0045540B">
      <w:pPr>
        <w:widowControl/>
        <w:spacing w:line="560" w:lineRule="exact"/>
        <w:ind w:firstLineChars="200" w:firstLine="600"/>
        <w:jc w:val="left"/>
        <w:rPr>
          <w:rFonts w:ascii="仿宋" w:hAnsi="仿宋" w:cs="仿宋"/>
          <w:sz w:val="30"/>
          <w:szCs w:val="30"/>
        </w:rPr>
      </w:pPr>
      <w:r>
        <w:rPr>
          <w:rFonts w:ascii="仿宋" w:hAnsi="仿宋" w:cs="仿宋" w:hint="eastAsia"/>
          <w:color w:val="000000"/>
          <w:sz w:val="30"/>
          <w:szCs w:val="30"/>
        </w:rPr>
        <w:t>为进一步规范和加强衡南县财政专项资金的管理，切实提高财政资金使用效益，根据财政部下发的《关于贯彻落实&lt;中共中央国务院关于全面实施预算绩效管理的意见&gt;的通知》（财预[2018]167号）、《财政部关于印发〈项目支出绩效评价管理办法〉》（财预〔2020〕10 号）、和湖南省委、省政府下发的《关于全面实施预算绩效管理的实施意见》（湘办发[2019]10号）及</w:t>
      </w:r>
      <w:r>
        <w:rPr>
          <w:rFonts w:ascii="仿宋" w:hAnsi="仿宋" w:cs="仿宋" w:hint="eastAsia"/>
          <w:sz w:val="30"/>
          <w:szCs w:val="30"/>
        </w:rPr>
        <w:t>《湖南省财政厅关于印发〈湖南省产粮大县奖励资金绩效评价办法〉的通知》(湘财建〔2021〕9号)</w:t>
      </w:r>
      <w:r>
        <w:rPr>
          <w:rFonts w:ascii="仿宋" w:hAnsi="仿宋" w:cs="仿宋" w:hint="eastAsia"/>
          <w:color w:val="000000"/>
          <w:sz w:val="30"/>
          <w:szCs w:val="30"/>
        </w:rPr>
        <w:t>等文件精神和绩效评价相关工作要求，湖南兴泰会计师事务</w:t>
      </w:r>
      <w:r>
        <w:rPr>
          <w:rFonts w:ascii="仿宋" w:hAnsi="仿宋" w:cs="仿宋" w:hint="eastAsia"/>
          <w:sz w:val="30"/>
          <w:szCs w:val="30"/>
        </w:rPr>
        <w:t>所有限公司（以下简称“兴泰事务所”）受衡南县财政局委托对“衡南县2022年度商品粮大省奖励资金”（以下简称“商品粮大省奖励资金”）进行绩效评价。2023年1月3日2023至1月15日，兴泰事务所对商品粮大省奖励资金开展绩效评价。综合考虑项目单位自评情况和现场评价结果，本项目绩效评价得分为99分，绩效评定级别为“优”。现将有关情况汇报如下：</w:t>
      </w:r>
    </w:p>
    <w:p w:rsidR="006320D8" w:rsidRDefault="0045540B" w:rsidP="008851B8">
      <w:pPr>
        <w:pStyle w:val="1"/>
        <w:numPr>
          <w:ilvl w:val="0"/>
          <w:numId w:val="0"/>
        </w:numPr>
        <w:spacing w:beforeLines="50" w:afterLines="50" w:line="560" w:lineRule="exact"/>
        <w:ind w:right="320" w:firstLineChars="200" w:firstLine="640"/>
        <w:rPr>
          <w:rFonts w:ascii="黑体" w:hAnsi="黑体" w:cs="黑体"/>
          <w:color w:val="000000"/>
          <w:szCs w:val="32"/>
        </w:rPr>
      </w:pPr>
      <w:bookmarkStart w:id="1" w:name="_Toc501185013"/>
      <w:r>
        <w:rPr>
          <w:rFonts w:ascii="黑体" w:hAnsi="黑体" w:cs="黑体" w:hint="eastAsia"/>
          <w:color w:val="000000"/>
          <w:szCs w:val="32"/>
        </w:rPr>
        <w:t>一、基本情况</w:t>
      </w:r>
      <w:bookmarkEnd w:id="1"/>
    </w:p>
    <w:p w:rsidR="006320D8" w:rsidRDefault="0045540B" w:rsidP="008851B8">
      <w:pPr>
        <w:pStyle w:val="20"/>
        <w:spacing w:beforeLines="50" w:afterLines="50" w:line="560" w:lineRule="exact"/>
        <w:ind w:firstLineChars="100" w:firstLine="297"/>
        <w:rPr>
          <w:rFonts w:ascii="楷体" w:hAnsi="楷体" w:cs="楷体"/>
          <w:color w:val="000000"/>
          <w:spacing w:val="-2"/>
          <w:sz w:val="30"/>
          <w:szCs w:val="30"/>
        </w:rPr>
      </w:pPr>
      <w:r>
        <w:rPr>
          <w:rFonts w:ascii="楷体" w:hAnsi="楷体" w:cs="楷体" w:hint="eastAsia"/>
          <w:color w:val="000000"/>
          <w:spacing w:val="-2"/>
          <w:sz w:val="30"/>
          <w:szCs w:val="30"/>
        </w:rPr>
        <w:t>（一）项目背景</w:t>
      </w:r>
    </w:p>
    <w:p w:rsidR="006320D8" w:rsidRDefault="0045540B" w:rsidP="008851B8">
      <w:pPr>
        <w:pStyle w:val="20"/>
        <w:spacing w:beforeLines="50" w:afterLines="50" w:line="560" w:lineRule="exact"/>
        <w:ind w:firstLine="592"/>
        <w:rPr>
          <w:rFonts w:ascii="仿宋" w:eastAsia="仿宋" w:hAnsi="仿宋" w:cs="仿宋"/>
          <w:b w:val="0"/>
          <w:bCs w:val="0"/>
          <w:color w:val="000000"/>
          <w:spacing w:val="-2"/>
          <w:sz w:val="30"/>
          <w:szCs w:val="30"/>
        </w:rPr>
      </w:pPr>
      <w:bookmarkStart w:id="2" w:name="_Toc501185015"/>
      <w:r>
        <w:rPr>
          <w:rFonts w:ascii="仿宋" w:eastAsia="仿宋" w:hAnsi="仿宋" w:cs="仿宋" w:hint="eastAsia"/>
          <w:b w:val="0"/>
          <w:bCs w:val="0"/>
          <w:color w:val="000000"/>
          <w:spacing w:val="-2"/>
          <w:sz w:val="30"/>
          <w:szCs w:val="30"/>
        </w:rPr>
        <w:t>以习近平新时代中国特色社会主义思想为指导，深入贯彻落实党的十九届五中全会和中央、省委、市委农村工作会议精神，牢固</w:t>
      </w:r>
      <w:r>
        <w:rPr>
          <w:rFonts w:ascii="仿宋" w:eastAsia="仿宋" w:hAnsi="仿宋" w:cs="仿宋" w:hint="eastAsia"/>
          <w:b w:val="0"/>
          <w:bCs w:val="0"/>
          <w:color w:val="000000"/>
          <w:spacing w:val="-2"/>
          <w:sz w:val="30"/>
          <w:szCs w:val="30"/>
        </w:rPr>
        <w:lastRenderedPageBreak/>
        <w:t>树立底线思维、创新思维，坚持党政同责、全员动员、全民参与，稳面积、稳产量、提品质、提效益，加快推进全县粮食生产高质量发展，实现全年粮食生产“两稳两提”目标，确保全省粮食生产标兵县地位不动摇。</w:t>
      </w:r>
    </w:p>
    <w:p w:rsidR="006320D8" w:rsidRDefault="0045540B" w:rsidP="008851B8">
      <w:pPr>
        <w:pStyle w:val="20"/>
        <w:spacing w:beforeLines="50" w:afterLines="50" w:line="560" w:lineRule="exact"/>
        <w:ind w:firstLineChars="100" w:firstLine="317"/>
        <w:rPr>
          <w:rFonts w:ascii="楷体" w:hAnsi="楷体" w:cs="楷体"/>
          <w:color w:val="000000"/>
          <w:spacing w:val="-2"/>
        </w:rPr>
      </w:pPr>
      <w:r>
        <w:rPr>
          <w:rFonts w:ascii="楷体" w:hAnsi="楷体" w:cs="楷体" w:hint="eastAsia"/>
          <w:color w:val="000000"/>
          <w:spacing w:val="-2"/>
        </w:rPr>
        <w:t>（二）绩效目标</w:t>
      </w:r>
      <w:bookmarkEnd w:id="2"/>
    </w:p>
    <w:p w:rsidR="006320D8" w:rsidRDefault="0045540B" w:rsidP="008851B8">
      <w:pPr>
        <w:spacing w:beforeLines="50" w:afterLines="50" w:line="560" w:lineRule="exact"/>
        <w:ind w:firstLineChars="200" w:firstLine="592"/>
        <w:rPr>
          <w:rFonts w:ascii="仿宋" w:hAnsi="仿宋" w:cs="仿宋"/>
          <w:spacing w:val="-2"/>
          <w:sz w:val="30"/>
          <w:szCs w:val="30"/>
        </w:rPr>
      </w:pPr>
      <w:bookmarkStart w:id="3" w:name="_Toc501185016"/>
      <w:r>
        <w:rPr>
          <w:rFonts w:ascii="仿宋" w:hAnsi="仿宋" w:cs="仿宋" w:hint="eastAsia"/>
          <w:spacing w:val="-2"/>
          <w:sz w:val="30"/>
          <w:szCs w:val="30"/>
        </w:rPr>
        <w:t>2022年通过规范产粮大县资金使用，带动粮油生产投入，稳固粮食产能。根据省市下达衡南县粮食生产目标任务，确定全县落实粮食播种面积138万亩，全县粮食总产量稳定在62万吨以上，全县种粮大户（合作社）4000户以上。切实保障落实</w:t>
      </w:r>
      <w:r>
        <w:rPr>
          <w:rFonts w:ascii="仿宋" w:hAnsi="仿宋" w:cs="仿宋" w:hint="eastAsia"/>
          <w:bCs/>
          <w:sz w:val="30"/>
          <w:szCs w:val="30"/>
        </w:rPr>
        <w:t>早稻集中育</w:t>
      </w:r>
      <w:r>
        <w:rPr>
          <w:rFonts w:ascii="仿宋" w:hAnsi="仿宋" w:cs="仿宋" w:hint="eastAsia"/>
          <w:spacing w:val="-2"/>
          <w:sz w:val="30"/>
          <w:szCs w:val="30"/>
        </w:rPr>
        <w:t>秧面积32万亩，</w:t>
      </w:r>
      <w:r>
        <w:rPr>
          <w:rFonts w:ascii="仿宋" w:hAnsi="仿宋" w:cs="仿宋" w:hint="eastAsia"/>
          <w:bCs/>
          <w:sz w:val="30"/>
          <w:szCs w:val="30"/>
        </w:rPr>
        <w:t>水</w:t>
      </w:r>
      <w:r>
        <w:rPr>
          <w:rFonts w:ascii="仿宋" w:hAnsi="仿宋" w:cs="仿宋" w:hint="eastAsia"/>
          <w:bCs/>
          <w:color w:val="000000"/>
          <w:sz w:val="30"/>
          <w:szCs w:val="30"/>
        </w:rPr>
        <w:t>稻生产机耕率95.00%,</w:t>
      </w:r>
      <w:r>
        <w:rPr>
          <w:rFonts w:ascii="仿宋" w:hAnsi="仿宋" w:cs="仿宋" w:hint="eastAsia"/>
          <w:spacing w:val="-2"/>
          <w:sz w:val="30"/>
          <w:szCs w:val="30"/>
        </w:rPr>
        <w:t>机收率92.00%,机插机抛率达到48.00%，耕种收综合机械化水平达80.00%。</w:t>
      </w:r>
    </w:p>
    <w:p w:rsidR="006320D8" w:rsidRDefault="0045540B" w:rsidP="008851B8">
      <w:pPr>
        <w:pStyle w:val="20"/>
        <w:spacing w:beforeLines="50" w:afterLines="50" w:line="560" w:lineRule="exact"/>
        <w:ind w:firstLineChars="100" w:firstLine="297"/>
        <w:rPr>
          <w:rFonts w:ascii="楷体" w:hAnsi="楷体" w:cs="楷体"/>
          <w:color w:val="000000"/>
          <w:spacing w:val="-2"/>
          <w:sz w:val="30"/>
          <w:szCs w:val="30"/>
        </w:rPr>
      </w:pPr>
      <w:r>
        <w:rPr>
          <w:rFonts w:ascii="楷体" w:hAnsi="楷体" w:cs="楷体" w:hint="eastAsia"/>
          <w:color w:val="000000"/>
          <w:spacing w:val="-2"/>
          <w:sz w:val="30"/>
          <w:szCs w:val="30"/>
        </w:rPr>
        <w:t>（三）实施情况分析</w:t>
      </w:r>
      <w:bookmarkEnd w:id="3"/>
    </w:p>
    <w:p w:rsidR="006320D8" w:rsidRDefault="0045540B" w:rsidP="008851B8">
      <w:pPr>
        <w:spacing w:beforeLines="50" w:afterLines="50" w:line="560" w:lineRule="exact"/>
        <w:ind w:firstLineChars="200" w:firstLine="602"/>
        <w:rPr>
          <w:rFonts w:ascii="仿宋" w:hAnsi="仿宋" w:cs="仿宋"/>
          <w:color w:val="000000"/>
          <w:sz w:val="30"/>
          <w:szCs w:val="30"/>
        </w:rPr>
      </w:pPr>
      <w:r>
        <w:rPr>
          <w:rFonts w:ascii="仿宋" w:hAnsi="仿宋" w:cs="仿宋" w:hint="eastAsia"/>
          <w:b/>
          <w:color w:val="000000"/>
          <w:sz w:val="30"/>
          <w:szCs w:val="30"/>
        </w:rPr>
        <w:t>1、专项资金规模。</w:t>
      </w:r>
      <w:r>
        <w:rPr>
          <w:rFonts w:ascii="仿宋" w:hAnsi="仿宋" w:cs="仿宋" w:hint="eastAsia"/>
          <w:color w:val="000000"/>
          <w:sz w:val="30"/>
          <w:szCs w:val="30"/>
        </w:rPr>
        <w:t>衡南县2022年度商品粮大省奖励资金1,284.93万元,2022年度衡南县实际安排农业生产资金1,284.93万元。具体明细见下表。</w:t>
      </w:r>
    </w:p>
    <w:p w:rsidR="006320D8" w:rsidRDefault="0045540B">
      <w:pPr>
        <w:rPr>
          <w:rFonts w:ascii="仿宋" w:hAnsi="仿宋" w:cs="仿宋"/>
          <w:color w:val="000000"/>
          <w:sz w:val="30"/>
          <w:szCs w:val="30"/>
        </w:rPr>
      </w:pPr>
      <w:r>
        <w:rPr>
          <w:rFonts w:ascii="仿宋" w:hAnsi="仿宋" w:cs="仿宋" w:hint="eastAsia"/>
          <w:color w:val="000000"/>
          <w:sz w:val="30"/>
          <w:szCs w:val="30"/>
        </w:rPr>
        <w:t>单位：万元</w:t>
      </w:r>
    </w:p>
    <w:tbl>
      <w:tblPr>
        <w:tblW w:w="7935" w:type="dxa"/>
        <w:tblLayout w:type="fixed"/>
        <w:tblCellMar>
          <w:left w:w="0" w:type="dxa"/>
          <w:right w:w="0" w:type="dxa"/>
        </w:tblCellMar>
        <w:tblLook w:val="04A0"/>
      </w:tblPr>
      <w:tblGrid>
        <w:gridCol w:w="2550"/>
        <w:gridCol w:w="2381"/>
        <w:gridCol w:w="1279"/>
        <w:gridCol w:w="1725"/>
      </w:tblGrid>
      <w:tr w:rsidR="006320D8">
        <w:trPr>
          <w:trHeight w:val="600"/>
        </w:trPr>
        <w:tc>
          <w:tcPr>
            <w:tcW w:w="2550" w:type="dxa"/>
            <w:tcBorders>
              <w:top w:val="single" w:sz="12" w:space="0" w:color="000000"/>
              <w:left w:val="nil"/>
              <w:bottom w:val="single" w:sz="8" w:space="0" w:color="000000"/>
              <w:right w:val="nil"/>
            </w:tcBorders>
            <w:shd w:val="clear" w:color="auto" w:fill="auto"/>
            <w:tcMar>
              <w:top w:w="15" w:type="dxa"/>
              <w:left w:w="15" w:type="dxa"/>
              <w:right w:w="15" w:type="dxa"/>
            </w:tcMar>
            <w:vAlign w:val="center"/>
          </w:tcPr>
          <w:p w:rsidR="006320D8" w:rsidRDefault="0045540B">
            <w:pPr>
              <w:widowControl/>
              <w:ind w:firstLineChars="200" w:firstLine="482"/>
              <w:jc w:val="center"/>
              <w:textAlignment w:val="center"/>
              <w:rPr>
                <w:rFonts w:ascii="仿宋" w:hAnsi="仿宋" w:cs="仿宋"/>
                <w:b/>
                <w:color w:val="000000"/>
                <w:sz w:val="24"/>
                <w:szCs w:val="24"/>
              </w:rPr>
            </w:pPr>
            <w:r>
              <w:rPr>
                <w:rFonts w:ascii="仿宋" w:hAnsi="仿宋" w:cs="仿宋" w:hint="eastAsia"/>
                <w:b/>
                <w:color w:val="000000"/>
                <w:kern w:val="0"/>
                <w:sz w:val="24"/>
                <w:szCs w:val="24"/>
              </w:rPr>
              <w:t>使用方向</w:t>
            </w:r>
          </w:p>
        </w:tc>
        <w:tc>
          <w:tcPr>
            <w:tcW w:w="2381" w:type="dxa"/>
            <w:tcBorders>
              <w:top w:val="single" w:sz="12" w:space="0" w:color="000000"/>
              <w:left w:val="nil"/>
              <w:bottom w:val="single" w:sz="8"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b/>
                <w:color w:val="000000"/>
                <w:sz w:val="24"/>
                <w:szCs w:val="24"/>
              </w:rPr>
            </w:pPr>
            <w:r>
              <w:rPr>
                <w:rFonts w:ascii="仿宋" w:hAnsi="仿宋" w:cs="仿宋" w:hint="eastAsia"/>
                <w:b/>
                <w:color w:val="000000"/>
                <w:sz w:val="24"/>
                <w:szCs w:val="24"/>
              </w:rPr>
              <w:t>指标任务</w:t>
            </w:r>
          </w:p>
        </w:tc>
        <w:tc>
          <w:tcPr>
            <w:tcW w:w="1279" w:type="dxa"/>
            <w:tcBorders>
              <w:top w:val="single" w:sz="12" w:space="0" w:color="000000"/>
              <w:left w:val="nil"/>
              <w:bottom w:val="single" w:sz="8"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b/>
                <w:color w:val="000000"/>
                <w:sz w:val="24"/>
                <w:szCs w:val="24"/>
              </w:rPr>
            </w:pPr>
            <w:r>
              <w:rPr>
                <w:rFonts w:ascii="仿宋" w:hAnsi="仿宋" w:cs="仿宋" w:hint="eastAsia"/>
                <w:b/>
                <w:color w:val="000000"/>
                <w:kern w:val="0"/>
                <w:sz w:val="24"/>
                <w:szCs w:val="24"/>
              </w:rPr>
              <w:t>预算安排数</w:t>
            </w:r>
          </w:p>
        </w:tc>
        <w:tc>
          <w:tcPr>
            <w:tcW w:w="1725" w:type="dxa"/>
            <w:tcBorders>
              <w:top w:val="single" w:sz="12" w:space="0" w:color="000000"/>
              <w:left w:val="nil"/>
              <w:bottom w:val="single" w:sz="8"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b/>
                <w:color w:val="000000"/>
                <w:sz w:val="24"/>
                <w:szCs w:val="24"/>
              </w:rPr>
            </w:pPr>
            <w:r>
              <w:rPr>
                <w:rFonts w:ascii="仿宋" w:hAnsi="仿宋" w:cs="仿宋" w:hint="eastAsia"/>
                <w:b/>
                <w:color w:val="000000"/>
                <w:kern w:val="0"/>
                <w:sz w:val="24"/>
                <w:szCs w:val="24"/>
              </w:rPr>
              <w:t>实际到位数</w:t>
            </w:r>
          </w:p>
        </w:tc>
      </w:tr>
      <w:tr w:rsidR="006320D8">
        <w:trPr>
          <w:trHeight w:val="460"/>
        </w:trPr>
        <w:tc>
          <w:tcPr>
            <w:tcW w:w="2550"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sz w:val="24"/>
                <w:szCs w:val="24"/>
              </w:rPr>
            </w:pPr>
            <w:r>
              <w:rPr>
                <w:rFonts w:ascii="仿宋" w:hAnsi="仿宋" w:cs="仿宋" w:hint="eastAsia"/>
                <w:color w:val="000000"/>
                <w:sz w:val="24"/>
                <w:szCs w:val="24"/>
              </w:rPr>
              <w:t>早稻集中育秧社会化服务</w:t>
            </w:r>
          </w:p>
        </w:tc>
        <w:tc>
          <w:tcPr>
            <w:tcW w:w="2381"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sz w:val="24"/>
                <w:szCs w:val="24"/>
              </w:rPr>
            </w:pPr>
            <w:r>
              <w:rPr>
                <w:rFonts w:ascii="仿宋" w:hAnsi="仿宋" w:cs="仿宋" w:hint="eastAsia"/>
                <w:color w:val="000000"/>
                <w:kern w:val="0"/>
                <w:sz w:val="24"/>
                <w:szCs w:val="24"/>
              </w:rPr>
              <w:t>32.2万亩</w:t>
            </w:r>
          </w:p>
        </w:tc>
        <w:tc>
          <w:tcPr>
            <w:tcW w:w="1279"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kern w:val="0"/>
                <w:sz w:val="24"/>
                <w:szCs w:val="24"/>
              </w:rPr>
              <w:t>709.00</w:t>
            </w:r>
          </w:p>
        </w:tc>
        <w:tc>
          <w:tcPr>
            <w:tcW w:w="1725"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kern w:val="0"/>
                <w:sz w:val="24"/>
                <w:szCs w:val="24"/>
              </w:rPr>
              <w:t>709.00</w:t>
            </w:r>
          </w:p>
        </w:tc>
      </w:tr>
      <w:tr w:rsidR="006320D8">
        <w:trPr>
          <w:trHeight w:val="460"/>
        </w:trPr>
        <w:tc>
          <w:tcPr>
            <w:tcW w:w="2550"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sz w:val="24"/>
                <w:szCs w:val="24"/>
              </w:rPr>
            </w:pPr>
            <w:r>
              <w:rPr>
                <w:rFonts w:ascii="仿宋" w:hAnsi="仿宋" w:cs="仿宋" w:hint="eastAsia"/>
                <w:color w:val="000000"/>
                <w:sz w:val="24"/>
                <w:szCs w:val="24"/>
              </w:rPr>
              <w:t>水稻机插机抛社化服务</w:t>
            </w:r>
          </w:p>
        </w:tc>
        <w:tc>
          <w:tcPr>
            <w:tcW w:w="2381"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kern w:val="0"/>
                <w:sz w:val="24"/>
                <w:szCs w:val="24"/>
              </w:rPr>
            </w:pPr>
            <w:r>
              <w:rPr>
                <w:rFonts w:ascii="仿宋" w:hAnsi="仿宋" w:cs="仿宋" w:hint="eastAsia"/>
                <w:color w:val="000000"/>
                <w:kern w:val="0"/>
                <w:sz w:val="24"/>
                <w:szCs w:val="24"/>
              </w:rPr>
              <w:t>6万亩</w:t>
            </w:r>
          </w:p>
        </w:tc>
        <w:tc>
          <w:tcPr>
            <w:tcW w:w="1279"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kern w:val="0"/>
                <w:sz w:val="24"/>
                <w:szCs w:val="24"/>
              </w:rPr>
            </w:pPr>
            <w:r>
              <w:rPr>
                <w:rFonts w:ascii="仿宋" w:hAnsi="仿宋" w:cs="仿宋" w:hint="eastAsia"/>
                <w:color w:val="000000"/>
                <w:kern w:val="0"/>
                <w:sz w:val="24"/>
                <w:szCs w:val="24"/>
              </w:rPr>
              <w:t>276.00</w:t>
            </w:r>
          </w:p>
        </w:tc>
        <w:tc>
          <w:tcPr>
            <w:tcW w:w="1725"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kern w:val="0"/>
                <w:sz w:val="24"/>
                <w:szCs w:val="24"/>
              </w:rPr>
            </w:pPr>
            <w:r>
              <w:rPr>
                <w:rFonts w:ascii="仿宋" w:hAnsi="仿宋" w:cs="仿宋" w:hint="eastAsia"/>
                <w:color w:val="000000"/>
                <w:kern w:val="0"/>
                <w:sz w:val="24"/>
                <w:szCs w:val="24"/>
              </w:rPr>
              <w:t>276.00</w:t>
            </w:r>
          </w:p>
        </w:tc>
      </w:tr>
      <w:tr w:rsidR="006320D8">
        <w:trPr>
          <w:trHeight w:val="375"/>
        </w:trPr>
        <w:tc>
          <w:tcPr>
            <w:tcW w:w="2550" w:type="dxa"/>
            <w:tcBorders>
              <w:top w:val="dotted" w:sz="4" w:space="0" w:color="000000"/>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sz w:val="24"/>
                <w:szCs w:val="24"/>
              </w:rPr>
            </w:pPr>
            <w:r>
              <w:rPr>
                <w:rFonts w:ascii="仿宋" w:hAnsi="仿宋" w:cs="仿宋" w:hint="eastAsia"/>
                <w:color w:val="000000"/>
                <w:sz w:val="24"/>
                <w:szCs w:val="24"/>
              </w:rPr>
              <w:t>粮食流通储存企业建设</w:t>
            </w:r>
          </w:p>
        </w:tc>
        <w:tc>
          <w:tcPr>
            <w:tcW w:w="2381" w:type="dxa"/>
            <w:tcBorders>
              <w:top w:val="dotted" w:sz="4" w:space="0" w:color="000000"/>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sz w:val="24"/>
                <w:szCs w:val="24"/>
              </w:rPr>
            </w:pPr>
            <w:r>
              <w:rPr>
                <w:rFonts w:ascii="仿宋" w:hAnsi="仿宋" w:cs="仿宋" w:hint="eastAsia"/>
                <w:color w:val="000000"/>
                <w:sz w:val="24"/>
                <w:szCs w:val="24"/>
              </w:rPr>
              <w:t>14个</w:t>
            </w:r>
          </w:p>
        </w:tc>
        <w:tc>
          <w:tcPr>
            <w:tcW w:w="1279" w:type="dxa"/>
            <w:tcBorders>
              <w:top w:val="dotted" w:sz="4" w:space="0" w:color="000000"/>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90.00</w:t>
            </w:r>
          </w:p>
        </w:tc>
        <w:tc>
          <w:tcPr>
            <w:tcW w:w="1725" w:type="dxa"/>
            <w:tcBorders>
              <w:top w:val="dotted" w:sz="4" w:space="0" w:color="000000"/>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105.00</w:t>
            </w:r>
          </w:p>
        </w:tc>
      </w:tr>
      <w:tr w:rsidR="006320D8">
        <w:trPr>
          <w:trHeight w:val="460"/>
        </w:trPr>
        <w:tc>
          <w:tcPr>
            <w:tcW w:w="2550"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kern w:val="0"/>
                <w:sz w:val="24"/>
                <w:szCs w:val="24"/>
              </w:rPr>
            </w:pPr>
            <w:r>
              <w:rPr>
                <w:rFonts w:ascii="仿宋" w:hAnsi="仿宋" w:cs="仿宋" w:hint="eastAsia"/>
                <w:color w:val="000000"/>
                <w:kern w:val="0"/>
                <w:sz w:val="24"/>
                <w:szCs w:val="24"/>
              </w:rPr>
              <w:t>粮食产后社会化服务体系建设</w:t>
            </w:r>
          </w:p>
        </w:tc>
        <w:tc>
          <w:tcPr>
            <w:tcW w:w="2381"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sz w:val="24"/>
                <w:szCs w:val="24"/>
              </w:rPr>
            </w:pPr>
            <w:r>
              <w:rPr>
                <w:rFonts w:ascii="仿宋" w:hAnsi="仿宋" w:cs="仿宋" w:hint="eastAsia"/>
                <w:color w:val="000000"/>
                <w:sz w:val="24"/>
                <w:szCs w:val="24"/>
              </w:rPr>
              <w:t>20个</w:t>
            </w:r>
          </w:p>
        </w:tc>
        <w:tc>
          <w:tcPr>
            <w:tcW w:w="1279"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110.00</w:t>
            </w:r>
          </w:p>
        </w:tc>
        <w:tc>
          <w:tcPr>
            <w:tcW w:w="1725"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95.00</w:t>
            </w:r>
          </w:p>
        </w:tc>
      </w:tr>
      <w:tr w:rsidR="006320D8">
        <w:trPr>
          <w:trHeight w:val="460"/>
        </w:trPr>
        <w:tc>
          <w:tcPr>
            <w:tcW w:w="2550"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kern w:val="0"/>
                <w:sz w:val="24"/>
                <w:szCs w:val="24"/>
              </w:rPr>
            </w:pPr>
            <w:r>
              <w:rPr>
                <w:rFonts w:ascii="仿宋" w:hAnsi="仿宋" w:cs="仿宋" w:hint="eastAsia"/>
                <w:color w:val="000000"/>
                <w:kern w:val="0"/>
                <w:sz w:val="24"/>
                <w:szCs w:val="24"/>
              </w:rPr>
              <w:t>双季稻种植关键环节社</w:t>
            </w:r>
            <w:r>
              <w:rPr>
                <w:rFonts w:ascii="仿宋" w:hAnsi="仿宋" w:cs="仿宋" w:hint="eastAsia"/>
                <w:color w:val="000000"/>
                <w:kern w:val="0"/>
                <w:sz w:val="24"/>
                <w:szCs w:val="24"/>
              </w:rPr>
              <w:lastRenderedPageBreak/>
              <w:t>会化服务项目</w:t>
            </w:r>
          </w:p>
        </w:tc>
        <w:tc>
          <w:tcPr>
            <w:tcW w:w="2381" w:type="dxa"/>
            <w:tcBorders>
              <w:top w:val="nil"/>
              <w:left w:val="nil"/>
              <w:bottom w:val="dotted" w:sz="4" w:space="0" w:color="000000"/>
              <w:right w:val="nil"/>
            </w:tcBorders>
            <w:shd w:val="clear" w:color="auto" w:fill="auto"/>
            <w:tcMar>
              <w:top w:w="15" w:type="dxa"/>
              <w:left w:w="15" w:type="dxa"/>
              <w:right w:w="15" w:type="dxa"/>
            </w:tcMar>
            <w:vAlign w:val="center"/>
          </w:tcPr>
          <w:p w:rsidR="006320D8" w:rsidRDefault="0045540B">
            <w:pPr>
              <w:widowControl/>
              <w:jc w:val="center"/>
              <w:textAlignment w:val="center"/>
              <w:rPr>
                <w:rFonts w:ascii="仿宋" w:hAnsi="仿宋" w:cs="仿宋"/>
                <w:color w:val="000000"/>
                <w:sz w:val="24"/>
                <w:szCs w:val="24"/>
              </w:rPr>
            </w:pPr>
            <w:r>
              <w:rPr>
                <w:rFonts w:ascii="仿宋" w:hAnsi="仿宋" w:cs="仿宋" w:hint="eastAsia"/>
                <w:color w:val="000000"/>
                <w:sz w:val="18"/>
                <w:szCs w:val="18"/>
              </w:rPr>
              <w:lastRenderedPageBreak/>
              <w:t>1万亩</w:t>
            </w:r>
          </w:p>
        </w:tc>
        <w:tc>
          <w:tcPr>
            <w:tcW w:w="1279"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99.93</w:t>
            </w:r>
          </w:p>
        </w:tc>
        <w:tc>
          <w:tcPr>
            <w:tcW w:w="1725" w:type="dxa"/>
            <w:tcBorders>
              <w:top w:val="nil"/>
              <w:left w:val="nil"/>
              <w:bottom w:val="dotted" w:sz="4" w:space="0" w:color="000000"/>
              <w:right w:val="nil"/>
            </w:tcBorders>
            <w:shd w:val="clear" w:color="auto" w:fill="auto"/>
            <w:noWrap/>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99.93</w:t>
            </w:r>
          </w:p>
        </w:tc>
      </w:tr>
      <w:tr w:rsidR="006320D8">
        <w:trPr>
          <w:trHeight w:val="300"/>
        </w:trPr>
        <w:tc>
          <w:tcPr>
            <w:tcW w:w="2550" w:type="dxa"/>
            <w:tcBorders>
              <w:top w:val="single" w:sz="12" w:space="0" w:color="000000"/>
              <w:left w:val="nil"/>
              <w:bottom w:val="single" w:sz="12" w:space="0" w:color="000000"/>
              <w:right w:val="nil"/>
            </w:tcBorders>
            <w:shd w:val="clear" w:color="auto" w:fill="auto"/>
            <w:tcMar>
              <w:top w:w="15" w:type="dxa"/>
              <w:left w:w="15" w:type="dxa"/>
              <w:right w:w="15" w:type="dxa"/>
            </w:tcMar>
            <w:vAlign w:val="center"/>
          </w:tcPr>
          <w:p w:rsidR="006320D8" w:rsidRDefault="0045540B">
            <w:pPr>
              <w:widowControl/>
              <w:ind w:firstLineChars="200" w:firstLine="482"/>
              <w:jc w:val="left"/>
              <w:textAlignment w:val="center"/>
              <w:rPr>
                <w:rFonts w:ascii="仿宋" w:hAnsi="仿宋" w:cs="仿宋"/>
                <w:b/>
                <w:color w:val="000000"/>
                <w:sz w:val="24"/>
                <w:szCs w:val="24"/>
              </w:rPr>
            </w:pPr>
            <w:r>
              <w:rPr>
                <w:rFonts w:ascii="仿宋" w:hAnsi="仿宋" w:cs="仿宋" w:hint="eastAsia"/>
                <w:b/>
                <w:color w:val="000000"/>
                <w:kern w:val="0"/>
                <w:sz w:val="24"/>
                <w:szCs w:val="24"/>
              </w:rPr>
              <w:lastRenderedPageBreak/>
              <w:t>合计</w:t>
            </w:r>
          </w:p>
        </w:tc>
        <w:tc>
          <w:tcPr>
            <w:tcW w:w="2381" w:type="dxa"/>
            <w:tcBorders>
              <w:top w:val="single" w:sz="12" w:space="0" w:color="000000"/>
              <w:left w:val="nil"/>
              <w:bottom w:val="single" w:sz="12" w:space="0" w:color="000000"/>
              <w:right w:val="nil"/>
            </w:tcBorders>
            <w:shd w:val="clear" w:color="auto" w:fill="auto"/>
            <w:tcMar>
              <w:top w:w="15" w:type="dxa"/>
              <w:left w:w="15" w:type="dxa"/>
              <w:right w:w="15" w:type="dxa"/>
            </w:tcMar>
            <w:vAlign w:val="center"/>
          </w:tcPr>
          <w:p w:rsidR="006320D8" w:rsidRDefault="006320D8">
            <w:pPr>
              <w:widowControl/>
              <w:jc w:val="center"/>
              <w:textAlignment w:val="center"/>
              <w:rPr>
                <w:rFonts w:ascii="仿宋" w:hAnsi="仿宋" w:cs="仿宋"/>
                <w:b/>
                <w:color w:val="000000"/>
                <w:sz w:val="24"/>
                <w:szCs w:val="24"/>
              </w:rPr>
            </w:pPr>
          </w:p>
        </w:tc>
        <w:tc>
          <w:tcPr>
            <w:tcW w:w="1279" w:type="dxa"/>
            <w:tcBorders>
              <w:top w:val="single" w:sz="12" w:space="0" w:color="000000"/>
              <w:left w:val="nil"/>
              <w:bottom w:val="single" w:sz="12" w:space="0" w:color="000000"/>
              <w:right w:val="nil"/>
            </w:tcBorders>
            <w:shd w:val="clear" w:color="auto" w:fill="auto"/>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1284.93</w:t>
            </w:r>
          </w:p>
        </w:tc>
        <w:tc>
          <w:tcPr>
            <w:tcW w:w="1725" w:type="dxa"/>
            <w:tcBorders>
              <w:top w:val="single" w:sz="12" w:space="0" w:color="000000"/>
              <w:left w:val="nil"/>
              <w:bottom w:val="single" w:sz="12" w:space="0" w:color="000000"/>
              <w:right w:val="nil"/>
            </w:tcBorders>
            <w:shd w:val="clear" w:color="auto" w:fill="auto"/>
            <w:tcMar>
              <w:top w:w="15" w:type="dxa"/>
              <w:left w:w="15" w:type="dxa"/>
              <w:right w:w="15" w:type="dxa"/>
            </w:tcMar>
            <w:vAlign w:val="center"/>
          </w:tcPr>
          <w:p w:rsidR="006320D8" w:rsidRDefault="0045540B">
            <w:pPr>
              <w:widowControl/>
              <w:jc w:val="right"/>
              <w:textAlignment w:val="center"/>
              <w:rPr>
                <w:rFonts w:ascii="仿宋" w:hAnsi="仿宋" w:cs="仿宋"/>
                <w:color w:val="000000"/>
                <w:sz w:val="24"/>
                <w:szCs w:val="24"/>
              </w:rPr>
            </w:pPr>
            <w:r>
              <w:rPr>
                <w:rFonts w:ascii="仿宋" w:hAnsi="仿宋" w:cs="仿宋" w:hint="eastAsia"/>
                <w:color w:val="000000"/>
                <w:sz w:val="24"/>
                <w:szCs w:val="24"/>
              </w:rPr>
              <w:t>1284.93</w:t>
            </w:r>
          </w:p>
        </w:tc>
      </w:tr>
    </w:tbl>
    <w:p w:rsidR="006320D8" w:rsidRDefault="0045540B">
      <w:pPr>
        <w:spacing w:before="6" w:after="6" w:line="560" w:lineRule="exact"/>
        <w:ind w:firstLineChars="200" w:firstLine="602"/>
        <w:rPr>
          <w:rFonts w:ascii="仿宋" w:hAnsi="仿宋" w:cs="仿宋"/>
          <w:color w:val="000000"/>
          <w:sz w:val="30"/>
          <w:szCs w:val="30"/>
        </w:rPr>
      </w:pPr>
      <w:bookmarkStart w:id="4" w:name="_Toc501185018"/>
      <w:r>
        <w:rPr>
          <w:rFonts w:ascii="仿宋" w:hAnsi="仿宋" w:cs="仿宋" w:hint="eastAsia"/>
          <w:b/>
          <w:color w:val="000000"/>
          <w:sz w:val="30"/>
          <w:szCs w:val="30"/>
        </w:rPr>
        <w:t>2、专项资金使用情况。</w:t>
      </w:r>
      <w:r>
        <w:rPr>
          <w:rFonts w:ascii="仿宋" w:hAnsi="仿宋" w:cs="仿宋" w:hint="eastAsia"/>
          <w:bCs/>
          <w:color w:val="000000"/>
          <w:sz w:val="30"/>
          <w:szCs w:val="30"/>
        </w:rPr>
        <w:t>2022年衡南县商品粮大省奖励资金实际支出1,284.93万元。</w:t>
      </w:r>
    </w:p>
    <w:p w:rsidR="006320D8" w:rsidRDefault="0045540B">
      <w:pPr>
        <w:pStyle w:val="1"/>
        <w:numPr>
          <w:ilvl w:val="0"/>
          <w:numId w:val="0"/>
        </w:numPr>
        <w:spacing w:before="10" w:after="10" w:line="360" w:lineRule="auto"/>
        <w:ind w:right="320" w:firstLineChars="200" w:firstLine="643"/>
        <w:rPr>
          <w:rFonts w:ascii="黑体" w:hAnsi="黑体" w:cs="黑体"/>
          <w:b/>
          <w:bCs w:val="0"/>
          <w:color w:val="000000"/>
          <w:szCs w:val="32"/>
        </w:rPr>
      </w:pPr>
      <w:r>
        <w:rPr>
          <w:rFonts w:ascii="黑体" w:hAnsi="黑体" w:cs="黑体" w:hint="eastAsia"/>
          <w:b/>
          <w:bCs w:val="0"/>
          <w:color w:val="000000"/>
          <w:szCs w:val="32"/>
        </w:rPr>
        <w:t>二、绩效评价工作情况</w:t>
      </w:r>
    </w:p>
    <w:p w:rsidR="006320D8" w:rsidRDefault="0045540B">
      <w:pPr>
        <w:pStyle w:val="20"/>
        <w:spacing w:before="10" w:after="10" w:line="360" w:lineRule="auto"/>
        <w:ind w:firstLineChars="100" w:firstLine="321"/>
        <w:rPr>
          <w:rFonts w:ascii="楷体" w:hAnsi="楷体" w:cs="楷体"/>
          <w:color w:val="000000"/>
        </w:rPr>
      </w:pPr>
      <w:r>
        <w:rPr>
          <w:rFonts w:ascii="楷体" w:hAnsi="楷体" w:cs="楷体" w:hint="eastAsia"/>
          <w:color w:val="000000"/>
        </w:rPr>
        <w:t>（一）评价目的</w:t>
      </w:r>
      <w:bookmarkEnd w:id="4"/>
    </w:p>
    <w:p w:rsidR="006320D8" w:rsidRDefault="0045540B">
      <w:pPr>
        <w:spacing w:before="10" w:after="10" w:line="560" w:lineRule="exact"/>
        <w:ind w:firstLineChars="200" w:firstLine="600"/>
        <w:rPr>
          <w:rFonts w:ascii="仿宋" w:hAnsi="仿宋" w:cs="仿宋"/>
          <w:color w:val="000000"/>
          <w:sz w:val="30"/>
          <w:szCs w:val="30"/>
        </w:rPr>
      </w:pPr>
      <w:r>
        <w:rPr>
          <w:rFonts w:ascii="仿宋" w:hAnsi="仿宋" w:cs="仿宋" w:hint="eastAsia"/>
          <w:color w:val="000000"/>
          <w:sz w:val="30"/>
          <w:szCs w:val="30"/>
        </w:rPr>
        <w:t>对衡南县2022年度商品粮大省奖励资金进行绩效评价的主要目的是了解、掌握项目资金的使用绩效，系统整理与分析项目实施中存在的主要问题，提出后续管理的建议，并为以后年度项目安排及资金管理提供重要依据。</w:t>
      </w:r>
    </w:p>
    <w:p w:rsidR="006320D8" w:rsidRDefault="0045540B">
      <w:pPr>
        <w:pStyle w:val="20"/>
        <w:spacing w:before="10" w:after="10" w:line="360" w:lineRule="auto"/>
        <w:ind w:firstLineChars="100" w:firstLine="301"/>
        <w:rPr>
          <w:rFonts w:ascii="楷体" w:hAnsi="楷体" w:cs="楷体"/>
          <w:color w:val="000000"/>
          <w:sz w:val="30"/>
          <w:szCs w:val="30"/>
        </w:rPr>
      </w:pPr>
      <w:bookmarkStart w:id="5" w:name="_Toc501185019"/>
      <w:r>
        <w:rPr>
          <w:rFonts w:ascii="楷体" w:hAnsi="楷体" w:cs="楷体" w:hint="eastAsia"/>
          <w:color w:val="000000"/>
          <w:sz w:val="30"/>
          <w:szCs w:val="30"/>
        </w:rPr>
        <w:t>（二）评价范围</w:t>
      </w:r>
      <w:bookmarkEnd w:id="5"/>
    </w:p>
    <w:p w:rsidR="006320D8" w:rsidRDefault="0045540B">
      <w:pPr>
        <w:pStyle w:val="20"/>
        <w:spacing w:before="10" w:after="10" w:line="560" w:lineRule="exact"/>
        <w:ind w:firstLine="600"/>
        <w:rPr>
          <w:rFonts w:ascii="仿宋" w:eastAsia="仿宋" w:hAnsi="仿宋" w:cs="仿宋"/>
          <w:b w:val="0"/>
          <w:bCs w:val="0"/>
          <w:color w:val="000000"/>
          <w:sz w:val="30"/>
          <w:szCs w:val="30"/>
        </w:rPr>
      </w:pPr>
      <w:r>
        <w:rPr>
          <w:rFonts w:ascii="仿宋" w:eastAsia="仿宋" w:hAnsi="仿宋" w:cs="仿宋" w:hint="eastAsia"/>
          <w:b w:val="0"/>
          <w:bCs w:val="0"/>
          <w:color w:val="000000"/>
          <w:sz w:val="30"/>
          <w:szCs w:val="30"/>
        </w:rPr>
        <w:t>此次绩效评价范围为衡南县2022年度商品粮大省奖励资金1,284.93万元</w:t>
      </w:r>
      <w:bookmarkStart w:id="6" w:name="_Toc501185020"/>
      <w:r>
        <w:rPr>
          <w:rFonts w:ascii="仿宋" w:eastAsia="仿宋" w:hAnsi="仿宋" w:cs="仿宋" w:hint="eastAsia"/>
          <w:b w:val="0"/>
          <w:bCs w:val="0"/>
          <w:color w:val="000000"/>
          <w:sz w:val="30"/>
          <w:szCs w:val="30"/>
        </w:rPr>
        <w:t>，衡南县实际安排农业生产发展资金1,284.93万元。资金使用单位为衡南县农业农村局和衡南县商务和粮食局。</w:t>
      </w:r>
    </w:p>
    <w:p w:rsidR="006320D8" w:rsidRDefault="0045540B">
      <w:pPr>
        <w:pStyle w:val="20"/>
        <w:spacing w:before="10" w:after="10" w:line="360" w:lineRule="auto"/>
        <w:ind w:firstLineChars="100" w:firstLine="301"/>
        <w:rPr>
          <w:rFonts w:ascii="楷体" w:hAnsi="楷体" w:cs="楷体"/>
          <w:color w:val="000000"/>
          <w:sz w:val="30"/>
          <w:szCs w:val="30"/>
        </w:rPr>
      </w:pPr>
      <w:r>
        <w:rPr>
          <w:rFonts w:ascii="楷体" w:hAnsi="楷体" w:cs="楷体" w:hint="eastAsia"/>
          <w:color w:val="000000"/>
          <w:sz w:val="30"/>
          <w:szCs w:val="30"/>
        </w:rPr>
        <w:t>（三）绩效评价实</w:t>
      </w:r>
      <w:bookmarkEnd w:id="6"/>
      <w:r>
        <w:rPr>
          <w:rFonts w:ascii="楷体" w:hAnsi="楷体" w:cs="楷体" w:hint="eastAsia"/>
          <w:color w:val="000000"/>
          <w:sz w:val="30"/>
          <w:szCs w:val="30"/>
        </w:rPr>
        <w:t>施</w:t>
      </w:r>
    </w:p>
    <w:p w:rsidR="006320D8" w:rsidRDefault="0045540B">
      <w:pPr>
        <w:spacing w:before="10" w:after="10" w:line="560" w:lineRule="exact"/>
        <w:ind w:firstLineChars="200" w:firstLine="602"/>
        <w:rPr>
          <w:rFonts w:ascii="仿宋" w:hAnsi="仿宋" w:cs="仿宋"/>
          <w:color w:val="000000"/>
          <w:sz w:val="30"/>
          <w:szCs w:val="30"/>
        </w:rPr>
      </w:pPr>
      <w:r>
        <w:rPr>
          <w:rFonts w:ascii="仿宋" w:hAnsi="仿宋" w:cs="仿宋" w:hint="eastAsia"/>
          <w:b/>
          <w:bCs/>
          <w:color w:val="000000"/>
          <w:sz w:val="30"/>
          <w:szCs w:val="30"/>
        </w:rPr>
        <w:t>1.组织形式。</w:t>
      </w:r>
      <w:r>
        <w:rPr>
          <w:rFonts w:ascii="仿宋" w:hAnsi="仿宋" w:cs="仿宋" w:hint="eastAsia"/>
          <w:color w:val="000000"/>
          <w:sz w:val="30"/>
          <w:szCs w:val="30"/>
        </w:rPr>
        <w:t>由衡南县财政局委托的湖南兴泰会计师事务所有限公司与衡南县相关单位组成评价组，按照绩效评价原则和要求，对商品粮大省奖励资金项目实施绩效评价。</w:t>
      </w:r>
    </w:p>
    <w:tbl>
      <w:tblPr>
        <w:tblW w:w="8306" w:type="dxa"/>
        <w:tblInd w:w="234" w:type="dxa"/>
        <w:tblBorders>
          <w:top w:val="single" w:sz="18" w:space="0" w:color="auto"/>
          <w:bottom w:val="single" w:sz="18" w:space="0" w:color="auto"/>
        </w:tblBorders>
        <w:tblLayout w:type="fixed"/>
        <w:tblLook w:val="04A0"/>
      </w:tblPr>
      <w:tblGrid>
        <w:gridCol w:w="1418"/>
        <w:gridCol w:w="992"/>
        <w:gridCol w:w="2964"/>
        <w:gridCol w:w="2932"/>
      </w:tblGrid>
      <w:tr w:rsidR="006320D8">
        <w:trPr>
          <w:trHeight w:val="425"/>
        </w:trPr>
        <w:tc>
          <w:tcPr>
            <w:tcW w:w="8306" w:type="dxa"/>
            <w:gridSpan w:val="4"/>
            <w:tcBorders>
              <w:top w:val="single" w:sz="18" w:space="0" w:color="auto"/>
              <w:bottom w:val="single" w:sz="2" w:space="0" w:color="auto"/>
            </w:tcBorders>
          </w:tcPr>
          <w:p w:rsidR="006320D8" w:rsidRDefault="0045540B">
            <w:pPr>
              <w:rPr>
                <w:rFonts w:ascii="宋体" w:eastAsia="宋体" w:hAnsi="宋体" w:cs="宋体"/>
                <w:b/>
                <w:color w:val="000000"/>
                <w:sz w:val="30"/>
                <w:szCs w:val="30"/>
              </w:rPr>
            </w:pPr>
            <w:r>
              <w:rPr>
                <w:rFonts w:ascii="宋体" w:eastAsia="宋体" w:hAnsi="宋体" w:cs="宋体" w:hint="eastAsia"/>
                <w:b/>
                <w:color w:val="000000"/>
                <w:sz w:val="30"/>
                <w:szCs w:val="30"/>
              </w:rPr>
              <w:t>总体组</w:t>
            </w:r>
          </w:p>
        </w:tc>
      </w:tr>
      <w:tr w:rsidR="006320D8">
        <w:trPr>
          <w:trHeight w:val="370"/>
        </w:trPr>
        <w:tc>
          <w:tcPr>
            <w:tcW w:w="1418" w:type="dxa"/>
            <w:tcBorders>
              <w:top w:val="single" w:sz="2" w:space="0" w:color="auto"/>
              <w:bottom w:val="single" w:sz="2" w:space="0" w:color="auto"/>
            </w:tcBorders>
            <w:vAlign w:val="center"/>
          </w:tcPr>
          <w:p w:rsidR="006320D8" w:rsidRDefault="0045540B">
            <w:pPr>
              <w:jc w:val="center"/>
              <w:rPr>
                <w:rFonts w:ascii="宋体" w:eastAsia="宋体" w:hAnsi="宋体" w:cs="宋体"/>
                <w:b/>
                <w:color w:val="000000"/>
                <w:sz w:val="30"/>
                <w:szCs w:val="30"/>
              </w:rPr>
            </w:pPr>
            <w:r>
              <w:rPr>
                <w:rFonts w:ascii="宋体" w:eastAsia="宋体" w:hAnsi="宋体" w:cs="宋体" w:hint="eastAsia"/>
                <w:b/>
                <w:color w:val="000000"/>
                <w:sz w:val="30"/>
                <w:szCs w:val="30"/>
              </w:rPr>
              <w:t>姓名</w:t>
            </w:r>
          </w:p>
        </w:tc>
        <w:tc>
          <w:tcPr>
            <w:tcW w:w="992" w:type="dxa"/>
            <w:tcBorders>
              <w:top w:val="single" w:sz="2" w:space="0" w:color="auto"/>
              <w:bottom w:val="single" w:sz="2" w:space="0" w:color="auto"/>
            </w:tcBorders>
            <w:vAlign w:val="center"/>
          </w:tcPr>
          <w:p w:rsidR="006320D8" w:rsidRDefault="0045540B">
            <w:pPr>
              <w:jc w:val="center"/>
              <w:rPr>
                <w:rFonts w:ascii="宋体" w:eastAsia="宋体" w:hAnsi="宋体" w:cs="宋体"/>
                <w:b/>
                <w:color w:val="000000"/>
                <w:sz w:val="30"/>
                <w:szCs w:val="30"/>
              </w:rPr>
            </w:pPr>
            <w:r>
              <w:rPr>
                <w:rFonts w:ascii="宋体" w:eastAsia="宋体" w:hAnsi="宋体" w:cs="宋体" w:hint="eastAsia"/>
                <w:b/>
                <w:color w:val="000000"/>
                <w:sz w:val="30"/>
                <w:szCs w:val="30"/>
              </w:rPr>
              <w:t>性别</w:t>
            </w:r>
          </w:p>
        </w:tc>
        <w:tc>
          <w:tcPr>
            <w:tcW w:w="2964" w:type="dxa"/>
            <w:tcBorders>
              <w:top w:val="single" w:sz="2" w:space="0" w:color="auto"/>
              <w:bottom w:val="single" w:sz="2" w:space="0" w:color="auto"/>
            </w:tcBorders>
            <w:vAlign w:val="center"/>
          </w:tcPr>
          <w:p w:rsidR="006320D8" w:rsidRDefault="0045540B">
            <w:pPr>
              <w:jc w:val="center"/>
              <w:rPr>
                <w:rFonts w:ascii="宋体" w:eastAsia="宋体" w:hAnsi="宋体" w:cs="宋体"/>
                <w:b/>
                <w:color w:val="000000"/>
                <w:sz w:val="30"/>
                <w:szCs w:val="30"/>
              </w:rPr>
            </w:pPr>
            <w:r>
              <w:rPr>
                <w:rFonts w:ascii="宋体" w:eastAsia="宋体" w:hAnsi="宋体" w:cs="宋体" w:hint="eastAsia"/>
                <w:b/>
                <w:color w:val="000000"/>
                <w:sz w:val="30"/>
                <w:szCs w:val="30"/>
              </w:rPr>
              <w:t>单位</w:t>
            </w:r>
          </w:p>
        </w:tc>
        <w:tc>
          <w:tcPr>
            <w:tcW w:w="2932" w:type="dxa"/>
            <w:tcBorders>
              <w:top w:val="single" w:sz="2" w:space="0" w:color="auto"/>
              <w:bottom w:val="single" w:sz="2" w:space="0" w:color="auto"/>
            </w:tcBorders>
            <w:vAlign w:val="center"/>
          </w:tcPr>
          <w:p w:rsidR="006320D8" w:rsidRDefault="0045540B">
            <w:pPr>
              <w:jc w:val="center"/>
              <w:rPr>
                <w:rFonts w:ascii="宋体" w:eastAsia="宋体" w:hAnsi="宋体" w:cs="宋体"/>
                <w:b/>
                <w:color w:val="000000"/>
                <w:sz w:val="30"/>
                <w:szCs w:val="30"/>
              </w:rPr>
            </w:pPr>
            <w:r>
              <w:rPr>
                <w:rFonts w:ascii="宋体" w:eastAsia="宋体" w:hAnsi="宋体" w:cs="宋体" w:hint="eastAsia"/>
                <w:b/>
                <w:color w:val="000000"/>
                <w:sz w:val="30"/>
                <w:szCs w:val="30"/>
              </w:rPr>
              <w:t>职务</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张多生</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衡南县财政局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总会计师</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王芳凯</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衡南县财政局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绩效管理股股长</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吴少庭</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衡南县财政局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经济建设股股长</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封涛</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21"/>
                <w:szCs w:val="21"/>
              </w:rPr>
              <w:t>衡南县农村经营服务中心</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主任</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lastRenderedPageBreak/>
              <w:t>陈启新</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衡南县农机事务中心</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主任</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陈骁焱</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衡南县商务和粮食局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总会计师</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刘军晖</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衡南县农业农村局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种植业管理股股长</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许静</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衡南县财政局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经济建设股科员</w:t>
            </w:r>
          </w:p>
        </w:tc>
      </w:tr>
      <w:tr w:rsidR="006320D8">
        <w:trPr>
          <w:trHeight w:val="605"/>
        </w:trPr>
        <w:tc>
          <w:tcPr>
            <w:tcW w:w="1418"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龚洁</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女</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衡南县财政局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themeColor="text1"/>
                <w:sz w:val="30"/>
                <w:szCs w:val="30"/>
              </w:rPr>
            </w:pPr>
            <w:r>
              <w:rPr>
                <w:rFonts w:ascii="仿宋" w:hAnsi="仿宋" w:cs="仿宋" w:hint="eastAsia"/>
                <w:color w:val="000000" w:themeColor="text1"/>
                <w:sz w:val="30"/>
                <w:szCs w:val="30"/>
              </w:rPr>
              <w:t>绩效管理股科员</w:t>
            </w:r>
          </w:p>
        </w:tc>
      </w:tr>
      <w:tr w:rsidR="006320D8">
        <w:tc>
          <w:tcPr>
            <w:tcW w:w="8306" w:type="dxa"/>
            <w:gridSpan w:val="4"/>
            <w:tcBorders>
              <w:top w:val="single" w:sz="18" w:space="0" w:color="auto"/>
              <w:bottom w:val="single" w:sz="2" w:space="0" w:color="auto"/>
            </w:tcBorders>
            <w:vAlign w:val="center"/>
          </w:tcPr>
          <w:p w:rsidR="006320D8" w:rsidRDefault="0045540B">
            <w:pPr>
              <w:rPr>
                <w:rFonts w:ascii="仿宋" w:hAnsi="仿宋" w:cs="仿宋"/>
                <w:b/>
                <w:color w:val="000000"/>
                <w:sz w:val="30"/>
                <w:szCs w:val="30"/>
              </w:rPr>
            </w:pPr>
            <w:r>
              <w:rPr>
                <w:rFonts w:ascii="仿宋" w:hAnsi="仿宋" w:cs="仿宋" w:hint="eastAsia"/>
                <w:b/>
                <w:color w:val="000000"/>
                <w:sz w:val="30"/>
                <w:szCs w:val="30"/>
              </w:rPr>
              <w:t>评价工作组</w:t>
            </w:r>
          </w:p>
        </w:tc>
      </w:tr>
      <w:tr w:rsidR="006320D8">
        <w:tc>
          <w:tcPr>
            <w:tcW w:w="1418" w:type="dxa"/>
            <w:tcBorders>
              <w:top w:val="single" w:sz="2" w:space="0" w:color="auto"/>
              <w:bottom w:val="single" w:sz="2" w:space="0" w:color="auto"/>
            </w:tcBorders>
            <w:vAlign w:val="center"/>
          </w:tcPr>
          <w:p w:rsidR="006320D8" w:rsidRDefault="0045540B">
            <w:pPr>
              <w:rPr>
                <w:rFonts w:ascii="仿宋" w:hAnsi="仿宋" w:cs="仿宋"/>
                <w:b/>
                <w:color w:val="000000"/>
                <w:sz w:val="30"/>
                <w:szCs w:val="30"/>
              </w:rPr>
            </w:pPr>
            <w:r>
              <w:rPr>
                <w:rFonts w:ascii="仿宋" w:hAnsi="仿宋" w:cs="仿宋" w:hint="eastAsia"/>
                <w:b/>
                <w:color w:val="000000"/>
                <w:sz w:val="30"/>
                <w:szCs w:val="30"/>
              </w:rPr>
              <w:t>姓名</w:t>
            </w:r>
          </w:p>
        </w:tc>
        <w:tc>
          <w:tcPr>
            <w:tcW w:w="992" w:type="dxa"/>
            <w:tcBorders>
              <w:top w:val="single" w:sz="2" w:space="0" w:color="auto"/>
              <w:bottom w:val="single" w:sz="2" w:space="0" w:color="auto"/>
            </w:tcBorders>
            <w:vAlign w:val="center"/>
          </w:tcPr>
          <w:p w:rsidR="006320D8" w:rsidRDefault="0045540B">
            <w:pPr>
              <w:jc w:val="center"/>
              <w:rPr>
                <w:rFonts w:ascii="仿宋" w:hAnsi="仿宋" w:cs="仿宋"/>
                <w:b/>
                <w:color w:val="000000"/>
                <w:sz w:val="30"/>
                <w:szCs w:val="30"/>
              </w:rPr>
            </w:pPr>
            <w:r>
              <w:rPr>
                <w:rFonts w:ascii="仿宋" w:hAnsi="仿宋" w:cs="仿宋" w:hint="eastAsia"/>
                <w:b/>
                <w:color w:val="000000"/>
                <w:sz w:val="30"/>
                <w:szCs w:val="30"/>
              </w:rPr>
              <w:t>性别</w:t>
            </w:r>
          </w:p>
        </w:tc>
        <w:tc>
          <w:tcPr>
            <w:tcW w:w="2964" w:type="dxa"/>
            <w:tcBorders>
              <w:top w:val="single" w:sz="2" w:space="0" w:color="auto"/>
              <w:bottom w:val="single" w:sz="2" w:space="0" w:color="auto"/>
            </w:tcBorders>
            <w:vAlign w:val="center"/>
          </w:tcPr>
          <w:p w:rsidR="006320D8" w:rsidRDefault="0045540B">
            <w:pPr>
              <w:jc w:val="center"/>
              <w:rPr>
                <w:rFonts w:ascii="仿宋" w:hAnsi="仿宋" w:cs="仿宋"/>
                <w:b/>
                <w:color w:val="000000"/>
                <w:sz w:val="30"/>
                <w:szCs w:val="30"/>
              </w:rPr>
            </w:pPr>
            <w:r>
              <w:rPr>
                <w:rFonts w:ascii="仿宋" w:hAnsi="仿宋" w:cs="仿宋" w:hint="eastAsia"/>
                <w:b/>
                <w:color w:val="000000"/>
                <w:sz w:val="30"/>
                <w:szCs w:val="30"/>
              </w:rPr>
              <w:t>单位</w:t>
            </w:r>
          </w:p>
        </w:tc>
        <w:tc>
          <w:tcPr>
            <w:tcW w:w="2932" w:type="dxa"/>
            <w:tcBorders>
              <w:top w:val="single" w:sz="2" w:space="0" w:color="auto"/>
              <w:bottom w:val="single" w:sz="2" w:space="0" w:color="auto"/>
            </w:tcBorders>
            <w:vAlign w:val="center"/>
          </w:tcPr>
          <w:p w:rsidR="006320D8" w:rsidRDefault="0045540B">
            <w:pPr>
              <w:jc w:val="center"/>
              <w:rPr>
                <w:rFonts w:ascii="仿宋" w:hAnsi="仿宋" w:cs="仿宋"/>
                <w:b/>
                <w:color w:val="000000"/>
                <w:sz w:val="30"/>
                <w:szCs w:val="30"/>
              </w:rPr>
            </w:pPr>
            <w:r>
              <w:rPr>
                <w:rFonts w:ascii="仿宋" w:hAnsi="仿宋" w:cs="仿宋" w:hint="eastAsia"/>
                <w:b/>
                <w:color w:val="000000"/>
                <w:sz w:val="30"/>
                <w:szCs w:val="30"/>
              </w:rPr>
              <w:t>组内职务</w:t>
            </w:r>
          </w:p>
        </w:tc>
      </w:tr>
      <w:tr w:rsidR="006320D8">
        <w:tc>
          <w:tcPr>
            <w:tcW w:w="1418" w:type="dxa"/>
            <w:tcBorders>
              <w:top w:val="single" w:sz="2" w:space="0" w:color="auto"/>
              <w:bottom w:val="dashSmallGap" w:sz="4" w:space="0" w:color="auto"/>
            </w:tcBorders>
            <w:vAlign w:val="center"/>
          </w:tcPr>
          <w:p w:rsidR="006320D8" w:rsidRDefault="0045540B">
            <w:pPr>
              <w:rPr>
                <w:rFonts w:ascii="仿宋" w:hAnsi="仿宋" w:cs="仿宋"/>
                <w:color w:val="000000"/>
                <w:sz w:val="30"/>
                <w:szCs w:val="30"/>
              </w:rPr>
            </w:pPr>
            <w:r>
              <w:rPr>
                <w:rFonts w:ascii="仿宋" w:hAnsi="仿宋" w:cs="仿宋" w:hint="eastAsia"/>
                <w:color w:val="000000"/>
                <w:sz w:val="30"/>
                <w:szCs w:val="30"/>
              </w:rPr>
              <w:t>甘娟</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女</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兴泰事务所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组长</w:t>
            </w:r>
          </w:p>
        </w:tc>
      </w:tr>
      <w:tr w:rsidR="006320D8">
        <w:tc>
          <w:tcPr>
            <w:tcW w:w="1418" w:type="dxa"/>
            <w:tcBorders>
              <w:top w:val="single" w:sz="2" w:space="0" w:color="auto"/>
              <w:bottom w:val="dashSmallGap" w:sz="4" w:space="0" w:color="auto"/>
            </w:tcBorders>
            <w:vAlign w:val="center"/>
          </w:tcPr>
          <w:p w:rsidR="006320D8" w:rsidRDefault="0045540B">
            <w:pPr>
              <w:rPr>
                <w:rFonts w:ascii="仿宋" w:hAnsi="仿宋" w:cs="仿宋"/>
                <w:color w:val="000000"/>
                <w:sz w:val="30"/>
                <w:szCs w:val="30"/>
              </w:rPr>
            </w:pPr>
            <w:r>
              <w:rPr>
                <w:rFonts w:ascii="仿宋" w:hAnsi="仿宋" w:cs="仿宋" w:hint="eastAsia"/>
                <w:color w:val="000000"/>
                <w:sz w:val="30"/>
                <w:szCs w:val="30"/>
              </w:rPr>
              <w:t>熊磊</w:t>
            </w:r>
          </w:p>
        </w:tc>
        <w:tc>
          <w:tcPr>
            <w:tcW w:w="992" w:type="dxa"/>
            <w:tcBorders>
              <w:top w:val="single" w:sz="2" w:space="0" w:color="auto"/>
              <w:bottom w:val="dashSmallGap" w:sz="4"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男</w:t>
            </w:r>
          </w:p>
        </w:tc>
        <w:tc>
          <w:tcPr>
            <w:tcW w:w="2964" w:type="dxa"/>
            <w:tcBorders>
              <w:top w:val="single" w:sz="2" w:space="0" w:color="auto"/>
              <w:bottom w:val="dashSmallGap" w:sz="4"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兴泰事务所</w:t>
            </w:r>
          </w:p>
        </w:tc>
        <w:tc>
          <w:tcPr>
            <w:tcW w:w="2932" w:type="dxa"/>
            <w:tcBorders>
              <w:top w:val="single" w:sz="2" w:space="0" w:color="auto"/>
              <w:bottom w:val="dashSmallGap" w:sz="4"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副组长</w:t>
            </w:r>
          </w:p>
        </w:tc>
      </w:tr>
      <w:tr w:rsidR="006320D8">
        <w:tc>
          <w:tcPr>
            <w:tcW w:w="1418" w:type="dxa"/>
            <w:tcBorders>
              <w:top w:val="dashSmallGap" w:sz="4" w:space="0" w:color="auto"/>
              <w:bottom w:val="single" w:sz="18" w:space="0" w:color="auto"/>
            </w:tcBorders>
            <w:vAlign w:val="center"/>
          </w:tcPr>
          <w:p w:rsidR="006320D8" w:rsidRDefault="0045540B">
            <w:pPr>
              <w:rPr>
                <w:rFonts w:ascii="仿宋" w:hAnsi="仿宋" w:cs="仿宋"/>
                <w:color w:val="000000"/>
                <w:sz w:val="30"/>
                <w:szCs w:val="30"/>
              </w:rPr>
            </w:pPr>
            <w:r>
              <w:rPr>
                <w:rFonts w:ascii="仿宋" w:hAnsi="仿宋" w:cs="仿宋" w:hint="eastAsia"/>
                <w:color w:val="000000"/>
                <w:sz w:val="30"/>
                <w:szCs w:val="30"/>
              </w:rPr>
              <w:t>沈纪仙</w:t>
            </w:r>
          </w:p>
        </w:tc>
        <w:tc>
          <w:tcPr>
            <w:tcW w:w="992" w:type="dxa"/>
            <w:tcBorders>
              <w:top w:val="dashSmallGap" w:sz="4" w:space="0" w:color="auto"/>
              <w:bottom w:val="single" w:sz="18"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女</w:t>
            </w:r>
          </w:p>
        </w:tc>
        <w:tc>
          <w:tcPr>
            <w:tcW w:w="2964" w:type="dxa"/>
            <w:tcBorders>
              <w:top w:val="dashSmallGap" w:sz="4" w:space="0" w:color="auto"/>
              <w:bottom w:val="single" w:sz="18"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兴泰事务所</w:t>
            </w:r>
          </w:p>
        </w:tc>
        <w:tc>
          <w:tcPr>
            <w:tcW w:w="2932" w:type="dxa"/>
            <w:tcBorders>
              <w:top w:val="dashSmallGap" w:sz="4" w:space="0" w:color="auto"/>
              <w:bottom w:val="single" w:sz="18" w:space="0" w:color="auto"/>
            </w:tcBorders>
            <w:vAlign w:val="center"/>
          </w:tcPr>
          <w:p w:rsidR="006320D8" w:rsidRDefault="0045540B">
            <w:pPr>
              <w:jc w:val="center"/>
              <w:rPr>
                <w:rFonts w:ascii="仿宋" w:hAnsi="仿宋" w:cs="仿宋"/>
                <w:color w:val="000000"/>
                <w:sz w:val="30"/>
                <w:szCs w:val="30"/>
              </w:rPr>
            </w:pPr>
            <w:r>
              <w:rPr>
                <w:rFonts w:ascii="仿宋" w:hAnsi="仿宋" w:cs="仿宋" w:hint="eastAsia"/>
                <w:color w:val="000000"/>
                <w:sz w:val="30"/>
                <w:szCs w:val="30"/>
              </w:rPr>
              <w:t>评价人员</w:t>
            </w:r>
          </w:p>
        </w:tc>
      </w:tr>
    </w:tbl>
    <w:p w:rsidR="006320D8" w:rsidRDefault="0045540B" w:rsidP="008851B8">
      <w:pPr>
        <w:spacing w:beforeLines="50" w:afterLines="50" w:line="560" w:lineRule="exact"/>
        <w:ind w:firstLineChars="200" w:firstLine="602"/>
        <w:rPr>
          <w:rFonts w:ascii="仿宋" w:hAnsi="仿宋" w:cs="仿宋"/>
          <w:color w:val="000000"/>
          <w:sz w:val="30"/>
          <w:szCs w:val="30"/>
        </w:rPr>
      </w:pPr>
      <w:r>
        <w:rPr>
          <w:rFonts w:ascii="仿宋" w:hAnsi="仿宋" w:cs="仿宋" w:hint="eastAsia"/>
          <w:b/>
          <w:color w:val="000000"/>
          <w:sz w:val="30"/>
          <w:szCs w:val="30"/>
        </w:rPr>
        <w:t>2.评价方法。</w:t>
      </w:r>
      <w:r>
        <w:rPr>
          <w:rFonts w:ascii="仿宋" w:hAnsi="仿宋" w:cs="仿宋" w:hint="eastAsia"/>
          <w:color w:val="000000"/>
          <w:sz w:val="30"/>
          <w:szCs w:val="30"/>
        </w:rPr>
        <w:t>评价工作组采用全面评价和重点评价相结合，现场评价与非现场评价相补充等方法，对项目资金在投入、拨付、监管、使用成效四个方面进行综合评价。</w:t>
      </w:r>
    </w:p>
    <w:p w:rsidR="006320D8" w:rsidRDefault="0045540B" w:rsidP="008851B8">
      <w:pPr>
        <w:spacing w:beforeLines="50" w:afterLines="50" w:line="560" w:lineRule="exact"/>
        <w:ind w:firstLineChars="200" w:firstLine="602"/>
        <w:rPr>
          <w:rFonts w:ascii="仿宋" w:hAnsi="仿宋" w:cs="仿宋"/>
          <w:b/>
          <w:color w:val="000000"/>
          <w:sz w:val="30"/>
          <w:szCs w:val="30"/>
        </w:rPr>
      </w:pPr>
      <w:r>
        <w:rPr>
          <w:rFonts w:ascii="仿宋" w:hAnsi="仿宋" w:cs="仿宋" w:hint="eastAsia"/>
          <w:b/>
          <w:color w:val="000000"/>
          <w:sz w:val="30"/>
          <w:szCs w:val="30"/>
        </w:rPr>
        <w:t>3.评价依据</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（1）《中华人民共和国预算法》；</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（2）《中共中央、国务院关于全面实施预算绩效管理的意见》（中发[2018]34号）；</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（3）财政部关于印发《产粮（油）大县奖励资金管理暂行办法》的通知（财建【2018】413号）；</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（4）财政部关于印发《项目支出绩效评价管理办法》的通知（财预【2020】10号）；</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（5）《湖南省人民政府关于深化预算管理制度改革的实施意见》（湘政发【2015】8号）；</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lastRenderedPageBreak/>
        <w:t>（6）湖南省委省政府《关于全面实施预算绩效管理的实施意见》（湘办发【2019】10号）；</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（7）《湖南省预算支出绩效评价管理办法》（湘财绩[2020]7号）;</w:t>
      </w:r>
    </w:p>
    <w:p w:rsidR="006320D8" w:rsidRDefault="0045540B">
      <w:pPr>
        <w:pStyle w:val="2"/>
        <w:spacing w:after="0" w:line="560" w:lineRule="exact"/>
        <w:ind w:leftChars="0" w:left="0" w:firstLineChars="200" w:firstLine="600"/>
        <w:rPr>
          <w:rFonts w:ascii="仿宋" w:hAnsi="仿宋" w:cs="仿宋"/>
          <w:sz w:val="30"/>
          <w:szCs w:val="30"/>
        </w:rPr>
      </w:pPr>
      <w:r>
        <w:rPr>
          <w:rFonts w:ascii="仿宋" w:hAnsi="仿宋" w:cs="仿宋" w:hint="eastAsia"/>
          <w:sz w:val="30"/>
          <w:szCs w:val="30"/>
        </w:rPr>
        <w:t>（8）《湖南省财政厅关于预拨2021年度商品粮大省奖励资金的通知》(湘财预〔2021〕154号)；</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（9）中共衡南县委、衡南县人民政府印发《衡南县2022年粮食生产工作意见》的通知（清发【2022】8号）；</w:t>
      </w:r>
    </w:p>
    <w:p w:rsidR="006320D8" w:rsidRDefault="0045540B">
      <w:pPr>
        <w:spacing w:line="560" w:lineRule="exact"/>
        <w:ind w:firstLineChars="200" w:firstLine="600"/>
        <w:rPr>
          <w:rFonts w:ascii="仿宋" w:hAnsi="仿宋" w:cs="仿宋"/>
          <w:sz w:val="30"/>
          <w:szCs w:val="30"/>
        </w:rPr>
      </w:pPr>
      <w:r>
        <w:rPr>
          <w:rFonts w:ascii="仿宋" w:hAnsi="仿宋" w:cs="仿宋" w:hint="eastAsia"/>
          <w:sz w:val="30"/>
          <w:szCs w:val="30"/>
        </w:rPr>
        <w:t>（10）衡南县财政局《关于开展2022年商品粮大省奖励资金绩效评价工作的通知》（清财绩【2023】9号）；</w:t>
      </w:r>
    </w:p>
    <w:p w:rsidR="006320D8" w:rsidRDefault="0045540B">
      <w:pPr>
        <w:spacing w:line="560" w:lineRule="exact"/>
        <w:rPr>
          <w:rFonts w:ascii="仿宋" w:hAnsi="仿宋" w:cs="仿宋"/>
          <w:color w:val="000000"/>
          <w:sz w:val="30"/>
          <w:szCs w:val="30"/>
        </w:rPr>
      </w:pPr>
      <w:r>
        <w:rPr>
          <w:rFonts w:ascii="仿宋" w:hAnsi="仿宋" w:cs="仿宋" w:hint="eastAsia"/>
          <w:color w:val="000000"/>
          <w:sz w:val="30"/>
          <w:szCs w:val="30"/>
        </w:rPr>
        <w:t>（11）中央、省、市、县其他相关政策规定；</w:t>
      </w:r>
    </w:p>
    <w:p w:rsidR="006320D8" w:rsidRDefault="0045540B">
      <w:pPr>
        <w:spacing w:line="560" w:lineRule="exact"/>
        <w:ind w:firstLineChars="200" w:firstLine="600"/>
        <w:rPr>
          <w:rFonts w:ascii="仿宋" w:hAnsi="仿宋" w:cs="仿宋"/>
          <w:color w:val="000000"/>
          <w:sz w:val="30"/>
          <w:szCs w:val="30"/>
        </w:rPr>
      </w:pPr>
      <w:r>
        <w:rPr>
          <w:rFonts w:ascii="仿宋" w:hAnsi="仿宋" w:cs="仿宋" w:hint="eastAsia"/>
          <w:color w:val="000000"/>
          <w:sz w:val="30"/>
          <w:szCs w:val="30"/>
        </w:rPr>
        <w:t>（12）反映本项目资金投入、拨付、监管、使用成效的相关资料；</w:t>
      </w:r>
    </w:p>
    <w:p w:rsidR="006320D8" w:rsidRDefault="0045540B">
      <w:pPr>
        <w:spacing w:line="560" w:lineRule="exact"/>
        <w:ind w:firstLineChars="200" w:firstLine="600"/>
        <w:rPr>
          <w:rFonts w:ascii="仿宋" w:hAnsi="仿宋" w:cs="仿宋"/>
          <w:color w:val="000000"/>
          <w:sz w:val="30"/>
          <w:szCs w:val="30"/>
        </w:rPr>
      </w:pPr>
      <w:r>
        <w:rPr>
          <w:rFonts w:ascii="仿宋" w:hAnsi="仿宋" w:cs="仿宋" w:hint="eastAsia"/>
          <w:color w:val="000000"/>
          <w:sz w:val="30"/>
          <w:szCs w:val="30"/>
        </w:rPr>
        <w:t>（13）评价工作组现场评价资料；</w:t>
      </w:r>
    </w:p>
    <w:p w:rsidR="006320D8" w:rsidRDefault="0045540B">
      <w:pPr>
        <w:spacing w:line="560" w:lineRule="exact"/>
        <w:ind w:firstLineChars="200" w:firstLine="600"/>
        <w:rPr>
          <w:rFonts w:ascii="仿宋" w:hAnsi="仿宋" w:cs="仿宋"/>
          <w:color w:val="000000"/>
          <w:sz w:val="30"/>
          <w:szCs w:val="30"/>
        </w:rPr>
      </w:pPr>
      <w:r>
        <w:rPr>
          <w:rFonts w:ascii="仿宋" w:hAnsi="仿宋" w:cs="仿宋" w:hint="eastAsia"/>
          <w:color w:val="000000"/>
          <w:sz w:val="30"/>
          <w:szCs w:val="30"/>
        </w:rPr>
        <w:t>（14）与评价有关的其他资料。</w:t>
      </w:r>
    </w:p>
    <w:p w:rsidR="006320D8" w:rsidRDefault="0045540B" w:rsidP="008851B8">
      <w:pPr>
        <w:spacing w:beforeLines="50" w:afterLines="50" w:line="560" w:lineRule="exact"/>
        <w:ind w:firstLineChars="200" w:firstLine="602"/>
        <w:rPr>
          <w:rFonts w:ascii="仿宋" w:hAnsi="仿宋" w:cs="仿宋"/>
          <w:color w:val="000000"/>
          <w:sz w:val="30"/>
          <w:szCs w:val="30"/>
        </w:rPr>
      </w:pPr>
      <w:r>
        <w:rPr>
          <w:rFonts w:ascii="仿宋" w:hAnsi="仿宋" w:cs="仿宋" w:hint="eastAsia"/>
          <w:b/>
          <w:color w:val="000000"/>
          <w:sz w:val="30"/>
          <w:szCs w:val="30"/>
        </w:rPr>
        <w:t>4.评价指标体系。</w:t>
      </w:r>
      <w:r>
        <w:rPr>
          <w:rFonts w:ascii="仿宋" w:hAnsi="仿宋" w:cs="仿宋" w:hint="eastAsia"/>
          <w:color w:val="000000"/>
          <w:sz w:val="30"/>
          <w:szCs w:val="30"/>
        </w:rPr>
        <w:t>评价工作组根据省财政厅《湖南省预算支出绩效评价管理办法的通知》（湘财绩〔2020〕7号），结合衡南县关于印发《衡南县2022年商品粮大省奖励资金使用方案》，参照《湖南省财政厅关于印发〈湖南省产粮大县奖励资金绩效评价办法〉的通知》(湘财建〔2021〕9号)和衡南县财政局制定的商</w:t>
      </w:r>
      <w:r>
        <w:rPr>
          <w:rFonts w:ascii="仿宋" w:hAnsi="仿宋" w:cs="仿宋" w:hint="eastAsia"/>
          <w:sz w:val="30"/>
          <w:szCs w:val="30"/>
        </w:rPr>
        <w:t>品粮大省奖励资金绩效目标作为此次绩效评价的指标体系，绩效评价指标体系具体由三级指标组成，包括4项一级指标，6项二级指标，14项三级指标，满</w:t>
      </w:r>
      <w:r>
        <w:rPr>
          <w:rFonts w:ascii="仿宋" w:hAnsi="仿宋" w:cs="仿宋" w:hint="eastAsia"/>
          <w:color w:val="000000"/>
          <w:sz w:val="30"/>
          <w:szCs w:val="30"/>
        </w:rPr>
        <w:t>分100分。详见附件1。</w:t>
      </w:r>
    </w:p>
    <w:p w:rsidR="006320D8" w:rsidRDefault="0045540B" w:rsidP="008851B8">
      <w:pPr>
        <w:spacing w:afterLines="50" w:line="600" w:lineRule="exact"/>
        <w:ind w:firstLineChars="200" w:firstLine="602"/>
        <w:rPr>
          <w:rFonts w:ascii="仿宋" w:hAnsi="仿宋" w:cs="仿宋"/>
          <w:color w:val="000000"/>
          <w:sz w:val="30"/>
          <w:szCs w:val="30"/>
        </w:rPr>
      </w:pPr>
      <w:r>
        <w:rPr>
          <w:rFonts w:ascii="仿宋" w:hAnsi="仿宋" w:cs="仿宋" w:hint="eastAsia"/>
          <w:b/>
          <w:color w:val="000000"/>
          <w:sz w:val="30"/>
          <w:szCs w:val="30"/>
        </w:rPr>
        <w:t>5.评价工作过程。</w:t>
      </w:r>
      <w:r>
        <w:rPr>
          <w:rFonts w:ascii="仿宋" w:hAnsi="仿宋" w:cs="仿宋" w:hint="eastAsia"/>
          <w:color w:val="000000"/>
          <w:sz w:val="30"/>
          <w:szCs w:val="30"/>
        </w:rPr>
        <w:t>评价工作整体分为评价准备、评价实施、评</w:t>
      </w:r>
      <w:r>
        <w:rPr>
          <w:rFonts w:ascii="仿宋" w:hAnsi="仿宋" w:cs="仿宋" w:hint="eastAsia"/>
          <w:color w:val="000000"/>
          <w:sz w:val="30"/>
          <w:szCs w:val="30"/>
        </w:rPr>
        <w:lastRenderedPageBreak/>
        <w:t>价报告和评价总结四个阶段。</w:t>
      </w:r>
    </w:p>
    <w:p w:rsidR="006320D8" w:rsidRDefault="0045540B" w:rsidP="008851B8">
      <w:pPr>
        <w:spacing w:beforeLines="50" w:afterLines="50" w:line="600" w:lineRule="exact"/>
        <w:ind w:firstLineChars="200" w:firstLine="602"/>
        <w:rPr>
          <w:rFonts w:ascii="仿宋" w:hAnsi="仿宋" w:cs="仿宋"/>
          <w:b/>
          <w:sz w:val="30"/>
          <w:szCs w:val="30"/>
        </w:rPr>
      </w:pPr>
      <w:r>
        <w:rPr>
          <w:rFonts w:ascii="仿宋" w:hAnsi="仿宋" w:cs="仿宋" w:hint="eastAsia"/>
          <w:b/>
          <w:sz w:val="30"/>
          <w:szCs w:val="30"/>
        </w:rPr>
        <w:t>（1）评价准备阶段（2023年1月3日-1月4日）</w:t>
      </w:r>
    </w:p>
    <w:p w:rsidR="006320D8" w:rsidRDefault="0045540B">
      <w:pPr>
        <w:spacing w:line="600" w:lineRule="exact"/>
        <w:ind w:firstLineChars="200" w:firstLine="602"/>
        <w:rPr>
          <w:rFonts w:ascii="仿宋" w:hAnsi="仿宋" w:cs="仿宋"/>
          <w:color w:val="000000"/>
          <w:sz w:val="30"/>
          <w:szCs w:val="30"/>
        </w:rPr>
      </w:pPr>
      <w:r>
        <w:rPr>
          <w:rFonts w:ascii="仿宋" w:hAnsi="仿宋" w:cs="仿宋" w:hint="eastAsia"/>
          <w:b/>
          <w:sz w:val="30"/>
          <w:szCs w:val="30"/>
        </w:rPr>
        <w:t>①组建评价工作小组。</w:t>
      </w:r>
      <w:r>
        <w:rPr>
          <w:rFonts w:ascii="仿宋" w:hAnsi="仿宋" w:cs="仿宋" w:hint="eastAsia"/>
          <w:sz w:val="30"/>
          <w:szCs w:val="30"/>
        </w:rPr>
        <w:t>财政局确定评价项目后，组织第三方机构</w:t>
      </w:r>
      <w:r>
        <w:rPr>
          <w:rFonts w:ascii="仿宋" w:hAnsi="仿宋" w:cs="仿宋" w:hint="eastAsia"/>
          <w:color w:val="000000"/>
          <w:sz w:val="30"/>
          <w:szCs w:val="30"/>
        </w:rPr>
        <w:t>兴泰事务所成立评价工作小组，与项目单位联系，了解总体情况，协调各项目单位做好评价准备和配合工作。</w:t>
      </w:r>
    </w:p>
    <w:p w:rsidR="006320D8" w:rsidRDefault="0045540B">
      <w:pPr>
        <w:autoSpaceDE w:val="0"/>
        <w:autoSpaceDN w:val="0"/>
        <w:adjustRightInd w:val="0"/>
        <w:spacing w:line="600" w:lineRule="exact"/>
        <w:ind w:firstLineChars="200" w:firstLine="602"/>
        <w:jc w:val="left"/>
        <w:rPr>
          <w:rFonts w:ascii="仿宋" w:hAnsi="仿宋" w:cs="仿宋"/>
          <w:color w:val="000000"/>
          <w:kern w:val="0"/>
          <w:sz w:val="30"/>
          <w:szCs w:val="30"/>
        </w:rPr>
      </w:pPr>
      <w:r>
        <w:rPr>
          <w:rFonts w:ascii="仿宋" w:hAnsi="仿宋" w:cs="仿宋" w:hint="eastAsia"/>
          <w:b/>
          <w:color w:val="000000"/>
          <w:sz w:val="30"/>
          <w:szCs w:val="30"/>
        </w:rPr>
        <w:t>②</w:t>
      </w:r>
      <w:r>
        <w:rPr>
          <w:rFonts w:ascii="仿宋" w:hAnsi="仿宋" w:cs="仿宋" w:hint="eastAsia"/>
          <w:b/>
          <w:color w:val="000000"/>
          <w:kern w:val="0"/>
          <w:sz w:val="30"/>
          <w:szCs w:val="30"/>
        </w:rPr>
        <w:t>明确评价目的和工作思路。</w:t>
      </w:r>
      <w:r>
        <w:rPr>
          <w:rFonts w:ascii="仿宋" w:hAnsi="仿宋" w:cs="仿宋" w:hint="eastAsia"/>
          <w:color w:val="000000"/>
          <w:kern w:val="0"/>
          <w:sz w:val="30"/>
          <w:szCs w:val="30"/>
        </w:rPr>
        <w:t>按照衡南县2022年度绩效评价工作整体部署，结合2022年度衡南县商品粮大省奖励资金绩效目标及预期效果，明确本次评价项目目的及整体工作思路。</w:t>
      </w:r>
    </w:p>
    <w:p w:rsidR="006320D8" w:rsidRDefault="0045540B">
      <w:pPr>
        <w:autoSpaceDE w:val="0"/>
        <w:autoSpaceDN w:val="0"/>
        <w:adjustRightInd w:val="0"/>
        <w:spacing w:line="600" w:lineRule="exact"/>
        <w:ind w:firstLineChars="200" w:firstLine="602"/>
        <w:jc w:val="left"/>
        <w:rPr>
          <w:rFonts w:ascii="仿宋" w:hAnsi="仿宋" w:cs="仿宋"/>
          <w:color w:val="000000"/>
          <w:kern w:val="0"/>
          <w:sz w:val="30"/>
          <w:szCs w:val="30"/>
        </w:rPr>
      </w:pPr>
      <w:r>
        <w:rPr>
          <w:rFonts w:ascii="仿宋" w:hAnsi="仿宋" w:cs="仿宋" w:hint="eastAsia"/>
          <w:b/>
          <w:color w:val="000000"/>
          <w:kern w:val="0"/>
          <w:sz w:val="30"/>
          <w:szCs w:val="30"/>
        </w:rPr>
        <w:t>③收集、整理资料。</w:t>
      </w:r>
      <w:r>
        <w:rPr>
          <w:rFonts w:ascii="仿宋" w:hAnsi="仿宋" w:cs="仿宋" w:hint="eastAsia"/>
          <w:color w:val="000000"/>
          <w:kern w:val="0"/>
          <w:sz w:val="30"/>
          <w:szCs w:val="30"/>
        </w:rPr>
        <w:t>评价工作小组针对项目情况，收集、整理并组织学习研究相关法律、法规、制度和政策规定。</w:t>
      </w:r>
    </w:p>
    <w:p w:rsidR="006320D8" w:rsidRDefault="0045540B">
      <w:pPr>
        <w:autoSpaceDE w:val="0"/>
        <w:autoSpaceDN w:val="0"/>
        <w:adjustRightInd w:val="0"/>
        <w:spacing w:line="600" w:lineRule="exact"/>
        <w:ind w:firstLineChars="200" w:firstLine="602"/>
        <w:jc w:val="left"/>
        <w:rPr>
          <w:rFonts w:ascii="仿宋" w:hAnsi="仿宋" w:cs="仿宋"/>
          <w:color w:val="000000"/>
          <w:kern w:val="0"/>
          <w:sz w:val="30"/>
          <w:szCs w:val="30"/>
        </w:rPr>
      </w:pPr>
      <w:r>
        <w:rPr>
          <w:rFonts w:ascii="仿宋" w:hAnsi="仿宋" w:cs="仿宋" w:hint="eastAsia"/>
          <w:b/>
          <w:color w:val="000000"/>
          <w:kern w:val="0"/>
          <w:sz w:val="30"/>
          <w:szCs w:val="30"/>
        </w:rPr>
        <w:t>④撰写绩效评价实施方案。</w:t>
      </w:r>
      <w:r>
        <w:rPr>
          <w:rFonts w:ascii="仿宋" w:hAnsi="仿宋" w:cs="仿宋" w:hint="eastAsia"/>
          <w:color w:val="000000"/>
          <w:kern w:val="0"/>
          <w:sz w:val="30"/>
          <w:szCs w:val="30"/>
        </w:rPr>
        <w:t>评价工作组在前期工作基础上，制定项目评价工作方案，明确评价内容及重点、评价原则及方法、评价程序、人员组成及分工、评价时间安排等。</w:t>
      </w:r>
    </w:p>
    <w:p w:rsidR="006320D8" w:rsidRDefault="0045540B" w:rsidP="008851B8">
      <w:pPr>
        <w:autoSpaceDE w:val="0"/>
        <w:autoSpaceDN w:val="0"/>
        <w:adjustRightInd w:val="0"/>
        <w:spacing w:beforeLines="50" w:afterLines="50" w:line="600" w:lineRule="exact"/>
        <w:ind w:firstLineChars="200" w:firstLine="602"/>
        <w:jc w:val="left"/>
        <w:rPr>
          <w:rFonts w:ascii="仿宋" w:hAnsi="仿宋" w:cs="仿宋"/>
          <w:b/>
          <w:color w:val="000000"/>
          <w:kern w:val="0"/>
          <w:sz w:val="30"/>
          <w:szCs w:val="30"/>
        </w:rPr>
      </w:pPr>
      <w:r>
        <w:rPr>
          <w:rFonts w:ascii="仿宋" w:hAnsi="仿宋" w:cs="仿宋" w:hint="eastAsia"/>
          <w:b/>
          <w:color w:val="000000"/>
          <w:sz w:val="30"/>
          <w:szCs w:val="30"/>
        </w:rPr>
        <w:t>（2）评价实</w:t>
      </w:r>
      <w:r>
        <w:rPr>
          <w:rFonts w:ascii="仿宋" w:hAnsi="仿宋" w:cs="仿宋" w:hint="eastAsia"/>
          <w:b/>
          <w:color w:val="000000"/>
          <w:kern w:val="0"/>
          <w:sz w:val="30"/>
          <w:szCs w:val="30"/>
        </w:rPr>
        <w:t>施阶段（2023年1月5日-1月11日）</w:t>
      </w:r>
    </w:p>
    <w:p w:rsidR="006320D8" w:rsidRDefault="0045540B" w:rsidP="008851B8">
      <w:pPr>
        <w:autoSpaceDE w:val="0"/>
        <w:autoSpaceDN w:val="0"/>
        <w:adjustRightInd w:val="0"/>
        <w:spacing w:beforeLines="50" w:afterLines="50" w:line="600" w:lineRule="exact"/>
        <w:ind w:firstLineChars="200" w:firstLine="602"/>
        <w:jc w:val="left"/>
        <w:rPr>
          <w:rFonts w:ascii="仿宋" w:hAnsi="仿宋" w:cs="仿宋"/>
          <w:color w:val="000000"/>
          <w:kern w:val="0"/>
          <w:sz w:val="30"/>
          <w:szCs w:val="30"/>
        </w:rPr>
      </w:pPr>
      <w:r>
        <w:rPr>
          <w:rFonts w:ascii="仿宋" w:hAnsi="仿宋" w:cs="仿宋" w:hint="eastAsia"/>
          <w:b/>
          <w:color w:val="000000"/>
          <w:sz w:val="30"/>
          <w:szCs w:val="30"/>
        </w:rPr>
        <w:t>①</w:t>
      </w:r>
      <w:r>
        <w:rPr>
          <w:rFonts w:ascii="仿宋" w:hAnsi="仿宋" w:cs="仿宋" w:hint="eastAsia"/>
          <w:b/>
          <w:color w:val="000000"/>
          <w:kern w:val="0"/>
          <w:sz w:val="30"/>
          <w:szCs w:val="30"/>
        </w:rPr>
        <w:t>现场绩效评价。</w:t>
      </w:r>
      <w:r>
        <w:rPr>
          <w:rFonts w:ascii="仿宋" w:hAnsi="仿宋" w:cs="仿宋" w:hint="eastAsia"/>
          <w:color w:val="000000"/>
          <w:kern w:val="0"/>
          <w:sz w:val="30"/>
          <w:szCs w:val="30"/>
        </w:rPr>
        <w:t>在审核前期资料基础上，根据需要赴现场评价。</w:t>
      </w:r>
    </w:p>
    <w:p w:rsidR="006320D8" w:rsidRDefault="0045540B" w:rsidP="008851B8">
      <w:pPr>
        <w:autoSpaceDE w:val="0"/>
        <w:autoSpaceDN w:val="0"/>
        <w:adjustRightInd w:val="0"/>
        <w:spacing w:beforeLines="50" w:afterLines="50" w:line="600" w:lineRule="exact"/>
        <w:ind w:firstLineChars="200" w:firstLine="602"/>
        <w:jc w:val="left"/>
        <w:rPr>
          <w:rFonts w:ascii="仿宋" w:hAnsi="仿宋" w:cs="仿宋"/>
          <w:sz w:val="30"/>
          <w:szCs w:val="30"/>
        </w:rPr>
      </w:pPr>
      <w:r>
        <w:rPr>
          <w:rFonts w:ascii="仿宋" w:hAnsi="仿宋" w:cs="仿宋" w:hint="eastAsia"/>
          <w:b/>
          <w:color w:val="000000"/>
          <w:sz w:val="30"/>
          <w:szCs w:val="30"/>
        </w:rPr>
        <w:t>②</w:t>
      </w:r>
      <w:r>
        <w:rPr>
          <w:rFonts w:ascii="仿宋" w:hAnsi="仿宋" w:cs="仿宋" w:hint="eastAsia"/>
          <w:b/>
          <w:color w:val="000000"/>
          <w:kern w:val="0"/>
          <w:sz w:val="30"/>
          <w:szCs w:val="30"/>
        </w:rPr>
        <w:t>进行绩效评分</w:t>
      </w:r>
      <w:r>
        <w:rPr>
          <w:rFonts w:ascii="仿宋" w:hAnsi="仿宋" w:cs="仿宋" w:hint="eastAsia"/>
          <w:b/>
          <w:color w:val="000000"/>
          <w:sz w:val="30"/>
          <w:szCs w:val="30"/>
        </w:rPr>
        <w:t>。</w:t>
      </w:r>
      <w:r>
        <w:rPr>
          <w:rFonts w:ascii="仿宋" w:hAnsi="仿宋" w:cs="仿宋" w:hint="eastAsia"/>
          <w:kern w:val="0"/>
          <w:sz w:val="30"/>
          <w:szCs w:val="30"/>
        </w:rPr>
        <w:t>根据项目实施</w:t>
      </w:r>
      <w:r>
        <w:rPr>
          <w:rFonts w:ascii="仿宋" w:hAnsi="仿宋" w:cs="仿宋" w:hint="eastAsia"/>
          <w:sz w:val="30"/>
          <w:szCs w:val="30"/>
        </w:rPr>
        <w:t>情况进行评分。</w:t>
      </w:r>
    </w:p>
    <w:p w:rsidR="006320D8" w:rsidRDefault="0045540B" w:rsidP="008851B8">
      <w:pPr>
        <w:autoSpaceDE w:val="0"/>
        <w:autoSpaceDN w:val="0"/>
        <w:adjustRightInd w:val="0"/>
        <w:spacing w:beforeLines="50" w:afterLines="50" w:line="600" w:lineRule="exact"/>
        <w:ind w:firstLineChars="200" w:firstLine="602"/>
        <w:jc w:val="left"/>
        <w:rPr>
          <w:rFonts w:ascii="仿宋" w:hAnsi="仿宋" w:cs="仿宋"/>
          <w:color w:val="000000"/>
          <w:sz w:val="30"/>
          <w:szCs w:val="30"/>
        </w:rPr>
      </w:pPr>
      <w:r>
        <w:rPr>
          <w:rFonts w:ascii="仿宋" w:hAnsi="仿宋" w:cs="仿宋" w:hint="eastAsia"/>
          <w:b/>
          <w:color w:val="000000"/>
          <w:sz w:val="30"/>
          <w:szCs w:val="30"/>
        </w:rPr>
        <w:t>③形成初步评价结论。</w:t>
      </w:r>
      <w:r>
        <w:rPr>
          <w:rFonts w:ascii="仿宋" w:hAnsi="仿宋" w:cs="仿宋" w:hint="eastAsia"/>
          <w:color w:val="000000"/>
          <w:sz w:val="30"/>
          <w:szCs w:val="30"/>
        </w:rPr>
        <w:t>根据现场评价情况初步形成量化的评价结论。</w:t>
      </w:r>
    </w:p>
    <w:p w:rsidR="006320D8" w:rsidRDefault="0045540B" w:rsidP="008851B8">
      <w:pPr>
        <w:autoSpaceDE w:val="0"/>
        <w:autoSpaceDN w:val="0"/>
        <w:adjustRightInd w:val="0"/>
        <w:spacing w:beforeLines="50" w:afterLines="50" w:line="560" w:lineRule="exact"/>
        <w:ind w:firstLineChars="200" w:firstLine="602"/>
        <w:jc w:val="left"/>
        <w:rPr>
          <w:rFonts w:ascii="仿宋" w:hAnsi="仿宋" w:cs="仿宋"/>
          <w:b/>
          <w:color w:val="000000"/>
          <w:sz w:val="30"/>
          <w:szCs w:val="30"/>
        </w:rPr>
      </w:pPr>
      <w:r>
        <w:rPr>
          <w:rFonts w:ascii="仿宋" w:hAnsi="仿宋" w:cs="仿宋" w:hint="eastAsia"/>
          <w:b/>
          <w:color w:val="000000"/>
          <w:sz w:val="30"/>
          <w:szCs w:val="30"/>
        </w:rPr>
        <w:t>（3）评价报告阶段（</w:t>
      </w:r>
      <w:r>
        <w:rPr>
          <w:rFonts w:ascii="仿宋" w:hAnsi="仿宋" w:cs="仿宋" w:hint="eastAsia"/>
          <w:b/>
          <w:color w:val="000000"/>
          <w:kern w:val="0"/>
          <w:sz w:val="30"/>
          <w:szCs w:val="30"/>
        </w:rPr>
        <w:t>2023年1月12日</w:t>
      </w:r>
      <w:r>
        <w:rPr>
          <w:rFonts w:ascii="仿宋" w:hAnsi="仿宋" w:cs="仿宋" w:hint="eastAsia"/>
          <w:b/>
          <w:color w:val="000000"/>
          <w:sz w:val="30"/>
          <w:szCs w:val="30"/>
        </w:rPr>
        <w:t>-1月13日）</w:t>
      </w:r>
    </w:p>
    <w:p w:rsidR="006320D8" w:rsidRDefault="0045540B" w:rsidP="008851B8">
      <w:pPr>
        <w:autoSpaceDE w:val="0"/>
        <w:autoSpaceDN w:val="0"/>
        <w:adjustRightInd w:val="0"/>
        <w:spacing w:beforeLines="50" w:afterLines="50" w:line="560" w:lineRule="exact"/>
        <w:ind w:firstLineChars="200" w:firstLine="602"/>
        <w:jc w:val="left"/>
        <w:rPr>
          <w:rFonts w:ascii="仿宋" w:hAnsi="仿宋" w:cs="仿宋"/>
          <w:color w:val="000000"/>
          <w:sz w:val="30"/>
          <w:szCs w:val="30"/>
        </w:rPr>
      </w:pPr>
      <w:r>
        <w:rPr>
          <w:rFonts w:ascii="仿宋" w:hAnsi="仿宋" w:cs="仿宋" w:hint="eastAsia"/>
          <w:b/>
          <w:color w:val="000000"/>
          <w:sz w:val="30"/>
          <w:szCs w:val="30"/>
        </w:rPr>
        <w:t>①撰写评价报告。</w:t>
      </w:r>
      <w:r>
        <w:rPr>
          <w:rFonts w:ascii="仿宋" w:hAnsi="仿宋" w:cs="仿宋" w:hint="eastAsia"/>
          <w:color w:val="000000"/>
          <w:sz w:val="30"/>
          <w:szCs w:val="30"/>
        </w:rPr>
        <w:t>评价工作小组根据项目基本情况及初步形成</w:t>
      </w:r>
      <w:r>
        <w:rPr>
          <w:rFonts w:ascii="仿宋" w:hAnsi="仿宋" w:cs="仿宋" w:hint="eastAsia"/>
          <w:color w:val="000000"/>
          <w:sz w:val="30"/>
          <w:szCs w:val="30"/>
        </w:rPr>
        <w:lastRenderedPageBreak/>
        <w:t>的量化评价结论对项目绩效进行深入分析，撰写评价报告初稿。</w:t>
      </w:r>
    </w:p>
    <w:p w:rsidR="006320D8" w:rsidRDefault="0045540B" w:rsidP="008851B8">
      <w:pPr>
        <w:autoSpaceDE w:val="0"/>
        <w:autoSpaceDN w:val="0"/>
        <w:adjustRightInd w:val="0"/>
        <w:spacing w:beforeLines="50" w:afterLines="50" w:line="560" w:lineRule="exact"/>
        <w:ind w:firstLineChars="200" w:firstLine="602"/>
        <w:jc w:val="left"/>
        <w:rPr>
          <w:rFonts w:ascii="仿宋" w:hAnsi="仿宋" w:cs="仿宋"/>
          <w:color w:val="000000"/>
          <w:sz w:val="30"/>
          <w:szCs w:val="30"/>
        </w:rPr>
      </w:pPr>
      <w:r>
        <w:rPr>
          <w:rFonts w:ascii="仿宋" w:hAnsi="仿宋" w:cs="仿宋" w:hint="eastAsia"/>
          <w:b/>
          <w:color w:val="000000"/>
          <w:sz w:val="30"/>
          <w:szCs w:val="30"/>
        </w:rPr>
        <w:t>②沟通初步评价意见。</w:t>
      </w:r>
      <w:r>
        <w:rPr>
          <w:rFonts w:ascii="仿宋" w:hAnsi="仿宋" w:cs="仿宋" w:hint="eastAsia"/>
          <w:color w:val="000000"/>
          <w:sz w:val="30"/>
          <w:szCs w:val="30"/>
        </w:rPr>
        <w:t>绩效评价报告初稿完成后，评价工作组就报告中所反映的问题与项目单位进行沟通，征求意见。</w:t>
      </w:r>
    </w:p>
    <w:p w:rsidR="006320D8" w:rsidRDefault="0045540B" w:rsidP="008851B8">
      <w:pPr>
        <w:autoSpaceDE w:val="0"/>
        <w:autoSpaceDN w:val="0"/>
        <w:adjustRightInd w:val="0"/>
        <w:spacing w:beforeLines="50" w:afterLines="50" w:line="560" w:lineRule="exact"/>
        <w:ind w:firstLineChars="200" w:firstLine="602"/>
        <w:jc w:val="left"/>
        <w:rPr>
          <w:rFonts w:ascii="仿宋" w:hAnsi="仿宋" w:cs="仿宋"/>
          <w:color w:val="000000"/>
          <w:sz w:val="30"/>
          <w:szCs w:val="30"/>
        </w:rPr>
      </w:pPr>
      <w:r>
        <w:rPr>
          <w:rFonts w:ascii="仿宋" w:hAnsi="仿宋" w:cs="仿宋" w:hint="eastAsia"/>
          <w:b/>
          <w:color w:val="000000"/>
          <w:sz w:val="30"/>
          <w:szCs w:val="30"/>
        </w:rPr>
        <w:t>③形成正式绩效评价报告。</w:t>
      </w:r>
      <w:r>
        <w:rPr>
          <w:rFonts w:ascii="仿宋" w:hAnsi="仿宋" w:cs="仿宋" w:hint="eastAsia"/>
          <w:color w:val="000000"/>
          <w:sz w:val="30"/>
          <w:szCs w:val="30"/>
        </w:rPr>
        <w:t>评价工作组在被评价部门反馈意见基础上，对评价报告进行修改，形成正式绩效评价报告。</w:t>
      </w:r>
    </w:p>
    <w:p w:rsidR="006320D8" w:rsidRDefault="0045540B" w:rsidP="008851B8">
      <w:pPr>
        <w:autoSpaceDE w:val="0"/>
        <w:autoSpaceDN w:val="0"/>
        <w:adjustRightInd w:val="0"/>
        <w:spacing w:beforeLines="50" w:afterLines="50" w:line="560" w:lineRule="exact"/>
        <w:ind w:firstLineChars="200" w:firstLine="602"/>
        <w:jc w:val="left"/>
        <w:rPr>
          <w:rFonts w:ascii="仿宋" w:hAnsi="仿宋" w:cs="仿宋"/>
          <w:b/>
          <w:color w:val="000000"/>
          <w:sz w:val="30"/>
          <w:szCs w:val="30"/>
        </w:rPr>
      </w:pPr>
      <w:r>
        <w:rPr>
          <w:rFonts w:ascii="仿宋" w:hAnsi="仿宋" w:cs="仿宋" w:hint="eastAsia"/>
          <w:b/>
          <w:color w:val="000000"/>
          <w:sz w:val="30"/>
          <w:szCs w:val="30"/>
        </w:rPr>
        <w:t>（4）工作总结阶段（</w:t>
      </w:r>
      <w:r>
        <w:rPr>
          <w:rFonts w:ascii="仿宋" w:hAnsi="仿宋" w:cs="仿宋" w:hint="eastAsia"/>
          <w:b/>
          <w:color w:val="000000"/>
          <w:kern w:val="0"/>
          <w:sz w:val="30"/>
          <w:szCs w:val="30"/>
        </w:rPr>
        <w:t>2023年1月14日</w:t>
      </w:r>
      <w:r>
        <w:rPr>
          <w:rFonts w:ascii="仿宋" w:hAnsi="仿宋" w:cs="仿宋" w:hint="eastAsia"/>
          <w:b/>
          <w:color w:val="000000"/>
          <w:sz w:val="30"/>
          <w:szCs w:val="30"/>
        </w:rPr>
        <w:t>-1月15日）</w:t>
      </w:r>
    </w:p>
    <w:p w:rsidR="006320D8" w:rsidRDefault="0045540B" w:rsidP="008851B8">
      <w:pPr>
        <w:autoSpaceDE w:val="0"/>
        <w:autoSpaceDN w:val="0"/>
        <w:adjustRightInd w:val="0"/>
        <w:spacing w:beforeLines="50" w:afterLines="50" w:line="560" w:lineRule="exact"/>
        <w:ind w:firstLineChars="200" w:firstLine="600"/>
        <w:jc w:val="left"/>
        <w:rPr>
          <w:rFonts w:ascii="仿宋" w:hAnsi="仿宋" w:cs="仿宋"/>
          <w:sz w:val="30"/>
          <w:szCs w:val="30"/>
        </w:rPr>
      </w:pPr>
      <w:r>
        <w:rPr>
          <w:rFonts w:ascii="仿宋" w:hAnsi="仿宋" w:cs="仿宋" w:hint="eastAsia"/>
          <w:color w:val="000000"/>
          <w:sz w:val="30"/>
          <w:szCs w:val="30"/>
        </w:rPr>
        <w:t>评价工作结束后，评价工作组认真总结工作经验，针对评价过程中发现的问题，提</w:t>
      </w:r>
      <w:r>
        <w:rPr>
          <w:rFonts w:ascii="仿宋" w:hAnsi="仿宋" w:cs="仿宋" w:hint="eastAsia"/>
          <w:sz w:val="30"/>
          <w:szCs w:val="30"/>
        </w:rPr>
        <w:t>出相应意见和建议。</w:t>
      </w:r>
    </w:p>
    <w:p w:rsidR="006320D8" w:rsidRDefault="0045540B">
      <w:pPr>
        <w:autoSpaceDE w:val="0"/>
        <w:autoSpaceDN w:val="0"/>
        <w:adjustRightInd w:val="0"/>
        <w:ind w:firstLineChars="200" w:firstLine="602"/>
        <w:jc w:val="left"/>
        <w:rPr>
          <w:rFonts w:ascii="楷体" w:eastAsia="楷体" w:hAnsi="楷体" w:cs="楷体"/>
          <w:b/>
          <w:color w:val="000000"/>
          <w:kern w:val="44"/>
          <w:sz w:val="30"/>
          <w:szCs w:val="30"/>
        </w:rPr>
      </w:pPr>
      <w:r>
        <w:rPr>
          <w:rFonts w:ascii="楷体" w:eastAsia="楷体" w:hAnsi="楷体" w:cs="楷体" w:hint="eastAsia"/>
          <w:b/>
          <w:color w:val="000000"/>
          <w:kern w:val="44"/>
          <w:sz w:val="30"/>
          <w:szCs w:val="30"/>
        </w:rPr>
        <w:t>三、评价结果</w:t>
      </w:r>
    </w:p>
    <w:p w:rsidR="006320D8" w:rsidRDefault="0045540B" w:rsidP="008851B8">
      <w:pPr>
        <w:pStyle w:val="20"/>
        <w:spacing w:beforeLines="50" w:afterLines="50" w:line="360" w:lineRule="auto"/>
        <w:ind w:firstLine="602"/>
        <w:rPr>
          <w:rFonts w:ascii="仿宋" w:eastAsia="仿宋" w:hAnsi="仿宋" w:cs="仿宋"/>
          <w:color w:val="000000"/>
          <w:sz w:val="30"/>
          <w:szCs w:val="30"/>
        </w:rPr>
      </w:pPr>
      <w:bookmarkStart w:id="7" w:name="_Toc501185022"/>
      <w:r>
        <w:rPr>
          <w:rFonts w:ascii="仿宋" w:eastAsia="仿宋" w:hAnsi="仿宋" w:cs="仿宋" w:hint="eastAsia"/>
          <w:color w:val="000000"/>
          <w:sz w:val="30"/>
          <w:szCs w:val="30"/>
        </w:rPr>
        <w:t>（一）评价指标分析情况</w:t>
      </w:r>
      <w:bookmarkEnd w:id="7"/>
    </w:p>
    <w:p w:rsidR="006320D8" w:rsidRDefault="0045540B" w:rsidP="008851B8">
      <w:pPr>
        <w:spacing w:beforeLines="50" w:afterLines="50"/>
        <w:ind w:firstLineChars="200" w:firstLine="600"/>
        <w:rPr>
          <w:rFonts w:ascii="仿宋" w:hAnsi="仿宋" w:cs="仿宋"/>
          <w:color w:val="000000"/>
          <w:sz w:val="30"/>
          <w:szCs w:val="30"/>
        </w:rPr>
      </w:pPr>
      <w:r>
        <w:rPr>
          <w:rFonts w:ascii="仿宋" w:hAnsi="仿宋" w:cs="仿宋" w:hint="eastAsia"/>
          <w:color w:val="000000"/>
          <w:sz w:val="30"/>
          <w:szCs w:val="30"/>
        </w:rPr>
        <w:t>根据《2022年度商品粮大省奖励资金绩效评价指标体系》，从资金管理、资金使用、资金绩效和县级财政在粮食方面的支出情况对指标体系中有关指标进行分析说明。</w:t>
      </w:r>
    </w:p>
    <w:p w:rsidR="006320D8" w:rsidRDefault="0045540B" w:rsidP="008851B8">
      <w:pPr>
        <w:spacing w:beforeLines="50" w:afterLines="50"/>
        <w:ind w:firstLineChars="200" w:firstLine="602"/>
        <w:rPr>
          <w:rFonts w:ascii="仿宋" w:hAnsi="仿宋" w:cs="仿宋"/>
          <w:b/>
          <w:bCs/>
          <w:color w:val="000000"/>
          <w:sz w:val="30"/>
          <w:szCs w:val="30"/>
        </w:rPr>
      </w:pPr>
      <w:r>
        <w:rPr>
          <w:rFonts w:ascii="仿宋" w:hAnsi="仿宋" w:cs="仿宋" w:hint="eastAsia"/>
          <w:b/>
          <w:bCs/>
          <w:color w:val="000000"/>
          <w:sz w:val="30"/>
          <w:szCs w:val="30"/>
        </w:rPr>
        <w:t>1.资金管理情况</w:t>
      </w:r>
    </w:p>
    <w:p w:rsidR="006320D8" w:rsidRDefault="0045540B" w:rsidP="008851B8">
      <w:pPr>
        <w:spacing w:beforeLines="50" w:afterLines="50" w:line="560" w:lineRule="exact"/>
        <w:ind w:firstLineChars="200" w:firstLine="600"/>
        <w:rPr>
          <w:rFonts w:ascii="仿宋" w:hAnsi="仿宋" w:cs="仿宋"/>
          <w:color w:val="000000"/>
          <w:sz w:val="30"/>
          <w:szCs w:val="30"/>
        </w:rPr>
      </w:pPr>
      <w:r>
        <w:rPr>
          <w:rFonts w:ascii="仿宋" w:hAnsi="仿宋" w:cs="仿宋" w:hint="eastAsia"/>
          <w:color w:val="000000"/>
          <w:sz w:val="30"/>
          <w:szCs w:val="30"/>
        </w:rPr>
        <w:t>（1）获奖县是否制定商品粮大省奖励资金使用管理办法。衡南县制定了《衡南县商品粮大省奖励资金使用管理办法》，办法中明确了资金用于粮食生产和产业发展，支持完善粮食收购、仓储、流通、加工等建设。</w:t>
      </w:r>
    </w:p>
    <w:p w:rsidR="006320D8" w:rsidRDefault="0045540B" w:rsidP="008851B8">
      <w:pPr>
        <w:spacing w:beforeLines="50" w:afterLines="50" w:line="560" w:lineRule="exact"/>
        <w:ind w:firstLineChars="200" w:firstLine="600"/>
        <w:rPr>
          <w:rFonts w:ascii="仿宋" w:hAnsi="仿宋" w:cs="仿宋"/>
          <w:color w:val="000000"/>
          <w:sz w:val="30"/>
          <w:szCs w:val="30"/>
        </w:rPr>
      </w:pPr>
      <w:r>
        <w:rPr>
          <w:rFonts w:ascii="仿宋" w:hAnsi="仿宋" w:cs="仿宋" w:hint="eastAsia"/>
          <w:color w:val="000000"/>
          <w:sz w:val="30"/>
          <w:szCs w:val="30"/>
        </w:rPr>
        <w:t>（2）获奖县是否制定当年商品粮大省奖励资金使用方案，并及时报送省级财政部门备案。衡南县制定了《衡南县2022年度商品粮大省奖励资金使用方案》并备案。</w:t>
      </w:r>
    </w:p>
    <w:p w:rsidR="006320D8" w:rsidRDefault="0045540B" w:rsidP="008851B8">
      <w:pPr>
        <w:spacing w:beforeLines="50" w:afterLines="50" w:line="560" w:lineRule="exact"/>
        <w:ind w:firstLineChars="200" w:firstLine="600"/>
        <w:rPr>
          <w:rFonts w:ascii="仿宋" w:hAnsi="仿宋" w:cs="仿宋"/>
          <w:color w:val="000000"/>
          <w:sz w:val="30"/>
          <w:szCs w:val="30"/>
        </w:rPr>
      </w:pPr>
      <w:r>
        <w:rPr>
          <w:rFonts w:ascii="仿宋" w:hAnsi="仿宋" w:cs="仿宋" w:hint="eastAsia"/>
          <w:color w:val="000000"/>
          <w:sz w:val="30"/>
          <w:szCs w:val="30"/>
        </w:rPr>
        <w:lastRenderedPageBreak/>
        <w:t>（3）奖励资金使用方案是否明确按规定用途提出绩效目标，目标是否细化、量化、便于考核。《衡南县2022年度商品粮大省奖励资金使用方案》中提出了绩效目标，对2022年预期粮食播种面积及产量和</w:t>
      </w:r>
      <w:r>
        <w:rPr>
          <w:rFonts w:ascii="仿宋" w:hAnsi="仿宋" w:cs="仿宋" w:hint="eastAsia"/>
          <w:bCs/>
          <w:color w:val="000000"/>
          <w:sz w:val="30"/>
          <w:szCs w:val="30"/>
        </w:rPr>
        <w:t>机耕率、机收率、机插机抛率及耕种收综合机械化水平率等的要求</w:t>
      </w:r>
      <w:r>
        <w:rPr>
          <w:rFonts w:ascii="仿宋" w:hAnsi="仿宋" w:cs="仿宋" w:hint="eastAsia"/>
          <w:color w:val="000000"/>
          <w:sz w:val="30"/>
          <w:szCs w:val="30"/>
        </w:rPr>
        <w:t>。</w:t>
      </w:r>
    </w:p>
    <w:p w:rsidR="006320D8" w:rsidRDefault="0045540B" w:rsidP="008851B8">
      <w:pPr>
        <w:spacing w:beforeLines="50" w:afterLines="50" w:line="560" w:lineRule="exact"/>
        <w:ind w:firstLineChars="200" w:firstLine="600"/>
        <w:rPr>
          <w:rFonts w:ascii="仿宋" w:hAnsi="仿宋" w:cs="仿宋"/>
          <w:color w:val="000000"/>
          <w:sz w:val="30"/>
          <w:szCs w:val="30"/>
        </w:rPr>
      </w:pPr>
      <w:r>
        <w:rPr>
          <w:rFonts w:ascii="仿宋" w:hAnsi="仿宋" w:cs="仿宋" w:hint="eastAsia"/>
          <w:color w:val="000000"/>
          <w:sz w:val="30"/>
          <w:szCs w:val="30"/>
        </w:rPr>
        <w:t>（4）商品粮大省奖励资金是否及时下拨。衡南县商品粮大省奖励资金已在2022年度全部拨付。</w:t>
      </w:r>
    </w:p>
    <w:p w:rsidR="006320D8" w:rsidRDefault="0045540B" w:rsidP="008851B8">
      <w:pPr>
        <w:spacing w:beforeLines="50" w:afterLines="50" w:line="560" w:lineRule="exact"/>
        <w:ind w:firstLineChars="200" w:firstLine="600"/>
        <w:rPr>
          <w:rFonts w:ascii="仿宋" w:hAnsi="仿宋" w:cs="仿宋"/>
          <w:color w:val="000000"/>
          <w:sz w:val="30"/>
          <w:szCs w:val="30"/>
        </w:rPr>
      </w:pPr>
      <w:r>
        <w:rPr>
          <w:rFonts w:ascii="仿宋" w:hAnsi="仿宋" w:cs="仿宋" w:hint="eastAsia"/>
          <w:color w:val="000000"/>
          <w:sz w:val="30"/>
          <w:szCs w:val="30"/>
        </w:rPr>
        <w:t>（5）奖励资金是否存在管理、使用问题及被媒体公开披露的问题。未发现衡南县商品粮大省奖励资金在资金管理及资金使用方面被媒体公开披露及查证属实的情况。</w:t>
      </w:r>
    </w:p>
    <w:p w:rsidR="006320D8" w:rsidRDefault="0045540B" w:rsidP="008851B8">
      <w:pPr>
        <w:spacing w:beforeLines="50" w:afterLines="50" w:line="560" w:lineRule="exact"/>
        <w:ind w:firstLineChars="200" w:firstLine="600"/>
        <w:rPr>
          <w:rFonts w:ascii="仿宋" w:hAnsi="仿宋" w:cs="仿宋"/>
          <w:color w:val="000000"/>
          <w:sz w:val="30"/>
          <w:szCs w:val="30"/>
        </w:rPr>
      </w:pPr>
      <w:r>
        <w:rPr>
          <w:rFonts w:ascii="仿宋" w:hAnsi="仿宋" w:cs="仿宋" w:hint="eastAsia"/>
          <w:color w:val="000000"/>
          <w:sz w:val="30"/>
          <w:szCs w:val="30"/>
        </w:rPr>
        <w:t>（6）奖励资金是否按政策规定的用途使用。为进一步加强商品粮大省奖励资金的监督管理，衡南县财政局制定的《衡南县2022年度商品粮大省奖励资金使用方案》规定，使用奖励资金用于双季稻的生产和发展，管理用好奖励资金。严禁用于新建办公楼、培训中心，不得用于购买小汽车，不得用于搞短期行为和不切实际的“政绩工程”、“形象工程”。明确商品粮大省奖励资金主要用于以下几个方面：（1）早稻集中育秧社会化服务项目；（2）水稻机插机抛社化服务项目；（3）开展粮食生产发展和产后服务体系建设项目；（4）双季稻种植关键环节社会化服务项目。通过界定资金使用范围，有效规范了商品粮大省奖励资金的使用行为。根据提供的相关资料，未发现衡南县商品粮大省奖励资金用于购买小汽车、新建办公楼及培训中心和用于“政绩工程”、“形象工程”现象。</w:t>
      </w:r>
    </w:p>
    <w:p w:rsidR="006320D8" w:rsidRDefault="0045540B">
      <w:pPr>
        <w:ind w:firstLineChars="200" w:firstLine="602"/>
        <w:rPr>
          <w:rFonts w:ascii="仿宋" w:hAnsi="仿宋" w:cs="仿宋"/>
          <w:b/>
          <w:color w:val="000000"/>
          <w:sz w:val="30"/>
          <w:szCs w:val="30"/>
        </w:rPr>
      </w:pPr>
      <w:r>
        <w:rPr>
          <w:rFonts w:ascii="仿宋" w:hAnsi="仿宋" w:cs="仿宋" w:hint="eastAsia"/>
          <w:b/>
          <w:color w:val="000000"/>
          <w:sz w:val="30"/>
          <w:szCs w:val="30"/>
        </w:rPr>
        <w:t>2.资金使用</w:t>
      </w:r>
    </w:p>
    <w:p w:rsidR="006320D8" w:rsidRDefault="0045540B">
      <w:pPr>
        <w:ind w:firstLineChars="200" w:firstLine="600"/>
        <w:rPr>
          <w:rFonts w:ascii="仿宋" w:hAnsi="仿宋" w:cs="仿宋"/>
          <w:color w:val="000000" w:themeColor="text1"/>
          <w:sz w:val="30"/>
          <w:szCs w:val="30"/>
        </w:rPr>
      </w:pPr>
      <w:r>
        <w:rPr>
          <w:rFonts w:ascii="仿宋" w:hAnsi="仿宋" w:cs="仿宋" w:hint="eastAsia"/>
          <w:bCs/>
          <w:color w:val="000000" w:themeColor="text1"/>
          <w:sz w:val="30"/>
          <w:szCs w:val="30"/>
        </w:rPr>
        <w:t>按照《衡南县2022年度商品粮大省奖励资金使用方案》和农</w:t>
      </w:r>
      <w:r>
        <w:rPr>
          <w:rFonts w:ascii="仿宋" w:hAnsi="仿宋" w:cs="仿宋" w:hint="eastAsia"/>
          <w:bCs/>
          <w:color w:val="000000" w:themeColor="text1"/>
          <w:sz w:val="30"/>
          <w:szCs w:val="30"/>
        </w:rPr>
        <w:lastRenderedPageBreak/>
        <w:t>业生产发展的需求,2022年衡南县商品粮大省奖励资金安排1,284.93万元</w:t>
      </w:r>
      <w:r>
        <w:rPr>
          <w:rFonts w:ascii="仿宋" w:hAnsi="仿宋" w:cs="仿宋" w:hint="eastAsia"/>
          <w:color w:val="000000" w:themeColor="text1"/>
          <w:sz w:val="30"/>
          <w:szCs w:val="30"/>
        </w:rPr>
        <w:t>。</w:t>
      </w:r>
    </w:p>
    <w:p w:rsidR="006320D8" w:rsidRDefault="0045540B">
      <w:pPr>
        <w:ind w:firstLineChars="200" w:firstLine="602"/>
        <w:rPr>
          <w:rFonts w:ascii="仿宋" w:hAnsi="仿宋" w:cs="仿宋"/>
          <w:b/>
          <w:sz w:val="30"/>
          <w:szCs w:val="30"/>
        </w:rPr>
      </w:pPr>
      <w:r>
        <w:rPr>
          <w:rFonts w:ascii="仿宋" w:hAnsi="仿宋" w:cs="仿宋" w:hint="eastAsia"/>
          <w:b/>
          <w:sz w:val="30"/>
          <w:szCs w:val="30"/>
        </w:rPr>
        <w:t>3、资金绩效</w:t>
      </w:r>
    </w:p>
    <w:p w:rsidR="006320D8" w:rsidRDefault="0045540B">
      <w:pPr>
        <w:spacing w:line="560" w:lineRule="exact"/>
        <w:ind w:firstLineChars="200" w:firstLine="602"/>
        <w:jc w:val="left"/>
        <w:rPr>
          <w:rFonts w:ascii="仿宋" w:hAnsi="仿宋" w:cs="仿宋"/>
          <w:bCs/>
          <w:color w:val="000000"/>
          <w:sz w:val="30"/>
          <w:szCs w:val="30"/>
        </w:rPr>
      </w:pPr>
      <w:r>
        <w:rPr>
          <w:rFonts w:ascii="仿宋" w:hAnsi="仿宋" w:cs="仿宋" w:hint="eastAsia"/>
          <w:b/>
          <w:sz w:val="30"/>
          <w:szCs w:val="30"/>
        </w:rPr>
        <w:t>①种粮面积稳中有增。</w:t>
      </w:r>
      <w:r>
        <w:rPr>
          <w:rFonts w:ascii="仿宋" w:hAnsi="仿宋" w:cs="仿宋" w:hint="eastAsia"/>
          <w:bCs/>
          <w:sz w:val="30"/>
          <w:szCs w:val="30"/>
        </w:rPr>
        <w:t>2022年，省市下达衡南县粮食播种面积目</w:t>
      </w:r>
      <w:r>
        <w:rPr>
          <w:rFonts w:ascii="仿宋" w:hAnsi="仿宋" w:cs="仿宋" w:hint="eastAsia"/>
          <w:bCs/>
          <w:color w:val="000000"/>
          <w:sz w:val="30"/>
          <w:szCs w:val="30"/>
        </w:rPr>
        <w:t>标任务为133.13万亩，衡南县实际已完成粮食生产面积139.13万亩（其中早稻45.34万亩、中稻27.88万亩、晚稻50.01万亩、旱粮15.90万亩），超额完成了省市下达的粮食播种面积目标任务。</w:t>
      </w:r>
    </w:p>
    <w:p w:rsidR="006320D8" w:rsidRDefault="0045540B">
      <w:pPr>
        <w:spacing w:line="560" w:lineRule="exact"/>
        <w:ind w:firstLineChars="200" w:firstLine="602"/>
        <w:jc w:val="left"/>
        <w:rPr>
          <w:rFonts w:ascii="仿宋" w:hAnsi="仿宋" w:cs="仿宋"/>
          <w:bCs/>
          <w:sz w:val="30"/>
          <w:szCs w:val="30"/>
        </w:rPr>
      </w:pPr>
      <w:r>
        <w:rPr>
          <w:rFonts w:ascii="仿宋" w:hAnsi="仿宋" w:cs="仿宋" w:hint="eastAsia"/>
          <w:b/>
          <w:color w:val="000000"/>
          <w:sz w:val="30"/>
          <w:szCs w:val="30"/>
        </w:rPr>
        <w:t>②粮食总产量稳</w:t>
      </w:r>
      <w:r>
        <w:rPr>
          <w:rFonts w:ascii="仿宋" w:hAnsi="仿宋" w:cs="仿宋" w:hint="eastAsia"/>
          <w:b/>
          <w:sz w:val="30"/>
          <w:szCs w:val="30"/>
        </w:rPr>
        <w:t>中有增。</w:t>
      </w:r>
      <w:r>
        <w:rPr>
          <w:rFonts w:ascii="仿宋" w:hAnsi="仿宋" w:cs="仿宋" w:hint="eastAsia"/>
          <w:bCs/>
          <w:sz w:val="30"/>
          <w:szCs w:val="30"/>
        </w:rPr>
        <w:t>2022年，省市下达衡南县粮食产量目标任务为60.22万吨，衡南县实际已完成粮食总产量62.30万吨，超额完成了省市下达的粮食产量目标任务。</w:t>
      </w:r>
    </w:p>
    <w:p w:rsidR="006320D8" w:rsidRDefault="0045540B">
      <w:pPr>
        <w:spacing w:line="560" w:lineRule="exact"/>
        <w:ind w:firstLineChars="200" w:firstLine="602"/>
        <w:jc w:val="left"/>
        <w:rPr>
          <w:rFonts w:ascii="仿宋" w:hAnsi="仿宋" w:cs="仿宋"/>
          <w:bCs/>
          <w:sz w:val="30"/>
          <w:szCs w:val="30"/>
        </w:rPr>
      </w:pPr>
      <w:r>
        <w:rPr>
          <w:rFonts w:ascii="仿宋" w:hAnsi="仿宋" w:cs="仿宋" w:hint="eastAsia"/>
          <w:b/>
          <w:color w:val="000000"/>
          <w:sz w:val="30"/>
          <w:szCs w:val="30"/>
        </w:rPr>
        <w:t>③早稻集中育秧社会化服务项目。</w:t>
      </w:r>
      <w:r>
        <w:rPr>
          <w:rFonts w:ascii="仿宋" w:hAnsi="仿宋" w:cs="仿宋" w:hint="eastAsia"/>
          <w:bCs/>
          <w:color w:val="000000"/>
          <w:sz w:val="30"/>
          <w:szCs w:val="30"/>
        </w:rPr>
        <w:t>依照“政府推动、市场带动、补助促动”的运行机制，充分发挥专业化服务组织、合作社、家庭农场、种粮大户等新型经营主体的资金、技术、设备等方面的优势，积极向周边农户提供专业化、标准化集中育秧社会化服务，不断提升社会化服务水平。2022年度早稻集中育秧社会化服务项目奖励补助资金为709万元，完成任务32.2万亩以上。</w:t>
      </w:r>
    </w:p>
    <w:p w:rsidR="006320D8" w:rsidRDefault="0045540B">
      <w:pPr>
        <w:pStyle w:val="2"/>
        <w:spacing w:line="560" w:lineRule="exact"/>
        <w:ind w:leftChars="0" w:left="0" w:firstLineChars="200" w:firstLine="602"/>
        <w:rPr>
          <w:rFonts w:ascii="仿宋" w:hAnsi="仿宋" w:cs="仿宋"/>
          <w:b/>
          <w:sz w:val="30"/>
          <w:szCs w:val="30"/>
        </w:rPr>
      </w:pPr>
      <w:r>
        <w:rPr>
          <w:rFonts w:ascii="仿宋" w:hAnsi="仿宋" w:cs="仿宋" w:hint="eastAsia"/>
          <w:b/>
          <w:sz w:val="30"/>
          <w:szCs w:val="30"/>
        </w:rPr>
        <w:t>④水稻机插机抛社化服务项目。</w:t>
      </w:r>
      <w:r>
        <w:rPr>
          <w:rFonts w:ascii="仿宋" w:hAnsi="仿宋" w:cs="仿宋" w:hint="eastAsia"/>
          <w:bCs/>
          <w:sz w:val="30"/>
          <w:szCs w:val="30"/>
        </w:rPr>
        <w:t>按照统筹兼顾，统一规划，合理布局，整村（片）推进的原则，以全县粮食生产“5线5片一基地”县级双季稻高产示范片为核心，辐射带动周边乡镇，拟在三塘、宝盖、咸塘、谭子山、车江、松江、洪山、花桥等20个乡镇（街道）实施水稻机插机抛社会化服务项目。该项目共计安排资金276万元，完成作业任务6万亩以上，其中机插3万亩，机抛3万亩。通过项目带动，推广水稻高速插秧机30台，有序抛秧机20台，运动式循环预秧设备8套，连栋育秧大棚3万平方米，农机智慧北斗</w:t>
      </w:r>
      <w:r>
        <w:rPr>
          <w:rFonts w:ascii="仿宋" w:hAnsi="仿宋" w:cs="仿宋" w:hint="eastAsia"/>
          <w:bCs/>
          <w:sz w:val="30"/>
          <w:szCs w:val="30"/>
        </w:rPr>
        <w:lastRenderedPageBreak/>
        <w:t>终端50台，预秧盘50万块。</w:t>
      </w:r>
    </w:p>
    <w:p w:rsidR="006320D8" w:rsidRDefault="0045540B">
      <w:pPr>
        <w:pStyle w:val="2"/>
        <w:spacing w:line="560" w:lineRule="exact"/>
        <w:ind w:leftChars="0" w:left="0" w:firstLineChars="200" w:firstLine="602"/>
        <w:rPr>
          <w:rFonts w:ascii="仿宋" w:hAnsi="仿宋" w:cs="仿宋"/>
          <w:sz w:val="30"/>
          <w:szCs w:val="30"/>
        </w:rPr>
      </w:pPr>
      <w:r>
        <w:rPr>
          <w:rFonts w:ascii="仿宋" w:hAnsi="仿宋" w:cs="仿宋" w:hint="eastAsia"/>
          <w:b/>
          <w:bCs/>
          <w:sz w:val="30"/>
          <w:szCs w:val="30"/>
        </w:rPr>
        <w:t>⑤开展粮食生产发展和产后服务体系建设项目。</w:t>
      </w:r>
      <w:r>
        <w:rPr>
          <w:rFonts w:ascii="仿宋" w:hAnsi="仿宋" w:cs="仿宋" w:hint="eastAsia"/>
          <w:sz w:val="30"/>
          <w:szCs w:val="30"/>
        </w:rPr>
        <w:t>针对市场化收购条件下发展粮食生产、双季稻粮食发展和农民收粮、储粮、卖粮、清理烘干等诸多难题，通过整合粮食流通领域的现有资源，建立专业化的经营性粮食产后服务中心，有偿为种粮农民提供“代清理、代烘干、代储存、代加工、代销售”等五代社会化服务，有效推动节粮减损，促进粮食品质提质进档，增加农民收入，保障区域性粮食安全。该项目共计安排资金200万元。一是粮食流通储存企业建设资金90万元。主要支持企业仓房维修、收粮设备购置、低温储粮、粮情检测设备、环流熏蒸设施设备等。二是粮食产后社会化服务体系建设资金110万元。主要支持企业购置烘干设备、产后服务设施设备等。</w:t>
      </w:r>
    </w:p>
    <w:p w:rsidR="006320D8" w:rsidRDefault="0045540B">
      <w:pPr>
        <w:spacing w:line="600" w:lineRule="exact"/>
        <w:ind w:firstLineChars="200" w:firstLine="600"/>
        <w:rPr>
          <w:rFonts w:ascii="仿宋" w:hAnsi="仿宋" w:cs="仿宋"/>
          <w:bCs/>
          <w:sz w:val="30"/>
          <w:szCs w:val="30"/>
        </w:rPr>
      </w:pPr>
      <w:r>
        <w:rPr>
          <w:rFonts w:ascii="仿宋" w:hAnsi="仿宋" w:cs="仿宋" w:hint="eastAsia"/>
          <w:bCs/>
          <w:sz w:val="30"/>
          <w:szCs w:val="30"/>
        </w:rPr>
        <w:t>⑥</w:t>
      </w:r>
      <w:r>
        <w:rPr>
          <w:rFonts w:ascii="仿宋" w:hAnsi="仿宋" w:cs="仿宋" w:hint="eastAsia"/>
          <w:b/>
          <w:bCs/>
          <w:sz w:val="30"/>
          <w:szCs w:val="30"/>
        </w:rPr>
        <w:t>双季稻种植关键环节社会化服务项目。</w:t>
      </w:r>
      <w:r>
        <w:rPr>
          <w:rFonts w:ascii="仿宋" w:hAnsi="仿宋" w:cs="仿宋" w:hint="eastAsia"/>
          <w:sz w:val="30"/>
          <w:szCs w:val="30"/>
        </w:rPr>
        <w:t>结合全县水稻种植实际，聚焦薄弱环节，打通节点、堵点，有效带动小农户发展粮食生产，确定以机耕、机收、病虫害专业化统防统治环节为实施环节。通过主体申请、乡镇推荐、县级审核等程序，在全县区域范围内，重点培育发展一批具有一定能力、提供有效稳定托管服务的农村集体经济组织、专业化农业服务组织、农民合作社等服务组织。该项目扶持资金99.93万元，完成服务面积1万亩以上。</w:t>
      </w:r>
      <w:bookmarkStart w:id="8" w:name="_Toc501185023"/>
    </w:p>
    <w:p w:rsidR="006320D8" w:rsidRDefault="0045540B">
      <w:pPr>
        <w:numPr>
          <w:ilvl w:val="0"/>
          <w:numId w:val="2"/>
        </w:numPr>
        <w:ind w:firstLineChars="200" w:firstLine="602"/>
        <w:rPr>
          <w:rFonts w:ascii="仿宋" w:hAnsi="仿宋" w:cs="仿宋"/>
          <w:bCs/>
          <w:sz w:val="30"/>
          <w:szCs w:val="30"/>
        </w:rPr>
      </w:pPr>
      <w:r>
        <w:rPr>
          <w:rFonts w:ascii="仿宋" w:hAnsi="仿宋" w:cs="仿宋" w:hint="eastAsia"/>
          <w:b/>
          <w:bCs/>
          <w:color w:val="000000" w:themeColor="text1"/>
          <w:sz w:val="30"/>
          <w:szCs w:val="30"/>
        </w:rPr>
        <w:t>县级财政在粮食方面支出情</w:t>
      </w:r>
      <w:r>
        <w:rPr>
          <w:rFonts w:ascii="仿宋" w:hAnsi="仿宋" w:cs="仿宋" w:hint="eastAsia"/>
          <w:b/>
          <w:bCs/>
          <w:sz w:val="30"/>
          <w:szCs w:val="30"/>
        </w:rPr>
        <w:t>况。</w:t>
      </w:r>
    </w:p>
    <w:p w:rsidR="006320D8" w:rsidRDefault="0045540B">
      <w:pPr>
        <w:ind w:firstLineChars="200" w:firstLine="600"/>
        <w:rPr>
          <w:rFonts w:ascii="仿宋" w:hAnsi="仿宋" w:cs="仿宋"/>
          <w:bCs/>
          <w:sz w:val="30"/>
          <w:szCs w:val="30"/>
        </w:rPr>
      </w:pPr>
      <w:r>
        <w:rPr>
          <w:rFonts w:ascii="仿宋" w:hAnsi="仿宋" w:cs="仿宋" w:hint="eastAsia"/>
          <w:sz w:val="30"/>
          <w:szCs w:val="30"/>
        </w:rPr>
        <w:t>根据衡南县财政局提供的《衡南县2022年12月财政支出分项完成情况表》，衡南县2022年度用于支持粮食生产、流通方面的财政支出金额为112</w:t>
      </w:r>
      <w:r>
        <w:rPr>
          <w:rFonts w:ascii="仿宋" w:hAnsi="仿宋" w:cs="仿宋" w:hint="eastAsia"/>
          <w:bCs/>
          <w:color w:val="000000"/>
          <w:sz w:val="30"/>
          <w:szCs w:val="30"/>
        </w:rPr>
        <w:t>,</w:t>
      </w:r>
      <w:r>
        <w:rPr>
          <w:rFonts w:ascii="仿宋" w:hAnsi="仿宋" w:cs="仿宋" w:hint="eastAsia"/>
          <w:sz w:val="30"/>
          <w:szCs w:val="30"/>
        </w:rPr>
        <w:t>561.00万元，比上年增加4</w:t>
      </w:r>
      <w:r>
        <w:rPr>
          <w:rFonts w:ascii="仿宋" w:hAnsi="仿宋" w:cs="仿宋" w:hint="eastAsia"/>
          <w:bCs/>
          <w:color w:val="000000"/>
          <w:sz w:val="30"/>
          <w:szCs w:val="30"/>
        </w:rPr>
        <w:t>,</w:t>
      </w:r>
      <w:r>
        <w:rPr>
          <w:rFonts w:ascii="仿宋" w:hAnsi="仿宋" w:cs="仿宋" w:hint="eastAsia"/>
          <w:sz w:val="30"/>
          <w:szCs w:val="30"/>
        </w:rPr>
        <w:t>389.00万元，占县级财政总支出657</w:t>
      </w:r>
      <w:r>
        <w:rPr>
          <w:rFonts w:ascii="仿宋" w:hAnsi="仿宋" w:cs="仿宋" w:hint="eastAsia"/>
          <w:bCs/>
          <w:color w:val="000000"/>
          <w:sz w:val="30"/>
          <w:szCs w:val="30"/>
        </w:rPr>
        <w:t>,</w:t>
      </w:r>
      <w:r>
        <w:rPr>
          <w:rFonts w:ascii="仿宋" w:hAnsi="仿宋" w:cs="仿宋" w:hint="eastAsia"/>
          <w:sz w:val="30"/>
          <w:szCs w:val="30"/>
        </w:rPr>
        <w:t>288.00万元的比重为</w:t>
      </w:r>
      <w:r>
        <w:rPr>
          <w:rFonts w:ascii="仿宋" w:hAnsi="仿宋" w:cs="仿宋" w:hint="eastAsia"/>
          <w:b/>
          <w:bCs/>
          <w:sz w:val="30"/>
          <w:szCs w:val="30"/>
        </w:rPr>
        <w:t>17.12</w:t>
      </w:r>
      <w:r>
        <w:rPr>
          <w:rFonts w:ascii="仿宋" w:hAnsi="仿宋" w:cs="仿宋" w:hint="eastAsia"/>
          <w:sz w:val="30"/>
          <w:szCs w:val="30"/>
        </w:rPr>
        <w:t>%，与2021年占比</w:t>
      </w:r>
      <w:r>
        <w:rPr>
          <w:rFonts w:ascii="仿宋" w:hAnsi="仿宋" w:cs="仿宋" w:hint="eastAsia"/>
          <w:sz w:val="30"/>
          <w:szCs w:val="30"/>
        </w:rPr>
        <w:lastRenderedPageBreak/>
        <w:t>重17.04%增长0.08%。</w:t>
      </w:r>
    </w:p>
    <w:p w:rsidR="006320D8" w:rsidRDefault="0045540B">
      <w:pPr>
        <w:ind w:firstLineChars="100" w:firstLine="301"/>
        <w:rPr>
          <w:rFonts w:ascii="仿宋" w:hAnsi="仿宋" w:cs="仿宋"/>
          <w:b/>
          <w:bCs/>
          <w:color w:val="000000"/>
          <w:sz w:val="30"/>
          <w:szCs w:val="30"/>
        </w:rPr>
      </w:pPr>
      <w:r>
        <w:rPr>
          <w:rFonts w:ascii="仿宋" w:hAnsi="仿宋" w:cs="仿宋" w:hint="eastAsia"/>
          <w:b/>
          <w:bCs/>
          <w:color w:val="000000"/>
          <w:sz w:val="30"/>
          <w:szCs w:val="30"/>
        </w:rPr>
        <w:t>（二）综合评价情况及评价结论</w:t>
      </w:r>
      <w:bookmarkEnd w:id="8"/>
    </w:p>
    <w:p w:rsidR="006320D8" w:rsidRDefault="0045540B">
      <w:pPr>
        <w:ind w:firstLineChars="200" w:firstLine="600"/>
        <w:rPr>
          <w:rFonts w:ascii="仿宋" w:hAnsi="仿宋" w:cs="仿宋"/>
          <w:sz w:val="30"/>
          <w:szCs w:val="30"/>
        </w:rPr>
      </w:pPr>
      <w:r>
        <w:rPr>
          <w:rFonts w:ascii="仿宋" w:hAnsi="仿宋" w:cs="仿宋" w:hint="eastAsia"/>
          <w:color w:val="000000"/>
          <w:sz w:val="30"/>
          <w:szCs w:val="30"/>
        </w:rPr>
        <w:t>2022年度商品粮大省奖励资金绩效</w:t>
      </w:r>
      <w:r>
        <w:rPr>
          <w:rFonts w:ascii="仿宋" w:hAnsi="仿宋" w:cs="仿宋" w:hint="eastAsia"/>
          <w:sz w:val="30"/>
          <w:szCs w:val="30"/>
        </w:rPr>
        <w:t>评价得分为99分，</w:t>
      </w:r>
      <w:r>
        <w:rPr>
          <w:rFonts w:ascii="仿宋" w:hAnsi="仿宋" w:cs="仿宋" w:hint="eastAsia"/>
          <w:color w:val="000000"/>
          <w:sz w:val="30"/>
          <w:szCs w:val="30"/>
        </w:rPr>
        <w:t>按照</w:t>
      </w:r>
      <w:r>
        <w:rPr>
          <w:rFonts w:ascii="仿宋" w:hAnsi="仿宋" w:cs="仿宋" w:hint="eastAsia"/>
          <w:sz w:val="30"/>
          <w:szCs w:val="30"/>
        </w:rPr>
        <w:t>《湖南省财政厅关于印发〈湖南省商品粮大省奖励资金绩效评价办法〉的通知》(湘财建〔2021〕9号)规定，综合评价等级为“优”。</w:t>
      </w:r>
    </w:p>
    <w:p w:rsidR="006320D8" w:rsidRDefault="0045540B">
      <w:pPr>
        <w:ind w:firstLineChars="200" w:firstLine="602"/>
        <w:rPr>
          <w:rFonts w:ascii="仿宋" w:hAnsi="仿宋" w:cs="仿宋"/>
          <w:b/>
          <w:sz w:val="30"/>
          <w:szCs w:val="30"/>
        </w:rPr>
      </w:pPr>
      <w:r>
        <w:rPr>
          <w:rFonts w:ascii="仿宋" w:hAnsi="仿宋" w:cs="仿宋" w:hint="eastAsia"/>
          <w:b/>
          <w:sz w:val="30"/>
          <w:szCs w:val="30"/>
        </w:rPr>
        <w:t>四、有关建议</w:t>
      </w:r>
    </w:p>
    <w:p w:rsidR="006320D8" w:rsidRDefault="0045540B">
      <w:pPr>
        <w:ind w:firstLineChars="200" w:firstLine="602"/>
        <w:rPr>
          <w:rFonts w:ascii="仿宋" w:hAnsi="仿宋" w:cs="仿宋"/>
          <w:sz w:val="30"/>
          <w:szCs w:val="30"/>
        </w:rPr>
      </w:pPr>
      <w:r>
        <w:rPr>
          <w:rFonts w:ascii="仿宋" w:hAnsi="仿宋" w:cs="仿宋" w:hint="eastAsia"/>
          <w:b/>
          <w:sz w:val="30"/>
          <w:szCs w:val="30"/>
        </w:rPr>
        <w:t>1、加大资金投入、</w:t>
      </w:r>
      <w:r>
        <w:rPr>
          <w:rFonts w:ascii="仿宋" w:hAnsi="仿宋" w:cs="仿宋" w:hint="eastAsia"/>
          <w:b/>
          <w:bCs/>
          <w:sz w:val="30"/>
          <w:szCs w:val="30"/>
        </w:rPr>
        <w:t>强化财政资金保障力度。</w:t>
      </w:r>
      <w:r>
        <w:rPr>
          <w:rFonts w:ascii="仿宋" w:hAnsi="仿宋" w:cs="仿宋" w:hint="eastAsia"/>
          <w:sz w:val="30"/>
          <w:szCs w:val="30"/>
        </w:rPr>
        <w:t>要落实强农兴粮政策，将商品粮大省奖励资金和粮食生产先进奖励资金，用于发展粮食生产，加大对种粮主体的奖励补贴和先进镇村抓粮生产的奖励，充分调动农民群众种粮、镇村抓粮的积极性。</w:t>
      </w:r>
    </w:p>
    <w:p w:rsidR="006320D8" w:rsidRDefault="0045540B">
      <w:pPr>
        <w:ind w:firstLineChars="200" w:firstLine="602"/>
        <w:rPr>
          <w:rFonts w:ascii="仿宋" w:hAnsi="仿宋" w:cs="仿宋"/>
          <w:sz w:val="30"/>
          <w:szCs w:val="30"/>
        </w:rPr>
      </w:pPr>
      <w:r>
        <w:rPr>
          <w:rFonts w:ascii="仿宋" w:hAnsi="仿宋" w:cs="仿宋" w:hint="eastAsia"/>
          <w:b/>
          <w:bCs/>
          <w:sz w:val="30"/>
          <w:szCs w:val="30"/>
        </w:rPr>
        <w:t>2、建立健全商品粮大省奖励资金补助的长效机制。</w:t>
      </w:r>
      <w:r>
        <w:rPr>
          <w:rFonts w:ascii="仿宋_GB2312" w:eastAsia="仿宋_GB2312" w:hAnsi="宋体" w:cs="宋体" w:hint="eastAsia"/>
          <w:color w:val="000000"/>
          <w:sz w:val="30"/>
          <w:szCs w:val="30"/>
        </w:rPr>
        <w:t>要稳步提高商品粮大省奖励资金补助标准，有效促进粮食生产，加强集中育秧，节约劳动力成本，推广农业机械化应用、提升种粮积极性，确保粮食稳定供给与种粮效益同步发展。</w:t>
      </w:r>
    </w:p>
    <w:p w:rsidR="006320D8" w:rsidRDefault="0045540B">
      <w:pPr>
        <w:ind w:firstLineChars="200" w:firstLine="602"/>
        <w:rPr>
          <w:rFonts w:ascii="仿宋" w:hAnsi="仿宋" w:cs="仿宋"/>
          <w:color w:val="000000"/>
          <w:sz w:val="30"/>
          <w:szCs w:val="30"/>
        </w:rPr>
      </w:pPr>
      <w:r>
        <w:rPr>
          <w:rFonts w:ascii="仿宋" w:hAnsi="仿宋" w:cs="仿宋" w:hint="eastAsia"/>
          <w:b/>
          <w:color w:val="000000"/>
          <w:kern w:val="44"/>
          <w:sz w:val="30"/>
          <w:szCs w:val="30"/>
        </w:rPr>
        <w:t>五、附件</w:t>
      </w:r>
    </w:p>
    <w:p w:rsidR="006320D8" w:rsidRDefault="0045540B">
      <w:pPr>
        <w:ind w:firstLineChars="200" w:firstLine="600"/>
        <w:rPr>
          <w:rFonts w:ascii="仿宋" w:hAnsi="仿宋" w:cs="仿宋"/>
          <w:color w:val="000000"/>
          <w:sz w:val="30"/>
          <w:szCs w:val="30"/>
        </w:rPr>
      </w:pPr>
      <w:r>
        <w:rPr>
          <w:rFonts w:ascii="仿宋" w:hAnsi="仿宋" w:cs="仿宋" w:hint="eastAsia"/>
          <w:color w:val="000000"/>
          <w:sz w:val="30"/>
          <w:szCs w:val="30"/>
        </w:rPr>
        <w:t>衡南县商品粮大省奖励资金绩效评价得分表</w:t>
      </w:r>
    </w:p>
    <w:p w:rsidR="006320D8" w:rsidRDefault="006320D8">
      <w:pPr>
        <w:rPr>
          <w:rFonts w:ascii="仿宋" w:hAnsi="仿宋" w:cs="仿宋"/>
          <w:color w:val="000000"/>
          <w:sz w:val="30"/>
          <w:szCs w:val="30"/>
        </w:rPr>
      </w:pPr>
    </w:p>
    <w:p w:rsidR="006320D8" w:rsidRDefault="0045540B">
      <w:pPr>
        <w:ind w:firstLineChars="100" w:firstLine="300"/>
        <w:rPr>
          <w:rFonts w:ascii="仿宋" w:hAnsi="仿宋" w:cs="仿宋"/>
          <w:color w:val="000000"/>
          <w:sz w:val="30"/>
          <w:szCs w:val="30"/>
        </w:rPr>
      </w:pPr>
      <w:r>
        <w:rPr>
          <w:rFonts w:ascii="仿宋" w:hAnsi="仿宋" w:cs="仿宋" w:hint="eastAsia"/>
          <w:color w:val="000000"/>
          <w:sz w:val="30"/>
          <w:szCs w:val="30"/>
        </w:rPr>
        <w:t>湖南兴泰会计师事务所有限公司中国注册会计师：</w:t>
      </w:r>
    </w:p>
    <w:p w:rsidR="006320D8" w:rsidRDefault="0045540B">
      <w:pPr>
        <w:ind w:firstLineChars="400" w:firstLine="1200"/>
        <w:rPr>
          <w:rFonts w:ascii="仿宋" w:hAnsi="仿宋" w:cs="仿宋"/>
          <w:b/>
          <w:sz w:val="30"/>
          <w:szCs w:val="30"/>
        </w:rPr>
      </w:pPr>
      <w:r>
        <w:rPr>
          <w:rFonts w:ascii="仿宋" w:hAnsi="仿宋" w:cs="仿宋" w:hint="eastAsia"/>
          <w:color w:val="000000"/>
          <w:sz w:val="30"/>
          <w:szCs w:val="30"/>
        </w:rPr>
        <w:t>湖南衡阳中国注册会计师：</w:t>
      </w:r>
    </w:p>
    <w:p w:rsidR="006320D8" w:rsidRDefault="008851B8">
      <w:pPr>
        <w:pStyle w:val="a7"/>
        <w:shd w:val="clear" w:color="auto" w:fill="FEFEFE"/>
        <w:spacing w:beforeAutospacing="0" w:after="75" w:afterAutospacing="0"/>
        <w:ind w:right="604"/>
        <w:jc w:val="center"/>
        <w:rPr>
          <w:rFonts w:ascii="仿宋" w:hAnsi="仿宋" w:cs="仿宋"/>
          <w:bCs/>
          <w:kern w:val="2"/>
          <w:sz w:val="30"/>
          <w:szCs w:val="30"/>
        </w:rPr>
      </w:pPr>
      <w:r>
        <w:rPr>
          <w:rFonts w:ascii="仿宋" w:hAnsi="仿宋" w:cs="仿宋" w:hint="eastAsia"/>
          <w:bCs/>
          <w:kern w:val="2"/>
          <w:sz w:val="30"/>
          <w:szCs w:val="30"/>
        </w:rPr>
        <w:t xml:space="preserve">                                      </w:t>
      </w:r>
      <w:r w:rsidR="0045540B">
        <w:rPr>
          <w:rFonts w:ascii="仿宋" w:hAnsi="仿宋" w:cs="仿宋" w:hint="eastAsia"/>
          <w:bCs/>
          <w:kern w:val="2"/>
          <w:sz w:val="30"/>
          <w:szCs w:val="30"/>
        </w:rPr>
        <w:t>2023年</w:t>
      </w:r>
      <w:r>
        <w:rPr>
          <w:rFonts w:ascii="仿宋" w:hAnsi="仿宋" w:cs="仿宋" w:hint="eastAsia"/>
          <w:bCs/>
          <w:kern w:val="2"/>
          <w:sz w:val="30"/>
          <w:szCs w:val="30"/>
        </w:rPr>
        <w:t>3</w:t>
      </w:r>
      <w:r w:rsidR="0045540B">
        <w:rPr>
          <w:rFonts w:ascii="仿宋" w:hAnsi="仿宋" w:cs="仿宋" w:hint="eastAsia"/>
          <w:bCs/>
          <w:kern w:val="2"/>
          <w:sz w:val="30"/>
          <w:szCs w:val="30"/>
        </w:rPr>
        <w:t>月15日</w:t>
      </w:r>
    </w:p>
    <w:sectPr w:rsidR="006320D8" w:rsidSect="003D2F06">
      <w:footerReference w:type="default" r:id="rId9"/>
      <w:pgSz w:w="11906" w:h="16838"/>
      <w:pgMar w:top="1247" w:right="1633" w:bottom="1134" w:left="163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B70" w:rsidRDefault="00507B70">
      <w:pPr>
        <w:spacing w:line="240" w:lineRule="auto"/>
      </w:pPr>
      <w:r>
        <w:separator/>
      </w:r>
    </w:p>
  </w:endnote>
  <w:endnote w:type="continuationSeparator" w:id="1">
    <w:p w:rsidR="00507B70" w:rsidRDefault="00507B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Light">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D8" w:rsidRDefault="006320D8">
    <w:pPr>
      <w:pStyle w:val="a5"/>
      <w:jc w:val="center"/>
    </w:pPr>
  </w:p>
  <w:p w:rsidR="006320D8" w:rsidRDefault="006320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D8" w:rsidRDefault="003D2F06">
    <w:pPr>
      <w:pStyle w:val="a5"/>
      <w:jc w:val="center"/>
    </w:pPr>
    <w:r w:rsidRPr="003D2F06">
      <w:fldChar w:fldCharType="begin"/>
    </w:r>
    <w:r w:rsidR="0045540B">
      <w:instrText>PAGE   \* MERGEFORMAT</w:instrText>
    </w:r>
    <w:r w:rsidRPr="003D2F06">
      <w:fldChar w:fldCharType="separate"/>
    </w:r>
    <w:r w:rsidR="008851B8" w:rsidRPr="008851B8">
      <w:rPr>
        <w:noProof/>
        <w:lang w:val="zh-CN"/>
      </w:rPr>
      <w:t>13</w:t>
    </w:r>
    <w:r>
      <w:rPr>
        <w:lang w:val="zh-CN"/>
      </w:rPr>
      <w:fldChar w:fldCharType="end"/>
    </w:r>
  </w:p>
  <w:p w:rsidR="006320D8" w:rsidRDefault="006320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B70" w:rsidRDefault="00507B70">
      <w:r>
        <w:separator/>
      </w:r>
    </w:p>
  </w:footnote>
  <w:footnote w:type="continuationSeparator" w:id="1">
    <w:p w:rsidR="00507B70" w:rsidRDefault="00507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14DA"/>
    <w:multiLevelType w:val="multilevel"/>
    <w:tmpl w:val="154E14DA"/>
    <w:lvl w:ilvl="0">
      <w:start w:val="1"/>
      <w:numFmt w:val="chineseCountingThousand"/>
      <w:pStyle w:val="1"/>
      <w:suff w:val="nothing"/>
      <w:lvlText w:val="%1、"/>
      <w:lvlJc w:val="left"/>
      <w:pPr>
        <w:ind w:left="987" w:hanging="420"/>
      </w:pPr>
      <w:rPr>
        <w:rFonts w:cs="Times New Roman" w:hint="eastAsia"/>
      </w:rPr>
    </w:lvl>
    <w:lvl w:ilvl="1">
      <w:start w:val="1"/>
      <w:numFmt w:val="lowerLetter"/>
      <w:lvlText w:val="%2)"/>
      <w:lvlJc w:val="left"/>
      <w:pPr>
        <w:ind w:left="982" w:hanging="420"/>
      </w:pPr>
      <w:rPr>
        <w:rFonts w:cs="Times New Roman"/>
      </w:rPr>
    </w:lvl>
    <w:lvl w:ilvl="2">
      <w:start w:val="1"/>
      <w:numFmt w:val="lowerRoman"/>
      <w:lvlText w:val="%3."/>
      <w:lvlJc w:val="right"/>
      <w:pPr>
        <w:ind w:left="1402" w:hanging="420"/>
      </w:pPr>
      <w:rPr>
        <w:rFonts w:cs="Times New Roman"/>
      </w:rPr>
    </w:lvl>
    <w:lvl w:ilvl="3">
      <w:start w:val="1"/>
      <w:numFmt w:val="decimal"/>
      <w:lvlText w:val="%4."/>
      <w:lvlJc w:val="left"/>
      <w:pPr>
        <w:ind w:left="1822" w:hanging="420"/>
      </w:pPr>
      <w:rPr>
        <w:rFonts w:cs="Times New Roman"/>
      </w:rPr>
    </w:lvl>
    <w:lvl w:ilvl="4">
      <w:start w:val="1"/>
      <w:numFmt w:val="lowerLetter"/>
      <w:lvlText w:val="%5)"/>
      <w:lvlJc w:val="left"/>
      <w:pPr>
        <w:ind w:left="2242" w:hanging="420"/>
      </w:pPr>
      <w:rPr>
        <w:rFonts w:cs="Times New Roman"/>
      </w:rPr>
    </w:lvl>
    <w:lvl w:ilvl="5">
      <w:start w:val="1"/>
      <w:numFmt w:val="lowerRoman"/>
      <w:lvlText w:val="%6."/>
      <w:lvlJc w:val="right"/>
      <w:pPr>
        <w:ind w:left="2662" w:hanging="420"/>
      </w:pPr>
      <w:rPr>
        <w:rFonts w:cs="Times New Roman"/>
      </w:rPr>
    </w:lvl>
    <w:lvl w:ilvl="6">
      <w:start w:val="1"/>
      <w:numFmt w:val="decimal"/>
      <w:lvlText w:val="%7."/>
      <w:lvlJc w:val="left"/>
      <w:pPr>
        <w:ind w:left="3082" w:hanging="420"/>
      </w:pPr>
      <w:rPr>
        <w:rFonts w:cs="Times New Roman"/>
      </w:rPr>
    </w:lvl>
    <w:lvl w:ilvl="7">
      <w:start w:val="1"/>
      <w:numFmt w:val="lowerLetter"/>
      <w:lvlText w:val="%8)"/>
      <w:lvlJc w:val="left"/>
      <w:pPr>
        <w:ind w:left="3502" w:hanging="420"/>
      </w:pPr>
      <w:rPr>
        <w:rFonts w:cs="Times New Roman"/>
      </w:rPr>
    </w:lvl>
    <w:lvl w:ilvl="8">
      <w:start w:val="1"/>
      <w:numFmt w:val="lowerRoman"/>
      <w:lvlText w:val="%9."/>
      <w:lvlJc w:val="right"/>
      <w:pPr>
        <w:ind w:left="3922" w:hanging="420"/>
      </w:pPr>
      <w:rPr>
        <w:rFonts w:cs="Times New Roman"/>
      </w:rPr>
    </w:lvl>
  </w:abstractNum>
  <w:abstractNum w:abstractNumId="1">
    <w:nsid w:val="44B61AA7"/>
    <w:multiLevelType w:val="singleLevel"/>
    <w:tmpl w:val="44B61AA7"/>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224"/>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FiOGJmMTg3M2YzODFiNjgzYjBmODc5ODU0ZTQ1M2IifQ=="/>
  </w:docVars>
  <w:rsids>
    <w:rsidRoot w:val="00DB03C8"/>
    <w:rsid w:val="00000251"/>
    <w:rsid w:val="00001BB1"/>
    <w:rsid w:val="00005600"/>
    <w:rsid w:val="00007B0F"/>
    <w:rsid w:val="00011FAF"/>
    <w:rsid w:val="00017ACD"/>
    <w:rsid w:val="00023F76"/>
    <w:rsid w:val="00025440"/>
    <w:rsid w:val="00025AAA"/>
    <w:rsid w:val="00027548"/>
    <w:rsid w:val="00027F82"/>
    <w:rsid w:val="000346BD"/>
    <w:rsid w:val="00053504"/>
    <w:rsid w:val="000539BB"/>
    <w:rsid w:val="00065836"/>
    <w:rsid w:val="0006585A"/>
    <w:rsid w:val="00077EB4"/>
    <w:rsid w:val="00085692"/>
    <w:rsid w:val="00086032"/>
    <w:rsid w:val="0008797E"/>
    <w:rsid w:val="000A0030"/>
    <w:rsid w:val="000A28AF"/>
    <w:rsid w:val="000A43EB"/>
    <w:rsid w:val="000A53C8"/>
    <w:rsid w:val="000D3961"/>
    <w:rsid w:val="000D54C9"/>
    <w:rsid w:val="000E2DF3"/>
    <w:rsid w:val="000E64B3"/>
    <w:rsid w:val="001049A3"/>
    <w:rsid w:val="001061EA"/>
    <w:rsid w:val="001110B8"/>
    <w:rsid w:val="0011502A"/>
    <w:rsid w:val="0012011A"/>
    <w:rsid w:val="001261D3"/>
    <w:rsid w:val="00130E7F"/>
    <w:rsid w:val="00135687"/>
    <w:rsid w:val="00144C98"/>
    <w:rsid w:val="00150359"/>
    <w:rsid w:val="00170286"/>
    <w:rsid w:val="001773FC"/>
    <w:rsid w:val="001A3032"/>
    <w:rsid w:val="001A3A0B"/>
    <w:rsid w:val="001B0F86"/>
    <w:rsid w:val="001B40C8"/>
    <w:rsid w:val="001B4850"/>
    <w:rsid w:val="001F5D5B"/>
    <w:rsid w:val="00204CA0"/>
    <w:rsid w:val="002160DC"/>
    <w:rsid w:val="00235DE9"/>
    <w:rsid w:val="002425FA"/>
    <w:rsid w:val="00245E8A"/>
    <w:rsid w:val="00252185"/>
    <w:rsid w:val="00260904"/>
    <w:rsid w:val="002640FE"/>
    <w:rsid w:val="00271AF6"/>
    <w:rsid w:val="00277386"/>
    <w:rsid w:val="00286853"/>
    <w:rsid w:val="00297EE4"/>
    <w:rsid w:val="002B3D9C"/>
    <w:rsid w:val="002C7ED7"/>
    <w:rsid w:val="002D1E4D"/>
    <w:rsid w:val="002D62D2"/>
    <w:rsid w:val="002E2AB5"/>
    <w:rsid w:val="002E33B7"/>
    <w:rsid w:val="002F0B6D"/>
    <w:rsid w:val="00301A45"/>
    <w:rsid w:val="0031065C"/>
    <w:rsid w:val="00314259"/>
    <w:rsid w:val="003211CC"/>
    <w:rsid w:val="00324D8E"/>
    <w:rsid w:val="003379FB"/>
    <w:rsid w:val="003426B4"/>
    <w:rsid w:val="00352B80"/>
    <w:rsid w:val="00352E3C"/>
    <w:rsid w:val="00357DDE"/>
    <w:rsid w:val="00364CC7"/>
    <w:rsid w:val="00365B5A"/>
    <w:rsid w:val="00374848"/>
    <w:rsid w:val="00385E85"/>
    <w:rsid w:val="00390F50"/>
    <w:rsid w:val="003A2346"/>
    <w:rsid w:val="003B0AEF"/>
    <w:rsid w:val="003B6150"/>
    <w:rsid w:val="003C3A85"/>
    <w:rsid w:val="003C5D12"/>
    <w:rsid w:val="003C5DC0"/>
    <w:rsid w:val="003D19DB"/>
    <w:rsid w:val="003D2F06"/>
    <w:rsid w:val="003D6978"/>
    <w:rsid w:val="003E169E"/>
    <w:rsid w:val="003E6C12"/>
    <w:rsid w:val="003F29C4"/>
    <w:rsid w:val="004022AB"/>
    <w:rsid w:val="004079C8"/>
    <w:rsid w:val="00423787"/>
    <w:rsid w:val="00433252"/>
    <w:rsid w:val="00444E3E"/>
    <w:rsid w:val="0045540B"/>
    <w:rsid w:val="00463333"/>
    <w:rsid w:val="00475117"/>
    <w:rsid w:val="00491FF6"/>
    <w:rsid w:val="00493876"/>
    <w:rsid w:val="004B0330"/>
    <w:rsid w:val="004B1CD7"/>
    <w:rsid w:val="004B3AA4"/>
    <w:rsid w:val="004B4632"/>
    <w:rsid w:val="004B4DB6"/>
    <w:rsid w:val="004C35C8"/>
    <w:rsid w:val="004C7211"/>
    <w:rsid w:val="004D2A52"/>
    <w:rsid w:val="004D5995"/>
    <w:rsid w:val="004F23F2"/>
    <w:rsid w:val="005001A5"/>
    <w:rsid w:val="00505F9F"/>
    <w:rsid w:val="00507B70"/>
    <w:rsid w:val="00520FF6"/>
    <w:rsid w:val="00525AC5"/>
    <w:rsid w:val="00526CC5"/>
    <w:rsid w:val="00550CAC"/>
    <w:rsid w:val="00553ED0"/>
    <w:rsid w:val="0056360B"/>
    <w:rsid w:val="00566EB7"/>
    <w:rsid w:val="005730B7"/>
    <w:rsid w:val="00580B77"/>
    <w:rsid w:val="00585FB1"/>
    <w:rsid w:val="00586DF4"/>
    <w:rsid w:val="005959D7"/>
    <w:rsid w:val="00596C46"/>
    <w:rsid w:val="005A116F"/>
    <w:rsid w:val="005A2AC2"/>
    <w:rsid w:val="005A68CD"/>
    <w:rsid w:val="005A6B3B"/>
    <w:rsid w:val="005B0BBB"/>
    <w:rsid w:val="005B6C5E"/>
    <w:rsid w:val="005C7017"/>
    <w:rsid w:val="005D0DBD"/>
    <w:rsid w:val="005E3035"/>
    <w:rsid w:val="005E32AF"/>
    <w:rsid w:val="005F35CD"/>
    <w:rsid w:val="006063BC"/>
    <w:rsid w:val="00610E66"/>
    <w:rsid w:val="0062416D"/>
    <w:rsid w:val="00631675"/>
    <w:rsid w:val="006320D8"/>
    <w:rsid w:val="006545A7"/>
    <w:rsid w:val="00656C37"/>
    <w:rsid w:val="00663786"/>
    <w:rsid w:val="0067158A"/>
    <w:rsid w:val="0067170A"/>
    <w:rsid w:val="0067279B"/>
    <w:rsid w:val="00673528"/>
    <w:rsid w:val="00676F76"/>
    <w:rsid w:val="00686226"/>
    <w:rsid w:val="00686357"/>
    <w:rsid w:val="006B0DCD"/>
    <w:rsid w:val="006B0FF8"/>
    <w:rsid w:val="006B66D6"/>
    <w:rsid w:val="006C0D37"/>
    <w:rsid w:val="006C40F7"/>
    <w:rsid w:val="006D093D"/>
    <w:rsid w:val="006D0D48"/>
    <w:rsid w:val="006D1928"/>
    <w:rsid w:val="006E6FA2"/>
    <w:rsid w:val="006F4850"/>
    <w:rsid w:val="00706F1E"/>
    <w:rsid w:val="00706FAB"/>
    <w:rsid w:val="00710DFC"/>
    <w:rsid w:val="00716AAE"/>
    <w:rsid w:val="00726106"/>
    <w:rsid w:val="00737131"/>
    <w:rsid w:val="007466A2"/>
    <w:rsid w:val="007568A2"/>
    <w:rsid w:val="00760C01"/>
    <w:rsid w:val="007630D5"/>
    <w:rsid w:val="00763595"/>
    <w:rsid w:val="00765947"/>
    <w:rsid w:val="00772B56"/>
    <w:rsid w:val="00796C0C"/>
    <w:rsid w:val="007A271A"/>
    <w:rsid w:val="007B28EB"/>
    <w:rsid w:val="007B707B"/>
    <w:rsid w:val="007C529B"/>
    <w:rsid w:val="007D1C39"/>
    <w:rsid w:val="007E2E5A"/>
    <w:rsid w:val="008131D3"/>
    <w:rsid w:val="00814DB8"/>
    <w:rsid w:val="008215C3"/>
    <w:rsid w:val="00824E18"/>
    <w:rsid w:val="00833FF1"/>
    <w:rsid w:val="0084082A"/>
    <w:rsid w:val="00842FCF"/>
    <w:rsid w:val="00851DFB"/>
    <w:rsid w:val="00856A89"/>
    <w:rsid w:val="00863AD6"/>
    <w:rsid w:val="00867FF6"/>
    <w:rsid w:val="00871863"/>
    <w:rsid w:val="008851B8"/>
    <w:rsid w:val="00895473"/>
    <w:rsid w:val="00896BF7"/>
    <w:rsid w:val="008B5B45"/>
    <w:rsid w:val="008C4390"/>
    <w:rsid w:val="008D4A51"/>
    <w:rsid w:val="008E5C1A"/>
    <w:rsid w:val="008F39C3"/>
    <w:rsid w:val="008F71EC"/>
    <w:rsid w:val="00911155"/>
    <w:rsid w:val="0091317D"/>
    <w:rsid w:val="00917AAA"/>
    <w:rsid w:val="009427F3"/>
    <w:rsid w:val="00943D06"/>
    <w:rsid w:val="00944EED"/>
    <w:rsid w:val="0095762A"/>
    <w:rsid w:val="009604CC"/>
    <w:rsid w:val="00960C61"/>
    <w:rsid w:val="00962FAE"/>
    <w:rsid w:val="00981239"/>
    <w:rsid w:val="0098467D"/>
    <w:rsid w:val="00987900"/>
    <w:rsid w:val="00993DDB"/>
    <w:rsid w:val="00995AE9"/>
    <w:rsid w:val="009B1B98"/>
    <w:rsid w:val="009B27C8"/>
    <w:rsid w:val="009B3E61"/>
    <w:rsid w:val="009C0180"/>
    <w:rsid w:val="009C33B1"/>
    <w:rsid w:val="009D3921"/>
    <w:rsid w:val="009D476A"/>
    <w:rsid w:val="009E1A66"/>
    <w:rsid w:val="009E2F53"/>
    <w:rsid w:val="009E5EC5"/>
    <w:rsid w:val="00A01A37"/>
    <w:rsid w:val="00A12801"/>
    <w:rsid w:val="00A14B5D"/>
    <w:rsid w:val="00A152CC"/>
    <w:rsid w:val="00A201EA"/>
    <w:rsid w:val="00A30AC0"/>
    <w:rsid w:val="00A358B2"/>
    <w:rsid w:val="00A41E03"/>
    <w:rsid w:val="00A500E0"/>
    <w:rsid w:val="00A640E5"/>
    <w:rsid w:val="00A71BF6"/>
    <w:rsid w:val="00A74B80"/>
    <w:rsid w:val="00A768FE"/>
    <w:rsid w:val="00A77DCB"/>
    <w:rsid w:val="00A8321C"/>
    <w:rsid w:val="00A86535"/>
    <w:rsid w:val="00A931E9"/>
    <w:rsid w:val="00A94144"/>
    <w:rsid w:val="00A94DF1"/>
    <w:rsid w:val="00AA4255"/>
    <w:rsid w:val="00AB60A9"/>
    <w:rsid w:val="00AB7E8C"/>
    <w:rsid w:val="00AC0A9E"/>
    <w:rsid w:val="00AC3137"/>
    <w:rsid w:val="00AD11CF"/>
    <w:rsid w:val="00AD2074"/>
    <w:rsid w:val="00AD772B"/>
    <w:rsid w:val="00AE39EB"/>
    <w:rsid w:val="00AE72CF"/>
    <w:rsid w:val="00AE7D64"/>
    <w:rsid w:val="00AF47D8"/>
    <w:rsid w:val="00AF5D8B"/>
    <w:rsid w:val="00AF6C6C"/>
    <w:rsid w:val="00AF77B3"/>
    <w:rsid w:val="00B03396"/>
    <w:rsid w:val="00B06267"/>
    <w:rsid w:val="00B135EE"/>
    <w:rsid w:val="00B14671"/>
    <w:rsid w:val="00B23ECA"/>
    <w:rsid w:val="00B24725"/>
    <w:rsid w:val="00B37250"/>
    <w:rsid w:val="00B411F4"/>
    <w:rsid w:val="00B51FDE"/>
    <w:rsid w:val="00B54E8B"/>
    <w:rsid w:val="00B65884"/>
    <w:rsid w:val="00B72024"/>
    <w:rsid w:val="00B72487"/>
    <w:rsid w:val="00B8161D"/>
    <w:rsid w:val="00B94D01"/>
    <w:rsid w:val="00BA7C2D"/>
    <w:rsid w:val="00BA7EA0"/>
    <w:rsid w:val="00BB0703"/>
    <w:rsid w:val="00BB57D6"/>
    <w:rsid w:val="00BD0C8A"/>
    <w:rsid w:val="00BD2377"/>
    <w:rsid w:val="00BD2B4F"/>
    <w:rsid w:val="00BE385C"/>
    <w:rsid w:val="00BE68CB"/>
    <w:rsid w:val="00C02647"/>
    <w:rsid w:val="00C02A49"/>
    <w:rsid w:val="00C115D0"/>
    <w:rsid w:val="00C13D20"/>
    <w:rsid w:val="00C173E2"/>
    <w:rsid w:val="00C174DD"/>
    <w:rsid w:val="00C22D3C"/>
    <w:rsid w:val="00C24172"/>
    <w:rsid w:val="00C267D0"/>
    <w:rsid w:val="00C33D9F"/>
    <w:rsid w:val="00C373AA"/>
    <w:rsid w:val="00C45EB1"/>
    <w:rsid w:val="00C50ABF"/>
    <w:rsid w:val="00C50FC1"/>
    <w:rsid w:val="00C53683"/>
    <w:rsid w:val="00C55F53"/>
    <w:rsid w:val="00C56CBC"/>
    <w:rsid w:val="00C60D48"/>
    <w:rsid w:val="00C611FF"/>
    <w:rsid w:val="00C658B1"/>
    <w:rsid w:val="00C73042"/>
    <w:rsid w:val="00C76105"/>
    <w:rsid w:val="00C80846"/>
    <w:rsid w:val="00C84869"/>
    <w:rsid w:val="00C8717E"/>
    <w:rsid w:val="00C87548"/>
    <w:rsid w:val="00CB1792"/>
    <w:rsid w:val="00CE645F"/>
    <w:rsid w:val="00CF1D6B"/>
    <w:rsid w:val="00D02C80"/>
    <w:rsid w:val="00D04287"/>
    <w:rsid w:val="00D11221"/>
    <w:rsid w:val="00D17AEA"/>
    <w:rsid w:val="00D24693"/>
    <w:rsid w:val="00D436D1"/>
    <w:rsid w:val="00D5617A"/>
    <w:rsid w:val="00D61A9B"/>
    <w:rsid w:val="00D665C4"/>
    <w:rsid w:val="00D815AD"/>
    <w:rsid w:val="00D870E2"/>
    <w:rsid w:val="00D8773C"/>
    <w:rsid w:val="00DA16E8"/>
    <w:rsid w:val="00DB03C8"/>
    <w:rsid w:val="00DB4CAC"/>
    <w:rsid w:val="00DB6D1D"/>
    <w:rsid w:val="00DC6E17"/>
    <w:rsid w:val="00DE749E"/>
    <w:rsid w:val="00DF5634"/>
    <w:rsid w:val="00DF7E0D"/>
    <w:rsid w:val="00E021B8"/>
    <w:rsid w:val="00E071C2"/>
    <w:rsid w:val="00E1345B"/>
    <w:rsid w:val="00E20FD1"/>
    <w:rsid w:val="00E215A2"/>
    <w:rsid w:val="00E242A0"/>
    <w:rsid w:val="00E27181"/>
    <w:rsid w:val="00E34C0E"/>
    <w:rsid w:val="00E3671B"/>
    <w:rsid w:val="00E4207B"/>
    <w:rsid w:val="00E453F4"/>
    <w:rsid w:val="00E53890"/>
    <w:rsid w:val="00E54D3D"/>
    <w:rsid w:val="00E55DFF"/>
    <w:rsid w:val="00E61791"/>
    <w:rsid w:val="00E733A8"/>
    <w:rsid w:val="00E82839"/>
    <w:rsid w:val="00E83A2F"/>
    <w:rsid w:val="00E94C59"/>
    <w:rsid w:val="00EA5DF4"/>
    <w:rsid w:val="00EB68D5"/>
    <w:rsid w:val="00EC2519"/>
    <w:rsid w:val="00ED0DA1"/>
    <w:rsid w:val="00ED28BC"/>
    <w:rsid w:val="00ED5EA7"/>
    <w:rsid w:val="00EE0A22"/>
    <w:rsid w:val="00EE49CC"/>
    <w:rsid w:val="00F1709F"/>
    <w:rsid w:val="00F35EC6"/>
    <w:rsid w:val="00F36DE2"/>
    <w:rsid w:val="00F534F4"/>
    <w:rsid w:val="00F54910"/>
    <w:rsid w:val="00F55F43"/>
    <w:rsid w:val="00F655D2"/>
    <w:rsid w:val="00F67B6F"/>
    <w:rsid w:val="00F76734"/>
    <w:rsid w:val="00F818D5"/>
    <w:rsid w:val="00F86BCD"/>
    <w:rsid w:val="00FA213E"/>
    <w:rsid w:val="00FA7EF4"/>
    <w:rsid w:val="00FB0BF8"/>
    <w:rsid w:val="00FB52A8"/>
    <w:rsid w:val="00FD4DF5"/>
    <w:rsid w:val="00FD67A5"/>
    <w:rsid w:val="00FD735A"/>
    <w:rsid w:val="00FE3CF5"/>
    <w:rsid w:val="00FF522B"/>
    <w:rsid w:val="00FF6116"/>
    <w:rsid w:val="00FF6D55"/>
    <w:rsid w:val="01125855"/>
    <w:rsid w:val="0127129E"/>
    <w:rsid w:val="01605FBD"/>
    <w:rsid w:val="016311D5"/>
    <w:rsid w:val="019A029A"/>
    <w:rsid w:val="01B53C5C"/>
    <w:rsid w:val="01E01830"/>
    <w:rsid w:val="01EC5C3E"/>
    <w:rsid w:val="020C30D4"/>
    <w:rsid w:val="022D1F3E"/>
    <w:rsid w:val="02577D83"/>
    <w:rsid w:val="025C30A0"/>
    <w:rsid w:val="025D3BB5"/>
    <w:rsid w:val="025F03C4"/>
    <w:rsid w:val="027C0A91"/>
    <w:rsid w:val="029B19E5"/>
    <w:rsid w:val="02A71DF9"/>
    <w:rsid w:val="02BE015B"/>
    <w:rsid w:val="02D205BC"/>
    <w:rsid w:val="02E25859"/>
    <w:rsid w:val="032B1782"/>
    <w:rsid w:val="035B0328"/>
    <w:rsid w:val="038E69E9"/>
    <w:rsid w:val="03A373CD"/>
    <w:rsid w:val="03AA4003"/>
    <w:rsid w:val="04245B44"/>
    <w:rsid w:val="044E08CA"/>
    <w:rsid w:val="04CD2149"/>
    <w:rsid w:val="04D4733E"/>
    <w:rsid w:val="05466088"/>
    <w:rsid w:val="054D1ECF"/>
    <w:rsid w:val="05685AA3"/>
    <w:rsid w:val="058D6175"/>
    <w:rsid w:val="05986D4B"/>
    <w:rsid w:val="05E321C0"/>
    <w:rsid w:val="061B555A"/>
    <w:rsid w:val="06877A8D"/>
    <w:rsid w:val="06D62BD1"/>
    <w:rsid w:val="073B4C60"/>
    <w:rsid w:val="07A80752"/>
    <w:rsid w:val="07BD2F5A"/>
    <w:rsid w:val="07EF6488"/>
    <w:rsid w:val="081952A5"/>
    <w:rsid w:val="08335FEA"/>
    <w:rsid w:val="0860345A"/>
    <w:rsid w:val="086A0694"/>
    <w:rsid w:val="088B5729"/>
    <w:rsid w:val="088E0233"/>
    <w:rsid w:val="09475E6D"/>
    <w:rsid w:val="09585F5B"/>
    <w:rsid w:val="0981053A"/>
    <w:rsid w:val="098B37A7"/>
    <w:rsid w:val="09C26068"/>
    <w:rsid w:val="09F2711C"/>
    <w:rsid w:val="09F96ADB"/>
    <w:rsid w:val="0A1C7396"/>
    <w:rsid w:val="0A6A6D3F"/>
    <w:rsid w:val="0A7C791B"/>
    <w:rsid w:val="0AB45592"/>
    <w:rsid w:val="0ACA29FB"/>
    <w:rsid w:val="0AD31B75"/>
    <w:rsid w:val="0AE53135"/>
    <w:rsid w:val="0AF275F1"/>
    <w:rsid w:val="0B155DEB"/>
    <w:rsid w:val="0B487375"/>
    <w:rsid w:val="0B56222F"/>
    <w:rsid w:val="0B766F39"/>
    <w:rsid w:val="0B807473"/>
    <w:rsid w:val="0B8C0D72"/>
    <w:rsid w:val="0B8F123D"/>
    <w:rsid w:val="0BCE4649"/>
    <w:rsid w:val="0BEB12D0"/>
    <w:rsid w:val="0BEE2A98"/>
    <w:rsid w:val="0BF52665"/>
    <w:rsid w:val="0C0615E7"/>
    <w:rsid w:val="0C147DD3"/>
    <w:rsid w:val="0C223C3D"/>
    <w:rsid w:val="0C3021F1"/>
    <w:rsid w:val="0C446628"/>
    <w:rsid w:val="0C4E665D"/>
    <w:rsid w:val="0C507554"/>
    <w:rsid w:val="0C647ACB"/>
    <w:rsid w:val="0C702964"/>
    <w:rsid w:val="0C717E4D"/>
    <w:rsid w:val="0CAD5CBF"/>
    <w:rsid w:val="0CE311B6"/>
    <w:rsid w:val="0CE90CDD"/>
    <w:rsid w:val="0CEA2652"/>
    <w:rsid w:val="0CF172DD"/>
    <w:rsid w:val="0D0A31E1"/>
    <w:rsid w:val="0DA61A49"/>
    <w:rsid w:val="0DAD3B4A"/>
    <w:rsid w:val="0DAD3E57"/>
    <w:rsid w:val="0DB03EDB"/>
    <w:rsid w:val="0DC61782"/>
    <w:rsid w:val="0DDC441A"/>
    <w:rsid w:val="0DF443A5"/>
    <w:rsid w:val="0DF70635"/>
    <w:rsid w:val="0E266584"/>
    <w:rsid w:val="0E3F753E"/>
    <w:rsid w:val="0E500DE3"/>
    <w:rsid w:val="0E655C3C"/>
    <w:rsid w:val="0E7B71B9"/>
    <w:rsid w:val="0E977540"/>
    <w:rsid w:val="0EA71732"/>
    <w:rsid w:val="0ECD2809"/>
    <w:rsid w:val="0F1C4C09"/>
    <w:rsid w:val="0F212E49"/>
    <w:rsid w:val="0F277467"/>
    <w:rsid w:val="0F30765E"/>
    <w:rsid w:val="0F84274E"/>
    <w:rsid w:val="0FDF3FC7"/>
    <w:rsid w:val="10001140"/>
    <w:rsid w:val="100802B4"/>
    <w:rsid w:val="100E6ABE"/>
    <w:rsid w:val="107B77F9"/>
    <w:rsid w:val="107D55C7"/>
    <w:rsid w:val="10A768A6"/>
    <w:rsid w:val="10B22194"/>
    <w:rsid w:val="10E44F78"/>
    <w:rsid w:val="112D4B70"/>
    <w:rsid w:val="11494E5B"/>
    <w:rsid w:val="116A529C"/>
    <w:rsid w:val="11782A22"/>
    <w:rsid w:val="11BD1D1C"/>
    <w:rsid w:val="11CB6BB2"/>
    <w:rsid w:val="11DE41AD"/>
    <w:rsid w:val="11EF194B"/>
    <w:rsid w:val="11FD36BB"/>
    <w:rsid w:val="1252507D"/>
    <w:rsid w:val="12B27E6F"/>
    <w:rsid w:val="12EA55A8"/>
    <w:rsid w:val="12F5799B"/>
    <w:rsid w:val="130324BB"/>
    <w:rsid w:val="132713A0"/>
    <w:rsid w:val="13312C56"/>
    <w:rsid w:val="13463E70"/>
    <w:rsid w:val="14014B41"/>
    <w:rsid w:val="14061D16"/>
    <w:rsid w:val="14293F34"/>
    <w:rsid w:val="142D6605"/>
    <w:rsid w:val="1470081C"/>
    <w:rsid w:val="15091FF2"/>
    <w:rsid w:val="15255747"/>
    <w:rsid w:val="15AA1F4B"/>
    <w:rsid w:val="15B84A3F"/>
    <w:rsid w:val="15D86FA9"/>
    <w:rsid w:val="15F537F2"/>
    <w:rsid w:val="16594523"/>
    <w:rsid w:val="16626BF7"/>
    <w:rsid w:val="16844165"/>
    <w:rsid w:val="16A23441"/>
    <w:rsid w:val="16AE2FBC"/>
    <w:rsid w:val="16B50263"/>
    <w:rsid w:val="173A7AD3"/>
    <w:rsid w:val="1773118F"/>
    <w:rsid w:val="1779088E"/>
    <w:rsid w:val="17986217"/>
    <w:rsid w:val="17BD3B1E"/>
    <w:rsid w:val="17FD4CF2"/>
    <w:rsid w:val="18141EA1"/>
    <w:rsid w:val="181A6493"/>
    <w:rsid w:val="183634EA"/>
    <w:rsid w:val="18801D93"/>
    <w:rsid w:val="18B902DB"/>
    <w:rsid w:val="18B957A4"/>
    <w:rsid w:val="18DC3375"/>
    <w:rsid w:val="194230D0"/>
    <w:rsid w:val="195A4F91"/>
    <w:rsid w:val="196F3F32"/>
    <w:rsid w:val="19774E5F"/>
    <w:rsid w:val="19A126CE"/>
    <w:rsid w:val="19D61256"/>
    <w:rsid w:val="19ED195F"/>
    <w:rsid w:val="1A4E6839"/>
    <w:rsid w:val="1A7B373C"/>
    <w:rsid w:val="1A903C23"/>
    <w:rsid w:val="1A966552"/>
    <w:rsid w:val="1A972DB0"/>
    <w:rsid w:val="1AA5768E"/>
    <w:rsid w:val="1AC35F2E"/>
    <w:rsid w:val="1ACD2018"/>
    <w:rsid w:val="1B465541"/>
    <w:rsid w:val="1BA42630"/>
    <w:rsid w:val="1BAA0B39"/>
    <w:rsid w:val="1BAB1B26"/>
    <w:rsid w:val="1BC25138"/>
    <w:rsid w:val="1BEF67EE"/>
    <w:rsid w:val="1C5A600C"/>
    <w:rsid w:val="1C7F03B2"/>
    <w:rsid w:val="1CCB16FC"/>
    <w:rsid w:val="1CE90EB0"/>
    <w:rsid w:val="1D3A0848"/>
    <w:rsid w:val="1D517276"/>
    <w:rsid w:val="1D7E1CFD"/>
    <w:rsid w:val="1DA31515"/>
    <w:rsid w:val="1DED2D35"/>
    <w:rsid w:val="1DF157CB"/>
    <w:rsid w:val="1E482B6B"/>
    <w:rsid w:val="1E4D05BB"/>
    <w:rsid w:val="1E572461"/>
    <w:rsid w:val="1E60135B"/>
    <w:rsid w:val="1E6C3DF3"/>
    <w:rsid w:val="1E78418F"/>
    <w:rsid w:val="1E9D1E1B"/>
    <w:rsid w:val="1E9E0700"/>
    <w:rsid w:val="1EB21D0E"/>
    <w:rsid w:val="1EC56A68"/>
    <w:rsid w:val="1EC77BD5"/>
    <w:rsid w:val="1EF32B0E"/>
    <w:rsid w:val="1F815A3F"/>
    <w:rsid w:val="1FB639FB"/>
    <w:rsid w:val="1FC4498C"/>
    <w:rsid w:val="1FDB08D5"/>
    <w:rsid w:val="20D355B5"/>
    <w:rsid w:val="21415CB2"/>
    <w:rsid w:val="216838FC"/>
    <w:rsid w:val="217E507F"/>
    <w:rsid w:val="21D2373A"/>
    <w:rsid w:val="22C27D52"/>
    <w:rsid w:val="233F39CC"/>
    <w:rsid w:val="2399700B"/>
    <w:rsid w:val="239E54D5"/>
    <w:rsid w:val="23BE24FA"/>
    <w:rsid w:val="23C47C14"/>
    <w:rsid w:val="24272864"/>
    <w:rsid w:val="242C364E"/>
    <w:rsid w:val="244A0A5E"/>
    <w:rsid w:val="244A704D"/>
    <w:rsid w:val="24603C7F"/>
    <w:rsid w:val="24677C1B"/>
    <w:rsid w:val="246A6F91"/>
    <w:rsid w:val="24B538CA"/>
    <w:rsid w:val="254C678F"/>
    <w:rsid w:val="257D1948"/>
    <w:rsid w:val="25860555"/>
    <w:rsid w:val="259C5FB9"/>
    <w:rsid w:val="25DB1B13"/>
    <w:rsid w:val="25DC2E62"/>
    <w:rsid w:val="26695D77"/>
    <w:rsid w:val="267751F5"/>
    <w:rsid w:val="2694738B"/>
    <w:rsid w:val="26B05D04"/>
    <w:rsid w:val="26B93DCD"/>
    <w:rsid w:val="26C309C7"/>
    <w:rsid w:val="26DF3A2E"/>
    <w:rsid w:val="26EB63BA"/>
    <w:rsid w:val="270066BA"/>
    <w:rsid w:val="2716386F"/>
    <w:rsid w:val="271A6862"/>
    <w:rsid w:val="27232198"/>
    <w:rsid w:val="27245FF9"/>
    <w:rsid w:val="27335969"/>
    <w:rsid w:val="275334DA"/>
    <w:rsid w:val="277F54F0"/>
    <w:rsid w:val="278D714E"/>
    <w:rsid w:val="27BA5101"/>
    <w:rsid w:val="27BE621E"/>
    <w:rsid w:val="27D63C77"/>
    <w:rsid w:val="27FE7B72"/>
    <w:rsid w:val="27FF1593"/>
    <w:rsid w:val="28077BD9"/>
    <w:rsid w:val="280B4523"/>
    <w:rsid w:val="281255F1"/>
    <w:rsid w:val="286934B5"/>
    <w:rsid w:val="286C6E7E"/>
    <w:rsid w:val="28714E5B"/>
    <w:rsid w:val="2881439F"/>
    <w:rsid w:val="288418F4"/>
    <w:rsid w:val="28D869CC"/>
    <w:rsid w:val="291F7C9A"/>
    <w:rsid w:val="292A2B06"/>
    <w:rsid w:val="295D4777"/>
    <w:rsid w:val="29784B50"/>
    <w:rsid w:val="2980130E"/>
    <w:rsid w:val="29A77AF6"/>
    <w:rsid w:val="29BC4BE4"/>
    <w:rsid w:val="29C31191"/>
    <w:rsid w:val="29D2225D"/>
    <w:rsid w:val="29FE64AB"/>
    <w:rsid w:val="2A200967"/>
    <w:rsid w:val="2A32513B"/>
    <w:rsid w:val="2A3679AD"/>
    <w:rsid w:val="2A555857"/>
    <w:rsid w:val="2A5A71A5"/>
    <w:rsid w:val="2AAF6090"/>
    <w:rsid w:val="2AE233E7"/>
    <w:rsid w:val="2B132BF1"/>
    <w:rsid w:val="2B4F5AB0"/>
    <w:rsid w:val="2C05455C"/>
    <w:rsid w:val="2C2B221A"/>
    <w:rsid w:val="2C336AF4"/>
    <w:rsid w:val="2C580E32"/>
    <w:rsid w:val="2C6C6AE6"/>
    <w:rsid w:val="2CC9382D"/>
    <w:rsid w:val="2CCC7A3F"/>
    <w:rsid w:val="2CD40CDF"/>
    <w:rsid w:val="2CF36085"/>
    <w:rsid w:val="2D1F34D2"/>
    <w:rsid w:val="2D2E23CF"/>
    <w:rsid w:val="2D58465D"/>
    <w:rsid w:val="2D944DD4"/>
    <w:rsid w:val="2DAB6C05"/>
    <w:rsid w:val="2E5F2305"/>
    <w:rsid w:val="2E6D6272"/>
    <w:rsid w:val="2EBD7FDC"/>
    <w:rsid w:val="2EF12AEA"/>
    <w:rsid w:val="2F952AD0"/>
    <w:rsid w:val="2FB73D50"/>
    <w:rsid w:val="2FC13D5B"/>
    <w:rsid w:val="2FD26A3E"/>
    <w:rsid w:val="3008721F"/>
    <w:rsid w:val="300A6719"/>
    <w:rsid w:val="30181D36"/>
    <w:rsid w:val="30224F49"/>
    <w:rsid w:val="3042317C"/>
    <w:rsid w:val="306129E2"/>
    <w:rsid w:val="30E44B4A"/>
    <w:rsid w:val="30E5764D"/>
    <w:rsid w:val="31140DB0"/>
    <w:rsid w:val="31310960"/>
    <w:rsid w:val="313168C7"/>
    <w:rsid w:val="313A072E"/>
    <w:rsid w:val="316638BA"/>
    <w:rsid w:val="318F24DF"/>
    <w:rsid w:val="31E528D8"/>
    <w:rsid w:val="31F57565"/>
    <w:rsid w:val="320C46A7"/>
    <w:rsid w:val="322415ED"/>
    <w:rsid w:val="32442DEF"/>
    <w:rsid w:val="325154C6"/>
    <w:rsid w:val="328C622B"/>
    <w:rsid w:val="32DD31FD"/>
    <w:rsid w:val="32ED4490"/>
    <w:rsid w:val="33412E9D"/>
    <w:rsid w:val="339C62EC"/>
    <w:rsid w:val="33A5043B"/>
    <w:rsid w:val="33B05D5D"/>
    <w:rsid w:val="33B9787D"/>
    <w:rsid w:val="33CE7512"/>
    <w:rsid w:val="33F02145"/>
    <w:rsid w:val="33FB1B8D"/>
    <w:rsid w:val="341E1D1F"/>
    <w:rsid w:val="342A74F5"/>
    <w:rsid w:val="343A0824"/>
    <w:rsid w:val="34491419"/>
    <w:rsid w:val="34B86AFA"/>
    <w:rsid w:val="34BA3114"/>
    <w:rsid w:val="34BC72B7"/>
    <w:rsid w:val="34EB4E89"/>
    <w:rsid w:val="34FB059F"/>
    <w:rsid w:val="3554140E"/>
    <w:rsid w:val="35B8186D"/>
    <w:rsid w:val="35C4285E"/>
    <w:rsid w:val="35F818A1"/>
    <w:rsid w:val="36101A7E"/>
    <w:rsid w:val="36192EEE"/>
    <w:rsid w:val="36492C38"/>
    <w:rsid w:val="368A6992"/>
    <w:rsid w:val="36D942B6"/>
    <w:rsid w:val="36E82050"/>
    <w:rsid w:val="36ED418A"/>
    <w:rsid w:val="370F427C"/>
    <w:rsid w:val="37321694"/>
    <w:rsid w:val="37412AAE"/>
    <w:rsid w:val="37D103F8"/>
    <w:rsid w:val="37D1318E"/>
    <w:rsid w:val="37D14B0A"/>
    <w:rsid w:val="382F11BF"/>
    <w:rsid w:val="3845152E"/>
    <w:rsid w:val="384F43B6"/>
    <w:rsid w:val="38863C49"/>
    <w:rsid w:val="389C1B3C"/>
    <w:rsid w:val="38C92073"/>
    <w:rsid w:val="38D6194D"/>
    <w:rsid w:val="391C44A5"/>
    <w:rsid w:val="39512E30"/>
    <w:rsid w:val="39962DC8"/>
    <w:rsid w:val="39AB2AB7"/>
    <w:rsid w:val="39B37711"/>
    <w:rsid w:val="39BB1221"/>
    <w:rsid w:val="3A015CD8"/>
    <w:rsid w:val="3A1B2117"/>
    <w:rsid w:val="3A31354E"/>
    <w:rsid w:val="3A44495E"/>
    <w:rsid w:val="3A541FF7"/>
    <w:rsid w:val="3AFB375F"/>
    <w:rsid w:val="3B6E315D"/>
    <w:rsid w:val="3B835AF1"/>
    <w:rsid w:val="3BBB7FB5"/>
    <w:rsid w:val="3BC051A5"/>
    <w:rsid w:val="3BC42782"/>
    <w:rsid w:val="3BE34E85"/>
    <w:rsid w:val="3BEF06A5"/>
    <w:rsid w:val="3C0D1751"/>
    <w:rsid w:val="3C1319C5"/>
    <w:rsid w:val="3C8A7634"/>
    <w:rsid w:val="3C923E0D"/>
    <w:rsid w:val="3CB41816"/>
    <w:rsid w:val="3CC271A9"/>
    <w:rsid w:val="3CCF5805"/>
    <w:rsid w:val="3CD66CA3"/>
    <w:rsid w:val="3D193780"/>
    <w:rsid w:val="3D321A50"/>
    <w:rsid w:val="3D322901"/>
    <w:rsid w:val="3D632F69"/>
    <w:rsid w:val="3D64514C"/>
    <w:rsid w:val="3D741B32"/>
    <w:rsid w:val="3D79576D"/>
    <w:rsid w:val="3D9E0ED2"/>
    <w:rsid w:val="3DA0221F"/>
    <w:rsid w:val="3DAA74EA"/>
    <w:rsid w:val="3DB235CC"/>
    <w:rsid w:val="3DC413AE"/>
    <w:rsid w:val="3DE112FF"/>
    <w:rsid w:val="3DF629FD"/>
    <w:rsid w:val="3E1727D1"/>
    <w:rsid w:val="3E181AE7"/>
    <w:rsid w:val="3E286CA7"/>
    <w:rsid w:val="3E452A6B"/>
    <w:rsid w:val="3E6F19A9"/>
    <w:rsid w:val="3E9C09C5"/>
    <w:rsid w:val="3EB44AB1"/>
    <w:rsid w:val="3EBD1F9A"/>
    <w:rsid w:val="3F056759"/>
    <w:rsid w:val="3F0F4C65"/>
    <w:rsid w:val="3F151BFC"/>
    <w:rsid w:val="3F7118CE"/>
    <w:rsid w:val="3F7D0ED1"/>
    <w:rsid w:val="3F937F51"/>
    <w:rsid w:val="3FA66E61"/>
    <w:rsid w:val="3FB400B9"/>
    <w:rsid w:val="3FC90CD2"/>
    <w:rsid w:val="3FDD3836"/>
    <w:rsid w:val="3FDF7668"/>
    <w:rsid w:val="3FE743B8"/>
    <w:rsid w:val="3FE87AA7"/>
    <w:rsid w:val="3FFF420D"/>
    <w:rsid w:val="401B6798"/>
    <w:rsid w:val="40242B68"/>
    <w:rsid w:val="404738B6"/>
    <w:rsid w:val="405B2990"/>
    <w:rsid w:val="408A4FEE"/>
    <w:rsid w:val="408B0A36"/>
    <w:rsid w:val="40E1171E"/>
    <w:rsid w:val="410735BC"/>
    <w:rsid w:val="41237CA4"/>
    <w:rsid w:val="413F7BE2"/>
    <w:rsid w:val="41482FB8"/>
    <w:rsid w:val="416402BC"/>
    <w:rsid w:val="41DB6285"/>
    <w:rsid w:val="41EB5577"/>
    <w:rsid w:val="42224CD6"/>
    <w:rsid w:val="42255DAE"/>
    <w:rsid w:val="428B71EF"/>
    <w:rsid w:val="429541F6"/>
    <w:rsid w:val="42B23391"/>
    <w:rsid w:val="42C134F3"/>
    <w:rsid w:val="42CC0DA4"/>
    <w:rsid w:val="42E55B0C"/>
    <w:rsid w:val="43120060"/>
    <w:rsid w:val="431937A4"/>
    <w:rsid w:val="434150E2"/>
    <w:rsid w:val="4386675D"/>
    <w:rsid w:val="438700BF"/>
    <w:rsid w:val="43D009D0"/>
    <w:rsid w:val="442F7636"/>
    <w:rsid w:val="443C77E6"/>
    <w:rsid w:val="44510B69"/>
    <w:rsid w:val="44812825"/>
    <w:rsid w:val="449F44F9"/>
    <w:rsid w:val="44DE3076"/>
    <w:rsid w:val="44EB0DB7"/>
    <w:rsid w:val="44F360B4"/>
    <w:rsid w:val="44FA58A2"/>
    <w:rsid w:val="45080610"/>
    <w:rsid w:val="452269E0"/>
    <w:rsid w:val="45C8443D"/>
    <w:rsid w:val="45DA6BDC"/>
    <w:rsid w:val="46052A93"/>
    <w:rsid w:val="46096A2A"/>
    <w:rsid w:val="462C58B4"/>
    <w:rsid w:val="462C7A6D"/>
    <w:rsid w:val="467375F3"/>
    <w:rsid w:val="46885F8C"/>
    <w:rsid w:val="46911043"/>
    <w:rsid w:val="473674BC"/>
    <w:rsid w:val="47533D80"/>
    <w:rsid w:val="47A11416"/>
    <w:rsid w:val="47A43326"/>
    <w:rsid w:val="47C05F14"/>
    <w:rsid w:val="481447BC"/>
    <w:rsid w:val="4855566E"/>
    <w:rsid w:val="48770D08"/>
    <w:rsid w:val="48C61B7A"/>
    <w:rsid w:val="48DE35A8"/>
    <w:rsid w:val="48FB6D2E"/>
    <w:rsid w:val="494F46E9"/>
    <w:rsid w:val="499B6FD4"/>
    <w:rsid w:val="49DA0AED"/>
    <w:rsid w:val="49E41518"/>
    <w:rsid w:val="4A0B4942"/>
    <w:rsid w:val="4A341EFA"/>
    <w:rsid w:val="4A414C79"/>
    <w:rsid w:val="4AEB4C6F"/>
    <w:rsid w:val="4AF2400C"/>
    <w:rsid w:val="4AF85358"/>
    <w:rsid w:val="4B0B1E85"/>
    <w:rsid w:val="4B1B7225"/>
    <w:rsid w:val="4B217E2B"/>
    <w:rsid w:val="4B42046D"/>
    <w:rsid w:val="4B49722A"/>
    <w:rsid w:val="4B7613D3"/>
    <w:rsid w:val="4BA6597F"/>
    <w:rsid w:val="4BE16CAD"/>
    <w:rsid w:val="4C037F97"/>
    <w:rsid w:val="4C765C14"/>
    <w:rsid w:val="4C7E414B"/>
    <w:rsid w:val="4C941DA3"/>
    <w:rsid w:val="4CA87BA2"/>
    <w:rsid w:val="4CC20677"/>
    <w:rsid w:val="4D2101A9"/>
    <w:rsid w:val="4D484BF8"/>
    <w:rsid w:val="4D5621BC"/>
    <w:rsid w:val="4D676AE0"/>
    <w:rsid w:val="4D90615D"/>
    <w:rsid w:val="4D9228C7"/>
    <w:rsid w:val="4DCC0AB2"/>
    <w:rsid w:val="4DDC638C"/>
    <w:rsid w:val="4E2E66DF"/>
    <w:rsid w:val="4E3A18A2"/>
    <w:rsid w:val="4E443DB6"/>
    <w:rsid w:val="4E4F3684"/>
    <w:rsid w:val="4E7C0846"/>
    <w:rsid w:val="4E7F065F"/>
    <w:rsid w:val="4E8F1F4C"/>
    <w:rsid w:val="4E9B368D"/>
    <w:rsid w:val="4EA75A3F"/>
    <w:rsid w:val="4EAD2442"/>
    <w:rsid w:val="4EAE1B2B"/>
    <w:rsid w:val="4EDB78D7"/>
    <w:rsid w:val="4EDD3657"/>
    <w:rsid w:val="4EE208BF"/>
    <w:rsid w:val="4EED14B8"/>
    <w:rsid w:val="4F000171"/>
    <w:rsid w:val="4F017D8C"/>
    <w:rsid w:val="4F177D9C"/>
    <w:rsid w:val="4F38024F"/>
    <w:rsid w:val="4F7E773F"/>
    <w:rsid w:val="4FDE23A5"/>
    <w:rsid w:val="4FF01FB2"/>
    <w:rsid w:val="501F14F2"/>
    <w:rsid w:val="503470A2"/>
    <w:rsid w:val="506E1D7A"/>
    <w:rsid w:val="50781957"/>
    <w:rsid w:val="50A32EDA"/>
    <w:rsid w:val="50C608D0"/>
    <w:rsid w:val="510328DE"/>
    <w:rsid w:val="5107390B"/>
    <w:rsid w:val="510934A2"/>
    <w:rsid w:val="511567A2"/>
    <w:rsid w:val="5157355F"/>
    <w:rsid w:val="516A4DC8"/>
    <w:rsid w:val="518A5EA7"/>
    <w:rsid w:val="519901AD"/>
    <w:rsid w:val="519D5B72"/>
    <w:rsid w:val="51B55619"/>
    <w:rsid w:val="51D34393"/>
    <w:rsid w:val="51EB7D35"/>
    <w:rsid w:val="51F85506"/>
    <w:rsid w:val="521F4F0F"/>
    <w:rsid w:val="52472E1C"/>
    <w:rsid w:val="524F0F9E"/>
    <w:rsid w:val="525E2CE6"/>
    <w:rsid w:val="528F3D37"/>
    <w:rsid w:val="529F5982"/>
    <w:rsid w:val="52C92E63"/>
    <w:rsid w:val="52D125DC"/>
    <w:rsid w:val="52DC5653"/>
    <w:rsid w:val="53172E57"/>
    <w:rsid w:val="53390619"/>
    <w:rsid w:val="53430206"/>
    <w:rsid w:val="53850227"/>
    <w:rsid w:val="5392689E"/>
    <w:rsid w:val="53DF7C3D"/>
    <w:rsid w:val="53F511AC"/>
    <w:rsid w:val="54482985"/>
    <w:rsid w:val="54665F59"/>
    <w:rsid w:val="548A3147"/>
    <w:rsid w:val="5495219B"/>
    <w:rsid w:val="54970AB3"/>
    <w:rsid w:val="54CA0982"/>
    <w:rsid w:val="54E3249D"/>
    <w:rsid w:val="54E705A9"/>
    <w:rsid w:val="55094BE3"/>
    <w:rsid w:val="55105577"/>
    <w:rsid w:val="55944E4D"/>
    <w:rsid w:val="55D92B36"/>
    <w:rsid w:val="561B59F0"/>
    <w:rsid w:val="56230EA8"/>
    <w:rsid w:val="562A6085"/>
    <w:rsid w:val="564067F3"/>
    <w:rsid w:val="566200D6"/>
    <w:rsid w:val="567C7AF8"/>
    <w:rsid w:val="56A469AD"/>
    <w:rsid w:val="56B3737D"/>
    <w:rsid w:val="56B41897"/>
    <w:rsid w:val="56BA37B1"/>
    <w:rsid w:val="56D21A64"/>
    <w:rsid w:val="56DC782B"/>
    <w:rsid w:val="571D6B0C"/>
    <w:rsid w:val="57254629"/>
    <w:rsid w:val="57256B9C"/>
    <w:rsid w:val="57455F72"/>
    <w:rsid w:val="57B70443"/>
    <w:rsid w:val="57E0497F"/>
    <w:rsid w:val="587C0EF3"/>
    <w:rsid w:val="58B130C7"/>
    <w:rsid w:val="58DD3FA0"/>
    <w:rsid w:val="59174F7F"/>
    <w:rsid w:val="59251337"/>
    <w:rsid w:val="594C0874"/>
    <w:rsid w:val="59505C28"/>
    <w:rsid w:val="595E321A"/>
    <w:rsid w:val="59AC083A"/>
    <w:rsid w:val="59BB600B"/>
    <w:rsid w:val="59CA1062"/>
    <w:rsid w:val="5A44145D"/>
    <w:rsid w:val="5A6477F9"/>
    <w:rsid w:val="5ABC10A2"/>
    <w:rsid w:val="5ABF6343"/>
    <w:rsid w:val="5ADE52F7"/>
    <w:rsid w:val="5AE869F5"/>
    <w:rsid w:val="5AEF1284"/>
    <w:rsid w:val="5B4745FE"/>
    <w:rsid w:val="5B4C6336"/>
    <w:rsid w:val="5B4E14CD"/>
    <w:rsid w:val="5B6D67DB"/>
    <w:rsid w:val="5B801DB0"/>
    <w:rsid w:val="5BAF6DD2"/>
    <w:rsid w:val="5C447860"/>
    <w:rsid w:val="5C4B6CC8"/>
    <w:rsid w:val="5C81324D"/>
    <w:rsid w:val="5C82622D"/>
    <w:rsid w:val="5C8B0899"/>
    <w:rsid w:val="5C8F7775"/>
    <w:rsid w:val="5C904CB2"/>
    <w:rsid w:val="5CC02E7F"/>
    <w:rsid w:val="5D1959B4"/>
    <w:rsid w:val="5D1D0C38"/>
    <w:rsid w:val="5D543980"/>
    <w:rsid w:val="5D877491"/>
    <w:rsid w:val="5D987C3E"/>
    <w:rsid w:val="5DA277E0"/>
    <w:rsid w:val="5DDA4D5B"/>
    <w:rsid w:val="5DEF357B"/>
    <w:rsid w:val="5DFA1F50"/>
    <w:rsid w:val="5EBC0799"/>
    <w:rsid w:val="5ECB0A2E"/>
    <w:rsid w:val="5EDA4EFE"/>
    <w:rsid w:val="5F01464B"/>
    <w:rsid w:val="5F074941"/>
    <w:rsid w:val="5F2B3C90"/>
    <w:rsid w:val="5F4C44B8"/>
    <w:rsid w:val="5F4C76B6"/>
    <w:rsid w:val="5F5E6A11"/>
    <w:rsid w:val="5FC863F5"/>
    <w:rsid w:val="5FCF6EDB"/>
    <w:rsid w:val="5FF93889"/>
    <w:rsid w:val="600D22FB"/>
    <w:rsid w:val="60192FED"/>
    <w:rsid w:val="604A20A8"/>
    <w:rsid w:val="60615E9B"/>
    <w:rsid w:val="60620077"/>
    <w:rsid w:val="60BC5A1F"/>
    <w:rsid w:val="60C34655"/>
    <w:rsid w:val="60CA1A94"/>
    <w:rsid w:val="60D9679A"/>
    <w:rsid w:val="60E9731A"/>
    <w:rsid w:val="615552F6"/>
    <w:rsid w:val="615F1311"/>
    <w:rsid w:val="61804145"/>
    <w:rsid w:val="618061E4"/>
    <w:rsid w:val="61A51A06"/>
    <w:rsid w:val="61E414EE"/>
    <w:rsid w:val="620E2F39"/>
    <w:rsid w:val="626A1B08"/>
    <w:rsid w:val="62746B5E"/>
    <w:rsid w:val="627F5089"/>
    <w:rsid w:val="62897828"/>
    <w:rsid w:val="62C571B9"/>
    <w:rsid w:val="62DF62C8"/>
    <w:rsid w:val="62E50FFF"/>
    <w:rsid w:val="62ED2904"/>
    <w:rsid w:val="62F73FB0"/>
    <w:rsid w:val="630F794A"/>
    <w:rsid w:val="63464B97"/>
    <w:rsid w:val="635407DE"/>
    <w:rsid w:val="635D075F"/>
    <w:rsid w:val="637D6CFB"/>
    <w:rsid w:val="63B2759E"/>
    <w:rsid w:val="63C45425"/>
    <w:rsid w:val="63D0161E"/>
    <w:rsid w:val="63D6234D"/>
    <w:rsid w:val="63F22744"/>
    <w:rsid w:val="6401050D"/>
    <w:rsid w:val="64132274"/>
    <w:rsid w:val="64265440"/>
    <w:rsid w:val="644F4F14"/>
    <w:rsid w:val="646E37FC"/>
    <w:rsid w:val="647D63CE"/>
    <w:rsid w:val="6497258A"/>
    <w:rsid w:val="649B7086"/>
    <w:rsid w:val="64C05862"/>
    <w:rsid w:val="64E50BA7"/>
    <w:rsid w:val="653D2296"/>
    <w:rsid w:val="654A7049"/>
    <w:rsid w:val="655A30B0"/>
    <w:rsid w:val="656274F9"/>
    <w:rsid w:val="65633C06"/>
    <w:rsid w:val="65A55921"/>
    <w:rsid w:val="660A32AD"/>
    <w:rsid w:val="66347101"/>
    <w:rsid w:val="664B0D8B"/>
    <w:rsid w:val="667F1E66"/>
    <w:rsid w:val="66C91FC7"/>
    <w:rsid w:val="66CD6AF7"/>
    <w:rsid w:val="674D53B6"/>
    <w:rsid w:val="675039C2"/>
    <w:rsid w:val="676B57FB"/>
    <w:rsid w:val="677C26E9"/>
    <w:rsid w:val="67863F69"/>
    <w:rsid w:val="67870B12"/>
    <w:rsid w:val="67A52E4A"/>
    <w:rsid w:val="67B67D83"/>
    <w:rsid w:val="680A59AF"/>
    <w:rsid w:val="68215AFE"/>
    <w:rsid w:val="6842053B"/>
    <w:rsid w:val="688F3524"/>
    <w:rsid w:val="689D7573"/>
    <w:rsid w:val="68F639D4"/>
    <w:rsid w:val="68FA4753"/>
    <w:rsid w:val="693F7A5E"/>
    <w:rsid w:val="69445FFD"/>
    <w:rsid w:val="69661DCD"/>
    <w:rsid w:val="69726B4F"/>
    <w:rsid w:val="699861AD"/>
    <w:rsid w:val="69D2108A"/>
    <w:rsid w:val="6A0F21FA"/>
    <w:rsid w:val="6A4E108C"/>
    <w:rsid w:val="6A8F034F"/>
    <w:rsid w:val="6A9660B8"/>
    <w:rsid w:val="6AAE1120"/>
    <w:rsid w:val="6ADB1228"/>
    <w:rsid w:val="6AFA1483"/>
    <w:rsid w:val="6B5942BC"/>
    <w:rsid w:val="6B6F55E1"/>
    <w:rsid w:val="6BB91ACF"/>
    <w:rsid w:val="6BBC0A28"/>
    <w:rsid w:val="6BEE22A0"/>
    <w:rsid w:val="6BF8045C"/>
    <w:rsid w:val="6C0253EA"/>
    <w:rsid w:val="6C1B1F2E"/>
    <w:rsid w:val="6C366A47"/>
    <w:rsid w:val="6C584B96"/>
    <w:rsid w:val="6CF92A95"/>
    <w:rsid w:val="6D1B5FB8"/>
    <w:rsid w:val="6D3245AD"/>
    <w:rsid w:val="6D433103"/>
    <w:rsid w:val="6D7B3824"/>
    <w:rsid w:val="6D8C5535"/>
    <w:rsid w:val="6DB255D1"/>
    <w:rsid w:val="6DDD7632"/>
    <w:rsid w:val="6DE27583"/>
    <w:rsid w:val="6DF46DAC"/>
    <w:rsid w:val="6E4F12FE"/>
    <w:rsid w:val="6E70192E"/>
    <w:rsid w:val="6E8943D9"/>
    <w:rsid w:val="6E906A6D"/>
    <w:rsid w:val="6EBC08B8"/>
    <w:rsid w:val="6EFE52E7"/>
    <w:rsid w:val="6F0F1795"/>
    <w:rsid w:val="6F3C7B7B"/>
    <w:rsid w:val="6F717051"/>
    <w:rsid w:val="6F721321"/>
    <w:rsid w:val="6F946C6B"/>
    <w:rsid w:val="6FAA7868"/>
    <w:rsid w:val="6FC67FE2"/>
    <w:rsid w:val="6FE1780A"/>
    <w:rsid w:val="6FE73ACE"/>
    <w:rsid w:val="700D0C5B"/>
    <w:rsid w:val="700F5D2D"/>
    <w:rsid w:val="70401CA5"/>
    <w:rsid w:val="70431AF7"/>
    <w:rsid w:val="7060526E"/>
    <w:rsid w:val="707669F1"/>
    <w:rsid w:val="70A141A8"/>
    <w:rsid w:val="70A64A0B"/>
    <w:rsid w:val="70A9128B"/>
    <w:rsid w:val="70AF714A"/>
    <w:rsid w:val="70F92598"/>
    <w:rsid w:val="711E4716"/>
    <w:rsid w:val="71327A59"/>
    <w:rsid w:val="717F43BB"/>
    <w:rsid w:val="71B538CC"/>
    <w:rsid w:val="71C16748"/>
    <w:rsid w:val="71C27DB3"/>
    <w:rsid w:val="71C76F9C"/>
    <w:rsid w:val="71E60516"/>
    <w:rsid w:val="71ED4C72"/>
    <w:rsid w:val="72072E78"/>
    <w:rsid w:val="72801E5B"/>
    <w:rsid w:val="72802836"/>
    <w:rsid w:val="729F6EEB"/>
    <w:rsid w:val="72AD1C2E"/>
    <w:rsid w:val="72BC6820"/>
    <w:rsid w:val="72C87FE5"/>
    <w:rsid w:val="72F97E3B"/>
    <w:rsid w:val="730225F1"/>
    <w:rsid w:val="730465D6"/>
    <w:rsid w:val="732F662E"/>
    <w:rsid w:val="73485151"/>
    <w:rsid w:val="73765B02"/>
    <w:rsid w:val="73BF150A"/>
    <w:rsid w:val="73C97922"/>
    <w:rsid w:val="73EE0AD6"/>
    <w:rsid w:val="74164AC3"/>
    <w:rsid w:val="74300B92"/>
    <w:rsid w:val="74CB0B2C"/>
    <w:rsid w:val="74F2480E"/>
    <w:rsid w:val="75001585"/>
    <w:rsid w:val="752E76B0"/>
    <w:rsid w:val="75512526"/>
    <w:rsid w:val="75584599"/>
    <w:rsid w:val="75BB6901"/>
    <w:rsid w:val="75DE37F5"/>
    <w:rsid w:val="763C6D2B"/>
    <w:rsid w:val="76443A67"/>
    <w:rsid w:val="76B35EDC"/>
    <w:rsid w:val="76B80684"/>
    <w:rsid w:val="76BF5B50"/>
    <w:rsid w:val="76CA512C"/>
    <w:rsid w:val="76F81981"/>
    <w:rsid w:val="76FB4D4C"/>
    <w:rsid w:val="772C491F"/>
    <w:rsid w:val="77612AD2"/>
    <w:rsid w:val="776907FE"/>
    <w:rsid w:val="77C24E13"/>
    <w:rsid w:val="78031C8E"/>
    <w:rsid w:val="7825187C"/>
    <w:rsid w:val="783219F7"/>
    <w:rsid w:val="785A20C5"/>
    <w:rsid w:val="78710824"/>
    <w:rsid w:val="788437AC"/>
    <w:rsid w:val="788D6BBA"/>
    <w:rsid w:val="789C2158"/>
    <w:rsid w:val="78A61816"/>
    <w:rsid w:val="7956665B"/>
    <w:rsid w:val="795F2FD0"/>
    <w:rsid w:val="7975228A"/>
    <w:rsid w:val="79967DF7"/>
    <w:rsid w:val="79D97F8E"/>
    <w:rsid w:val="7A1214CE"/>
    <w:rsid w:val="7A1266F6"/>
    <w:rsid w:val="7A1A28EF"/>
    <w:rsid w:val="7A292642"/>
    <w:rsid w:val="7A2E75DC"/>
    <w:rsid w:val="7A916281"/>
    <w:rsid w:val="7AE943F1"/>
    <w:rsid w:val="7B530458"/>
    <w:rsid w:val="7B575DF6"/>
    <w:rsid w:val="7BD71D77"/>
    <w:rsid w:val="7BFB5BF0"/>
    <w:rsid w:val="7C0C6DCC"/>
    <w:rsid w:val="7C4A2B62"/>
    <w:rsid w:val="7CB564A2"/>
    <w:rsid w:val="7CDB44AB"/>
    <w:rsid w:val="7CF44D25"/>
    <w:rsid w:val="7CFF1E7C"/>
    <w:rsid w:val="7D206382"/>
    <w:rsid w:val="7D410FE9"/>
    <w:rsid w:val="7D556D8B"/>
    <w:rsid w:val="7D755EC4"/>
    <w:rsid w:val="7DEA205F"/>
    <w:rsid w:val="7DFE260C"/>
    <w:rsid w:val="7E241B48"/>
    <w:rsid w:val="7E495CA4"/>
    <w:rsid w:val="7E8C2157"/>
    <w:rsid w:val="7EB46AC2"/>
    <w:rsid w:val="7EC15080"/>
    <w:rsid w:val="7EE60D8F"/>
    <w:rsid w:val="7EED0DA0"/>
    <w:rsid w:val="7F2637D0"/>
    <w:rsid w:val="7F2C313B"/>
    <w:rsid w:val="7F3824CE"/>
    <w:rsid w:val="7F3A3DE3"/>
    <w:rsid w:val="7F645C6C"/>
    <w:rsid w:val="7FC34FD8"/>
    <w:rsid w:val="7FE36513"/>
    <w:rsid w:val="7FE65903"/>
    <w:rsid w:val="7FF81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D2F06"/>
    <w:pPr>
      <w:widowControl w:val="0"/>
      <w:spacing w:line="360" w:lineRule="auto"/>
      <w:jc w:val="both"/>
    </w:pPr>
    <w:rPr>
      <w:rFonts w:ascii="??" w:eastAsia="仿宋" w:hAnsi="??"/>
      <w:kern w:val="2"/>
      <w:sz w:val="32"/>
      <w:szCs w:val="22"/>
    </w:rPr>
  </w:style>
  <w:style w:type="paragraph" w:styleId="1">
    <w:name w:val="heading 1"/>
    <w:basedOn w:val="a"/>
    <w:next w:val="a"/>
    <w:link w:val="1Char"/>
    <w:uiPriority w:val="99"/>
    <w:qFormat/>
    <w:rsid w:val="003D2F06"/>
    <w:pPr>
      <w:keepNext/>
      <w:keepLines/>
      <w:numPr>
        <w:numId w:val="1"/>
      </w:numPr>
      <w:spacing w:before="340" w:after="330" w:line="578" w:lineRule="auto"/>
      <w:ind w:left="142" w:rightChars="100" w:right="100" w:firstLine="420"/>
      <w:outlineLvl w:val="0"/>
    </w:pPr>
    <w:rPr>
      <w:rFonts w:eastAsia="黑体"/>
      <w:bCs/>
      <w:kern w:val="44"/>
      <w:szCs w:val="44"/>
    </w:rPr>
  </w:style>
  <w:style w:type="paragraph" w:styleId="20">
    <w:name w:val="heading 2"/>
    <w:basedOn w:val="a"/>
    <w:next w:val="a"/>
    <w:link w:val="2Char"/>
    <w:uiPriority w:val="99"/>
    <w:qFormat/>
    <w:rsid w:val="003D2F06"/>
    <w:pPr>
      <w:spacing w:before="260" w:after="260" w:line="415" w:lineRule="auto"/>
      <w:ind w:firstLineChars="200" w:firstLine="200"/>
      <w:outlineLvl w:val="1"/>
    </w:pPr>
    <w:rPr>
      <w:rFonts w:ascii="?? Light" w:eastAsia="楷体" w:hAnsi="?? Light"/>
      <w:b/>
      <w:bCs/>
      <w:szCs w:val="32"/>
    </w:rPr>
  </w:style>
  <w:style w:type="paragraph" w:styleId="3">
    <w:name w:val="heading 3"/>
    <w:basedOn w:val="a"/>
    <w:next w:val="a"/>
    <w:link w:val="3Char"/>
    <w:uiPriority w:val="99"/>
    <w:qFormat/>
    <w:rsid w:val="003D2F06"/>
    <w:pPr>
      <w:jc w:val="left"/>
      <w:outlineLvl w:val="2"/>
    </w:pPr>
    <w:rPr>
      <w:rFonts w:ascii="微软雅黑" w:eastAsia="微软雅黑" w:hAnsi="微软雅黑"/>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3D2F06"/>
    <w:pPr>
      <w:spacing w:after="120" w:line="480" w:lineRule="auto"/>
      <w:ind w:leftChars="200" w:left="420"/>
    </w:pPr>
  </w:style>
  <w:style w:type="paragraph" w:styleId="a3">
    <w:name w:val="Body Text"/>
    <w:basedOn w:val="a"/>
    <w:link w:val="Char"/>
    <w:uiPriority w:val="99"/>
    <w:qFormat/>
    <w:rsid w:val="003D2F06"/>
    <w:pPr>
      <w:ind w:left="420"/>
    </w:pPr>
    <w:rPr>
      <w:rFonts w:ascii="仿宋_GB2312" w:eastAsia="仿宋_GB2312" w:hAnsi="仿宋_GB2312" w:cs="仿宋_GB2312"/>
      <w:szCs w:val="32"/>
      <w:lang w:val="zh-CN"/>
    </w:rPr>
  </w:style>
  <w:style w:type="paragraph" w:styleId="a4">
    <w:name w:val="Balloon Text"/>
    <w:basedOn w:val="a"/>
    <w:link w:val="Char0"/>
    <w:uiPriority w:val="99"/>
    <w:semiHidden/>
    <w:qFormat/>
    <w:rsid w:val="003D2F06"/>
    <w:pPr>
      <w:spacing w:line="240" w:lineRule="auto"/>
    </w:pPr>
    <w:rPr>
      <w:sz w:val="18"/>
      <w:szCs w:val="18"/>
    </w:rPr>
  </w:style>
  <w:style w:type="paragraph" w:styleId="a5">
    <w:name w:val="footer"/>
    <w:basedOn w:val="a"/>
    <w:link w:val="Char1"/>
    <w:uiPriority w:val="99"/>
    <w:qFormat/>
    <w:rsid w:val="003D2F06"/>
    <w:pPr>
      <w:tabs>
        <w:tab w:val="center" w:pos="4153"/>
        <w:tab w:val="right" w:pos="8306"/>
      </w:tabs>
      <w:snapToGrid w:val="0"/>
      <w:spacing w:line="240" w:lineRule="auto"/>
      <w:jc w:val="left"/>
    </w:pPr>
    <w:rPr>
      <w:sz w:val="18"/>
      <w:szCs w:val="18"/>
    </w:rPr>
  </w:style>
  <w:style w:type="paragraph" w:styleId="a6">
    <w:name w:val="header"/>
    <w:basedOn w:val="a"/>
    <w:link w:val="Char2"/>
    <w:uiPriority w:val="99"/>
    <w:qFormat/>
    <w:rsid w:val="003D2F06"/>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99"/>
    <w:qFormat/>
    <w:rsid w:val="003D2F06"/>
  </w:style>
  <w:style w:type="paragraph" w:styleId="21">
    <w:name w:val="toc 2"/>
    <w:basedOn w:val="a"/>
    <w:next w:val="a"/>
    <w:uiPriority w:val="99"/>
    <w:qFormat/>
    <w:rsid w:val="003D2F06"/>
    <w:pPr>
      <w:ind w:leftChars="200" w:left="420"/>
    </w:pPr>
  </w:style>
  <w:style w:type="paragraph" w:styleId="a7">
    <w:name w:val="Normal (Web)"/>
    <w:basedOn w:val="a"/>
    <w:uiPriority w:val="99"/>
    <w:semiHidden/>
    <w:qFormat/>
    <w:rsid w:val="003D2F06"/>
    <w:pPr>
      <w:spacing w:beforeAutospacing="1" w:afterAutospacing="1"/>
      <w:jc w:val="left"/>
    </w:pPr>
    <w:rPr>
      <w:kern w:val="0"/>
      <w:sz w:val="24"/>
    </w:rPr>
  </w:style>
  <w:style w:type="table" w:styleId="a8">
    <w:name w:val="Table Grid"/>
    <w:basedOn w:val="a1"/>
    <w:uiPriority w:val="99"/>
    <w:qFormat/>
    <w:rsid w:val="003D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3D2F06"/>
    <w:rPr>
      <w:rFonts w:cs="Times New Roman"/>
      <w:b/>
    </w:rPr>
  </w:style>
  <w:style w:type="character" w:styleId="aa">
    <w:name w:val="page number"/>
    <w:basedOn w:val="a0"/>
    <w:qFormat/>
    <w:rsid w:val="003D2F06"/>
  </w:style>
  <w:style w:type="character" w:styleId="ab">
    <w:name w:val="FollowedHyperlink"/>
    <w:basedOn w:val="a0"/>
    <w:uiPriority w:val="99"/>
    <w:qFormat/>
    <w:rsid w:val="003D2F06"/>
    <w:rPr>
      <w:rFonts w:cs="Times New Roman"/>
      <w:color w:val="1E50A2"/>
      <w:u w:val="none"/>
    </w:rPr>
  </w:style>
  <w:style w:type="character" w:styleId="ac">
    <w:name w:val="Emphasis"/>
    <w:basedOn w:val="a0"/>
    <w:uiPriority w:val="99"/>
    <w:qFormat/>
    <w:rsid w:val="003D2F06"/>
    <w:rPr>
      <w:rFonts w:cs="Times New Roman"/>
    </w:rPr>
  </w:style>
  <w:style w:type="character" w:styleId="HTML">
    <w:name w:val="HTML Definition"/>
    <w:basedOn w:val="a0"/>
    <w:uiPriority w:val="99"/>
    <w:qFormat/>
    <w:rsid w:val="003D2F06"/>
    <w:rPr>
      <w:rFonts w:cs="Times New Roman"/>
    </w:rPr>
  </w:style>
  <w:style w:type="character" w:styleId="HTML0">
    <w:name w:val="HTML Acronym"/>
    <w:basedOn w:val="a0"/>
    <w:uiPriority w:val="99"/>
    <w:qFormat/>
    <w:rsid w:val="003D2F06"/>
    <w:rPr>
      <w:rFonts w:cs="Times New Roman"/>
    </w:rPr>
  </w:style>
  <w:style w:type="character" w:styleId="HTML1">
    <w:name w:val="HTML Variable"/>
    <w:basedOn w:val="a0"/>
    <w:uiPriority w:val="99"/>
    <w:qFormat/>
    <w:rsid w:val="003D2F06"/>
    <w:rPr>
      <w:rFonts w:cs="Times New Roman"/>
    </w:rPr>
  </w:style>
  <w:style w:type="character" w:styleId="ad">
    <w:name w:val="Hyperlink"/>
    <w:basedOn w:val="a0"/>
    <w:uiPriority w:val="99"/>
    <w:qFormat/>
    <w:rsid w:val="003D2F06"/>
    <w:rPr>
      <w:rFonts w:cs="Times New Roman"/>
      <w:color w:val="0563C1"/>
      <w:u w:val="single"/>
    </w:rPr>
  </w:style>
  <w:style w:type="character" w:styleId="HTML2">
    <w:name w:val="HTML Code"/>
    <w:basedOn w:val="a0"/>
    <w:uiPriority w:val="99"/>
    <w:qFormat/>
    <w:rsid w:val="003D2F06"/>
    <w:rPr>
      <w:rFonts w:ascii="微软雅黑" w:eastAsia="微软雅黑" w:hAnsi="微软雅黑" w:cs="微软雅黑"/>
      <w:color w:val="000000"/>
      <w:spacing w:val="0"/>
      <w:sz w:val="20"/>
      <w:u w:val="none"/>
    </w:rPr>
  </w:style>
  <w:style w:type="character" w:styleId="HTML3">
    <w:name w:val="HTML Cite"/>
    <w:basedOn w:val="a0"/>
    <w:uiPriority w:val="99"/>
    <w:qFormat/>
    <w:rsid w:val="003D2F06"/>
    <w:rPr>
      <w:rFonts w:cs="Times New Roman"/>
    </w:rPr>
  </w:style>
  <w:style w:type="character" w:customStyle="1" w:styleId="1Char">
    <w:name w:val="标题 1 Char"/>
    <w:basedOn w:val="a0"/>
    <w:link w:val="1"/>
    <w:uiPriority w:val="99"/>
    <w:qFormat/>
    <w:locked/>
    <w:rsid w:val="003D2F06"/>
    <w:rPr>
      <w:rFonts w:eastAsia="黑体" w:cs="Times New Roman"/>
      <w:bCs/>
      <w:kern w:val="44"/>
      <w:sz w:val="44"/>
      <w:szCs w:val="44"/>
    </w:rPr>
  </w:style>
  <w:style w:type="character" w:customStyle="1" w:styleId="2Char">
    <w:name w:val="标题 2 Char"/>
    <w:basedOn w:val="a0"/>
    <w:link w:val="20"/>
    <w:uiPriority w:val="99"/>
    <w:qFormat/>
    <w:locked/>
    <w:rsid w:val="003D2F06"/>
    <w:rPr>
      <w:rFonts w:ascii="?? Light" w:eastAsia="楷体" w:hAnsi="?? Light" w:cs="Times New Roman"/>
      <w:b/>
      <w:bCs/>
      <w:sz w:val="32"/>
      <w:szCs w:val="32"/>
    </w:rPr>
  </w:style>
  <w:style w:type="character" w:customStyle="1" w:styleId="3Char">
    <w:name w:val="标题 3 Char"/>
    <w:basedOn w:val="a0"/>
    <w:link w:val="3"/>
    <w:uiPriority w:val="9"/>
    <w:semiHidden/>
    <w:qFormat/>
    <w:rsid w:val="003D2F06"/>
    <w:rPr>
      <w:rFonts w:ascii="??" w:eastAsia="仿宋" w:hAnsi="??"/>
      <w:b/>
      <w:bCs/>
      <w:sz w:val="32"/>
      <w:szCs w:val="32"/>
    </w:rPr>
  </w:style>
  <w:style w:type="character" w:customStyle="1" w:styleId="Char">
    <w:name w:val="正文文本 Char"/>
    <w:basedOn w:val="a0"/>
    <w:link w:val="a3"/>
    <w:uiPriority w:val="99"/>
    <w:semiHidden/>
    <w:qFormat/>
    <w:rsid w:val="003D2F06"/>
    <w:rPr>
      <w:rFonts w:ascii="??" w:eastAsia="仿宋" w:hAnsi="??"/>
      <w:sz w:val="32"/>
    </w:rPr>
  </w:style>
  <w:style w:type="character" w:customStyle="1" w:styleId="Char0">
    <w:name w:val="批注框文本 Char"/>
    <w:basedOn w:val="a0"/>
    <w:link w:val="a4"/>
    <w:uiPriority w:val="99"/>
    <w:semiHidden/>
    <w:qFormat/>
    <w:locked/>
    <w:rsid w:val="003D2F06"/>
    <w:rPr>
      <w:rFonts w:ascii="??" w:eastAsia="仿宋" w:hAnsi="??" w:cs="Times New Roman"/>
      <w:kern w:val="2"/>
      <w:sz w:val="18"/>
      <w:szCs w:val="18"/>
    </w:rPr>
  </w:style>
  <w:style w:type="character" w:customStyle="1" w:styleId="Char1">
    <w:name w:val="页脚 Char"/>
    <w:basedOn w:val="a0"/>
    <w:link w:val="a5"/>
    <w:uiPriority w:val="99"/>
    <w:qFormat/>
    <w:locked/>
    <w:rsid w:val="003D2F06"/>
    <w:rPr>
      <w:rFonts w:eastAsia="仿宋" w:cs="Times New Roman"/>
      <w:sz w:val="18"/>
      <w:szCs w:val="18"/>
    </w:rPr>
  </w:style>
  <w:style w:type="character" w:customStyle="1" w:styleId="Char2">
    <w:name w:val="页眉 Char"/>
    <w:basedOn w:val="a0"/>
    <w:link w:val="a6"/>
    <w:uiPriority w:val="99"/>
    <w:qFormat/>
    <w:locked/>
    <w:rsid w:val="003D2F06"/>
    <w:rPr>
      <w:rFonts w:eastAsia="仿宋" w:cs="Times New Roman"/>
      <w:sz w:val="18"/>
      <w:szCs w:val="18"/>
    </w:rPr>
  </w:style>
  <w:style w:type="paragraph" w:styleId="ae">
    <w:name w:val="List Paragraph"/>
    <w:basedOn w:val="a"/>
    <w:uiPriority w:val="99"/>
    <w:qFormat/>
    <w:rsid w:val="003D2F06"/>
    <w:pPr>
      <w:ind w:firstLineChars="200" w:firstLine="420"/>
    </w:pPr>
  </w:style>
  <w:style w:type="paragraph" w:customStyle="1" w:styleId="TOC1">
    <w:name w:val="TOC 标题1"/>
    <w:basedOn w:val="1"/>
    <w:next w:val="a"/>
    <w:uiPriority w:val="99"/>
    <w:qFormat/>
    <w:rsid w:val="003D2F06"/>
    <w:pPr>
      <w:widowControl/>
      <w:numPr>
        <w:numId w:val="0"/>
      </w:numPr>
      <w:spacing w:before="240" w:after="0" w:line="259" w:lineRule="auto"/>
      <w:ind w:rightChars="0" w:right="0"/>
      <w:jc w:val="left"/>
      <w:outlineLvl w:val="9"/>
    </w:pPr>
    <w:rPr>
      <w:rFonts w:ascii="?? Light" w:eastAsia="宋体" w:hAnsi="?? Light"/>
      <w:bCs w:val="0"/>
      <w:color w:val="2F5496"/>
      <w:kern w:val="0"/>
      <w:szCs w:val="32"/>
    </w:rPr>
  </w:style>
  <w:style w:type="character" w:customStyle="1" w:styleId="bdsnopic">
    <w:name w:val="bds_nopic"/>
    <w:basedOn w:val="a0"/>
    <w:uiPriority w:val="99"/>
    <w:qFormat/>
    <w:rsid w:val="003D2F06"/>
    <w:rPr>
      <w:rFonts w:cs="Times New Roman"/>
    </w:rPr>
  </w:style>
  <w:style w:type="character" w:customStyle="1" w:styleId="bdsnopic1">
    <w:name w:val="bds_nopic1"/>
    <w:basedOn w:val="a0"/>
    <w:uiPriority w:val="99"/>
    <w:qFormat/>
    <w:rsid w:val="003D2F06"/>
    <w:rPr>
      <w:rFonts w:cs="Times New Roman"/>
    </w:rPr>
  </w:style>
  <w:style w:type="character" w:customStyle="1" w:styleId="bdsnopic2">
    <w:name w:val="bds_nopic2"/>
    <w:basedOn w:val="a0"/>
    <w:uiPriority w:val="99"/>
    <w:qFormat/>
    <w:rsid w:val="003D2F06"/>
    <w:rPr>
      <w:rFonts w:cs="Times New Roman"/>
    </w:rPr>
  </w:style>
  <w:style w:type="character" w:customStyle="1" w:styleId="bdsmore">
    <w:name w:val="bds_more"/>
    <w:basedOn w:val="a0"/>
    <w:uiPriority w:val="99"/>
    <w:qFormat/>
    <w:rsid w:val="003D2F06"/>
    <w:rPr>
      <w:rFonts w:cs="Times New Roman"/>
    </w:rPr>
  </w:style>
  <w:style w:type="character" w:customStyle="1" w:styleId="bdsmore1">
    <w:name w:val="bds_more1"/>
    <w:basedOn w:val="a0"/>
    <w:uiPriority w:val="99"/>
    <w:qFormat/>
    <w:rsid w:val="003D2F06"/>
    <w:rPr>
      <w:rFonts w:cs="Times New Roman"/>
    </w:rPr>
  </w:style>
  <w:style w:type="character" w:customStyle="1" w:styleId="bdsmore2">
    <w:name w:val="bds_more2"/>
    <w:basedOn w:val="a0"/>
    <w:uiPriority w:val="99"/>
    <w:qFormat/>
    <w:rsid w:val="003D2F06"/>
    <w:rPr>
      <w:rFonts w:ascii="宋体" w:eastAsia="宋体" w:hAnsi="宋体" w:cs="宋体"/>
    </w:rPr>
  </w:style>
  <w:style w:type="character" w:customStyle="1" w:styleId="fch">
    <w:name w:val="fch"/>
    <w:basedOn w:val="a0"/>
    <w:uiPriority w:val="99"/>
    <w:qFormat/>
    <w:rsid w:val="003D2F06"/>
    <w:rPr>
      <w:rFonts w:cs="Times New Roman"/>
    </w:rPr>
  </w:style>
  <w:style w:type="character" w:customStyle="1" w:styleId="rank">
    <w:name w:val="rank"/>
    <w:basedOn w:val="a0"/>
    <w:uiPriority w:val="99"/>
    <w:qFormat/>
    <w:rsid w:val="003D2F06"/>
    <w:rPr>
      <w:rFonts w:ascii="Arial" w:hAnsi="Arial" w:cs="Arial"/>
      <w:i/>
    </w:rPr>
  </w:style>
  <w:style w:type="character" w:customStyle="1" w:styleId="this">
    <w:name w:val="this"/>
    <w:basedOn w:val="a0"/>
    <w:uiPriority w:val="99"/>
    <w:qFormat/>
    <w:rsid w:val="003D2F06"/>
    <w:rPr>
      <w:rFonts w:cs="Times New Roman"/>
      <w:b/>
      <w:color w:val="000000"/>
      <w:shd w:val="clear" w:color="auto" w:fill="EBEBEB"/>
    </w:rPr>
  </w:style>
  <w:style w:type="character" w:customStyle="1" w:styleId="bdsmore3">
    <w:name w:val="bds_more3"/>
    <w:basedOn w:val="a0"/>
    <w:uiPriority w:val="99"/>
    <w:qFormat/>
    <w:rsid w:val="003D2F06"/>
    <w:rPr>
      <w:rFonts w:cs="Times New Roman"/>
    </w:rPr>
  </w:style>
  <w:style w:type="character" w:customStyle="1" w:styleId="bdsmore4">
    <w:name w:val="bds_more4"/>
    <w:basedOn w:val="a0"/>
    <w:uiPriority w:val="99"/>
    <w:qFormat/>
    <w:rsid w:val="003D2F06"/>
    <w:rPr>
      <w:rFonts w:cs="Times New Roman"/>
    </w:rPr>
  </w:style>
  <w:style w:type="character" w:customStyle="1" w:styleId="font71">
    <w:name w:val="font71"/>
    <w:basedOn w:val="a0"/>
    <w:uiPriority w:val="99"/>
    <w:qFormat/>
    <w:rsid w:val="003D2F06"/>
    <w:rPr>
      <w:rFonts w:ascii="仿宋" w:eastAsia="仿宋" w:hAnsi="仿宋" w:cs="仿宋"/>
      <w:b/>
      <w:color w:val="000000"/>
      <w:sz w:val="24"/>
      <w:szCs w:val="24"/>
      <w:u w:val="none"/>
    </w:rPr>
  </w:style>
  <w:style w:type="character" w:customStyle="1" w:styleId="font61">
    <w:name w:val="font61"/>
    <w:basedOn w:val="a0"/>
    <w:uiPriority w:val="99"/>
    <w:qFormat/>
    <w:rsid w:val="003D2F06"/>
    <w:rPr>
      <w:rFonts w:ascii="宋体" w:eastAsia="宋体" w:hAnsi="宋体" w:cs="宋体"/>
      <w:b/>
      <w:color w:val="000000"/>
      <w:sz w:val="24"/>
      <w:szCs w:val="24"/>
      <w:u w:val="none"/>
    </w:rPr>
  </w:style>
  <w:style w:type="character" w:customStyle="1" w:styleId="font41">
    <w:name w:val="font41"/>
    <w:basedOn w:val="a0"/>
    <w:uiPriority w:val="99"/>
    <w:qFormat/>
    <w:rsid w:val="003D2F06"/>
    <w:rPr>
      <w:rFonts w:ascii="仿宋" w:eastAsia="仿宋" w:hAnsi="仿宋" w:cs="仿宋"/>
      <w:b/>
      <w:color w:val="000000"/>
      <w:sz w:val="24"/>
      <w:szCs w:val="24"/>
      <w:u w:val="none"/>
    </w:rPr>
  </w:style>
  <w:style w:type="character" w:customStyle="1" w:styleId="font31">
    <w:name w:val="font31"/>
    <w:basedOn w:val="a0"/>
    <w:uiPriority w:val="99"/>
    <w:qFormat/>
    <w:rsid w:val="003D2F06"/>
    <w:rPr>
      <w:rFonts w:ascii="宋体" w:eastAsia="宋体" w:hAnsi="宋体" w:cs="宋体"/>
      <w:b/>
      <w:color w:val="000000"/>
      <w:sz w:val="24"/>
      <w:szCs w:val="24"/>
      <w:u w:val="none"/>
    </w:rPr>
  </w:style>
  <w:style w:type="character" w:customStyle="1" w:styleId="font01">
    <w:name w:val="font01"/>
    <w:basedOn w:val="a0"/>
    <w:uiPriority w:val="99"/>
    <w:qFormat/>
    <w:rsid w:val="003D2F06"/>
    <w:rPr>
      <w:rFonts w:ascii="Arial" w:hAnsi="Arial" w:cs="Arial"/>
      <w:color w:val="000000"/>
      <w:sz w:val="22"/>
      <w:szCs w:val="22"/>
      <w:u w:val="none"/>
    </w:rPr>
  </w:style>
  <w:style w:type="character" w:customStyle="1" w:styleId="font21">
    <w:name w:val="font21"/>
    <w:basedOn w:val="a0"/>
    <w:uiPriority w:val="99"/>
    <w:qFormat/>
    <w:rsid w:val="003D2F06"/>
    <w:rPr>
      <w:rFonts w:ascii="宋体" w:eastAsia="宋体" w:hAnsi="宋体" w:cs="宋体"/>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spacing w:line="360" w:lineRule="auto"/>
      <w:jc w:val="both"/>
    </w:pPr>
    <w:rPr>
      <w:rFonts w:ascii="??" w:eastAsia="仿宋" w:hAnsi="??"/>
      <w:kern w:val="2"/>
      <w:sz w:val="32"/>
      <w:szCs w:val="22"/>
    </w:rPr>
  </w:style>
  <w:style w:type="paragraph" w:styleId="1">
    <w:name w:val="heading 1"/>
    <w:basedOn w:val="a"/>
    <w:next w:val="a"/>
    <w:link w:val="1Char"/>
    <w:uiPriority w:val="99"/>
    <w:qFormat/>
    <w:pPr>
      <w:keepNext/>
      <w:keepLines/>
      <w:numPr>
        <w:numId w:val="1"/>
      </w:numPr>
      <w:spacing w:before="340" w:after="330" w:line="578" w:lineRule="auto"/>
      <w:ind w:left="142" w:rightChars="100" w:right="100" w:firstLine="420"/>
      <w:outlineLvl w:val="0"/>
    </w:pPr>
    <w:rPr>
      <w:rFonts w:eastAsia="黑体"/>
      <w:bCs/>
      <w:kern w:val="44"/>
      <w:szCs w:val="44"/>
    </w:rPr>
  </w:style>
  <w:style w:type="paragraph" w:styleId="20">
    <w:name w:val="heading 2"/>
    <w:basedOn w:val="a"/>
    <w:next w:val="a"/>
    <w:link w:val="2Char"/>
    <w:uiPriority w:val="99"/>
    <w:qFormat/>
    <w:pPr>
      <w:spacing w:before="260" w:after="260" w:line="415" w:lineRule="auto"/>
      <w:ind w:firstLineChars="200" w:firstLine="200"/>
      <w:outlineLvl w:val="1"/>
    </w:pPr>
    <w:rPr>
      <w:rFonts w:ascii="?? Light" w:eastAsia="楷体" w:hAnsi="?? Light"/>
      <w:b/>
      <w:bCs/>
      <w:szCs w:val="32"/>
    </w:rPr>
  </w:style>
  <w:style w:type="paragraph" w:styleId="3">
    <w:name w:val="heading 3"/>
    <w:basedOn w:val="a"/>
    <w:next w:val="a"/>
    <w:link w:val="3Char"/>
    <w:uiPriority w:val="99"/>
    <w:qFormat/>
    <w:pPr>
      <w:jc w:val="left"/>
      <w:outlineLvl w:val="2"/>
    </w:pPr>
    <w:rPr>
      <w:rFonts w:ascii="微软雅黑" w:eastAsia="微软雅黑" w:hAnsi="微软雅黑"/>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after="120" w:line="480" w:lineRule="auto"/>
      <w:ind w:leftChars="200" w:left="420"/>
    </w:pPr>
  </w:style>
  <w:style w:type="paragraph" w:styleId="a3">
    <w:name w:val="Body Text"/>
    <w:basedOn w:val="a"/>
    <w:link w:val="Char"/>
    <w:uiPriority w:val="99"/>
    <w:qFormat/>
    <w:pPr>
      <w:ind w:left="420"/>
    </w:pPr>
    <w:rPr>
      <w:rFonts w:ascii="仿宋_GB2312" w:eastAsia="仿宋_GB2312" w:hAnsi="仿宋_GB2312" w:cs="仿宋_GB2312"/>
      <w:szCs w:val="32"/>
      <w:lang w:val="zh-CN"/>
    </w:rPr>
  </w:style>
  <w:style w:type="paragraph" w:styleId="a4">
    <w:name w:val="Balloon Text"/>
    <w:basedOn w:val="a"/>
    <w:link w:val="Char0"/>
    <w:uiPriority w:val="99"/>
    <w:semiHidden/>
    <w:qFormat/>
    <w:pPr>
      <w:spacing w:line="240" w:lineRule="auto"/>
    </w:pPr>
    <w:rPr>
      <w:sz w:val="18"/>
      <w:szCs w:val="18"/>
    </w:rPr>
  </w:style>
  <w:style w:type="paragraph" w:styleId="a5">
    <w:name w:val="footer"/>
    <w:basedOn w:val="a"/>
    <w:link w:val="Char1"/>
    <w:uiPriority w:val="99"/>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99"/>
    <w:qFormat/>
  </w:style>
  <w:style w:type="paragraph" w:styleId="21">
    <w:name w:val="toc 2"/>
    <w:basedOn w:val="a"/>
    <w:next w:val="a"/>
    <w:uiPriority w:val="99"/>
    <w:qFormat/>
    <w:pPr>
      <w:ind w:leftChars="200" w:left="420"/>
    </w:pPr>
  </w:style>
  <w:style w:type="paragraph" w:styleId="a7">
    <w:name w:val="Normal (Web)"/>
    <w:basedOn w:val="a"/>
    <w:uiPriority w:val="99"/>
    <w:semiHidden/>
    <w:qFormat/>
    <w:pPr>
      <w:spacing w:beforeAutospacing="1" w:afterAutospacing="1"/>
      <w:jc w:val="left"/>
    </w:pPr>
    <w:rPr>
      <w:kern w:val="0"/>
      <w:sz w:val="24"/>
    </w:rPr>
  </w:style>
  <w:style w:type="table" w:styleId="a8">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Pr>
      <w:rFonts w:cs="Times New Roman"/>
      <w:b/>
    </w:rPr>
  </w:style>
  <w:style w:type="character" w:styleId="aa">
    <w:name w:val="page number"/>
    <w:basedOn w:val="a0"/>
    <w:qFormat/>
  </w:style>
  <w:style w:type="character" w:styleId="ab">
    <w:name w:val="FollowedHyperlink"/>
    <w:basedOn w:val="a0"/>
    <w:uiPriority w:val="99"/>
    <w:qFormat/>
    <w:rPr>
      <w:rFonts w:cs="Times New Roman"/>
      <w:color w:val="1E50A2"/>
      <w:u w:val="none"/>
    </w:rPr>
  </w:style>
  <w:style w:type="character" w:styleId="ac">
    <w:name w:val="Emphasis"/>
    <w:basedOn w:val="a0"/>
    <w:uiPriority w:val="99"/>
    <w:qFormat/>
    <w:rPr>
      <w:rFonts w:cs="Times New Roman"/>
    </w:rPr>
  </w:style>
  <w:style w:type="character" w:styleId="HTML">
    <w:name w:val="HTML Definition"/>
    <w:basedOn w:val="a0"/>
    <w:uiPriority w:val="99"/>
    <w:qFormat/>
    <w:rPr>
      <w:rFonts w:cs="Times New Roman"/>
    </w:rPr>
  </w:style>
  <w:style w:type="character" w:styleId="HTML0">
    <w:name w:val="HTML Acronym"/>
    <w:basedOn w:val="a0"/>
    <w:uiPriority w:val="99"/>
    <w:qFormat/>
    <w:rPr>
      <w:rFonts w:cs="Times New Roman"/>
    </w:rPr>
  </w:style>
  <w:style w:type="character" w:styleId="HTML1">
    <w:name w:val="HTML Variable"/>
    <w:basedOn w:val="a0"/>
    <w:uiPriority w:val="99"/>
    <w:qFormat/>
    <w:rPr>
      <w:rFonts w:cs="Times New Roman"/>
    </w:rPr>
  </w:style>
  <w:style w:type="character" w:styleId="ad">
    <w:name w:val="Hyperlink"/>
    <w:basedOn w:val="a0"/>
    <w:uiPriority w:val="99"/>
    <w:qFormat/>
    <w:rPr>
      <w:rFonts w:cs="Times New Roman"/>
      <w:color w:val="0563C1"/>
      <w:u w:val="single"/>
    </w:rPr>
  </w:style>
  <w:style w:type="character" w:styleId="HTML2">
    <w:name w:val="HTML Code"/>
    <w:basedOn w:val="a0"/>
    <w:uiPriority w:val="99"/>
    <w:qFormat/>
    <w:rPr>
      <w:rFonts w:ascii="微软雅黑" w:eastAsia="微软雅黑" w:hAnsi="微软雅黑" w:cs="微软雅黑"/>
      <w:color w:val="000000"/>
      <w:spacing w:val="0"/>
      <w:sz w:val="20"/>
      <w:u w:val="none"/>
    </w:rPr>
  </w:style>
  <w:style w:type="character" w:styleId="HTML3">
    <w:name w:val="HTML Cite"/>
    <w:basedOn w:val="a0"/>
    <w:uiPriority w:val="99"/>
    <w:qFormat/>
    <w:rPr>
      <w:rFonts w:cs="Times New Roman"/>
    </w:rPr>
  </w:style>
  <w:style w:type="character" w:customStyle="1" w:styleId="1Char">
    <w:name w:val="标题 1 Char"/>
    <w:basedOn w:val="a0"/>
    <w:link w:val="1"/>
    <w:uiPriority w:val="99"/>
    <w:qFormat/>
    <w:locked/>
    <w:rPr>
      <w:rFonts w:eastAsia="黑体" w:cs="Times New Roman"/>
      <w:bCs/>
      <w:kern w:val="44"/>
      <w:sz w:val="44"/>
      <w:szCs w:val="44"/>
    </w:rPr>
  </w:style>
  <w:style w:type="character" w:customStyle="1" w:styleId="2Char">
    <w:name w:val="标题 2 Char"/>
    <w:basedOn w:val="a0"/>
    <w:link w:val="20"/>
    <w:uiPriority w:val="99"/>
    <w:qFormat/>
    <w:locked/>
    <w:rPr>
      <w:rFonts w:ascii="?? Light" w:eastAsia="楷体" w:hAnsi="?? Light" w:cs="Times New Roman"/>
      <w:b/>
      <w:bCs/>
      <w:sz w:val="32"/>
      <w:szCs w:val="32"/>
    </w:rPr>
  </w:style>
  <w:style w:type="character" w:customStyle="1" w:styleId="3Char">
    <w:name w:val="标题 3 Char"/>
    <w:basedOn w:val="a0"/>
    <w:link w:val="3"/>
    <w:uiPriority w:val="9"/>
    <w:semiHidden/>
    <w:qFormat/>
    <w:rPr>
      <w:rFonts w:ascii="??" w:eastAsia="仿宋" w:hAnsi="??"/>
      <w:b/>
      <w:bCs/>
      <w:sz w:val="32"/>
      <w:szCs w:val="32"/>
    </w:rPr>
  </w:style>
  <w:style w:type="character" w:customStyle="1" w:styleId="Char">
    <w:name w:val="正文文本 Char"/>
    <w:basedOn w:val="a0"/>
    <w:link w:val="a3"/>
    <w:uiPriority w:val="99"/>
    <w:semiHidden/>
    <w:qFormat/>
    <w:rPr>
      <w:rFonts w:ascii="??" w:eastAsia="仿宋" w:hAnsi="??"/>
      <w:sz w:val="32"/>
    </w:rPr>
  </w:style>
  <w:style w:type="character" w:customStyle="1" w:styleId="Char0">
    <w:name w:val="批注框文本 Char"/>
    <w:basedOn w:val="a0"/>
    <w:link w:val="a4"/>
    <w:uiPriority w:val="99"/>
    <w:semiHidden/>
    <w:qFormat/>
    <w:locked/>
    <w:rPr>
      <w:rFonts w:ascii="??" w:eastAsia="仿宋" w:hAnsi="??" w:cs="Times New Roman"/>
      <w:kern w:val="2"/>
      <w:sz w:val="18"/>
      <w:szCs w:val="18"/>
    </w:rPr>
  </w:style>
  <w:style w:type="character" w:customStyle="1" w:styleId="Char1">
    <w:name w:val="页脚 Char"/>
    <w:basedOn w:val="a0"/>
    <w:link w:val="a5"/>
    <w:uiPriority w:val="99"/>
    <w:qFormat/>
    <w:locked/>
    <w:rPr>
      <w:rFonts w:eastAsia="仿宋" w:cs="Times New Roman"/>
      <w:sz w:val="18"/>
      <w:szCs w:val="18"/>
    </w:rPr>
  </w:style>
  <w:style w:type="character" w:customStyle="1" w:styleId="Char2">
    <w:name w:val="页眉 Char"/>
    <w:basedOn w:val="a0"/>
    <w:link w:val="a6"/>
    <w:uiPriority w:val="99"/>
    <w:qFormat/>
    <w:locked/>
    <w:rPr>
      <w:rFonts w:eastAsia="仿宋" w:cs="Times New Roman"/>
      <w:sz w:val="18"/>
      <w:szCs w:val="18"/>
    </w:rPr>
  </w:style>
  <w:style w:type="paragraph" w:styleId="ae">
    <w:name w:val="List Paragraph"/>
    <w:basedOn w:val="a"/>
    <w:uiPriority w:val="99"/>
    <w:qFormat/>
    <w:pPr>
      <w:ind w:firstLineChars="200" w:firstLine="420"/>
    </w:pPr>
  </w:style>
  <w:style w:type="paragraph" w:customStyle="1" w:styleId="TOC1">
    <w:name w:val="TOC 标题1"/>
    <w:basedOn w:val="1"/>
    <w:next w:val="a"/>
    <w:uiPriority w:val="99"/>
    <w:qFormat/>
    <w:pPr>
      <w:widowControl/>
      <w:numPr>
        <w:numId w:val="0"/>
      </w:numPr>
      <w:spacing w:before="240" w:after="0" w:line="259" w:lineRule="auto"/>
      <w:ind w:rightChars="0" w:right="0"/>
      <w:jc w:val="left"/>
      <w:outlineLvl w:val="9"/>
    </w:pPr>
    <w:rPr>
      <w:rFonts w:ascii="?? Light" w:eastAsia="宋体" w:hAnsi="?? Light"/>
      <w:bCs w:val="0"/>
      <w:color w:val="2F5496"/>
      <w:kern w:val="0"/>
      <w:szCs w:val="32"/>
    </w:rPr>
  </w:style>
  <w:style w:type="character" w:customStyle="1" w:styleId="bdsnopic">
    <w:name w:val="bds_nopic"/>
    <w:basedOn w:val="a0"/>
    <w:uiPriority w:val="99"/>
    <w:qFormat/>
    <w:rPr>
      <w:rFonts w:cs="Times New Roman"/>
    </w:rPr>
  </w:style>
  <w:style w:type="character" w:customStyle="1" w:styleId="bdsnopic1">
    <w:name w:val="bds_nopic1"/>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bdsmore">
    <w:name w:val="bds_more"/>
    <w:basedOn w:val="a0"/>
    <w:uiPriority w:val="99"/>
    <w:qFormat/>
    <w:rPr>
      <w:rFonts w:cs="Times New Roman"/>
    </w:rPr>
  </w:style>
  <w:style w:type="character" w:customStyle="1" w:styleId="bdsmore1">
    <w:name w:val="bds_more1"/>
    <w:basedOn w:val="a0"/>
    <w:uiPriority w:val="99"/>
    <w:qFormat/>
    <w:rPr>
      <w:rFonts w:cs="Times New Roman"/>
    </w:rPr>
  </w:style>
  <w:style w:type="character" w:customStyle="1" w:styleId="bdsmore2">
    <w:name w:val="bds_more2"/>
    <w:basedOn w:val="a0"/>
    <w:uiPriority w:val="99"/>
    <w:qFormat/>
    <w:rPr>
      <w:rFonts w:ascii="宋体" w:eastAsia="宋体" w:hAnsi="宋体" w:cs="宋体"/>
    </w:rPr>
  </w:style>
  <w:style w:type="character" w:customStyle="1" w:styleId="fch">
    <w:name w:val="fch"/>
    <w:basedOn w:val="a0"/>
    <w:uiPriority w:val="99"/>
    <w:qFormat/>
    <w:rPr>
      <w:rFonts w:cs="Times New Roman"/>
    </w:rPr>
  </w:style>
  <w:style w:type="character" w:customStyle="1" w:styleId="rank">
    <w:name w:val="rank"/>
    <w:basedOn w:val="a0"/>
    <w:uiPriority w:val="99"/>
    <w:qFormat/>
    <w:rPr>
      <w:rFonts w:ascii="Arial" w:hAnsi="Arial" w:cs="Arial"/>
      <w:i/>
    </w:rPr>
  </w:style>
  <w:style w:type="character" w:customStyle="1" w:styleId="this">
    <w:name w:val="this"/>
    <w:basedOn w:val="a0"/>
    <w:uiPriority w:val="99"/>
    <w:qFormat/>
    <w:rPr>
      <w:rFonts w:cs="Times New Roman"/>
      <w:b/>
      <w:color w:val="000000"/>
      <w:shd w:val="clear" w:color="auto" w:fill="EBEBEB"/>
    </w:rPr>
  </w:style>
  <w:style w:type="character" w:customStyle="1" w:styleId="bdsmore3">
    <w:name w:val="bds_more3"/>
    <w:basedOn w:val="a0"/>
    <w:uiPriority w:val="99"/>
    <w:qFormat/>
    <w:rPr>
      <w:rFonts w:cs="Times New Roman"/>
    </w:rPr>
  </w:style>
  <w:style w:type="character" w:customStyle="1" w:styleId="bdsmore4">
    <w:name w:val="bds_more4"/>
    <w:basedOn w:val="a0"/>
    <w:uiPriority w:val="99"/>
    <w:qFormat/>
    <w:rPr>
      <w:rFonts w:cs="Times New Roman"/>
    </w:rPr>
  </w:style>
  <w:style w:type="character" w:customStyle="1" w:styleId="font71">
    <w:name w:val="font71"/>
    <w:basedOn w:val="a0"/>
    <w:uiPriority w:val="99"/>
    <w:qFormat/>
    <w:rPr>
      <w:rFonts w:ascii="仿宋" w:eastAsia="仿宋" w:hAnsi="仿宋" w:cs="仿宋"/>
      <w:b/>
      <w:color w:val="000000"/>
      <w:sz w:val="24"/>
      <w:szCs w:val="24"/>
      <w:u w:val="none"/>
    </w:rPr>
  </w:style>
  <w:style w:type="character" w:customStyle="1" w:styleId="font61">
    <w:name w:val="font61"/>
    <w:basedOn w:val="a0"/>
    <w:uiPriority w:val="99"/>
    <w:qFormat/>
    <w:rPr>
      <w:rFonts w:ascii="宋体" w:eastAsia="宋体" w:hAnsi="宋体" w:cs="宋体"/>
      <w:b/>
      <w:color w:val="000000"/>
      <w:sz w:val="24"/>
      <w:szCs w:val="24"/>
      <w:u w:val="none"/>
    </w:rPr>
  </w:style>
  <w:style w:type="character" w:customStyle="1" w:styleId="font41">
    <w:name w:val="font41"/>
    <w:basedOn w:val="a0"/>
    <w:uiPriority w:val="99"/>
    <w:qFormat/>
    <w:rPr>
      <w:rFonts w:ascii="仿宋" w:eastAsia="仿宋" w:hAnsi="仿宋" w:cs="仿宋"/>
      <w:b/>
      <w:color w:val="000000"/>
      <w:sz w:val="24"/>
      <w:szCs w:val="24"/>
      <w:u w:val="none"/>
    </w:rPr>
  </w:style>
  <w:style w:type="character" w:customStyle="1" w:styleId="font31">
    <w:name w:val="font31"/>
    <w:basedOn w:val="a0"/>
    <w:uiPriority w:val="99"/>
    <w:qFormat/>
    <w:rPr>
      <w:rFonts w:ascii="宋体" w:eastAsia="宋体" w:hAnsi="宋体" w:cs="宋体"/>
      <w:b/>
      <w:color w:val="000000"/>
      <w:sz w:val="24"/>
      <w:szCs w:val="24"/>
      <w:u w:val="none"/>
    </w:rPr>
  </w:style>
  <w:style w:type="character" w:customStyle="1" w:styleId="font01">
    <w:name w:val="font01"/>
    <w:basedOn w:val="a0"/>
    <w:uiPriority w:val="99"/>
    <w:qFormat/>
    <w:rPr>
      <w:rFonts w:ascii="Arial" w:hAnsi="Arial" w:cs="Arial"/>
      <w:color w:val="000000"/>
      <w:sz w:val="22"/>
      <w:szCs w:val="22"/>
      <w:u w:val="none"/>
    </w:rPr>
  </w:style>
  <w:style w:type="character" w:customStyle="1" w:styleId="font21">
    <w:name w:val="font21"/>
    <w:basedOn w:val="a0"/>
    <w:uiPriority w:val="99"/>
    <w:qFormat/>
    <w:rPr>
      <w:rFonts w:ascii="宋体" w:eastAsia="宋体" w:hAnsi="宋体" w:cs="宋体"/>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EDFEBE-E662-4EF5-ADB2-91AE2F37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1009</Words>
  <Characters>5752</Characters>
  <Application>Microsoft Office Word</Application>
  <DocSecurity>0</DocSecurity>
  <Lines>47</Lines>
  <Paragraphs>13</Paragraphs>
  <ScaleCrop>false</ScaleCrop>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chu</dc:creator>
  <cp:lastModifiedBy>Windows 用户</cp:lastModifiedBy>
  <cp:revision>3</cp:revision>
  <cp:lastPrinted>2023-02-14T07:39:00Z</cp:lastPrinted>
  <dcterms:created xsi:type="dcterms:W3CDTF">2023-02-14T09:10:00Z</dcterms:created>
  <dcterms:modified xsi:type="dcterms:W3CDTF">2023-12-12T05:03:00Z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CA3169EFF6DC47EDAF2C6AF087DF086D</vt:lpwstr>
  </property>
</Properties>
</file>