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bookmarkStart w:id="0" w:name="_GoBack"/>
      <w:r>
        <w:rPr>
          <w:rFonts w:hint="eastAsia"/>
          <w:b/>
          <w:bCs/>
          <w:sz w:val="36"/>
          <w:szCs w:val="36"/>
        </w:rPr>
        <w:t>衡南县科技和工业信息化局部门整体</w:t>
      </w:r>
      <w:r>
        <w:rPr>
          <w:b/>
          <w:bCs/>
          <w:sz w:val="36"/>
          <w:szCs w:val="36"/>
        </w:rPr>
        <w:t>支出绩效报告</w:t>
      </w:r>
    </w:p>
    <w:bookmarkEnd w:id="0"/>
    <w:p>
      <w:pPr>
        <w:jc w:val="center"/>
        <w:rPr>
          <w:b/>
          <w:bCs/>
          <w:sz w:val="36"/>
          <w:szCs w:val="36"/>
        </w:rPr>
      </w:pPr>
    </w:p>
    <w:p>
      <w:pPr>
        <w:ind w:firstLine="600" w:firstLineChars="200"/>
        <w:rPr>
          <w:rFonts w:ascii="仿宋" w:hAnsi="仿宋" w:eastAsia="仿宋" w:cs="仿宋"/>
          <w:sz w:val="30"/>
          <w:szCs w:val="30"/>
        </w:rPr>
      </w:pPr>
      <w:r>
        <w:rPr>
          <w:rFonts w:hint="eastAsia" w:ascii="仿宋" w:hAnsi="仿宋" w:eastAsia="仿宋" w:cs="仿宋"/>
          <w:sz w:val="30"/>
          <w:szCs w:val="30"/>
        </w:rPr>
        <w:t>为了认真贯彻落实《中共湖南省委湖南省人民政府关于开展政府绩效评估工作的通知》、《湖南省人民政府关于全面推进预算绩效管理的意见》精神，切实做好县局安排的〈衡南县预算绩效管理工作考核办法〉，现将衡南县科技和工业信息化局2020年度预算管理绩效工作自评报告如下：</w:t>
      </w:r>
    </w:p>
    <w:p>
      <w:pPr>
        <w:adjustRightInd w:val="0"/>
        <w:snapToGrid w:val="0"/>
        <w:spacing w:line="600" w:lineRule="exact"/>
        <w:ind w:left="640"/>
        <w:rPr>
          <w:rFonts w:ascii="仿宋" w:hAnsi="仿宋" w:eastAsia="仿宋" w:cs="仿宋"/>
          <w:sz w:val="30"/>
          <w:szCs w:val="30"/>
        </w:rPr>
      </w:pPr>
      <w:r>
        <w:rPr>
          <w:rFonts w:hint="eastAsia" w:ascii="仿宋" w:hAnsi="仿宋" w:eastAsia="仿宋" w:cs="仿宋"/>
          <w:sz w:val="30"/>
          <w:szCs w:val="30"/>
        </w:rPr>
        <w:t>一、部门基本情况</w:t>
      </w:r>
    </w:p>
    <w:p>
      <w:pPr>
        <w:ind w:firstLine="450" w:firstLineChars="150"/>
        <w:rPr>
          <w:rFonts w:ascii="仿宋" w:hAnsi="仿宋" w:eastAsia="仿宋" w:cs="仿宋"/>
          <w:sz w:val="30"/>
          <w:szCs w:val="30"/>
        </w:rPr>
      </w:pPr>
      <w:r>
        <w:rPr>
          <w:rFonts w:hint="eastAsia" w:ascii="仿宋" w:hAnsi="仿宋" w:eastAsia="仿宋" w:cs="仿宋"/>
          <w:sz w:val="30"/>
          <w:szCs w:val="30"/>
        </w:rPr>
        <w:t>（一）主要职责</w:t>
      </w:r>
    </w:p>
    <w:p>
      <w:pPr>
        <w:ind w:firstLine="600" w:firstLineChars="200"/>
        <w:rPr>
          <w:rFonts w:ascii="仿宋" w:hAnsi="仿宋" w:eastAsia="仿宋" w:cs="仿宋"/>
          <w:sz w:val="30"/>
          <w:szCs w:val="30"/>
        </w:rPr>
      </w:pPr>
      <w:r>
        <w:rPr>
          <w:rFonts w:hint="eastAsia" w:ascii="仿宋" w:hAnsi="仿宋" w:eastAsia="仿宋" w:cs="仿宋"/>
          <w:sz w:val="30"/>
          <w:szCs w:val="30"/>
        </w:rPr>
        <w:t>我局负责的主要工作为管理指导科技创新和工业实体经济发展及信息通讯工程发展两大块，对接上级的业务指导单位是市工信局和市科技局两个职能部门。</w:t>
      </w:r>
    </w:p>
    <w:p>
      <w:pPr>
        <w:ind w:firstLine="450" w:firstLineChars="150"/>
        <w:rPr>
          <w:rFonts w:ascii="仿宋" w:hAnsi="仿宋" w:eastAsia="仿宋" w:cs="仿宋"/>
          <w:sz w:val="30"/>
          <w:szCs w:val="30"/>
        </w:rPr>
      </w:pPr>
      <w:r>
        <w:rPr>
          <w:rFonts w:hint="eastAsia" w:ascii="仿宋" w:hAnsi="仿宋" w:eastAsia="仿宋" w:cs="仿宋"/>
          <w:sz w:val="30"/>
          <w:szCs w:val="30"/>
        </w:rPr>
        <w:t>1、拟订全县科学普及。研究提出推进产业结构调整、产业集聚、工业与相关产业融合发展及管理创新的政策建议；指导工业和信息化领域加强质量管理工作；宣传、贯彻、执行工业和信息化相关法律法规，制定相关政策并监督检查执行情况。</w:t>
      </w:r>
    </w:p>
    <w:p>
      <w:pPr>
        <w:ind w:firstLine="600" w:firstLineChars="200"/>
        <w:rPr>
          <w:rFonts w:ascii="仿宋" w:hAnsi="仿宋" w:eastAsia="仿宋" w:cs="仿宋"/>
          <w:sz w:val="30"/>
          <w:szCs w:val="30"/>
        </w:rPr>
      </w:pPr>
      <w:r>
        <w:rPr>
          <w:rFonts w:hint="eastAsia" w:ascii="仿宋" w:hAnsi="仿宋" w:eastAsia="仿宋" w:cs="仿宋"/>
          <w:sz w:val="30"/>
          <w:szCs w:val="30"/>
        </w:rPr>
        <w:t>2、统筹推进全县创新体系建设和科技体制改革，会同有关部门健全技术创新激励机制。指导科研机构改革发展，推动企业科技创新能力建设，承担推进科技军民融合发展相关工作，推进全县重大科技决策咨询制度建设。牵头建立统一的县级科技管理平台和科研项目资金协调、评估、监管机制。会同有关部门提出优化配置科技资源的政策措施建议，推动多元化科技投入体系建设，协调管理县级财政科技计划（专项、基金等）并监督实施。</w:t>
      </w:r>
    </w:p>
    <w:p>
      <w:pPr>
        <w:ind w:firstLine="600" w:firstLineChars="200"/>
        <w:rPr>
          <w:rFonts w:ascii="仿宋" w:hAnsi="仿宋" w:eastAsia="仿宋" w:cs="仿宋"/>
          <w:sz w:val="30"/>
          <w:szCs w:val="30"/>
        </w:rPr>
      </w:pPr>
      <w:r>
        <w:rPr>
          <w:rFonts w:hint="eastAsia" w:ascii="仿宋" w:hAnsi="仿宋" w:eastAsia="仿宋" w:cs="仿宋"/>
          <w:sz w:val="30"/>
          <w:szCs w:val="30"/>
        </w:rPr>
        <w:t>3、负责工业和信息化领域的日常经济运行调节，编制并组织实施近期工业和信息化领域的经济运行调控目标、政策措施；监测分析近期全县工业和信息化领域的经济运行态势，统计并发布相关信息，统筹协调解决经济运行中的突出矛盾和问题并提出政策建议。拟订全县新型工业化发展战略，协调解决有关重大问题；综合管理全县工业经济，指导、协调和服务工业企业；推进信息化和工业化融合，推进高新技术与传统产业改造结合。</w:t>
      </w:r>
    </w:p>
    <w:p>
      <w:pPr>
        <w:ind w:firstLine="600" w:firstLineChars="200"/>
        <w:rPr>
          <w:rFonts w:ascii="仿宋" w:hAnsi="仿宋" w:eastAsia="仿宋" w:cs="仿宋"/>
          <w:sz w:val="30"/>
          <w:szCs w:val="30"/>
        </w:rPr>
      </w:pPr>
      <w:r>
        <w:rPr>
          <w:rFonts w:hint="eastAsia" w:ascii="仿宋" w:hAnsi="仿宋" w:eastAsia="仿宋" w:cs="仿宋"/>
          <w:sz w:val="30"/>
          <w:szCs w:val="30"/>
        </w:rPr>
        <w:t>4、拟订全县基础研究规划、政策和标准并组织实施。组织协调县级重大基础研究和应用基础研究。拟订重大科技创新基地建设规划并监督实施，参与编制重大科技基础设施建设规划和监督实施，牵头组织县重点实验室等重大科技创新基地建设，推动科研条件保障建设和科技资源开放共享。编制县级重大科技项目计划并监督实施，统筹关键共性技术、前沿引领技术、现代工程技术、颠覆性技术研发和创新，牵头组织重大技术攻关和成果应用示范。指导工业和信息化领域技术进步、技术创新；推进工业行业体制改革和管理创新，推进产学研结合和科研成果产业化；推进企业技术创新体系建设，组织实施相关科技重大专项。</w:t>
      </w:r>
    </w:p>
    <w:p>
      <w:pPr>
        <w:ind w:firstLine="600" w:firstLineChars="200"/>
        <w:rPr>
          <w:rFonts w:ascii="仿宋" w:hAnsi="仿宋" w:eastAsia="仿宋" w:cs="仿宋"/>
          <w:sz w:val="30"/>
          <w:szCs w:val="30"/>
        </w:rPr>
      </w:pPr>
      <w:r>
        <w:rPr>
          <w:rFonts w:hint="eastAsia" w:ascii="仿宋" w:hAnsi="仿宋" w:eastAsia="仿宋" w:cs="仿宋"/>
          <w:sz w:val="30"/>
          <w:szCs w:val="30"/>
        </w:rPr>
        <w:t>5、负责组织拟订全县工业企业技术进步的发展战略、规划和高技术产业中涉及生物医药、新材料、信息产业等的规划、政策措施，并组织实施；编制和组织实施技术改造规划，提出工业和信息化固定资产投资规模和方向（含利用外资和境外投资）。</w:t>
      </w:r>
    </w:p>
    <w:p>
      <w:pPr>
        <w:ind w:firstLine="600" w:firstLineChars="200"/>
        <w:rPr>
          <w:rFonts w:ascii="仿宋" w:hAnsi="仿宋" w:eastAsia="仿宋" w:cs="仿宋"/>
          <w:sz w:val="30"/>
          <w:szCs w:val="30"/>
        </w:rPr>
      </w:pPr>
      <w:r>
        <w:rPr>
          <w:rFonts w:hint="eastAsia" w:ascii="仿宋" w:hAnsi="仿宋" w:eastAsia="仿宋" w:cs="仿宋"/>
          <w:sz w:val="30"/>
          <w:szCs w:val="30"/>
        </w:rPr>
        <w:t>6、组织拟订高新技术发展及产业化、科技促进农业农村和社会发展的规划、政策和措施。组织开展重点领域技术发展需求分析，提出重大任务并监督实施。</w:t>
      </w:r>
    </w:p>
    <w:p>
      <w:pPr>
        <w:ind w:firstLine="600" w:firstLineChars="200"/>
        <w:rPr>
          <w:rFonts w:ascii="仿宋" w:hAnsi="仿宋" w:eastAsia="仿宋" w:cs="仿宋"/>
          <w:sz w:val="30"/>
          <w:szCs w:val="30"/>
        </w:rPr>
      </w:pPr>
      <w:r>
        <w:rPr>
          <w:rFonts w:hint="eastAsia" w:ascii="仿宋" w:hAnsi="仿宋" w:eastAsia="仿宋" w:cs="仿宋"/>
          <w:sz w:val="30"/>
          <w:szCs w:val="30"/>
        </w:rPr>
        <w:t>7、负责中小企业和非公有制经济发展的宏观指导；拟订全县中小企业和非公有制经济中长期发展规划并组织实施；拟订政策重点扶持中小企业的项目及资金投入方向，扶持中小企业的发展；会同有关部门管理全县中小企业专项发展资金；推进中小企业服务体系建设和全民创业；综合协调有关部门拟订促进中小企业和非公有制经济发展的改革措施，协调解决有关重大问题。</w:t>
      </w:r>
    </w:p>
    <w:p>
      <w:pPr>
        <w:ind w:firstLine="600" w:firstLineChars="200"/>
        <w:rPr>
          <w:rFonts w:ascii="仿宋" w:hAnsi="仿宋" w:eastAsia="仿宋" w:cs="仿宋"/>
          <w:sz w:val="30"/>
          <w:szCs w:val="30"/>
        </w:rPr>
      </w:pPr>
      <w:r>
        <w:rPr>
          <w:rFonts w:hint="eastAsia" w:ascii="仿宋" w:hAnsi="仿宋" w:eastAsia="仿宋" w:cs="仿宋"/>
          <w:sz w:val="30"/>
          <w:szCs w:val="30"/>
        </w:rPr>
        <w:t>8、参与拟订能源节约和资源综合利用规划；拟订并组织实施工业能源节约和资源综合利用政策；承担工业企业的节能考核和监察工作；组织推进清洁生产工作；组织协调相关重大示范工程和相关新产品、新技术、新设备、新材料的推广应用。</w:t>
      </w:r>
    </w:p>
    <w:p>
      <w:pPr>
        <w:ind w:firstLine="600" w:firstLineChars="200"/>
        <w:rPr>
          <w:rFonts w:ascii="仿宋" w:hAnsi="仿宋" w:eastAsia="仿宋" w:cs="仿宋"/>
          <w:sz w:val="30"/>
          <w:szCs w:val="30"/>
        </w:rPr>
      </w:pPr>
      <w:r>
        <w:rPr>
          <w:rFonts w:hint="eastAsia" w:ascii="仿宋" w:hAnsi="仿宋" w:eastAsia="仿宋" w:cs="仿宋"/>
          <w:sz w:val="30"/>
          <w:szCs w:val="30"/>
        </w:rPr>
        <w:t>9、负责煤炭、电力、石油、天然气和原材料等经济运行保障要素的工业经济运行；负责电力行业管理及行政执法工作。承担消费品、原材料、装备等行业管理工作;指导生产企业的物流外包工作，促进企业内部物流社会化。</w:t>
      </w:r>
    </w:p>
    <w:p>
      <w:pPr>
        <w:ind w:firstLine="600" w:firstLineChars="200"/>
        <w:rPr>
          <w:rFonts w:ascii="仿宋" w:hAnsi="仿宋" w:eastAsia="仿宋" w:cs="仿宋"/>
          <w:sz w:val="30"/>
          <w:szCs w:val="30"/>
        </w:rPr>
      </w:pPr>
      <w:r>
        <w:rPr>
          <w:rFonts w:hint="eastAsia" w:ascii="仿宋" w:hAnsi="仿宋" w:eastAsia="仿宋" w:cs="仿宋"/>
          <w:sz w:val="30"/>
          <w:szCs w:val="30"/>
        </w:rPr>
        <w:t>10、牵头县级技术转移体系建设，拟订科技成果转移转化和促进产学研结合的相关政策措施并监督实施。指导科技服务业、技术市场、科技金融结合和科技中介组织发展。统筹区域科技创新体系建设，指导区域创新发展、科技资源合理布局和协同创新能力建设，推动科技园区建设。</w:t>
      </w:r>
    </w:p>
    <w:p>
      <w:pPr>
        <w:ind w:firstLine="600" w:firstLineChars="200"/>
        <w:rPr>
          <w:rFonts w:ascii="仿宋" w:hAnsi="仿宋" w:eastAsia="仿宋" w:cs="仿宋"/>
          <w:sz w:val="30"/>
          <w:szCs w:val="30"/>
        </w:rPr>
      </w:pPr>
      <w:r>
        <w:rPr>
          <w:rFonts w:hint="eastAsia" w:ascii="仿宋" w:hAnsi="仿宋" w:eastAsia="仿宋" w:cs="仿宋"/>
          <w:sz w:val="30"/>
          <w:szCs w:val="30"/>
        </w:rPr>
        <w:t>11、拟订全县工业和信息化领域信息安全发展战略、规划，协调信息安全保障体系建设；统筹推进工业领域信息化工作，推动跨行业、跨部门的互联互通和重要信息资源的开发利用、共享；负责工业和信息化领域的国防动员有关工作；推进工业领域信息化建设；承担通信行业管理工作；协调全县公用通信网、互联网、广播电视网和其他专用通信网的规划和建设，促进网络资源共享。</w:t>
      </w:r>
    </w:p>
    <w:p>
      <w:pPr>
        <w:ind w:firstLine="600" w:firstLineChars="200"/>
        <w:rPr>
          <w:rFonts w:ascii="仿宋" w:hAnsi="仿宋" w:eastAsia="仿宋" w:cs="仿宋"/>
          <w:sz w:val="30"/>
          <w:szCs w:val="30"/>
        </w:rPr>
      </w:pPr>
      <w:r>
        <w:rPr>
          <w:rFonts w:hint="eastAsia" w:ascii="仿宋" w:hAnsi="仿宋" w:eastAsia="仿宋" w:cs="仿宋"/>
          <w:sz w:val="30"/>
          <w:szCs w:val="30"/>
        </w:rPr>
        <w:t>12、负责推动软件业、信息服务业和数字产业的发展，协调解决有关重大问题；推动软件公共服务体系建设，推进软件服务外包；指导、协调相关技术开发和产业发展；依法监督管理信息服务市场；研究拟订并组织实施人工智能和大数据产业发展战略、规划和政策措施。</w:t>
      </w:r>
    </w:p>
    <w:p>
      <w:pPr>
        <w:ind w:firstLine="600" w:firstLineChars="200"/>
        <w:rPr>
          <w:rFonts w:ascii="仿宋" w:hAnsi="仿宋" w:eastAsia="仿宋" w:cs="仿宋"/>
          <w:sz w:val="30"/>
          <w:szCs w:val="30"/>
        </w:rPr>
      </w:pPr>
      <w:r>
        <w:rPr>
          <w:rFonts w:hint="eastAsia" w:ascii="仿宋" w:hAnsi="仿宋" w:eastAsia="仿宋" w:cs="仿宋"/>
          <w:sz w:val="30"/>
          <w:szCs w:val="30"/>
        </w:rPr>
        <w:t>13、负责工业园区（产业集聚区）产业经济发展的协调、管理和服务工作；拟订并组织实施产业集聚发展规划和政策措施；协调推进工业向园区集聚，促进产业集聚、优化升级和企业集群发展。</w:t>
      </w:r>
    </w:p>
    <w:p>
      <w:pPr>
        <w:ind w:firstLine="600" w:firstLineChars="200"/>
        <w:rPr>
          <w:rFonts w:ascii="仿宋" w:hAnsi="仿宋" w:eastAsia="仿宋" w:cs="仿宋"/>
          <w:sz w:val="30"/>
          <w:szCs w:val="30"/>
        </w:rPr>
      </w:pPr>
      <w:r>
        <w:rPr>
          <w:rFonts w:hint="eastAsia" w:ascii="仿宋" w:hAnsi="仿宋" w:eastAsia="仿宋" w:cs="仿宋"/>
          <w:sz w:val="30"/>
          <w:szCs w:val="30"/>
        </w:rPr>
        <w:t>14、负责科技监督评价体系建设和相关科技评估管理，指导科技评价机制改革，统筹科研诚信建设。组织实施全县创新调查和科技报告制度，指导全县科技保密工作。</w:t>
      </w:r>
    </w:p>
    <w:p>
      <w:pPr>
        <w:ind w:firstLine="600" w:firstLineChars="200"/>
        <w:rPr>
          <w:rFonts w:ascii="仿宋" w:hAnsi="仿宋" w:eastAsia="仿宋" w:cs="仿宋"/>
          <w:sz w:val="30"/>
          <w:szCs w:val="30"/>
        </w:rPr>
      </w:pPr>
      <w:r>
        <w:rPr>
          <w:rFonts w:hint="eastAsia" w:ascii="仿宋" w:hAnsi="仿宋" w:eastAsia="仿宋" w:cs="仿宋"/>
          <w:sz w:val="30"/>
          <w:szCs w:val="30"/>
        </w:rPr>
        <w:t>15、负责组织协调工业和信息化领域的国内区域合作、国际产能合作；配合有关部门开展利用外资和承接产业转移工作；研究拟订工业和信息化领域“走出去”和“引进来”发展战略、规划和政策措施并组织实施；配合推进先进制造业参与“一带一路”建设。</w:t>
      </w:r>
    </w:p>
    <w:p>
      <w:pPr>
        <w:ind w:firstLine="600" w:firstLineChars="200"/>
        <w:rPr>
          <w:rFonts w:ascii="仿宋" w:hAnsi="仿宋" w:eastAsia="仿宋" w:cs="仿宋"/>
          <w:sz w:val="30"/>
          <w:szCs w:val="30"/>
        </w:rPr>
      </w:pPr>
      <w:r>
        <w:rPr>
          <w:rFonts w:hint="eastAsia" w:ascii="仿宋" w:hAnsi="仿宋" w:eastAsia="仿宋" w:cs="仿宋"/>
          <w:sz w:val="30"/>
          <w:szCs w:val="30"/>
        </w:rPr>
        <w:t>16、拟订科技对外交往与创新能力开放合作的规划、政策和措施，组织开展国际和区域科技合作与科技人才交流。指导相关部门和乡镇对外科技合作与科技人才交流工作。同有关部门拟订科技人才队伍建设规划和政策，建立健全科技人才评价和激励机制，组织实施科技人才计划，推动高层次科技创新人才队伍建设。指导工业和信息化领域教育培训工作。</w:t>
      </w:r>
    </w:p>
    <w:p>
      <w:pPr>
        <w:ind w:firstLine="600" w:firstLineChars="200"/>
        <w:rPr>
          <w:rFonts w:ascii="仿宋" w:hAnsi="仿宋" w:eastAsia="仿宋" w:cs="仿宋"/>
          <w:sz w:val="30"/>
          <w:szCs w:val="30"/>
        </w:rPr>
      </w:pPr>
      <w:r>
        <w:rPr>
          <w:rFonts w:hint="eastAsia" w:ascii="仿宋" w:hAnsi="仿宋" w:eastAsia="仿宋" w:cs="仿宋"/>
          <w:sz w:val="30"/>
          <w:szCs w:val="30"/>
        </w:rPr>
        <w:t>17、负责引进国外和国内智力工作。拟订全县重点引进外国专家总体规划、计划并组织实施，建立国外和国内高层次科技创新人才、团队吸引集聚机制和重点国内外专家联系服务机制。拟订出国（境）培训总体规划、政策和年度计划并监督实施</w:t>
      </w:r>
    </w:p>
    <w:p>
      <w:pPr>
        <w:ind w:firstLine="600" w:firstLineChars="200"/>
        <w:rPr>
          <w:rFonts w:ascii="仿宋" w:hAnsi="仿宋" w:eastAsia="仿宋" w:cs="仿宋"/>
          <w:sz w:val="30"/>
          <w:szCs w:val="30"/>
        </w:rPr>
      </w:pPr>
      <w:r>
        <w:rPr>
          <w:rFonts w:hint="eastAsia" w:ascii="仿宋" w:hAnsi="仿宋" w:eastAsia="仿宋" w:cs="仿宋"/>
          <w:sz w:val="30"/>
          <w:szCs w:val="30"/>
        </w:rPr>
        <w:t>18、负责科学技术奖、潇湘友谊奖等推荐工作。负责推荐国家、省自然科学基金项目。</w:t>
      </w:r>
    </w:p>
    <w:p>
      <w:pPr>
        <w:ind w:firstLine="600" w:firstLineChars="200"/>
        <w:rPr>
          <w:rFonts w:ascii="仿宋" w:hAnsi="仿宋" w:eastAsia="仿宋" w:cs="仿宋"/>
          <w:sz w:val="30"/>
          <w:szCs w:val="30"/>
        </w:rPr>
      </w:pPr>
      <w:r>
        <w:rPr>
          <w:rFonts w:hint="eastAsia" w:ascii="仿宋" w:hAnsi="仿宋" w:eastAsia="仿宋" w:cs="仿宋"/>
          <w:sz w:val="30"/>
          <w:szCs w:val="30"/>
        </w:rPr>
        <w:t>19、负责本行业领域职责范围内的应急管理工作，对本行业领域职责范围内的安全生产工作实施监督管理。</w:t>
      </w:r>
    </w:p>
    <w:p>
      <w:pPr>
        <w:ind w:firstLine="450" w:firstLineChars="150"/>
        <w:rPr>
          <w:rFonts w:ascii="仿宋" w:hAnsi="仿宋" w:eastAsia="仿宋" w:cs="仿宋"/>
          <w:sz w:val="30"/>
          <w:szCs w:val="30"/>
        </w:rPr>
      </w:pPr>
      <w:r>
        <w:rPr>
          <w:rFonts w:hint="eastAsia" w:ascii="仿宋" w:hAnsi="仿宋" w:eastAsia="仿宋" w:cs="仿宋"/>
          <w:sz w:val="30"/>
          <w:szCs w:val="30"/>
        </w:rPr>
        <w:t>（二）机构设置情况</w:t>
      </w:r>
    </w:p>
    <w:p>
      <w:pPr>
        <w:ind w:firstLine="600" w:firstLineChars="200"/>
        <w:rPr>
          <w:rFonts w:ascii="仿宋" w:hAnsi="仿宋" w:eastAsia="仿宋" w:cs="仿宋"/>
          <w:sz w:val="30"/>
          <w:szCs w:val="30"/>
        </w:rPr>
      </w:pPr>
      <w:r>
        <w:rPr>
          <w:rFonts w:hint="eastAsia" w:ascii="仿宋" w:hAnsi="仿宋" w:eastAsia="仿宋" w:cs="仿宋"/>
          <w:sz w:val="30"/>
          <w:szCs w:val="30"/>
        </w:rPr>
        <w:t xml:space="preserve">我局内设办公室、组织人事股、财务审计股、政策法规股、经济运行股、中小企业股、投资规划股、高新技术发展股、农村与社会发展科技股、工业园区股（产业集聚推进股）、信息产业股、安全生产监督管理股等12个股室。下设4个二级机构，分别是电力行政执法大队、中小企业服务中心、科技情报所、直属企业管理所。  </w:t>
      </w:r>
    </w:p>
    <w:p>
      <w:pPr>
        <w:numPr>
          <w:ilvl w:val="0"/>
          <w:numId w:val="1"/>
        </w:numPr>
        <w:ind w:firstLine="630"/>
        <w:rPr>
          <w:rFonts w:ascii="仿宋" w:hAnsi="仿宋" w:eastAsia="仿宋" w:cs="仿宋"/>
          <w:sz w:val="30"/>
          <w:szCs w:val="30"/>
        </w:rPr>
      </w:pPr>
      <w:r>
        <w:rPr>
          <w:rFonts w:hint="eastAsia" w:ascii="仿宋" w:hAnsi="仿宋" w:eastAsia="仿宋" w:cs="仿宋"/>
          <w:sz w:val="30"/>
          <w:szCs w:val="30"/>
        </w:rPr>
        <w:t>人员编制情况</w:t>
      </w:r>
    </w:p>
    <w:p>
      <w:pPr>
        <w:ind w:firstLine="600" w:firstLineChars="200"/>
        <w:rPr>
          <w:rFonts w:ascii="仿宋" w:hAnsi="仿宋" w:eastAsia="仿宋" w:cs="仿宋"/>
          <w:sz w:val="30"/>
          <w:szCs w:val="30"/>
        </w:rPr>
      </w:pPr>
      <w:r>
        <w:rPr>
          <w:rFonts w:hint="eastAsia" w:ascii="仿宋" w:hAnsi="仿宋" w:eastAsia="仿宋" w:cs="仿宋"/>
          <w:sz w:val="30"/>
          <w:szCs w:val="30"/>
        </w:rPr>
        <w:t>局现有</w:t>
      </w:r>
      <w:r>
        <w:rPr>
          <w:rFonts w:hint="eastAsia" w:ascii="仿宋" w:hAnsi="仿宋" w:eastAsia="仿宋" w:cs="仿宋"/>
          <w:sz w:val="30"/>
          <w:szCs w:val="30"/>
          <w:lang w:val="en-US" w:eastAsia="zh-CN"/>
        </w:rPr>
        <w:t>在职</w:t>
      </w:r>
      <w:r>
        <w:rPr>
          <w:rFonts w:hint="eastAsia" w:ascii="仿宋" w:hAnsi="仿宋" w:eastAsia="仿宋" w:cs="仿宋"/>
          <w:sz w:val="30"/>
          <w:szCs w:val="30"/>
        </w:rPr>
        <w:t>干部职工</w:t>
      </w:r>
      <w:r>
        <w:rPr>
          <w:rFonts w:hint="eastAsia" w:ascii="仿宋" w:hAnsi="仿宋" w:eastAsia="仿宋" w:cs="仿宋"/>
          <w:sz w:val="30"/>
          <w:szCs w:val="30"/>
          <w:lang w:val="en-US" w:eastAsia="zh-CN"/>
        </w:rPr>
        <w:t>61</w:t>
      </w:r>
      <w:r>
        <w:rPr>
          <w:rFonts w:hint="eastAsia" w:ascii="仿宋" w:hAnsi="仿宋" w:eastAsia="仿宋" w:cs="仿宋"/>
          <w:sz w:val="30"/>
          <w:szCs w:val="30"/>
        </w:rPr>
        <w:t>人，其中：行政编制13人，全额编制</w:t>
      </w:r>
      <w:r>
        <w:rPr>
          <w:rFonts w:hint="eastAsia" w:ascii="仿宋" w:hAnsi="仿宋" w:eastAsia="仿宋" w:cs="仿宋"/>
          <w:sz w:val="30"/>
          <w:szCs w:val="30"/>
          <w:lang w:val="en-US" w:eastAsia="zh-CN"/>
        </w:rPr>
        <w:t>47</w:t>
      </w:r>
      <w:r>
        <w:rPr>
          <w:rFonts w:hint="eastAsia" w:ascii="仿宋" w:hAnsi="仿宋" w:eastAsia="仿宋" w:cs="仿宋"/>
          <w:sz w:val="30"/>
          <w:szCs w:val="30"/>
        </w:rPr>
        <w:t>人，差额</w:t>
      </w:r>
      <w:r>
        <w:rPr>
          <w:rFonts w:hint="eastAsia" w:ascii="仿宋" w:hAnsi="仿宋" w:eastAsia="仿宋" w:cs="仿宋"/>
          <w:sz w:val="30"/>
          <w:szCs w:val="30"/>
          <w:lang w:val="en-US" w:eastAsia="zh-CN"/>
        </w:rPr>
        <w:t>自费</w:t>
      </w:r>
      <w:r>
        <w:rPr>
          <w:rFonts w:hint="eastAsia" w:ascii="仿宋" w:hAnsi="仿宋" w:eastAsia="仿宋" w:cs="仿宋"/>
          <w:sz w:val="30"/>
          <w:szCs w:val="30"/>
        </w:rPr>
        <w:t>编制4人</w:t>
      </w:r>
      <w:r>
        <w:rPr>
          <w:rFonts w:hint="eastAsia" w:ascii="仿宋" w:hAnsi="仿宋" w:eastAsia="仿宋" w:cs="仿宋"/>
          <w:sz w:val="30"/>
          <w:szCs w:val="30"/>
          <w:lang w:eastAsia="zh-CN"/>
        </w:rPr>
        <w:t>。</w:t>
      </w:r>
      <w:r>
        <w:rPr>
          <w:rFonts w:hint="eastAsia" w:ascii="仿宋" w:hAnsi="仿宋" w:eastAsia="仿宋" w:cs="仿宋"/>
          <w:sz w:val="30"/>
          <w:szCs w:val="30"/>
        </w:rPr>
        <w:t>退休人员85人；另有临时工5人（打字复印1人，传达室1人，搞卫生1人，食堂2人）。</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二、部门整体支出管理及使用情况</w:t>
      </w:r>
    </w:p>
    <w:p>
      <w:pPr>
        <w:ind w:firstLine="630"/>
        <w:rPr>
          <w:rFonts w:ascii="仿宋" w:hAnsi="仿宋" w:eastAsia="仿宋" w:cs="仿宋"/>
          <w:sz w:val="30"/>
          <w:szCs w:val="30"/>
        </w:rPr>
      </w:pPr>
      <w:r>
        <w:rPr>
          <w:rFonts w:hint="eastAsia" w:ascii="仿宋" w:hAnsi="仿宋" w:eastAsia="仿宋" w:cs="仿宋"/>
          <w:sz w:val="30"/>
          <w:szCs w:val="30"/>
        </w:rPr>
        <w:t>（一）基本支出管理情况</w:t>
      </w:r>
    </w:p>
    <w:p>
      <w:pPr>
        <w:ind w:firstLine="594" w:firstLineChars="198"/>
        <w:rPr>
          <w:rFonts w:ascii="仿宋" w:hAnsi="仿宋" w:eastAsia="仿宋" w:cs="仿宋"/>
          <w:sz w:val="30"/>
          <w:szCs w:val="30"/>
        </w:rPr>
      </w:pPr>
      <w:r>
        <w:rPr>
          <w:rFonts w:hint="eastAsia" w:ascii="仿宋" w:hAnsi="仿宋" w:eastAsia="仿宋" w:cs="仿宋"/>
          <w:sz w:val="30"/>
          <w:szCs w:val="30"/>
        </w:rPr>
        <w:t>我局202</w:t>
      </w:r>
      <w:r>
        <w:rPr>
          <w:rFonts w:hint="eastAsia" w:ascii="仿宋" w:hAnsi="仿宋" w:eastAsia="仿宋" w:cs="仿宋"/>
          <w:sz w:val="30"/>
          <w:szCs w:val="30"/>
          <w:lang w:val="en-US" w:eastAsia="zh-CN"/>
        </w:rPr>
        <w:t>1</w:t>
      </w:r>
      <w:r>
        <w:rPr>
          <w:rFonts w:hint="eastAsia" w:ascii="仿宋" w:hAnsi="仿宋" w:eastAsia="仿宋" w:cs="仿宋"/>
          <w:sz w:val="30"/>
          <w:szCs w:val="30"/>
        </w:rPr>
        <w:t>年度基本支出为</w:t>
      </w:r>
      <w:r>
        <w:rPr>
          <w:rFonts w:hint="eastAsia" w:ascii="仿宋" w:hAnsi="仿宋" w:eastAsia="仿宋" w:cs="仿宋"/>
          <w:sz w:val="30"/>
          <w:szCs w:val="30"/>
          <w:lang w:val="en-US" w:eastAsia="zh-CN"/>
        </w:rPr>
        <w:t>972.82</w:t>
      </w:r>
      <w:r>
        <w:rPr>
          <w:rFonts w:hint="eastAsia" w:ascii="仿宋" w:hAnsi="仿宋" w:eastAsia="仿宋" w:cs="仿宋"/>
          <w:sz w:val="30"/>
          <w:szCs w:val="30"/>
        </w:rPr>
        <w:t>万元,系保障我局机构正常运转，完成日常工作任务发生的各项支出。主要用于干部职工工资、津补贴、办公费、差旅费、资料费、水电费和办公设备购置等日常公用经费的开支。</w:t>
      </w:r>
    </w:p>
    <w:p>
      <w:pPr>
        <w:ind w:firstLine="600" w:firstLineChars="200"/>
        <w:rPr>
          <w:rFonts w:ascii="仿宋" w:hAnsi="仿宋" w:eastAsia="仿宋" w:cs="仿宋"/>
          <w:sz w:val="30"/>
          <w:szCs w:val="30"/>
        </w:rPr>
      </w:pPr>
      <w:r>
        <w:rPr>
          <w:rFonts w:hint="eastAsia" w:ascii="仿宋" w:hAnsi="仿宋" w:eastAsia="仿宋" w:cs="仿宋"/>
          <w:sz w:val="30"/>
          <w:szCs w:val="30"/>
        </w:rPr>
        <w:t>（二）“三公经费”的支出使用和管理情况</w:t>
      </w:r>
    </w:p>
    <w:p>
      <w:pPr>
        <w:ind w:firstLine="600" w:firstLineChars="200"/>
        <w:rPr>
          <w:rFonts w:ascii="仿宋" w:hAnsi="仿宋" w:eastAsia="仿宋" w:cs="仿宋"/>
          <w:sz w:val="30"/>
          <w:szCs w:val="30"/>
        </w:rPr>
      </w:pPr>
      <w:r>
        <w:rPr>
          <w:rFonts w:hint="eastAsia" w:ascii="仿宋" w:hAnsi="仿宋" w:eastAsia="仿宋" w:cs="仿宋"/>
          <w:sz w:val="30"/>
          <w:szCs w:val="30"/>
        </w:rPr>
        <w:t>我局202</w:t>
      </w:r>
      <w:r>
        <w:rPr>
          <w:rFonts w:hint="eastAsia" w:ascii="仿宋" w:hAnsi="仿宋" w:eastAsia="仿宋" w:cs="仿宋"/>
          <w:sz w:val="30"/>
          <w:szCs w:val="30"/>
          <w:lang w:val="en-US" w:eastAsia="zh-CN"/>
        </w:rPr>
        <w:t>1</w:t>
      </w:r>
      <w:r>
        <w:rPr>
          <w:rFonts w:hint="eastAsia" w:ascii="仿宋" w:hAnsi="仿宋" w:eastAsia="仿宋" w:cs="仿宋"/>
          <w:sz w:val="30"/>
          <w:szCs w:val="30"/>
        </w:rPr>
        <w:t>年度“三公经费”的使用均在控制范围内，且较预算金额下降3</w:t>
      </w:r>
      <w:r>
        <w:rPr>
          <w:rFonts w:hint="eastAsia" w:ascii="仿宋" w:hAnsi="仿宋" w:eastAsia="仿宋" w:cs="仿宋"/>
          <w:sz w:val="30"/>
          <w:szCs w:val="30"/>
          <w:lang w:val="en-US" w:eastAsia="zh-CN"/>
        </w:rPr>
        <w:t>9</w:t>
      </w:r>
      <w:r>
        <w:rPr>
          <w:rFonts w:hint="eastAsia" w:ascii="仿宋" w:hAnsi="仿宋" w:eastAsia="仿宋" w:cs="仿宋"/>
          <w:sz w:val="30"/>
          <w:szCs w:val="30"/>
        </w:rPr>
        <w:t>%，其中：公务接待费年初预算数为20万元，实际支出</w:t>
      </w:r>
      <w:r>
        <w:rPr>
          <w:rFonts w:hint="eastAsia" w:ascii="仿宋" w:hAnsi="仿宋" w:eastAsia="仿宋" w:cs="仿宋"/>
          <w:sz w:val="30"/>
          <w:szCs w:val="30"/>
          <w:lang w:val="en-US" w:eastAsia="zh-CN"/>
        </w:rPr>
        <w:t>12.21</w:t>
      </w:r>
      <w:r>
        <w:rPr>
          <w:rFonts w:hint="eastAsia" w:ascii="仿宋" w:hAnsi="仿宋" w:eastAsia="仿宋" w:cs="仿宋"/>
          <w:sz w:val="30"/>
          <w:szCs w:val="30"/>
        </w:rPr>
        <w:t>万元。我局已纳入公务用车改革。</w:t>
      </w:r>
    </w:p>
    <w:p>
      <w:pPr>
        <w:ind w:firstLine="630"/>
        <w:rPr>
          <w:rFonts w:ascii="仿宋" w:hAnsi="仿宋" w:eastAsia="仿宋" w:cs="仿宋"/>
          <w:sz w:val="30"/>
          <w:szCs w:val="30"/>
        </w:rPr>
      </w:pPr>
      <w:r>
        <w:rPr>
          <w:rFonts w:hint="eastAsia" w:ascii="仿宋" w:hAnsi="仿宋" w:eastAsia="仿宋" w:cs="仿宋"/>
          <w:sz w:val="30"/>
          <w:szCs w:val="30"/>
        </w:rPr>
        <w:t>（三）专项支出</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202</w:t>
      </w:r>
      <w:r>
        <w:rPr>
          <w:rFonts w:hint="eastAsia" w:ascii="仿宋" w:hAnsi="仿宋" w:eastAsia="仿宋" w:cs="仿宋"/>
          <w:sz w:val="30"/>
          <w:szCs w:val="30"/>
          <w:lang w:val="en-US" w:eastAsia="zh-CN"/>
        </w:rPr>
        <w:t>1</w:t>
      </w:r>
      <w:r>
        <w:rPr>
          <w:rFonts w:hint="eastAsia" w:ascii="仿宋" w:hAnsi="仿宋" w:eastAsia="仿宋" w:cs="仿宋"/>
          <w:sz w:val="30"/>
          <w:szCs w:val="30"/>
        </w:rPr>
        <w:t>年，我局的专项商品和服务支出工作经费</w:t>
      </w:r>
      <w:r>
        <w:rPr>
          <w:rFonts w:hint="eastAsia" w:ascii="仿宋" w:hAnsi="仿宋" w:eastAsia="仿宋" w:cs="仿宋"/>
          <w:sz w:val="30"/>
          <w:szCs w:val="30"/>
          <w:lang w:val="en-US" w:eastAsia="zh-CN"/>
        </w:rPr>
        <w:t>2257.02</w:t>
      </w:r>
      <w:r>
        <w:rPr>
          <w:rFonts w:hint="eastAsia" w:ascii="仿宋" w:hAnsi="仿宋" w:eastAsia="仿宋" w:cs="仿宋"/>
          <w:sz w:val="30"/>
          <w:szCs w:val="30"/>
        </w:rPr>
        <w:t>万元,主要是华信再生资源公司财政扶持资金、</w:t>
      </w:r>
      <w:r>
        <w:rPr>
          <w:rFonts w:hint="eastAsia" w:ascii="仿宋" w:hAnsi="仿宋" w:eastAsia="仿宋" w:cs="仿宋"/>
          <w:sz w:val="30"/>
          <w:szCs w:val="30"/>
          <w:lang w:val="en-US" w:eastAsia="zh-CN"/>
        </w:rPr>
        <w:t>乡村振兴</w:t>
      </w:r>
      <w:r>
        <w:rPr>
          <w:rFonts w:hint="eastAsia" w:ascii="仿宋" w:hAnsi="仿宋" w:eastAsia="仿宋" w:cs="仿宋"/>
          <w:sz w:val="30"/>
          <w:szCs w:val="30"/>
        </w:rPr>
        <w:t>、</w:t>
      </w:r>
      <w:r>
        <w:rPr>
          <w:rFonts w:hint="eastAsia" w:ascii="仿宋" w:hAnsi="仿宋" w:eastAsia="仿宋" w:cs="仿宋"/>
          <w:sz w:val="30"/>
          <w:szCs w:val="30"/>
          <w:lang w:val="en-US" w:eastAsia="zh-CN"/>
        </w:rPr>
        <w:t>规模工业企业统计人员奖励资金、科技提升资金、推新工业化综合协调、创客大赛、科技服务团、</w:t>
      </w:r>
      <w:r>
        <w:rPr>
          <w:rFonts w:hint="eastAsia" w:ascii="仿宋" w:hAnsi="仿宋" w:eastAsia="仿宋" w:cs="仿宋"/>
          <w:sz w:val="30"/>
          <w:szCs w:val="30"/>
        </w:rPr>
        <w:t>党建活动以及安全生产和涉军维稳等支出，特别是华信再生资源公司财政扶持资金达</w:t>
      </w:r>
      <w:r>
        <w:rPr>
          <w:rFonts w:hint="eastAsia" w:ascii="仿宋" w:hAnsi="仿宋" w:eastAsia="仿宋" w:cs="仿宋"/>
          <w:sz w:val="30"/>
          <w:szCs w:val="30"/>
          <w:lang w:val="en-US" w:eastAsia="zh-CN"/>
        </w:rPr>
        <w:t>2069</w:t>
      </w:r>
      <w:r>
        <w:rPr>
          <w:rFonts w:hint="eastAsia" w:ascii="仿宋" w:hAnsi="仿宋" w:eastAsia="仿宋" w:cs="仿宋"/>
          <w:sz w:val="30"/>
          <w:szCs w:val="30"/>
        </w:rPr>
        <w:t>万元，</w:t>
      </w:r>
      <w:r>
        <w:rPr>
          <w:rFonts w:hint="eastAsia" w:ascii="仿宋" w:hAnsi="仿宋" w:eastAsia="仿宋" w:cs="仿宋"/>
          <w:sz w:val="30"/>
          <w:szCs w:val="30"/>
          <w:lang w:val="en-US" w:eastAsia="zh-CN"/>
        </w:rPr>
        <w:t>乡村振兴经费39</w:t>
      </w:r>
      <w:r>
        <w:rPr>
          <w:rFonts w:hint="eastAsia" w:ascii="仿宋" w:hAnsi="仿宋" w:eastAsia="仿宋" w:cs="仿宋"/>
          <w:sz w:val="30"/>
          <w:szCs w:val="30"/>
        </w:rPr>
        <w:t>万元，</w:t>
      </w:r>
      <w:r>
        <w:rPr>
          <w:rFonts w:hint="eastAsia" w:ascii="仿宋" w:hAnsi="仿宋" w:eastAsia="仿宋" w:cs="仿宋"/>
          <w:sz w:val="30"/>
          <w:szCs w:val="30"/>
          <w:lang w:val="en-US" w:eastAsia="zh-CN"/>
        </w:rPr>
        <w:t>涉军维稳</w:t>
      </w:r>
      <w:r>
        <w:rPr>
          <w:rFonts w:hint="eastAsia" w:ascii="仿宋" w:hAnsi="仿宋" w:eastAsia="仿宋" w:cs="仿宋"/>
          <w:sz w:val="30"/>
          <w:szCs w:val="30"/>
        </w:rPr>
        <w:t>工作经费30</w:t>
      </w:r>
      <w:r>
        <w:rPr>
          <w:rFonts w:hint="eastAsia" w:ascii="仿宋" w:hAnsi="仿宋" w:eastAsia="仿宋" w:cs="仿宋"/>
          <w:sz w:val="30"/>
          <w:szCs w:val="30"/>
          <w:lang w:val="en-US" w:eastAsia="zh-CN"/>
        </w:rPr>
        <w:t>.9</w:t>
      </w:r>
      <w:r>
        <w:rPr>
          <w:rFonts w:hint="eastAsia" w:ascii="仿宋" w:hAnsi="仿宋" w:eastAsia="仿宋" w:cs="仿宋"/>
          <w:sz w:val="30"/>
          <w:szCs w:val="30"/>
        </w:rPr>
        <w:t>万元。</w:t>
      </w:r>
    </w:p>
    <w:p>
      <w:pPr>
        <w:ind w:firstLine="640" w:firstLineChars="200"/>
        <w:rPr>
          <w:rFonts w:hint="eastAsia" w:eastAsia="仿宋_GB2312"/>
          <w:sz w:val="32"/>
          <w:szCs w:val="32"/>
          <w:lang w:val="en-US" w:eastAsia="zh-CN"/>
        </w:rPr>
      </w:pPr>
      <w:r>
        <w:rPr>
          <w:rFonts w:hint="eastAsia" w:eastAsia="仿宋_GB2312"/>
          <w:sz w:val="32"/>
          <w:szCs w:val="32"/>
          <w:lang w:eastAsia="zh-CN"/>
        </w:rPr>
        <w:t>（</w:t>
      </w:r>
      <w:r>
        <w:rPr>
          <w:rFonts w:hint="eastAsia" w:eastAsia="仿宋_GB2312"/>
          <w:sz w:val="32"/>
          <w:szCs w:val="32"/>
          <w:lang w:val="en-US" w:eastAsia="zh-CN"/>
        </w:rPr>
        <w:t>四）政府性基金预算财政拨款收入</w:t>
      </w:r>
    </w:p>
    <w:p>
      <w:pPr>
        <w:numPr>
          <w:ilvl w:val="0"/>
          <w:numId w:val="0"/>
        </w:numPr>
        <w:rPr>
          <w:rFonts w:hint="eastAsia" w:ascii="仿宋" w:hAnsi="仿宋" w:eastAsia="仿宋" w:cs="仿宋"/>
          <w:sz w:val="30"/>
          <w:szCs w:val="30"/>
        </w:rPr>
      </w:pPr>
      <w:r>
        <w:rPr>
          <w:rFonts w:hint="eastAsia" w:eastAsia="仿宋_GB2312"/>
          <w:sz w:val="32"/>
          <w:szCs w:val="32"/>
          <w:lang w:val="en-US" w:eastAsia="zh-CN"/>
        </w:rPr>
        <w:t xml:space="preserve">    2021年度我局政府性基金预算财政拨款收入数为0</w:t>
      </w:r>
      <w:r>
        <w:rPr>
          <w:rFonts w:hint="eastAsia" w:eastAsia="仿宋_GB2312"/>
          <w:sz w:val="32"/>
          <w:szCs w:val="32"/>
        </w:rPr>
        <w:t>。</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三、部门整体支出绩效情况</w:t>
      </w:r>
    </w:p>
    <w:p>
      <w:pPr>
        <w:adjustRightInd w:val="0"/>
        <w:snapToGrid w:val="0"/>
        <w:spacing w:line="600" w:lineRule="exact"/>
        <w:ind w:firstLine="450" w:firstLineChars="150"/>
        <w:rPr>
          <w:rFonts w:ascii="仿宋" w:hAnsi="仿宋" w:eastAsia="仿宋" w:cs="仿宋"/>
          <w:sz w:val="30"/>
          <w:szCs w:val="30"/>
        </w:rPr>
      </w:pPr>
      <w:r>
        <w:rPr>
          <w:rFonts w:hint="eastAsia" w:ascii="仿宋" w:hAnsi="仿宋" w:eastAsia="仿宋" w:cs="仿宋"/>
          <w:sz w:val="30"/>
          <w:szCs w:val="30"/>
        </w:rPr>
        <w:t>202</w:t>
      </w:r>
      <w:r>
        <w:rPr>
          <w:rFonts w:hint="eastAsia" w:ascii="仿宋" w:hAnsi="仿宋" w:eastAsia="仿宋" w:cs="仿宋"/>
          <w:sz w:val="30"/>
          <w:szCs w:val="30"/>
          <w:lang w:val="en-US" w:eastAsia="zh-CN"/>
        </w:rPr>
        <w:t>1</w:t>
      </w:r>
      <w:r>
        <w:rPr>
          <w:rFonts w:hint="eastAsia" w:ascii="仿宋" w:hAnsi="仿宋" w:eastAsia="仿宋" w:cs="仿宋"/>
          <w:sz w:val="30"/>
          <w:szCs w:val="30"/>
        </w:rPr>
        <w:t>年度，我局围绕县委、县政府中心工作，积极履职，强化管理，较好的完成了年度工作目标。通过加强预算收支的管理，不断建立健全内部管理制度，理顺内部管理流程，部门整体支出管理情况得到了提升。部门整体支出绩效情况具体如下：</w:t>
      </w:r>
    </w:p>
    <w:p>
      <w:pPr>
        <w:ind w:firstLine="630"/>
        <w:rPr>
          <w:rFonts w:ascii="仿宋" w:hAnsi="仿宋" w:eastAsia="仿宋" w:cs="仿宋"/>
          <w:sz w:val="30"/>
          <w:szCs w:val="30"/>
        </w:rPr>
      </w:pPr>
      <w:r>
        <w:rPr>
          <w:rFonts w:hint="eastAsia" w:ascii="仿宋" w:hAnsi="仿宋" w:eastAsia="仿宋" w:cs="仿宋"/>
          <w:sz w:val="30"/>
          <w:szCs w:val="30"/>
        </w:rPr>
        <w:t>1、在职人员控制率：100%</w:t>
      </w:r>
    </w:p>
    <w:p>
      <w:pPr>
        <w:ind w:firstLine="630"/>
        <w:rPr>
          <w:rFonts w:ascii="仿宋" w:hAnsi="仿宋" w:eastAsia="仿宋" w:cs="仿宋"/>
          <w:sz w:val="30"/>
          <w:szCs w:val="30"/>
        </w:rPr>
      </w:pPr>
      <w:r>
        <w:rPr>
          <w:rFonts w:hint="eastAsia" w:ascii="仿宋" w:hAnsi="仿宋" w:eastAsia="仿宋" w:cs="仿宋"/>
          <w:sz w:val="30"/>
          <w:szCs w:val="30"/>
        </w:rPr>
        <w:t>2、“三公经费”控制率：100%。严格控制“三公经费”支出，开源节流。202</w:t>
      </w:r>
      <w:r>
        <w:rPr>
          <w:rFonts w:hint="eastAsia" w:ascii="仿宋" w:hAnsi="仿宋" w:eastAsia="仿宋" w:cs="仿宋"/>
          <w:sz w:val="30"/>
          <w:szCs w:val="30"/>
          <w:lang w:val="en-US" w:eastAsia="zh-CN"/>
        </w:rPr>
        <w:t>1</w:t>
      </w:r>
      <w:r>
        <w:rPr>
          <w:rFonts w:hint="eastAsia" w:ascii="仿宋" w:hAnsi="仿宋" w:eastAsia="仿宋" w:cs="仿宋"/>
          <w:sz w:val="30"/>
          <w:szCs w:val="30"/>
        </w:rPr>
        <w:t>年我局“三公经费”控制数为20万元，实际支出为</w:t>
      </w:r>
      <w:r>
        <w:rPr>
          <w:rFonts w:hint="eastAsia" w:ascii="仿宋" w:hAnsi="仿宋" w:eastAsia="仿宋" w:cs="仿宋"/>
          <w:sz w:val="30"/>
          <w:szCs w:val="30"/>
          <w:lang w:val="en-US" w:eastAsia="zh-CN"/>
        </w:rPr>
        <w:t>12.21</w:t>
      </w:r>
      <w:r>
        <w:rPr>
          <w:rFonts w:hint="eastAsia" w:ascii="仿宋" w:hAnsi="仿宋" w:eastAsia="仿宋" w:cs="仿宋"/>
          <w:sz w:val="30"/>
          <w:szCs w:val="30"/>
        </w:rPr>
        <w:t>万元，同比下降</w:t>
      </w:r>
      <w:r>
        <w:rPr>
          <w:rFonts w:ascii="仿宋" w:hAnsi="仿宋" w:eastAsia="仿宋" w:cs="仿宋"/>
          <w:sz w:val="30"/>
          <w:szCs w:val="30"/>
        </w:rPr>
        <w:t>3</w:t>
      </w:r>
      <w:r>
        <w:rPr>
          <w:rFonts w:hint="eastAsia" w:ascii="仿宋" w:hAnsi="仿宋" w:eastAsia="仿宋" w:cs="仿宋"/>
          <w:sz w:val="30"/>
          <w:szCs w:val="30"/>
          <w:lang w:val="en-US" w:eastAsia="zh-CN"/>
        </w:rPr>
        <w:t>9</w:t>
      </w:r>
      <w:r>
        <w:rPr>
          <w:rFonts w:hint="eastAsia" w:ascii="仿宋" w:hAnsi="仿宋" w:eastAsia="仿宋" w:cs="仿宋"/>
          <w:sz w:val="30"/>
          <w:szCs w:val="30"/>
        </w:rPr>
        <w:t>%。</w:t>
      </w:r>
    </w:p>
    <w:p>
      <w:pPr>
        <w:ind w:firstLine="630"/>
        <w:rPr>
          <w:rFonts w:ascii="仿宋" w:hAnsi="仿宋" w:eastAsia="仿宋" w:cs="仿宋"/>
          <w:sz w:val="30"/>
          <w:szCs w:val="30"/>
        </w:rPr>
      </w:pPr>
      <w:r>
        <w:rPr>
          <w:rFonts w:hint="eastAsia" w:ascii="仿宋" w:hAnsi="仿宋" w:eastAsia="仿宋" w:cs="仿宋"/>
          <w:sz w:val="30"/>
          <w:szCs w:val="30"/>
        </w:rPr>
        <w:t>3、预算完成率：100%</w:t>
      </w:r>
    </w:p>
    <w:p>
      <w:pPr>
        <w:ind w:firstLine="630"/>
        <w:rPr>
          <w:rFonts w:ascii="仿宋" w:hAnsi="仿宋" w:eastAsia="仿宋" w:cs="仿宋"/>
          <w:sz w:val="30"/>
          <w:szCs w:val="30"/>
        </w:rPr>
      </w:pPr>
      <w:r>
        <w:rPr>
          <w:rFonts w:hint="eastAsia" w:ascii="仿宋" w:hAnsi="仿宋" w:eastAsia="仿宋" w:cs="仿宋"/>
          <w:sz w:val="30"/>
          <w:szCs w:val="30"/>
        </w:rPr>
        <w:t>4、预算调整率：</w:t>
      </w:r>
      <w:r>
        <w:rPr>
          <w:rFonts w:hint="eastAsia" w:ascii="仿宋" w:hAnsi="仿宋" w:eastAsia="仿宋" w:cs="仿宋"/>
          <w:sz w:val="30"/>
          <w:szCs w:val="30"/>
          <w:lang w:val="en-US" w:eastAsia="zh-CN"/>
        </w:rPr>
        <w:t>366.57</w:t>
      </w:r>
      <w:r>
        <w:rPr>
          <w:rFonts w:hint="eastAsia" w:ascii="仿宋" w:hAnsi="仿宋" w:eastAsia="仿宋" w:cs="仿宋"/>
          <w:sz w:val="30"/>
          <w:szCs w:val="30"/>
        </w:rPr>
        <w:t>%。20</w:t>
      </w:r>
      <w:r>
        <w:rPr>
          <w:rFonts w:ascii="仿宋" w:hAnsi="仿宋" w:eastAsia="仿宋" w:cs="仿宋"/>
          <w:sz w:val="30"/>
          <w:szCs w:val="30"/>
        </w:rPr>
        <w:t>2</w:t>
      </w:r>
      <w:r>
        <w:rPr>
          <w:rFonts w:hint="eastAsia" w:ascii="仿宋" w:hAnsi="仿宋" w:eastAsia="仿宋" w:cs="仿宋"/>
          <w:sz w:val="30"/>
          <w:szCs w:val="30"/>
        </w:rPr>
        <w:t>年预算调整数</w:t>
      </w:r>
      <w:r>
        <w:rPr>
          <w:rFonts w:hint="eastAsia" w:ascii="仿宋" w:hAnsi="仿宋" w:eastAsia="仿宋" w:cs="仿宋"/>
          <w:sz w:val="30"/>
          <w:szCs w:val="30"/>
          <w:lang w:val="en-US" w:eastAsia="zh-CN"/>
        </w:rPr>
        <w:t>3171.15</w:t>
      </w:r>
      <w:r>
        <w:rPr>
          <w:rFonts w:hint="eastAsia" w:ascii="仿宋" w:hAnsi="仿宋" w:eastAsia="仿宋" w:cs="仿宋"/>
          <w:sz w:val="30"/>
          <w:szCs w:val="30"/>
        </w:rPr>
        <w:t>万元，年初预算</w:t>
      </w:r>
      <w:r>
        <w:rPr>
          <w:rFonts w:hint="eastAsia" w:ascii="仿宋" w:hAnsi="仿宋" w:eastAsia="仿宋" w:cs="仿宋"/>
          <w:sz w:val="30"/>
          <w:szCs w:val="30"/>
          <w:lang w:val="en-US" w:eastAsia="zh-CN"/>
        </w:rPr>
        <w:t>865.09</w:t>
      </w:r>
      <w:r>
        <w:rPr>
          <w:rFonts w:hint="eastAsia" w:ascii="仿宋" w:hAnsi="仿宋" w:eastAsia="仿宋" w:cs="仿宋"/>
          <w:sz w:val="30"/>
          <w:szCs w:val="30"/>
        </w:rPr>
        <w:t>万元，为全年预算的</w:t>
      </w:r>
      <w:r>
        <w:rPr>
          <w:rFonts w:hint="eastAsia" w:ascii="仿宋" w:hAnsi="仿宋" w:eastAsia="仿宋" w:cs="仿宋"/>
          <w:sz w:val="30"/>
          <w:szCs w:val="30"/>
          <w:lang w:val="en-US" w:eastAsia="zh-CN"/>
        </w:rPr>
        <w:t>366.57</w:t>
      </w:r>
      <w:r>
        <w:rPr>
          <w:rFonts w:hint="eastAsia" w:ascii="仿宋" w:hAnsi="仿宋" w:eastAsia="仿宋" w:cs="仿宋"/>
          <w:sz w:val="30"/>
          <w:szCs w:val="30"/>
        </w:rPr>
        <w:t>%，主要原因是华信再生资源公司财政扶持资金</w:t>
      </w:r>
      <w:r>
        <w:rPr>
          <w:rFonts w:hint="eastAsia" w:ascii="仿宋" w:hAnsi="仿宋" w:eastAsia="仿宋" w:cs="仿宋"/>
          <w:sz w:val="30"/>
          <w:szCs w:val="30"/>
          <w:lang w:val="en-US" w:eastAsia="zh-CN"/>
        </w:rPr>
        <w:t>2069</w:t>
      </w:r>
      <w:r>
        <w:rPr>
          <w:rFonts w:hint="eastAsia" w:ascii="仿宋" w:hAnsi="仿宋" w:eastAsia="仿宋" w:cs="仿宋"/>
          <w:sz w:val="30"/>
          <w:szCs w:val="30"/>
        </w:rPr>
        <w:t>万元，</w:t>
      </w:r>
      <w:r>
        <w:rPr>
          <w:rFonts w:hint="eastAsia" w:ascii="仿宋" w:hAnsi="仿宋" w:eastAsia="仿宋" w:cs="仿宋"/>
          <w:sz w:val="30"/>
          <w:szCs w:val="30"/>
          <w:lang w:val="en-US" w:eastAsia="zh-CN"/>
        </w:rPr>
        <w:t>规模工业企业统计人员奖励资金27.37</w:t>
      </w:r>
      <w:r>
        <w:rPr>
          <w:rFonts w:hint="eastAsia" w:ascii="仿宋" w:hAnsi="仿宋" w:eastAsia="仿宋" w:cs="仿宋"/>
          <w:sz w:val="30"/>
          <w:szCs w:val="30"/>
        </w:rPr>
        <w:t>万元，</w:t>
      </w:r>
      <w:r>
        <w:rPr>
          <w:rFonts w:hint="eastAsia" w:ascii="仿宋" w:hAnsi="仿宋" w:eastAsia="仿宋" w:cs="仿宋"/>
          <w:sz w:val="30"/>
          <w:szCs w:val="30"/>
          <w:lang w:val="en-US" w:eastAsia="zh-CN"/>
        </w:rPr>
        <w:t>科技服务团等</w:t>
      </w:r>
      <w:r>
        <w:rPr>
          <w:rFonts w:hint="eastAsia" w:ascii="仿宋" w:hAnsi="仿宋" w:eastAsia="仿宋" w:cs="仿宋"/>
          <w:sz w:val="30"/>
          <w:szCs w:val="30"/>
        </w:rPr>
        <w:t>工作经费30万元等(上级部门或本级党委政府临时交办而产生的调整)都未记入年初预算。 “三公经费”支出</w:t>
      </w:r>
      <w:r>
        <w:rPr>
          <w:rFonts w:hint="eastAsia" w:ascii="仿宋" w:hAnsi="仿宋" w:eastAsia="仿宋" w:cs="仿宋"/>
          <w:sz w:val="30"/>
          <w:szCs w:val="30"/>
          <w:lang w:val="en-US" w:eastAsia="zh-CN"/>
        </w:rPr>
        <w:t>12.21</w:t>
      </w:r>
      <w:r>
        <w:rPr>
          <w:rFonts w:hint="eastAsia" w:ascii="仿宋" w:hAnsi="仿宋" w:eastAsia="仿宋" w:cs="仿宋"/>
          <w:sz w:val="30"/>
          <w:szCs w:val="30"/>
        </w:rPr>
        <w:t>万元，“三公经费”厉行节约成效显著。202</w:t>
      </w:r>
      <w:r>
        <w:rPr>
          <w:rFonts w:hint="eastAsia" w:ascii="仿宋" w:hAnsi="仿宋" w:eastAsia="仿宋" w:cs="仿宋"/>
          <w:sz w:val="30"/>
          <w:szCs w:val="30"/>
          <w:lang w:val="en-US" w:eastAsia="zh-CN"/>
        </w:rPr>
        <w:t>1</w:t>
      </w:r>
      <w:r>
        <w:rPr>
          <w:rFonts w:hint="eastAsia" w:ascii="仿宋" w:hAnsi="仿宋" w:eastAsia="仿宋" w:cs="仿宋"/>
          <w:sz w:val="30"/>
          <w:szCs w:val="30"/>
        </w:rPr>
        <w:t>年年初预算</w:t>
      </w:r>
      <w:r>
        <w:rPr>
          <w:rFonts w:hint="eastAsia" w:ascii="仿宋" w:hAnsi="仿宋" w:eastAsia="仿宋" w:cs="仿宋"/>
          <w:sz w:val="30"/>
          <w:szCs w:val="30"/>
          <w:lang w:val="en-US" w:eastAsia="zh-CN"/>
        </w:rPr>
        <w:t>865.09</w:t>
      </w:r>
      <w:r>
        <w:rPr>
          <w:rFonts w:hint="eastAsia" w:ascii="仿宋" w:hAnsi="仿宋" w:eastAsia="仿宋" w:cs="仿宋"/>
          <w:sz w:val="30"/>
          <w:szCs w:val="30"/>
        </w:rPr>
        <w:t>万元，年中追加财政预算</w:t>
      </w:r>
      <w:r>
        <w:rPr>
          <w:rFonts w:hint="eastAsia" w:ascii="仿宋" w:hAnsi="仿宋" w:eastAsia="仿宋" w:cs="仿宋"/>
          <w:sz w:val="30"/>
          <w:szCs w:val="30"/>
          <w:lang w:val="en-US" w:eastAsia="zh-CN"/>
        </w:rPr>
        <w:t>2306.06</w:t>
      </w:r>
      <w:r>
        <w:rPr>
          <w:rFonts w:hint="eastAsia" w:ascii="仿宋" w:hAnsi="仿宋" w:eastAsia="仿宋" w:cs="仿宋"/>
          <w:sz w:val="30"/>
          <w:szCs w:val="30"/>
        </w:rPr>
        <w:t>万元，追加原因：1、政策性追加人员经费（其中:行政事业单位基本工资提标、目标管理考核奖）,2、华信再生资源公司财政扶持资金</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规模工业企业统计人员奖励资金及科技服务团</w:t>
      </w:r>
      <w:r>
        <w:rPr>
          <w:rFonts w:hint="eastAsia" w:ascii="仿宋" w:hAnsi="仿宋" w:eastAsia="仿宋" w:cs="仿宋"/>
          <w:sz w:val="30"/>
          <w:szCs w:val="30"/>
        </w:rPr>
        <w:t>等。3、其他收入</w:t>
      </w:r>
      <w:r>
        <w:rPr>
          <w:rFonts w:hint="eastAsia" w:ascii="仿宋" w:hAnsi="仿宋" w:eastAsia="仿宋" w:cs="仿宋"/>
          <w:sz w:val="30"/>
          <w:szCs w:val="30"/>
          <w:lang w:val="en-US" w:eastAsia="zh-CN"/>
        </w:rPr>
        <w:t>58.68</w:t>
      </w:r>
      <w:r>
        <w:rPr>
          <w:rFonts w:hint="eastAsia" w:ascii="仿宋" w:hAnsi="仿宋" w:eastAsia="仿宋" w:cs="仿宋"/>
          <w:sz w:val="30"/>
          <w:szCs w:val="30"/>
        </w:rPr>
        <w:t>万元。</w:t>
      </w:r>
    </w:p>
    <w:p>
      <w:pPr>
        <w:ind w:firstLine="630"/>
        <w:rPr>
          <w:rFonts w:ascii="仿宋" w:hAnsi="仿宋" w:eastAsia="仿宋" w:cs="仿宋"/>
          <w:sz w:val="30"/>
          <w:szCs w:val="30"/>
        </w:rPr>
      </w:pPr>
      <w:r>
        <w:rPr>
          <w:rFonts w:hint="eastAsia" w:ascii="仿宋" w:hAnsi="仿宋" w:eastAsia="仿宋" w:cs="仿宋"/>
          <w:sz w:val="30"/>
          <w:szCs w:val="30"/>
        </w:rPr>
        <w:t>4、政府采购执行率100%</w:t>
      </w:r>
    </w:p>
    <w:p>
      <w:pPr>
        <w:ind w:firstLine="630"/>
        <w:rPr>
          <w:rFonts w:ascii="仿宋" w:hAnsi="仿宋" w:eastAsia="仿宋" w:cs="仿宋"/>
          <w:sz w:val="30"/>
          <w:szCs w:val="30"/>
        </w:rPr>
      </w:pPr>
      <w:r>
        <w:rPr>
          <w:rFonts w:hint="eastAsia" w:ascii="仿宋" w:hAnsi="仿宋" w:eastAsia="仿宋" w:cs="仿宋"/>
          <w:sz w:val="30"/>
          <w:szCs w:val="30"/>
        </w:rPr>
        <w:t>5、在资金管理上，我局制定了一系列的财务管理制度。</w:t>
      </w:r>
    </w:p>
    <w:p>
      <w:pPr>
        <w:ind w:firstLine="630"/>
        <w:rPr>
          <w:rFonts w:ascii="仿宋" w:hAnsi="仿宋" w:eastAsia="仿宋" w:cs="仿宋"/>
          <w:sz w:val="30"/>
          <w:szCs w:val="30"/>
        </w:rPr>
      </w:pPr>
      <w:r>
        <w:rPr>
          <w:rFonts w:hint="eastAsia" w:ascii="仿宋" w:hAnsi="仿宋" w:eastAsia="仿宋" w:cs="仿宋"/>
          <w:sz w:val="30"/>
          <w:szCs w:val="30"/>
        </w:rPr>
        <w:t>四、存在的主要问题</w:t>
      </w:r>
    </w:p>
    <w:p>
      <w:pPr>
        <w:spacing w:line="60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五、改进措施和有关建议</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1、严格执行财务管理制度，抓好财务预算管理，充分发挥监督作用。</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2、严格财务支出审批。抓好审核和审批两个环节，在审核审批中严把支出关，切实维护财务纪律的严肃性。</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3、严格经费开支管理。重点加强招待费和办公经费的管理，严格控制支出，降低行政运行成本。</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 xml:space="preserve">                              </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rPr>
          <w:rFonts w:ascii="仿宋" w:hAnsi="仿宋" w:eastAsia="仿宋" w:cs="仿宋"/>
          <w:sz w:val="30"/>
          <w:szCs w:val="30"/>
        </w:rPr>
      </w:pPr>
    </w:p>
    <w:p>
      <w:pPr>
        <w:adjustRightInd w:val="0"/>
        <w:snapToGrid w:val="0"/>
        <w:spacing w:line="600" w:lineRule="exact"/>
        <w:ind w:firstLine="3900" w:firstLineChars="1300"/>
        <w:rPr>
          <w:rFonts w:ascii="仿宋" w:hAnsi="仿宋" w:eastAsia="仿宋" w:cs="仿宋"/>
          <w:sz w:val="30"/>
          <w:szCs w:val="30"/>
        </w:rPr>
      </w:pPr>
      <w:r>
        <w:rPr>
          <w:rFonts w:hint="eastAsia" w:ascii="仿宋" w:hAnsi="仿宋" w:eastAsia="仿宋" w:cs="仿宋"/>
          <w:sz w:val="30"/>
          <w:szCs w:val="30"/>
        </w:rPr>
        <w:t xml:space="preserve"> 衡南县科技和工业信息化局</w:t>
      </w:r>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 xml:space="preserve">                              202</w:t>
      </w:r>
      <w:r>
        <w:rPr>
          <w:rFonts w:hint="eastAsia" w:ascii="仿宋" w:hAnsi="仿宋" w:eastAsia="仿宋" w:cs="仿宋"/>
          <w:sz w:val="30"/>
          <w:szCs w:val="30"/>
          <w:lang w:val="en-US" w:eastAsia="zh-CN"/>
        </w:rPr>
        <w:t>2</w:t>
      </w:r>
      <w:r>
        <w:rPr>
          <w:rFonts w:hint="eastAsia" w:ascii="仿宋" w:hAnsi="仿宋" w:eastAsia="仿宋" w:cs="仿宋"/>
          <w:sz w:val="30"/>
          <w:szCs w:val="30"/>
        </w:rPr>
        <w:t>年</w:t>
      </w:r>
      <w:r>
        <w:rPr>
          <w:rFonts w:hint="eastAsia" w:ascii="仿宋" w:hAnsi="仿宋" w:eastAsia="仿宋" w:cs="仿宋"/>
          <w:sz w:val="30"/>
          <w:szCs w:val="30"/>
          <w:lang w:val="en-US" w:eastAsia="zh-CN"/>
        </w:rPr>
        <w:t>4</w:t>
      </w:r>
      <w:r>
        <w:rPr>
          <w:rFonts w:hint="eastAsia" w:ascii="仿宋" w:hAnsi="仿宋" w:eastAsia="仿宋" w:cs="仿宋"/>
          <w:sz w:val="30"/>
          <w:szCs w:val="30"/>
        </w:rPr>
        <w:t>月</w:t>
      </w:r>
      <w:r>
        <w:rPr>
          <w:rFonts w:hint="eastAsia" w:ascii="仿宋" w:hAnsi="仿宋" w:eastAsia="仿宋" w:cs="仿宋"/>
          <w:sz w:val="30"/>
          <w:szCs w:val="30"/>
          <w:lang w:val="en-US" w:eastAsia="zh-CN"/>
        </w:rPr>
        <w:t>25</w:t>
      </w:r>
      <w:r>
        <w:rPr>
          <w:rFonts w:hint="eastAsia" w:ascii="仿宋" w:hAnsi="仿宋" w:eastAsia="仿宋" w:cs="仿宋"/>
          <w:sz w:val="30"/>
          <w:szCs w:val="30"/>
        </w:rPr>
        <w:t>日</w:t>
      </w: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iZDIzMjBhYjY3YjcwYmIxYWI1NjM4YzVmYjEyMDMifQ=="/>
  </w:docVars>
  <w:rsids>
    <w:rsidRoot w:val="00507285"/>
    <w:rsid w:val="00122A51"/>
    <w:rsid w:val="004725FD"/>
    <w:rsid w:val="00507285"/>
    <w:rsid w:val="00665097"/>
    <w:rsid w:val="007979EF"/>
    <w:rsid w:val="007D5DD8"/>
    <w:rsid w:val="0088112B"/>
    <w:rsid w:val="00B3053E"/>
    <w:rsid w:val="00B31C0D"/>
    <w:rsid w:val="00BA43ED"/>
    <w:rsid w:val="00DB2569"/>
    <w:rsid w:val="00F20528"/>
    <w:rsid w:val="00F338F2"/>
    <w:rsid w:val="00FF688D"/>
    <w:rsid w:val="02DC3EDD"/>
    <w:rsid w:val="03D010F3"/>
    <w:rsid w:val="03D8308C"/>
    <w:rsid w:val="072B0FB7"/>
    <w:rsid w:val="079C5145"/>
    <w:rsid w:val="0D8D6821"/>
    <w:rsid w:val="0E0B4905"/>
    <w:rsid w:val="0F06475F"/>
    <w:rsid w:val="12517446"/>
    <w:rsid w:val="223D43D8"/>
    <w:rsid w:val="2AE656ED"/>
    <w:rsid w:val="2B342280"/>
    <w:rsid w:val="33BE6219"/>
    <w:rsid w:val="33DF74F0"/>
    <w:rsid w:val="4394635A"/>
    <w:rsid w:val="46F47EDF"/>
    <w:rsid w:val="4AAA348D"/>
    <w:rsid w:val="4DBA25C8"/>
    <w:rsid w:val="53A43D42"/>
    <w:rsid w:val="57E26786"/>
    <w:rsid w:val="58F05D0C"/>
    <w:rsid w:val="5B6519F8"/>
    <w:rsid w:val="63AA5D85"/>
    <w:rsid w:val="68E97B61"/>
    <w:rsid w:val="6AFA7472"/>
    <w:rsid w:val="70350E1A"/>
    <w:rsid w:val="73B861AD"/>
    <w:rsid w:val="75A010CC"/>
    <w:rsid w:val="77300CCA"/>
    <w:rsid w:val="7C5D79AA"/>
    <w:rsid w:val="7EB37758"/>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9"/>
    <w:qFormat/>
    <w:uiPriority w:val="0"/>
    <w:pPr>
      <w:tabs>
        <w:tab w:val="center" w:pos="4153"/>
        <w:tab w:val="right" w:pos="8306"/>
      </w:tabs>
      <w:snapToGrid w:val="0"/>
      <w:jc w:val="left"/>
    </w:pPr>
    <w:rPr>
      <w:sz w:val="18"/>
      <w:szCs w:val="18"/>
    </w:rPr>
  </w:style>
  <w:style w:type="paragraph" w:styleId="5">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0"/>
    <w:rPr>
      <w:rFonts w:asciiTheme="minorHAnsi" w:hAnsiTheme="minorHAnsi" w:eastAsiaTheme="minorEastAsia" w:cstheme="minorBidi"/>
      <w:kern w:val="2"/>
      <w:sz w:val="18"/>
      <w:szCs w:val="18"/>
    </w:rPr>
  </w:style>
  <w:style w:type="character" w:customStyle="1" w:styleId="9">
    <w:name w:val="页脚 Char"/>
    <w:basedOn w:val="7"/>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8</Pages>
  <Words>646</Words>
  <Characters>3683</Characters>
  <Lines>30</Lines>
  <Paragraphs>8</Paragraphs>
  <TotalTime>4</TotalTime>
  <ScaleCrop>false</ScaleCrop>
  <LinksUpToDate>false</LinksUpToDate>
  <CharactersWithSpaces>4321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孙泽宇</cp:lastModifiedBy>
  <dcterms:modified xsi:type="dcterms:W3CDTF">2023-11-24T09:09:40Z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B0E1E89F213049CC9469487AD09E2924_13</vt:lpwstr>
  </property>
</Properties>
</file>